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3539FE">
        <w:tc>
          <w:tcPr>
            <w:tcW w:w="8296" w:type="dxa"/>
            <w:gridSpan w:val="2"/>
            <w:tcBorders>
              <w:top w:val="nil"/>
              <w:bottom w:val="single" w:sz="4" w:space="0" w:color="auto"/>
            </w:tcBorders>
          </w:tcPr>
          <w:p w:rsidR="003539FE" w:rsidRDefault="00000000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Supplementary Table 1. Quantitative summary of misclassified HER2 cases with and without AI assistance.</w:t>
            </w:r>
          </w:p>
        </w:tc>
      </w:tr>
      <w:tr w:rsidR="003539FE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:rsidR="003539FE" w:rsidRDefault="00000000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Error Type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:rsidR="003539FE" w:rsidRDefault="00000000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Number of cases (n=45)</w:t>
            </w:r>
          </w:p>
        </w:tc>
      </w:tr>
      <w:tr w:rsidR="00CB1BB9">
        <w:tc>
          <w:tcPr>
            <w:tcW w:w="4148" w:type="dxa"/>
            <w:tcBorders>
              <w:top w:val="single" w:sz="4" w:space="0" w:color="auto"/>
              <w:bottom w:val="nil"/>
            </w:tcBorders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High tumor cell density</w:t>
            </w:r>
          </w:p>
        </w:tc>
        <w:tc>
          <w:tcPr>
            <w:tcW w:w="4148" w:type="dxa"/>
            <w:tcBorders>
              <w:top w:val="single" w:sz="4" w:space="0" w:color="auto"/>
              <w:bottom w:val="nil"/>
            </w:tcBorders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 (8.89%)</w:t>
            </w:r>
          </w:p>
        </w:tc>
      </w:tr>
      <w:tr w:rsidR="00CB1BB9">
        <w:tc>
          <w:tcPr>
            <w:tcW w:w="4148" w:type="dxa"/>
            <w:tcBorders>
              <w:top w:val="nil"/>
            </w:tcBorders>
          </w:tcPr>
          <w:p w:rsidR="00CB1BB9" w:rsidRDefault="00CB1BB9" w:rsidP="00CB1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Tissue-type misclassification</w:t>
            </w:r>
          </w:p>
        </w:tc>
        <w:tc>
          <w:tcPr>
            <w:tcW w:w="4148" w:type="dxa"/>
            <w:tcBorders>
              <w:top w:val="nil"/>
            </w:tcBorders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26 (57.78%)</w:t>
            </w:r>
          </w:p>
        </w:tc>
      </w:tr>
      <w:tr w:rsidR="00CB1BB9">
        <w:tc>
          <w:tcPr>
            <w:tcW w:w="4148" w:type="dxa"/>
          </w:tcPr>
          <w:p w:rsidR="00CB1BB9" w:rsidRDefault="00CB1BB9" w:rsidP="00CB1BB9">
            <w:pPr>
              <w:ind w:firstLineChars="200" w:firstLine="42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Squamous epithelium</w:t>
            </w:r>
          </w:p>
        </w:tc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 (4.44%)</w:t>
            </w:r>
          </w:p>
        </w:tc>
      </w:tr>
      <w:tr w:rsidR="00CB1BB9">
        <w:tc>
          <w:tcPr>
            <w:tcW w:w="4148" w:type="dxa"/>
          </w:tcPr>
          <w:p w:rsidR="00CB1BB9" w:rsidRDefault="00CB1BB9" w:rsidP="00CB1BB9">
            <w:pPr>
              <w:ind w:firstLineChars="200" w:firstLine="42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Reactive peritumoral stroma</w:t>
            </w:r>
          </w:p>
        </w:tc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7 (15.56%)</w:t>
            </w:r>
          </w:p>
        </w:tc>
      </w:tr>
      <w:tr w:rsidR="00CB1BB9">
        <w:trPr>
          <w:trHeight w:val="324"/>
        </w:trPr>
        <w:tc>
          <w:tcPr>
            <w:tcW w:w="4148" w:type="dxa"/>
          </w:tcPr>
          <w:p w:rsidR="00CB1BB9" w:rsidRDefault="00CB1BB9" w:rsidP="00CB1BB9">
            <w:pPr>
              <w:ind w:firstLineChars="200" w:firstLine="42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Hyperplastic ductal epithelial cells</w:t>
            </w:r>
          </w:p>
        </w:tc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 (26.67%)</w:t>
            </w:r>
          </w:p>
        </w:tc>
      </w:tr>
      <w:tr w:rsidR="00CB1BB9">
        <w:tc>
          <w:tcPr>
            <w:tcW w:w="4148" w:type="dxa"/>
          </w:tcPr>
          <w:p w:rsidR="00CB1BB9" w:rsidRDefault="00CB1BB9" w:rsidP="00CB1BB9">
            <w:pPr>
              <w:ind w:firstLineChars="200" w:firstLine="42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Ductal carcinoma in situ components</w:t>
            </w:r>
          </w:p>
        </w:tc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 (11.11%)</w:t>
            </w:r>
          </w:p>
        </w:tc>
      </w:tr>
      <w:tr w:rsidR="00CB1BB9"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Technical artifact–related errors</w:t>
            </w:r>
          </w:p>
        </w:tc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 (33.33%)</w:t>
            </w:r>
          </w:p>
        </w:tc>
      </w:tr>
      <w:tr w:rsidR="00CB1BB9">
        <w:tc>
          <w:tcPr>
            <w:tcW w:w="4148" w:type="dxa"/>
          </w:tcPr>
          <w:p w:rsidR="00CB1BB9" w:rsidRDefault="00CB1BB9" w:rsidP="00CB1BB9">
            <w:pPr>
              <w:ind w:firstLineChars="200" w:firstLine="4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Poor staining quality</w:t>
            </w:r>
          </w:p>
        </w:tc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 (4.44%)</w:t>
            </w:r>
          </w:p>
        </w:tc>
      </w:tr>
      <w:tr w:rsidR="00CB1BB9">
        <w:tc>
          <w:tcPr>
            <w:tcW w:w="4148" w:type="dxa"/>
          </w:tcPr>
          <w:p w:rsidR="00CB1BB9" w:rsidRDefault="00CB1BB9" w:rsidP="00CB1BB9">
            <w:pPr>
              <w:ind w:firstLineChars="200" w:firstLine="4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Tissue folds</w:t>
            </w:r>
          </w:p>
        </w:tc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 (8.89%)</w:t>
            </w:r>
          </w:p>
        </w:tc>
      </w:tr>
      <w:tr w:rsidR="00CB1BB9">
        <w:tc>
          <w:tcPr>
            <w:tcW w:w="4148" w:type="dxa"/>
          </w:tcPr>
          <w:p w:rsidR="00CB1BB9" w:rsidRDefault="00CB1BB9" w:rsidP="00CB1BB9">
            <w:pPr>
              <w:ind w:firstLineChars="200" w:firstLine="4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Missing tissue</w:t>
            </w:r>
          </w:p>
        </w:tc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 (2.22%)</w:t>
            </w:r>
          </w:p>
        </w:tc>
      </w:tr>
      <w:tr w:rsidR="00CB1BB9">
        <w:tc>
          <w:tcPr>
            <w:tcW w:w="4148" w:type="dxa"/>
          </w:tcPr>
          <w:p w:rsidR="00CB1BB9" w:rsidRDefault="00CB1BB9" w:rsidP="00CB1BB9">
            <w:pPr>
              <w:ind w:firstLineChars="200" w:firstLine="4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Out-of-focus area</w:t>
            </w:r>
          </w:p>
        </w:tc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 (13.33%)</w:t>
            </w:r>
          </w:p>
        </w:tc>
      </w:tr>
      <w:tr w:rsidR="00CB1BB9">
        <w:tc>
          <w:tcPr>
            <w:tcW w:w="4148" w:type="dxa"/>
          </w:tcPr>
          <w:p w:rsidR="00CB1BB9" w:rsidRDefault="00CB1BB9" w:rsidP="00CB1BB9">
            <w:pPr>
              <w:ind w:firstLineChars="200" w:firstLine="4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Bubble or debris artifacts</w:t>
            </w:r>
          </w:p>
        </w:tc>
        <w:tc>
          <w:tcPr>
            <w:tcW w:w="4148" w:type="dxa"/>
          </w:tcPr>
          <w:p w:rsidR="00CB1BB9" w:rsidRDefault="00CB1BB9" w:rsidP="00CB1BB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 (4.44%)</w:t>
            </w:r>
          </w:p>
        </w:tc>
      </w:tr>
    </w:tbl>
    <w:p w:rsidR="003539FE" w:rsidRDefault="003539FE"/>
    <w:sectPr w:rsidR="003539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6487" w:rsidRDefault="00E26487">
      <w:r>
        <w:separator/>
      </w:r>
    </w:p>
  </w:endnote>
  <w:endnote w:type="continuationSeparator" w:id="0">
    <w:p w:rsidR="00E26487" w:rsidRDefault="00E26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6487" w:rsidRDefault="00E26487">
      <w:r>
        <w:separator/>
      </w:r>
    </w:p>
  </w:footnote>
  <w:footnote w:type="continuationSeparator" w:id="0">
    <w:p w:rsidR="00E26487" w:rsidRDefault="00E264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D1"/>
    <w:rsid w:val="C7FF3226"/>
    <w:rsid w:val="0003626B"/>
    <w:rsid w:val="00146F63"/>
    <w:rsid w:val="001A7AFE"/>
    <w:rsid w:val="001C67B6"/>
    <w:rsid w:val="003539FE"/>
    <w:rsid w:val="005232B7"/>
    <w:rsid w:val="00575292"/>
    <w:rsid w:val="006227F2"/>
    <w:rsid w:val="00706FF0"/>
    <w:rsid w:val="00711042"/>
    <w:rsid w:val="007223CD"/>
    <w:rsid w:val="00722ED9"/>
    <w:rsid w:val="00755CF3"/>
    <w:rsid w:val="00792A98"/>
    <w:rsid w:val="00793AA2"/>
    <w:rsid w:val="0083432B"/>
    <w:rsid w:val="00854518"/>
    <w:rsid w:val="008E340A"/>
    <w:rsid w:val="009D6EFA"/>
    <w:rsid w:val="00C142D1"/>
    <w:rsid w:val="00C37933"/>
    <w:rsid w:val="00C927CF"/>
    <w:rsid w:val="00CB1BB9"/>
    <w:rsid w:val="00E26487"/>
    <w:rsid w:val="00E463DB"/>
    <w:rsid w:val="00FD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D00929A-8149-3049-93ED-0EEC3D9F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9">
    <w:name w:val="引用 字符"/>
    <w:basedOn w:val="a0"/>
    <w:link w:val="a8"/>
    <w:uiPriority w:val="29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王馨平</dc:creator>
  <cp:lastModifiedBy>王馨平</cp:lastModifiedBy>
  <cp:revision>2</cp:revision>
  <dcterms:created xsi:type="dcterms:W3CDTF">2025-10-29T15:42:00Z</dcterms:created>
  <dcterms:modified xsi:type="dcterms:W3CDTF">2025-11-02T15:00:00Z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F6B6F8FE37DD6150DEC50169EB3885F4_42</vt:lpwstr>
  </property>
</Properties>
</file>