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E3A" w14:textId="3F3ACBA7" w:rsidR="00415C56" w:rsidRPr="00F233E7" w:rsidRDefault="00415C56" w:rsidP="00415C56">
      <w:pPr>
        <w:pStyle w:val="NormalWeb"/>
      </w:pPr>
      <w:r w:rsidRPr="00F233E7">
        <w:t xml:space="preserve">Supplementary Figure </w:t>
      </w:r>
      <w:r w:rsidR="00B04981">
        <w:t>1</w:t>
      </w:r>
      <w:r w:rsidRPr="00F233E7">
        <w:t>. Bland–Altman plot for ultrasound and MRI measurements</w:t>
      </w:r>
    </w:p>
    <w:p w14:paraId="1653F18E" w14:textId="5219D880" w:rsidR="00466BEF" w:rsidRPr="00F233E7" w:rsidRDefault="00466BEF" w:rsidP="00466BEF">
      <w:pPr>
        <w:pStyle w:val="NormalWeb"/>
        <w:spacing w:line="360" w:lineRule="auto"/>
      </w:pPr>
      <w:r w:rsidRPr="00F233E7">
        <w:rPr>
          <w:noProof/>
          <w14:ligatures w14:val="standardContextual"/>
        </w:rPr>
        <w:drawing>
          <wp:inline distT="0" distB="0" distL="0" distR="0" wp14:anchorId="66D73B7C" wp14:editId="162DB4BA">
            <wp:extent cx="5400040" cy="5158105"/>
            <wp:effectExtent l="0" t="0" r="0" b="0"/>
            <wp:docPr id="5" name="Imagem 4" descr="Gráfico, Gráfico de linhas  O conteúdo gerado por IA pode estar incorreto.">
              <a:extLst xmlns:a="http://schemas.openxmlformats.org/drawingml/2006/main">
                <a:ext uri="{FF2B5EF4-FFF2-40B4-BE49-F238E27FC236}">
                  <a16:creationId xmlns:a16="http://schemas.microsoft.com/office/drawing/2014/main" id="{F9E40A63-0768-EC47-9CAD-2527C643D5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 descr="Gráfico, Gráfico de linhas  O conteúdo gerado por IA pode estar incorreto.">
                      <a:extLst>
                        <a:ext uri="{FF2B5EF4-FFF2-40B4-BE49-F238E27FC236}">
                          <a16:creationId xmlns:a16="http://schemas.microsoft.com/office/drawing/2014/main" id="{F9E40A63-0768-EC47-9CAD-2527C643D5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5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6BEF">
        <w:t xml:space="preserve"> </w:t>
      </w:r>
      <w:r w:rsidRPr="00F233E7">
        <w:t>Plot illustrating the agreement and systematic differences between ultrasound and MRI in pre-cryoablation lesion sizing.</w:t>
      </w:r>
    </w:p>
    <w:p w14:paraId="3A6D8748" w14:textId="2D668C1C" w:rsidR="008F166B" w:rsidRDefault="008F166B"/>
    <w:sectPr w:rsidR="008F16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56"/>
    <w:rsid w:val="001F4A1A"/>
    <w:rsid w:val="003607B3"/>
    <w:rsid w:val="003F75ED"/>
    <w:rsid w:val="00415C56"/>
    <w:rsid w:val="00466BEF"/>
    <w:rsid w:val="008F166B"/>
    <w:rsid w:val="00B04981"/>
    <w:rsid w:val="00C1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425A8B"/>
  <w15:chartTrackingRefBased/>
  <w15:docId w15:val="{79CDD01B-8F47-1948-8003-382EE144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5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5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5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5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5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5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5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5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5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5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5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5C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5C5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5C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5C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5C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5C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5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5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5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5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5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5C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5C5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5C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5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5C5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5C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1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174</Characters>
  <Application>Microsoft Office Word</Application>
  <DocSecurity>0</DocSecurity>
  <Lines>4</Lines>
  <Paragraphs>2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Monteiro Sanvido</dc:creator>
  <cp:keywords/>
  <dc:description/>
  <cp:lastModifiedBy>Vanessa Monteiro Sanvido</cp:lastModifiedBy>
  <cp:revision>2</cp:revision>
  <dcterms:created xsi:type="dcterms:W3CDTF">2026-04-13T14:26:00Z</dcterms:created>
  <dcterms:modified xsi:type="dcterms:W3CDTF">2026-04-13T14:26:00Z</dcterms:modified>
</cp:coreProperties>
</file>