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450D0" w14:textId="16DE55F4" w:rsidR="00803D8C" w:rsidRPr="00390FE9" w:rsidRDefault="0034700C">
      <w:pPr>
        <w:rPr>
          <w:rFonts w:ascii="Times New Roman" w:hAnsi="Times New Roman" w:cs="Times New Roman"/>
        </w:rPr>
      </w:pPr>
      <w:r w:rsidRPr="00390FE9">
        <w:rPr>
          <w:rFonts w:ascii="Times New Roman" w:hAnsi="Times New Roman" w:cs="Times New Roman"/>
        </w:rPr>
        <w:t>Supplemental figure/table</w:t>
      </w:r>
    </w:p>
    <w:p w14:paraId="2BD13E80" w14:textId="77777777" w:rsidR="0034700C" w:rsidRPr="00390FE9" w:rsidRDefault="0034700C" w:rsidP="0034700C">
      <w:pPr>
        <w:jc w:val="both"/>
        <w:rPr>
          <w:rFonts w:ascii="Times New Roman" w:hAnsi="Times New Roman" w:cs="Times New Roman"/>
          <w:b/>
        </w:rPr>
      </w:pPr>
      <w:r w:rsidRPr="00390FE9">
        <w:rPr>
          <w:rFonts w:ascii="Times New Roman" w:hAnsi="Times New Roman" w:cs="Times New Roman"/>
          <w:b/>
        </w:rPr>
        <w:t>TP53 mutation is associated with resistance to CDK4/6 Inhibitors, but not to Immune Checkpoint Inhibitors, in ER-positive/HER2-negative Breast Cancer: Real-World perspective</w:t>
      </w:r>
    </w:p>
    <w:p w14:paraId="523DEC1A" w14:textId="745F91BD" w:rsidR="0034700C" w:rsidRDefault="0034700C">
      <w:pPr>
        <w:rPr>
          <w:rFonts w:ascii="Times New Roman" w:hAnsi="Times New Roman" w:cs="Times New Roman"/>
        </w:rPr>
      </w:pPr>
      <w:r w:rsidRPr="00390FE9">
        <w:rPr>
          <w:rFonts w:ascii="Times New Roman" w:hAnsi="Times New Roman" w:cs="Times New Roman"/>
        </w:rPr>
        <w:t xml:space="preserve">Oshi M. et al. </w:t>
      </w:r>
    </w:p>
    <w:p w14:paraId="54ED1A3E" w14:textId="77777777" w:rsidR="00FD0DB5" w:rsidRDefault="00FD0DB5">
      <w:pPr>
        <w:rPr>
          <w:rFonts w:ascii="Times New Roman" w:hAnsi="Times New Roman" w:cs="Times New Roman"/>
        </w:rPr>
      </w:pPr>
    </w:p>
    <w:p w14:paraId="568EB998" w14:textId="2E37CD8C" w:rsidR="0034700C" w:rsidRPr="00390FE9" w:rsidRDefault="0034700C">
      <w:pPr>
        <w:rPr>
          <w:rFonts w:ascii="Times New Roman" w:hAnsi="Times New Roman" w:cs="Times New Roman"/>
        </w:rPr>
      </w:pPr>
      <w:r w:rsidRPr="00390FE9">
        <w:rPr>
          <w:rFonts w:ascii="Times New Roman" w:hAnsi="Times New Roman" w:cs="Times New Roman"/>
          <w:noProof/>
        </w:rPr>
        <w:drawing>
          <wp:inline distT="0" distB="0" distL="0" distR="0" wp14:anchorId="390453CA" wp14:editId="05E11F08">
            <wp:extent cx="4787900" cy="2694888"/>
            <wp:effectExtent l="0" t="0" r="0" b="0"/>
            <wp:docPr id="170639372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674" cy="270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1EA103" w14:textId="5A791BC4" w:rsidR="0034700C" w:rsidRDefault="0034700C">
      <w:pPr>
        <w:rPr>
          <w:rFonts w:ascii="Times New Roman" w:hAnsi="Times New Roman" w:cs="Times New Roman"/>
        </w:rPr>
      </w:pPr>
      <w:r w:rsidRPr="00390FE9">
        <w:rPr>
          <w:rFonts w:ascii="Times New Roman" w:hAnsi="Times New Roman" w:cs="Times New Roman"/>
          <w:b/>
          <w:bCs/>
        </w:rPr>
        <w:t xml:space="preserve">Figure S1. </w:t>
      </w:r>
      <w:r w:rsidR="00390FE9" w:rsidRPr="00390FE9">
        <w:rPr>
          <w:rFonts w:ascii="Times New Roman" w:hAnsi="Times New Roman" w:cs="Times New Roman"/>
          <w:b/>
          <w:bCs/>
        </w:rPr>
        <w:t>Multivariable Cox proportional hazards analysis of CDK4/6 inhibitor treatment duration in the C-CAT cohort.</w:t>
      </w:r>
      <w:r w:rsidR="00390FE9" w:rsidRPr="00390FE9">
        <w:rPr>
          <w:rFonts w:ascii="Times New Roman" w:hAnsi="Times New Roman" w:cs="Times New Roman"/>
        </w:rPr>
        <w:t xml:space="preserve"> Forest plot showing hazard ratios (HRs) and 95% confidence intervals (CIs) for treatment duration according to TP53 mutation status. The multivariable model was adjusted for age, treatment line, and CDK4/6 inhibitor type (</w:t>
      </w:r>
      <w:proofErr w:type="spellStart"/>
      <w:r w:rsidR="00390FE9" w:rsidRPr="00390FE9">
        <w:rPr>
          <w:rFonts w:ascii="Times New Roman" w:hAnsi="Times New Roman" w:cs="Times New Roman"/>
        </w:rPr>
        <w:t>abemaciclib</w:t>
      </w:r>
      <w:proofErr w:type="spellEnd"/>
      <w:r w:rsidR="00390FE9" w:rsidRPr="00390FE9">
        <w:rPr>
          <w:rFonts w:ascii="Times New Roman" w:hAnsi="Times New Roman" w:cs="Times New Roman"/>
        </w:rPr>
        <w:t xml:space="preserve"> versus palbociclib). </w:t>
      </w:r>
    </w:p>
    <w:p w14:paraId="5FD10FE0" w14:textId="77777777" w:rsidR="00AC3D68" w:rsidRDefault="00AC3D68">
      <w:pPr>
        <w:rPr>
          <w:rFonts w:ascii="Times New Roman" w:hAnsi="Times New Roman" w:cs="Times New Roman"/>
        </w:rPr>
      </w:pPr>
    </w:p>
    <w:p w14:paraId="227BC1B8" w14:textId="77777777" w:rsidR="00AC3D68" w:rsidRPr="00AC3D68" w:rsidRDefault="00AC3D68" w:rsidP="00AC3D68">
      <w:pPr>
        <w:rPr>
          <w:rFonts w:ascii="Times New Roman" w:hAnsi="Times New Roman" w:cs="Times New Roman" w:hint="eastAsia"/>
          <w:b/>
          <w:bCs/>
        </w:rPr>
      </w:pPr>
      <w:r w:rsidRPr="00AC3D68">
        <w:rPr>
          <w:rFonts w:ascii="Times New Roman" w:hAnsi="Times New Roman" w:cs="Times New Roman" w:hint="eastAsia"/>
          <w:b/>
          <w:bCs/>
        </w:rPr>
        <w:t>Table S1: Distribution of TP53 mutation status across age groups</w:t>
      </w:r>
    </w:p>
    <w:tbl>
      <w:tblPr>
        <w:tblW w:w="6724" w:type="dxa"/>
        <w:jc w:val="center"/>
        <w:tblLayout w:type="fixed"/>
        <w:tblLook w:val="04A0" w:firstRow="1" w:lastRow="0" w:firstColumn="1" w:lastColumn="0" w:noHBand="0" w:noVBand="1"/>
      </w:tblPr>
      <w:tblGrid>
        <w:gridCol w:w="1684"/>
        <w:gridCol w:w="1983"/>
        <w:gridCol w:w="1966"/>
        <w:gridCol w:w="1091"/>
      </w:tblGrid>
      <w:tr w:rsidR="00AC3D68" w:rsidRPr="00FD0DB5" w14:paraId="349E3CCC" w14:textId="77777777" w:rsidTr="009F1E04">
        <w:trPr>
          <w:trHeight w:val="431"/>
          <w:jc w:val="center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C384D1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D0D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Age group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CAF8A6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D0D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TP53 </w:t>
            </w:r>
            <w:proofErr w:type="gramStart"/>
            <w:r w:rsidRPr="00FD0D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wild-type</w:t>
            </w:r>
            <w:proofErr w:type="gramEnd"/>
            <w:r w:rsidRPr="00FD0D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(n)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B1F762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D0D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TP53 mutation (n)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6C524D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D0DB5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Total (n)</w:t>
            </w:r>
          </w:p>
        </w:tc>
      </w:tr>
      <w:tr w:rsidR="00AC3D68" w:rsidRPr="00FD0DB5" w14:paraId="47563B39" w14:textId="77777777" w:rsidTr="009F1E04">
        <w:trPr>
          <w:trHeight w:val="143"/>
          <w:jc w:val="center"/>
        </w:trPr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58F3C72" w14:textId="77777777" w:rsidR="00AC3D68" w:rsidRPr="00FD0DB5" w:rsidRDefault="00AC3D68" w:rsidP="009F1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D0D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AYA</w:t>
            </w:r>
          </w:p>
        </w:tc>
        <w:tc>
          <w:tcPr>
            <w:tcW w:w="19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30EAF30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563B31B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CDAF784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58</w:t>
            </w:r>
          </w:p>
        </w:tc>
      </w:tr>
      <w:tr w:rsidR="00AC3D68" w:rsidRPr="00FD0DB5" w14:paraId="3E79DAEE" w14:textId="77777777" w:rsidTr="009F1E04">
        <w:trPr>
          <w:trHeight w:val="287"/>
          <w:jc w:val="center"/>
        </w:trPr>
        <w:tc>
          <w:tcPr>
            <w:tcW w:w="168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AE35B" w14:textId="77777777" w:rsidR="00AC3D68" w:rsidRPr="00FD0DB5" w:rsidRDefault="00AC3D68" w:rsidP="009F1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D0D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Perimenopausal</w:t>
            </w:r>
          </w:p>
        </w:tc>
        <w:tc>
          <w:tcPr>
            <w:tcW w:w="19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60F83E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278</w:t>
            </w: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2048B9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214</w:t>
            </w: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2D81F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492</w:t>
            </w:r>
          </w:p>
        </w:tc>
      </w:tr>
      <w:tr w:rsidR="00AC3D68" w:rsidRPr="00FD0DB5" w14:paraId="7D368B40" w14:textId="77777777" w:rsidTr="009F1E04">
        <w:trPr>
          <w:trHeight w:val="287"/>
          <w:jc w:val="center"/>
        </w:trPr>
        <w:tc>
          <w:tcPr>
            <w:tcW w:w="168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3D0A2BE" w14:textId="77777777" w:rsidR="00AC3D68" w:rsidRPr="00FD0DB5" w:rsidRDefault="00AC3D68" w:rsidP="009F1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D0D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Menopausal</w:t>
            </w:r>
          </w:p>
        </w:tc>
        <w:tc>
          <w:tcPr>
            <w:tcW w:w="198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6003B66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250</w:t>
            </w:r>
          </w:p>
        </w:tc>
        <w:tc>
          <w:tcPr>
            <w:tcW w:w="1966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61F392DE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173</w:t>
            </w:r>
          </w:p>
        </w:tc>
        <w:tc>
          <w:tcPr>
            <w:tcW w:w="1091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8562E2E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423</w:t>
            </w:r>
          </w:p>
        </w:tc>
      </w:tr>
      <w:tr w:rsidR="00AC3D68" w:rsidRPr="00FD0DB5" w14:paraId="7F88E864" w14:textId="77777777" w:rsidTr="009F1E04">
        <w:trPr>
          <w:trHeight w:val="143"/>
          <w:jc w:val="center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890FB6" w14:textId="77777777" w:rsidR="00AC3D68" w:rsidRPr="00FD0DB5" w:rsidRDefault="00AC3D68" w:rsidP="009F1E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FD0DB5">
              <w:rPr>
                <w:rFonts w:ascii="Times New Roman" w:eastAsia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Older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2C7D88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209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D877A9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111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38383" w14:textId="77777777" w:rsidR="00AC3D68" w:rsidRPr="00FD0DB5" w:rsidRDefault="00AC3D68" w:rsidP="009F1E0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E55C0D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  <w14:ligatures w14:val="none"/>
              </w:rPr>
              <w:t>320</w:t>
            </w:r>
          </w:p>
        </w:tc>
      </w:tr>
    </w:tbl>
    <w:p w14:paraId="26479069" w14:textId="77777777" w:rsidR="00AC3D68" w:rsidRPr="00390FE9" w:rsidRDefault="00AC3D68">
      <w:pPr>
        <w:rPr>
          <w:rFonts w:ascii="Times New Roman" w:hAnsi="Times New Roman" w:cs="Times New Roman"/>
        </w:rPr>
      </w:pPr>
    </w:p>
    <w:sectPr w:rsidR="00AC3D68" w:rsidRPr="00390FE9">
      <w:pgSz w:w="12240" w:h="15840"/>
      <w:pgMar w:top="1985" w:right="1701" w:bottom="170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00C"/>
    <w:rsid w:val="0034700C"/>
    <w:rsid w:val="00390FE9"/>
    <w:rsid w:val="0080342E"/>
    <w:rsid w:val="00803D8C"/>
    <w:rsid w:val="00A46353"/>
    <w:rsid w:val="00AC3D68"/>
    <w:rsid w:val="00E55C0D"/>
    <w:rsid w:val="00FD0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3BA30"/>
  <w15:chartTrackingRefBased/>
  <w15:docId w15:val="{CE6B96E9-9F78-4826-97C0-F107328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70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470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70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70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470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470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470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470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470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470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見出し 2 (文字)"/>
    <w:basedOn w:val="a0"/>
    <w:link w:val="2"/>
    <w:uiPriority w:val="9"/>
    <w:semiHidden/>
    <w:rsid w:val="003470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見出し 3 (文字)"/>
    <w:basedOn w:val="a0"/>
    <w:link w:val="3"/>
    <w:uiPriority w:val="9"/>
    <w:semiHidden/>
    <w:rsid w:val="003470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見出し 4 (文字)"/>
    <w:basedOn w:val="a0"/>
    <w:link w:val="4"/>
    <w:uiPriority w:val="9"/>
    <w:semiHidden/>
    <w:rsid w:val="0034700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見出し 5 (文字)"/>
    <w:basedOn w:val="a0"/>
    <w:link w:val="5"/>
    <w:uiPriority w:val="9"/>
    <w:semiHidden/>
    <w:rsid w:val="0034700C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0"/>
    <w:link w:val="6"/>
    <w:uiPriority w:val="9"/>
    <w:semiHidden/>
    <w:rsid w:val="0034700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0"/>
    <w:link w:val="7"/>
    <w:uiPriority w:val="9"/>
    <w:semiHidden/>
    <w:rsid w:val="0034700C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34700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0"/>
    <w:link w:val="9"/>
    <w:uiPriority w:val="9"/>
    <w:semiHidden/>
    <w:rsid w:val="003470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470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470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470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470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470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470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4700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4700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470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4700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470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Masanori Oshi</dc:creator>
  <cp:keywords/>
  <dc:description/>
  <cp:lastModifiedBy>Masanori Oshi</cp:lastModifiedBy>
  <cp:revision>1</cp:revision>
  <dcterms:created xsi:type="dcterms:W3CDTF">2026-03-20T11:16:00Z</dcterms:created>
  <dcterms:modified xsi:type="dcterms:W3CDTF">2026-03-20T16:29:00Z</dcterms:modified>
</cp:coreProperties>
</file>