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62BFA" w14:textId="77777777" w:rsidR="0099241E" w:rsidRDefault="0099241E" w:rsidP="0099241E">
      <w:r>
        <w:rPr>
          <w:noProof/>
        </w:rPr>
        <w:drawing>
          <wp:inline distT="0" distB="0" distL="0" distR="0" wp14:anchorId="4C3593E0" wp14:editId="3E76CE8B">
            <wp:extent cx="5943600" cy="7264400"/>
            <wp:effectExtent l="0" t="0" r="0" b="0"/>
            <wp:docPr id="1271373915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373915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1ED43" w14:textId="77777777" w:rsidR="0099241E" w:rsidRPr="00C307F4" w:rsidRDefault="0099241E" w:rsidP="0099241E">
      <w:pPr>
        <w:rPr>
          <w:rFonts w:ascii="Times New Roman" w:hAnsi="Times New Roman" w:cs="Times New Roman"/>
          <w:sz w:val="24"/>
          <w:szCs w:val="24"/>
        </w:rPr>
      </w:pPr>
      <w:r w:rsidRPr="00C307F4">
        <w:rPr>
          <w:rFonts w:ascii="Times New Roman" w:hAnsi="Times New Roman" w:cs="Times New Roman"/>
          <w:sz w:val="24"/>
          <w:szCs w:val="24"/>
        </w:rPr>
        <w:t xml:space="preserve">Supp Figure 1: </w:t>
      </w:r>
      <w:r w:rsidRPr="00C307F4">
        <w:rPr>
          <w:rFonts w:ascii="Times New Roman" w:hAnsi="Times New Roman" w:cs="Times New Roman"/>
          <w:b/>
          <w:bCs/>
          <w:sz w:val="24"/>
          <w:szCs w:val="24"/>
        </w:rPr>
        <w:t xml:space="preserve">MCAM expression </w:t>
      </w:r>
      <w:proofErr w:type="gramStart"/>
      <w:r w:rsidRPr="00C307F4">
        <w:rPr>
          <w:rFonts w:ascii="Times New Roman" w:hAnsi="Times New Roman" w:cs="Times New Roman"/>
          <w:b/>
          <w:bCs/>
          <w:sz w:val="24"/>
          <w:szCs w:val="24"/>
        </w:rPr>
        <w:t>is correlated</w:t>
      </w:r>
      <w:proofErr w:type="gramEnd"/>
      <w:r w:rsidRPr="00C307F4">
        <w:rPr>
          <w:rFonts w:ascii="Times New Roman" w:hAnsi="Times New Roman" w:cs="Times New Roman"/>
          <w:b/>
          <w:bCs/>
          <w:sz w:val="24"/>
          <w:szCs w:val="24"/>
        </w:rPr>
        <w:t xml:space="preserve"> with TNBC and overexpression alters cellular growth </w:t>
      </w:r>
    </w:p>
    <w:p w14:paraId="3367FC35" w14:textId="77777777" w:rsidR="0099241E" w:rsidRPr="00C307F4" w:rsidRDefault="0099241E" w:rsidP="0099241E">
      <w:pPr>
        <w:rPr>
          <w:rFonts w:ascii="Times New Roman" w:hAnsi="Times New Roman" w:cs="Times New Roman"/>
          <w:sz w:val="24"/>
          <w:szCs w:val="24"/>
        </w:rPr>
      </w:pPr>
      <w:r w:rsidRPr="00C307F4">
        <w:rPr>
          <w:rFonts w:ascii="Times New Roman" w:hAnsi="Times New Roman" w:cs="Times New Roman"/>
          <w:sz w:val="24"/>
          <w:szCs w:val="24"/>
        </w:rPr>
        <w:t xml:space="preserve">A) Gene Chip analysis of altered MCAM mRNA in breast cancer patients from KM Plotter. Overall survival of breast cancer patients with triple-negative subtyping. Auto-select best cutoff </w:t>
      </w:r>
      <w:r w:rsidRPr="00C307F4">
        <w:rPr>
          <w:rFonts w:ascii="Times New Roman" w:hAnsi="Times New Roman" w:cs="Times New Roman"/>
          <w:sz w:val="24"/>
          <w:szCs w:val="24"/>
        </w:rPr>
        <w:lastRenderedPageBreak/>
        <w:t>for percentiles was used. B) Cell growth and viability of MCF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307F4">
        <w:rPr>
          <w:rFonts w:ascii="Times New Roman" w:hAnsi="Times New Roman" w:cs="Times New Roman"/>
          <w:sz w:val="24"/>
          <w:szCs w:val="24"/>
        </w:rPr>
        <w:t xml:space="preserve">10A GFP and MCAM cells determined using a trypan blue exclusion assay using automated cell counter at 0, 1, 2-, 3-, 4-, and 5-days post plating. Error bars indicate ± standard deviation, n = 3. *** p&lt;0.001 (Multiple unpaired two-tailed t-test) C) Cell growth and viability of MDA-468 GFP and MCAM cells determined using a trypan blue exclusion assay using automated cell counter at 0, 1, 2-, 3-, 4-, and 5-days post plating. Error bars indicate ± standard deviation, n = 3. **** p&lt;0.0001 (Multiple unpaired two-tailed t-test). </w:t>
      </w:r>
    </w:p>
    <w:p w14:paraId="37434111" w14:textId="77777777" w:rsidR="0099241E" w:rsidRDefault="0099241E" w:rsidP="0099241E">
      <w:r>
        <w:rPr>
          <w:noProof/>
        </w:rPr>
        <w:lastRenderedPageBreak/>
        <w:drawing>
          <wp:inline distT="0" distB="0" distL="0" distR="0" wp14:anchorId="6EDE7FFD" wp14:editId="68E0F06A">
            <wp:extent cx="5943600" cy="7264400"/>
            <wp:effectExtent l="0" t="0" r="0" b="0"/>
            <wp:docPr id="5929368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93683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3EB6A" w14:textId="77777777" w:rsidR="0099241E" w:rsidRPr="00C307F4" w:rsidRDefault="0099241E" w:rsidP="0099241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307F4">
        <w:rPr>
          <w:rFonts w:ascii="Times New Roman" w:hAnsi="Times New Roman" w:cs="Times New Roman"/>
          <w:sz w:val="24"/>
          <w:szCs w:val="24"/>
        </w:rPr>
        <w:t xml:space="preserve">Supp Figure 2: </w:t>
      </w:r>
      <w:r w:rsidRPr="00C307F4">
        <w:rPr>
          <w:rFonts w:ascii="Times New Roman" w:hAnsi="Times New Roman" w:cs="Times New Roman"/>
          <w:b/>
          <w:bCs/>
          <w:sz w:val="24"/>
          <w:szCs w:val="24"/>
        </w:rPr>
        <w:t xml:space="preserve">MCAM overexpression in TNBC increases McTNs and acetylated tubulin. </w:t>
      </w:r>
    </w:p>
    <w:p w14:paraId="3F0B0ADD" w14:textId="77777777" w:rsidR="0099241E" w:rsidRPr="00C307F4" w:rsidRDefault="0099241E" w:rsidP="0099241E">
      <w:pPr>
        <w:rPr>
          <w:rFonts w:ascii="Times New Roman" w:hAnsi="Times New Roman" w:cs="Times New Roman"/>
          <w:sz w:val="24"/>
          <w:szCs w:val="24"/>
        </w:rPr>
      </w:pPr>
      <w:r w:rsidRPr="00C307F4">
        <w:rPr>
          <w:rFonts w:ascii="Times New Roman" w:hAnsi="Times New Roman" w:cs="Times New Roman"/>
          <w:sz w:val="24"/>
          <w:szCs w:val="24"/>
        </w:rPr>
        <w:t xml:space="preserve">A) Immunoblot analysis of MDA-468 cell lines stably expressing either GFP or MCAM, probed for MCAM and GAPDH (Left). Densitometry </w:t>
      </w:r>
      <w:r>
        <w:rPr>
          <w:rFonts w:ascii="Times New Roman" w:hAnsi="Times New Roman" w:cs="Times New Roman"/>
          <w:sz w:val="24"/>
          <w:szCs w:val="24"/>
        </w:rPr>
        <w:t>fold change</w:t>
      </w:r>
      <w:r w:rsidRPr="00C307F4">
        <w:rPr>
          <w:rFonts w:ascii="Times New Roman" w:hAnsi="Times New Roman" w:cs="Times New Roman"/>
          <w:sz w:val="24"/>
          <w:szCs w:val="24"/>
        </w:rPr>
        <w:t xml:space="preserve"> analysis for MCAM protein expression. Error bars indicate mean ± standard deviation, n=3 (Right). *** p&lt;0.001 (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C307F4">
        <w:rPr>
          <w:rFonts w:ascii="Times New Roman" w:hAnsi="Times New Roman" w:cs="Times New Roman"/>
          <w:sz w:val="24"/>
          <w:szCs w:val="24"/>
        </w:rPr>
        <w:t xml:space="preserve">wo-tailed </w:t>
      </w:r>
      <w:r w:rsidRPr="00C307F4">
        <w:rPr>
          <w:rFonts w:ascii="Times New Roman" w:hAnsi="Times New Roman" w:cs="Times New Roman"/>
          <w:sz w:val="24"/>
          <w:szCs w:val="24"/>
        </w:rPr>
        <w:lastRenderedPageBreak/>
        <w:t>t-test). B) McTN quantification of tethered and fixed MDA-468 GFP and MCAM OE cells. Data represents the quantification of McTN frequency from three independent experiments, with 100 cells counted in each. Error b</w:t>
      </w:r>
      <w:r>
        <w:rPr>
          <w:rFonts w:ascii="Times New Roman" w:hAnsi="Times New Roman" w:cs="Times New Roman"/>
          <w:sz w:val="24"/>
          <w:szCs w:val="24"/>
        </w:rPr>
        <w:t>ar</w:t>
      </w:r>
      <w:r w:rsidRPr="00C307F4">
        <w:rPr>
          <w:rFonts w:ascii="Times New Roman" w:hAnsi="Times New Roman" w:cs="Times New Roman"/>
          <w:sz w:val="24"/>
          <w:szCs w:val="24"/>
        </w:rPr>
        <w:t xml:space="preserve">s indicate ± standard deviation, n = 3. ***p&lt;0.001(Two-tailed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C307F4">
        <w:rPr>
          <w:rFonts w:ascii="Times New Roman" w:hAnsi="Times New Roman" w:cs="Times New Roman"/>
          <w:sz w:val="24"/>
          <w:szCs w:val="24"/>
        </w:rPr>
        <w:t>-test). C) McTN images of MDA-468 GFP and MCAM cells stained with WGA. Images were taken at 60x magnification with 3 zoom using Nikon Ti2-E inverted microscope. Images were denoised in a post-processing step using NIS Elements. Scale bar = 10</w:t>
      </w:r>
      <w:proofErr w:type="gramStart"/>
      <w:r w:rsidRPr="00C307F4">
        <w:rPr>
          <w:rFonts w:ascii="Times New Roman" w:hAnsi="Times New Roman" w:cs="Times New Roman"/>
          <w:sz w:val="24"/>
          <w:szCs w:val="24"/>
        </w:rPr>
        <w:t>um</w:t>
      </w:r>
      <w:proofErr w:type="gramEnd"/>
      <w:r w:rsidRPr="00C307F4">
        <w:rPr>
          <w:rFonts w:ascii="Times New Roman" w:hAnsi="Times New Roman" w:cs="Times New Roman"/>
          <w:sz w:val="24"/>
          <w:szCs w:val="24"/>
        </w:rPr>
        <w:t>. D) Protein levels of vimentin and GAPDH (top) in MDA-468 GFP and MCAM OE cells measured via immunoblot analysis. Densitometric fold change analysis (bottom) of vimentin expression. Error bars indicate ± standard deviation, n = 3 (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C307F4">
        <w:rPr>
          <w:rFonts w:ascii="Times New Roman" w:hAnsi="Times New Roman" w:cs="Times New Roman"/>
          <w:sz w:val="24"/>
          <w:szCs w:val="24"/>
        </w:rPr>
        <w:t xml:space="preserve">wo-tailed t-test). E) Protein levels of detyrosinated </w:t>
      </w:r>
      <w:r w:rsidRPr="00C307F4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C307F4">
        <w:rPr>
          <w:rFonts w:ascii="Times New Roman" w:hAnsi="Times New Roman" w:cs="Times New Roman"/>
          <w:sz w:val="24"/>
          <w:szCs w:val="24"/>
        </w:rPr>
        <w:t xml:space="preserve">-tubulin, GAPDH, and </w:t>
      </w:r>
      <w:r w:rsidRPr="00C307F4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C307F4">
        <w:rPr>
          <w:rFonts w:ascii="Times New Roman" w:hAnsi="Times New Roman" w:cs="Times New Roman"/>
          <w:sz w:val="24"/>
          <w:szCs w:val="24"/>
        </w:rPr>
        <w:t xml:space="preserve">-tubulin (top) in MDA-468 GFP and MCAM cells measured via immunoblot analysis. Densitometric fold change analysis (bottom) of acetylated </w:t>
      </w:r>
      <w:r w:rsidRPr="00C307F4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C307F4">
        <w:rPr>
          <w:rFonts w:ascii="Times New Roman" w:hAnsi="Times New Roman" w:cs="Times New Roman"/>
          <w:sz w:val="24"/>
          <w:szCs w:val="24"/>
        </w:rPr>
        <w:t>-tubulin expression. Error bars indicate ± standard deviation, n = 3 (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C307F4">
        <w:rPr>
          <w:rFonts w:ascii="Times New Roman" w:hAnsi="Times New Roman" w:cs="Times New Roman"/>
          <w:sz w:val="24"/>
          <w:szCs w:val="24"/>
        </w:rPr>
        <w:t xml:space="preserve">wo-tailed t-test). F) Protein levels of acetylated </w:t>
      </w:r>
      <w:r w:rsidRPr="00C307F4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C307F4">
        <w:rPr>
          <w:rFonts w:ascii="Times New Roman" w:hAnsi="Times New Roman" w:cs="Times New Roman"/>
          <w:sz w:val="24"/>
          <w:szCs w:val="24"/>
        </w:rPr>
        <w:t xml:space="preserve">-tubulin, GAPDH, and </w:t>
      </w:r>
      <w:r w:rsidRPr="00C307F4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C307F4">
        <w:rPr>
          <w:rFonts w:ascii="Times New Roman" w:hAnsi="Times New Roman" w:cs="Times New Roman"/>
          <w:sz w:val="24"/>
          <w:szCs w:val="24"/>
        </w:rPr>
        <w:t xml:space="preserve">-tubulin (top) in MDA-468 GFP and MCAM cells measured via immunoblot analysis. Densitometric fold change analysis (bottom) of acetylated </w:t>
      </w:r>
      <w:r w:rsidRPr="00C307F4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C307F4">
        <w:rPr>
          <w:rFonts w:ascii="Times New Roman" w:hAnsi="Times New Roman" w:cs="Times New Roman"/>
          <w:sz w:val="24"/>
          <w:szCs w:val="24"/>
        </w:rPr>
        <w:t>-tubulin expression. Error bars indicate ± standard deviation, n = 3 (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C307F4">
        <w:rPr>
          <w:rFonts w:ascii="Times New Roman" w:hAnsi="Times New Roman" w:cs="Times New Roman"/>
          <w:sz w:val="24"/>
          <w:szCs w:val="24"/>
        </w:rPr>
        <w:t>wo-tailed t-test).</w:t>
      </w:r>
    </w:p>
    <w:p w14:paraId="25AC9375" w14:textId="77777777" w:rsidR="0099241E" w:rsidRDefault="0099241E" w:rsidP="0099241E"/>
    <w:p w14:paraId="68A1BACE" w14:textId="77777777" w:rsidR="0099241E" w:rsidRDefault="0099241E" w:rsidP="0099241E">
      <w:r>
        <w:rPr>
          <w:noProof/>
        </w:rPr>
        <w:lastRenderedPageBreak/>
        <w:drawing>
          <wp:inline distT="0" distB="0" distL="0" distR="0" wp14:anchorId="1873F4BE" wp14:editId="3380D585">
            <wp:extent cx="5943600" cy="7264400"/>
            <wp:effectExtent l="0" t="0" r="0" b="0"/>
            <wp:docPr id="18666913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69130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85FBB" w14:textId="77777777" w:rsidR="0099241E" w:rsidRPr="00C307F4" w:rsidRDefault="0099241E" w:rsidP="0099241E">
      <w:pPr>
        <w:rPr>
          <w:rFonts w:ascii="Times New Roman" w:hAnsi="Times New Roman" w:cs="Times New Roman"/>
          <w:sz w:val="24"/>
          <w:szCs w:val="24"/>
        </w:rPr>
      </w:pPr>
      <w:r w:rsidRPr="00C307F4">
        <w:rPr>
          <w:rFonts w:ascii="Times New Roman" w:hAnsi="Times New Roman" w:cs="Times New Roman"/>
          <w:sz w:val="24"/>
          <w:szCs w:val="24"/>
        </w:rPr>
        <w:t xml:space="preserve">Supp Figure 3: </w:t>
      </w:r>
      <w:r w:rsidRPr="00C307F4">
        <w:rPr>
          <w:rFonts w:ascii="Times New Roman" w:hAnsi="Times New Roman" w:cs="Times New Roman"/>
          <w:b/>
          <w:bCs/>
          <w:sz w:val="24"/>
          <w:szCs w:val="24"/>
        </w:rPr>
        <w:t xml:space="preserve">Vinorelbine viability and </w:t>
      </w:r>
      <w:r w:rsidRPr="00C307F4">
        <w:rPr>
          <w:rFonts w:ascii="Times New Roman" w:hAnsi="Times New Roman" w:cs="Times New Roman"/>
          <w:b/>
          <w:bCs/>
          <w:sz w:val="24"/>
          <w:szCs w:val="24"/>
          <w:lang w:val="el-GR"/>
        </w:rPr>
        <w:t>α</w:t>
      </w:r>
      <w:r w:rsidRPr="00C307F4">
        <w:rPr>
          <w:rFonts w:ascii="Times New Roman" w:hAnsi="Times New Roman" w:cs="Times New Roman"/>
          <w:b/>
          <w:bCs/>
          <w:sz w:val="24"/>
          <w:szCs w:val="24"/>
        </w:rPr>
        <w:t>-tubulin immunofluorescence</w:t>
      </w:r>
      <w:r w:rsidRPr="00C307F4">
        <w:rPr>
          <w:rFonts w:ascii="Times New Roman" w:hAnsi="Times New Roman" w:cs="Times New Roman"/>
          <w:sz w:val="24"/>
          <w:szCs w:val="24"/>
        </w:rPr>
        <w:t>.</w:t>
      </w:r>
    </w:p>
    <w:p w14:paraId="4DCD5C2E" w14:textId="77777777" w:rsidR="0099241E" w:rsidRPr="00C307F4" w:rsidRDefault="0099241E" w:rsidP="0099241E">
      <w:pPr>
        <w:rPr>
          <w:rFonts w:ascii="Times New Roman" w:hAnsi="Times New Roman" w:cs="Times New Roman"/>
          <w:sz w:val="24"/>
          <w:szCs w:val="24"/>
        </w:rPr>
      </w:pPr>
      <w:r w:rsidRPr="00C307F4">
        <w:rPr>
          <w:rFonts w:ascii="Times New Roman" w:hAnsi="Times New Roman" w:cs="Times New Roman"/>
          <w:sz w:val="24"/>
          <w:szCs w:val="24"/>
        </w:rPr>
        <w:t>A) Representative viability of MCF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307F4">
        <w:rPr>
          <w:rFonts w:ascii="Times New Roman" w:hAnsi="Times New Roman" w:cs="Times New Roman"/>
          <w:sz w:val="24"/>
          <w:szCs w:val="24"/>
        </w:rPr>
        <w:t>10A GFP and MCAM OE cells determined with a cell titer assay</w:t>
      </w:r>
      <w:r>
        <w:rPr>
          <w:rFonts w:ascii="Times New Roman" w:hAnsi="Times New Roman" w:cs="Times New Roman"/>
          <w:sz w:val="24"/>
          <w:szCs w:val="24"/>
        </w:rPr>
        <w:t>, observing up to three days post-treatment</w:t>
      </w:r>
      <w:r w:rsidRPr="00C307F4">
        <w:rPr>
          <w:rFonts w:ascii="Times New Roman" w:hAnsi="Times New Roman" w:cs="Times New Roman"/>
          <w:sz w:val="24"/>
          <w:szCs w:val="24"/>
        </w:rPr>
        <w:t xml:space="preserve"> of </w:t>
      </w:r>
      <w:proofErr w:type="gramStart"/>
      <w:r w:rsidRPr="00C307F4">
        <w:rPr>
          <w:rFonts w:ascii="Times New Roman" w:hAnsi="Times New Roman" w:cs="Times New Roman"/>
          <w:sz w:val="24"/>
          <w:szCs w:val="24"/>
        </w:rPr>
        <w:t>vinorelbine(</w:t>
      </w:r>
      <w:proofErr w:type="gramEnd"/>
      <w:r w:rsidRPr="00C307F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7F4">
        <w:rPr>
          <w:rFonts w:ascii="Times New Roman" w:hAnsi="Times New Roman" w:cs="Times New Roman"/>
          <w:sz w:val="24"/>
          <w:szCs w:val="24"/>
        </w:rPr>
        <w:t>µM). Error bars indicate mean ± standard error of mean, n = 3. B) Immunofluorescent images of vinorelbine (10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7F4">
        <w:rPr>
          <w:rFonts w:ascii="Times New Roman" w:hAnsi="Times New Roman" w:cs="Times New Roman"/>
          <w:sz w:val="24"/>
          <w:szCs w:val="24"/>
        </w:rPr>
        <w:t xml:space="preserve">µM) treated </w:t>
      </w:r>
      <w:r w:rsidRPr="00C307F4">
        <w:rPr>
          <w:rFonts w:ascii="Times New Roman" w:hAnsi="Times New Roman" w:cs="Times New Roman"/>
          <w:sz w:val="24"/>
          <w:szCs w:val="24"/>
        </w:rPr>
        <w:lastRenderedPageBreak/>
        <w:t>MCF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307F4">
        <w:rPr>
          <w:rFonts w:ascii="Times New Roman" w:hAnsi="Times New Roman" w:cs="Times New Roman"/>
          <w:sz w:val="24"/>
          <w:szCs w:val="24"/>
        </w:rPr>
        <w:t xml:space="preserve">10A GFP and MCAM OE cells stained with </w:t>
      </w:r>
      <w:r w:rsidRPr="00C307F4"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C307F4">
        <w:rPr>
          <w:rFonts w:ascii="Times New Roman" w:hAnsi="Times New Roman" w:cs="Times New Roman"/>
          <w:sz w:val="24"/>
          <w:szCs w:val="24"/>
        </w:rPr>
        <w:t>-tubulin (red) and Hoechst were taken at 20X magnification using a Nikon Ti2-E inverted microscope with a Nikon AX-R confocal system. Images were denoised in post-processing step using NIS elements. Scale bar = 50</w:t>
      </w:r>
      <w:r>
        <w:rPr>
          <w:rFonts w:ascii="Times New Roman" w:hAnsi="Times New Roman" w:cs="Times New Roman"/>
          <w:sz w:val="24"/>
          <w:szCs w:val="24"/>
        </w:rPr>
        <w:t xml:space="preserve"> μ</w:t>
      </w:r>
      <w:r w:rsidRPr="00C307F4">
        <w:rPr>
          <w:rFonts w:ascii="Times New Roman" w:hAnsi="Times New Roman" w:cs="Times New Roman"/>
          <w:sz w:val="24"/>
          <w:szCs w:val="24"/>
        </w:rPr>
        <w:t xml:space="preserve">m.  </w:t>
      </w:r>
    </w:p>
    <w:p w14:paraId="5A5622FB" w14:textId="77777777" w:rsidR="0099241E" w:rsidRPr="007B4A25" w:rsidRDefault="0099241E" w:rsidP="0099241E">
      <w:r>
        <w:rPr>
          <w:noProof/>
        </w:rPr>
        <w:drawing>
          <wp:inline distT="0" distB="0" distL="0" distR="0" wp14:anchorId="708C2781" wp14:editId="4BD4780C">
            <wp:extent cx="5943600" cy="7264400"/>
            <wp:effectExtent l="0" t="0" r="0" b="0"/>
            <wp:docPr id="48839003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390036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E1F5" w14:textId="77777777" w:rsidR="0099241E" w:rsidRPr="00C307F4" w:rsidRDefault="0099241E" w:rsidP="0099241E">
      <w:pPr>
        <w:rPr>
          <w:rFonts w:ascii="Times New Roman" w:hAnsi="Times New Roman" w:cs="Times New Roman"/>
          <w:sz w:val="24"/>
          <w:szCs w:val="24"/>
        </w:rPr>
      </w:pPr>
      <w:r w:rsidRPr="00C307F4">
        <w:rPr>
          <w:rFonts w:ascii="Times New Roman" w:hAnsi="Times New Roman" w:cs="Times New Roman"/>
          <w:sz w:val="24"/>
          <w:szCs w:val="24"/>
        </w:rPr>
        <w:t xml:space="preserve">Supp Figure 4: </w:t>
      </w:r>
      <w:r w:rsidRPr="00C307F4">
        <w:rPr>
          <w:rFonts w:ascii="Times New Roman" w:hAnsi="Times New Roman" w:cs="Times New Roman"/>
          <w:b/>
          <w:bCs/>
          <w:sz w:val="24"/>
          <w:szCs w:val="24"/>
        </w:rPr>
        <w:t xml:space="preserve">Okadaic acid viability and vimentin immunofluorescence </w:t>
      </w:r>
      <w:r>
        <w:rPr>
          <w:rFonts w:ascii="Times New Roman" w:hAnsi="Times New Roman" w:cs="Times New Roman"/>
          <w:b/>
          <w:bCs/>
          <w:sz w:val="24"/>
          <w:szCs w:val="24"/>
        </w:rPr>
        <w:t>post-treatment</w:t>
      </w:r>
      <w:r w:rsidRPr="00C307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51479F" w14:textId="77777777" w:rsidR="0099241E" w:rsidRPr="00C307F4" w:rsidRDefault="0099241E" w:rsidP="0099241E">
      <w:pPr>
        <w:rPr>
          <w:rFonts w:ascii="Times New Roman" w:hAnsi="Times New Roman" w:cs="Times New Roman"/>
          <w:sz w:val="24"/>
          <w:szCs w:val="24"/>
        </w:rPr>
      </w:pPr>
      <w:r w:rsidRPr="00C307F4">
        <w:rPr>
          <w:rFonts w:ascii="Times New Roman" w:hAnsi="Times New Roman" w:cs="Times New Roman"/>
          <w:sz w:val="24"/>
          <w:szCs w:val="24"/>
        </w:rPr>
        <w:lastRenderedPageBreak/>
        <w:t>A) Representative viability of MCF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307F4">
        <w:rPr>
          <w:rFonts w:ascii="Times New Roman" w:hAnsi="Times New Roman" w:cs="Times New Roman"/>
          <w:sz w:val="24"/>
          <w:szCs w:val="24"/>
        </w:rPr>
        <w:t>10A GFP and MCAM OE cells determined with a cell titer assay observing up to three days post treatment of 1µM Okadaic acid. Error bars indicate mean ± standard error of mean, n = 3. B) Immunofluorescent images of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7F4">
        <w:rPr>
          <w:rFonts w:ascii="Times New Roman" w:hAnsi="Times New Roman" w:cs="Times New Roman"/>
          <w:sz w:val="24"/>
          <w:szCs w:val="24"/>
        </w:rPr>
        <w:t xml:space="preserve">µM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307F4">
        <w:rPr>
          <w:rFonts w:ascii="Times New Roman" w:hAnsi="Times New Roman" w:cs="Times New Roman"/>
          <w:sz w:val="24"/>
          <w:szCs w:val="24"/>
        </w:rPr>
        <w:t>kadaic acid treated MCF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307F4">
        <w:rPr>
          <w:rFonts w:ascii="Times New Roman" w:hAnsi="Times New Roman" w:cs="Times New Roman"/>
          <w:sz w:val="24"/>
          <w:szCs w:val="24"/>
        </w:rPr>
        <w:t xml:space="preserve">10A GFP and MCAM OE cells stained with alpha tubulin, vimentin, and Hoescht were taken at 40X magnification using a Nikon Ti2-E inverted microscope with a Nikon AX-R confocal system. Images were denoised in post-processing step using NIS elements. Scale bar = 25µm. </w:t>
      </w:r>
    </w:p>
    <w:p w14:paraId="4A3450FB" w14:textId="77777777" w:rsidR="004C1E9B" w:rsidRDefault="004C1E9B"/>
    <w:sectPr w:rsidR="004C1E9B" w:rsidSect="00F8391E">
      <w:footerReference w:type="default" r:id="rId1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21E75" w14:textId="77777777" w:rsidR="003C25BF" w:rsidRDefault="003C25BF" w:rsidP="00F8391E">
      <w:pPr>
        <w:spacing w:after="0" w:line="240" w:lineRule="auto"/>
      </w:pPr>
      <w:r>
        <w:separator/>
      </w:r>
    </w:p>
  </w:endnote>
  <w:endnote w:type="continuationSeparator" w:id="0">
    <w:p w14:paraId="216125B6" w14:textId="77777777" w:rsidR="003C25BF" w:rsidRDefault="003C25BF" w:rsidP="00F83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61051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1D77F7" w14:textId="76FCDFD8" w:rsidR="00F8391E" w:rsidRDefault="00F839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FC79B0" w14:textId="77777777" w:rsidR="00F8391E" w:rsidRDefault="00F83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227B6" w14:textId="77777777" w:rsidR="003C25BF" w:rsidRDefault="003C25BF" w:rsidP="00F8391E">
      <w:pPr>
        <w:spacing w:after="0" w:line="240" w:lineRule="auto"/>
      </w:pPr>
      <w:r>
        <w:separator/>
      </w:r>
    </w:p>
  </w:footnote>
  <w:footnote w:type="continuationSeparator" w:id="0">
    <w:p w14:paraId="5D66FDDF" w14:textId="77777777" w:rsidR="003C25BF" w:rsidRDefault="003C25BF" w:rsidP="00F839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1E"/>
    <w:rsid w:val="001A349C"/>
    <w:rsid w:val="003B404E"/>
    <w:rsid w:val="003C25BF"/>
    <w:rsid w:val="004C1E9B"/>
    <w:rsid w:val="00515BA4"/>
    <w:rsid w:val="006F78DC"/>
    <w:rsid w:val="007179AA"/>
    <w:rsid w:val="0099241E"/>
    <w:rsid w:val="00AA3D17"/>
    <w:rsid w:val="00F8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32B0D"/>
  <w15:chartTrackingRefBased/>
  <w15:docId w15:val="{3626AB1F-206A-4A35-81D2-F1E8E38C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41E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24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4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41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41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41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41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41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41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41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4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4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4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4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4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4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41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41E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924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41E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924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4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4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3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91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839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91E"/>
    <w:rPr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F83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17009a6-20de-461a-8894-0312a395cac9}" enabled="0" method="" siteId="{717009a6-20de-461a-8894-0312a395cac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Annis, David</dc:creator>
  <cp:keywords/>
  <dc:description/>
  <cp:lastModifiedBy>Annis, David</cp:lastModifiedBy>
  <cp:revision>2</cp:revision>
  <dcterms:created xsi:type="dcterms:W3CDTF">2026-06-05T23:22:00Z</dcterms:created>
  <dcterms:modified xsi:type="dcterms:W3CDTF">2026-06-05T23:24:00Z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4d89ac69-791d-49c0-a0ad-7afa14e6cb49</vt:lpwstr>
  </property>
</Properties>
</file>