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06FC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1 CONSORT Diagram Denoting Study Population </w:t>
      </w: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6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87CB6D" wp14:editId="0793D45E">
            <wp:extent cx="4467849" cy="3772426"/>
            <wp:effectExtent l="0" t="0" r="9525" b="0"/>
            <wp:docPr id="1521974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9746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377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06FC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6FC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Table 1. Patients Excluded from this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8"/>
        <w:gridCol w:w="2742"/>
        <w:gridCol w:w="2303"/>
        <w:gridCol w:w="967"/>
      </w:tblGrid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Excluded patients (N=59)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cohort (N=177)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Age, years (median, IQR)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48 (41–53)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50 (41–60)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BMI, kg/m² (median, IQR)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26.88 (22.86–33.16)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26.95 (23.13–31.60)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Stage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4 (6.8%)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13 (7.3%)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33 (55.9%)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93 (52.5%)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21 (35.6%)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71 (40.1%)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Receptor status</w:t>
            </w: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HER2 status positive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21 (36.2%)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64 (36.2%)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Estrogen receptor positive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29 (50.0%)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112 (63.3%)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Progesterone receptor positive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24 (42.1%)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93 (52.5%)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Triple negative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17 (29.8%)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35 (19.9%)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Chemotherapy category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Anthracycline + </w:t>
            </w:r>
            <w:proofErr w:type="spellStart"/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trastuzumab</w:t>
            </w:r>
            <w:proofErr w:type="spellEnd"/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10 (18.5%)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34 (19.2%)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Trastuzumab</w:t>
            </w:r>
            <w:proofErr w:type="spellEnd"/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proofErr w:type="spellStart"/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pertuzumab</w:t>
            </w:r>
            <w:proofErr w:type="spellEnd"/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 (20.4%)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32 (18.1%)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Anthracycline only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33 (61.1%)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111 (62.7%)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Breast surgery type</w:t>
            </w: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Lumpectomy/partial mastectomy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19 (33.9%)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70 (39.8%)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Mastectomy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36 (64.3%)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103 (58.5%)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Other 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 (1.8%)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3 (1.7%)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Radiation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42 (73.7%)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136 (76.8%)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Comorbidity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Current alcohol use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27 (46.6%)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102 (57.6%)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4 (6.8%)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12 (6.8%)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Hyperlipidemia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 (18.6%)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43 (24.3%)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 (18.6%)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54 (30.5%)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Arrhythmia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 (3.4%)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11 (6.2%)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2 (1.1%)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Blood clot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9 (5.1%)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Cardiac measures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E/e' average (median, IQR)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7.16 (5.61–8.73)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7.16 (5.90–8.73)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Baseline EF (median %, IQR)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58.22 (53.19–62.03)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57.41 (53.63–60.19)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</w:tr>
    </w:tbl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06FC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2: </w:t>
      </w:r>
      <w:r w:rsidRPr="00B006FC">
        <w:rPr>
          <w:rFonts w:ascii="Times New Roman" w:hAnsi="Times New Roman" w:cs="Times New Roman"/>
          <w:sz w:val="24"/>
          <w:szCs w:val="24"/>
        </w:rPr>
        <w:t xml:space="preserve">Sensitivity analysis using inverse probability weighting: associations between baseline body composition and longitudinal change in E/e′ ratio in patients with early breast cancer receiving </w:t>
      </w:r>
      <w:proofErr w:type="spellStart"/>
      <w:r w:rsidRPr="00B006FC">
        <w:rPr>
          <w:rFonts w:ascii="Times New Roman" w:hAnsi="Times New Roman" w:cs="Times New Roman"/>
          <w:sz w:val="24"/>
          <w:szCs w:val="24"/>
        </w:rPr>
        <w:t>cardiotoxic</w:t>
      </w:r>
      <w:proofErr w:type="spellEnd"/>
      <w:r w:rsidRPr="00B006FC">
        <w:rPr>
          <w:rFonts w:ascii="Times New Roman" w:hAnsi="Times New Roman" w:cs="Times New Roman"/>
          <w:sz w:val="24"/>
          <w:szCs w:val="24"/>
        </w:rPr>
        <w:t xml:space="preserve"> therapies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479"/>
        <w:gridCol w:w="959"/>
        <w:gridCol w:w="2239"/>
        <w:gridCol w:w="940"/>
      </w:tblGrid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Body composition variable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Unweighted β (95% CI)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Weighted β (95% CI)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SMI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0.4 (0.1-0.8)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0.009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0.4 (0.1 to 0.7)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SMD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-0.3 (-0.6 to -0.03)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−0.3 (−0.5 to −0.0)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VAT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 (0.2 to 0.9)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 (0.2 to 0.9)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VATD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-0.4 (-0.6 to -0.1)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−0.4 (−0.6 to −0.1)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-0.4 (-0.8 to 0.1)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−0.3 (− 0.7 to 0.2)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462DDB" w:rsidRPr="00B006FC" w:rsidTr="006476A4"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SATD</w:t>
            </w: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 (-0.2 to 0.2)</w:t>
            </w: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−0.0 (−0.3 to 0.2)</w:t>
            </w:r>
          </w:p>
        </w:tc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VAT/SAT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0.5 (0.2 to 0.7)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0.4 (0.2 to 0.7)</w:t>
            </w:r>
          </w:p>
        </w:tc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06FC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3. </w:t>
      </w:r>
      <w:r w:rsidRPr="00B006FC">
        <w:rPr>
          <w:rFonts w:ascii="Times New Roman" w:hAnsi="Times New Roman" w:cs="Times New Roman"/>
          <w:sz w:val="24"/>
          <w:szCs w:val="24"/>
        </w:rPr>
        <w:t xml:space="preserve">Sensitivity analysis using inverse probability weighting: associations between baseline body composition and longitudinal change in left ventricular ejection fraction in patients with early breast cancer receiving </w:t>
      </w:r>
      <w:proofErr w:type="spellStart"/>
      <w:r w:rsidRPr="00B006FC">
        <w:rPr>
          <w:rFonts w:ascii="Times New Roman" w:hAnsi="Times New Roman" w:cs="Times New Roman"/>
          <w:sz w:val="24"/>
          <w:szCs w:val="24"/>
        </w:rPr>
        <w:t>cardiotoxic</w:t>
      </w:r>
      <w:proofErr w:type="spellEnd"/>
      <w:r w:rsidRPr="00B006FC">
        <w:rPr>
          <w:rFonts w:ascii="Times New Roman" w:hAnsi="Times New Roman" w:cs="Times New Roman"/>
          <w:sz w:val="24"/>
          <w:szCs w:val="24"/>
        </w:rPr>
        <w:t xml:space="preserve"> therapies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430"/>
        <w:gridCol w:w="990"/>
        <w:gridCol w:w="2250"/>
        <w:gridCol w:w="900"/>
      </w:tblGrid>
      <w:tr w:rsidR="00462DDB" w:rsidRPr="00B006FC" w:rsidTr="006476A4">
        <w:tc>
          <w:tcPr>
            <w:tcW w:w="2695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Body composition variable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Unweighted β (95% CI)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Weighted β (95% CI)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SMI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-1.9 (-4.3 to 0.4)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−2.1 (−4.6 to 0.4)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SMD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 (-0.8 to 2.7)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1.0 (−0.7 to 2.8)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VAT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-2.1 (-4.2 to 0.0)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−2.0 (−4.5 to 0.3)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VATD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0.5 (-0.4 to 1.5)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0.5 (−0.5 to 1.5)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462DDB" w:rsidRPr="00B006FC" w:rsidTr="006476A4">
        <w:tc>
          <w:tcPr>
            <w:tcW w:w="0" w:type="auto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243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-0.8 (-2.5 to 0.9)</w:t>
            </w:r>
          </w:p>
        </w:tc>
        <w:tc>
          <w:tcPr>
            <w:tcW w:w="99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25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0.03 (−0.6 to 0.6)</w:t>
            </w:r>
          </w:p>
        </w:tc>
        <w:tc>
          <w:tcPr>
            <w:tcW w:w="900" w:type="dxa"/>
            <w:hideMark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462DDB" w:rsidRPr="00B006FC" w:rsidTr="006476A4"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SATD</w:t>
            </w:r>
          </w:p>
        </w:tc>
        <w:tc>
          <w:tcPr>
            <w:tcW w:w="243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-0.0 (-0.6 to 0.6)</w:t>
            </w:r>
          </w:p>
        </w:tc>
        <w:tc>
          <w:tcPr>
            <w:tcW w:w="99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25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−1.0 (−3.0 to 0.8)</w:t>
            </w:r>
          </w:p>
        </w:tc>
        <w:tc>
          <w:tcPr>
            <w:tcW w:w="90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  <w:tr w:rsidR="00462DDB" w:rsidRPr="00B006FC" w:rsidTr="006476A4">
        <w:tc>
          <w:tcPr>
            <w:tcW w:w="0" w:type="auto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VAT/SAT</w:t>
            </w:r>
          </w:p>
        </w:tc>
        <w:tc>
          <w:tcPr>
            <w:tcW w:w="243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-0.8 (-2.1 to 0.3)</w:t>
            </w:r>
          </w:p>
        </w:tc>
        <w:tc>
          <w:tcPr>
            <w:tcW w:w="99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25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−0.7 (−2.0 to 0.6)</w:t>
            </w:r>
          </w:p>
        </w:tc>
        <w:tc>
          <w:tcPr>
            <w:tcW w:w="900" w:type="dxa"/>
          </w:tcPr>
          <w:p w:rsidR="00462DDB" w:rsidRPr="00B006FC" w:rsidRDefault="00462DDB" w:rsidP="006476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6FC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</w:tbl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62DDB" w:rsidRPr="00B006FC" w:rsidRDefault="00462DDB" w:rsidP="00462D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403FA" w:rsidRDefault="009403FA">
      <w:bookmarkStart w:id="0" w:name="_GoBack"/>
      <w:bookmarkEnd w:id="0"/>
    </w:p>
    <w:sectPr w:rsidR="00940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DB"/>
    <w:rsid w:val="00024EB1"/>
    <w:rsid w:val="000C22FF"/>
    <w:rsid w:val="000F5AD8"/>
    <w:rsid w:val="00165B05"/>
    <w:rsid w:val="00196300"/>
    <w:rsid w:val="001A732B"/>
    <w:rsid w:val="002024D8"/>
    <w:rsid w:val="00222276"/>
    <w:rsid w:val="002630E8"/>
    <w:rsid w:val="002D61EF"/>
    <w:rsid w:val="00364453"/>
    <w:rsid w:val="00381EC1"/>
    <w:rsid w:val="003B15A4"/>
    <w:rsid w:val="00417935"/>
    <w:rsid w:val="00417E40"/>
    <w:rsid w:val="004517C6"/>
    <w:rsid w:val="00452A61"/>
    <w:rsid w:val="00462DDB"/>
    <w:rsid w:val="004754ED"/>
    <w:rsid w:val="004B2469"/>
    <w:rsid w:val="004D4286"/>
    <w:rsid w:val="00584366"/>
    <w:rsid w:val="005B768D"/>
    <w:rsid w:val="005D2887"/>
    <w:rsid w:val="00653337"/>
    <w:rsid w:val="006C796B"/>
    <w:rsid w:val="006D013D"/>
    <w:rsid w:val="006D657B"/>
    <w:rsid w:val="00721805"/>
    <w:rsid w:val="00836101"/>
    <w:rsid w:val="008710BE"/>
    <w:rsid w:val="00880535"/>
    <w:rsid w:val="00885CA8"/>
    <w:rsid w:val="008B7CA1"/>
    <w:rsid w:val="008E1A90"/>
    <w:rsid w:val="009403FA"/>
    <w:rsid w:val="0095329A"/>
    <w:rsid w:val="00983153"/>
    <w:rsid w:val="00994E3D"/>
    <w:rsid w:val="009D4885"/>
    <w:rsid w:val="009F2F71"/>
    <w:rsid w:val="00A26D89"/>
    <w:rsid w:val="00A71071"/>
    <w:rsid w:val="00AB4D2E"/>
    <w:rsid w:val="00AB4EC0"/>
    <w:rsid w:val="00AC29F6"/>
    <w:rsid w:val="00AC312E"/>
    <w:rsid w:val="00AD4DD0"/>
    <w:rsid w:val="00AF5B14"/>
    <w:rsid w:val="00B0171C"/>
    <w:rsid w:val="00B14A31"/>
    <w:rsid w:val="00B7357D"/>
    <w:rsid w:val="00B82F41"/>
    <w:rsid w:val="00BA0572"/>
    <w:rsid w:val="00BB68C1"/>
    <w:rsid w:val="00BF06DB"/>
    <w:rsid w:val="00C052D9"/>
    <w:rsid w:val="00C43371"/>
    <w:rsid w:val="00C5013F"/>
    <w:rsid w:val="00C6448F"/>
    <w:rsid w:val="00D00232"/>
    <w:rsid w:val="00D11AF8"/>
    <w:rsid w:val="00D11D00"/>
    <w:rsid w:val="00D1375B"/>
    <w:rsid w:val="00D60573"/>
    <w:rsid w:val="00D60CFF"/>
    <w:rsid w:val="00D8176C"/>
    <w:rsid w:val="00D941B8"/>
    <w:rsid w:val="00DB6002"/>
    <w:rsid w:val="00DD1858"/>
    <w:rsid w:val="00DF1ECB"/>
    <w:rsid w:val="00E57FFD"/>
    <w:rsid w:val="00E61D88"/>
    <w:rsid w:val="00E87B59"/>
    <w:rsid w:val="00E923F0"/>
    <w:rsid w:val="00ED40EF"/>
    <w:rsid w:val="00F22D75"/>
    <w:rsid w:val="00F273A2"/>
    <w:rsid w:val="00F354E1"/>
    <w:rsid w:val="00F63311"/>
    <w:rsid w:val="00F7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85200-9242-41B3-AA4E-88A3C5B0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DDB"/>
    <w:pPr>
      <w:spacing w:after="0" w:line="240" w:lineRule="auto"/>
    </w:pPr>
    <w:rPr>
      <w:rFonts w:eastAsia="SimSu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Porkodi L</dc:creator>
  <cp:keywords/>
  <dc:description/>
  <cp:lastModifiedBy>Porkodi L</cp:lastModifiedBy>
  <cp:revision>1</cp:revision>
  <dcterms:created xsi:type="dcterms:W3CDTF">2026-07-18T09:33:00Z</dcterms:created>
  <dcterms:modified xsi:type="dcterms:W3CDTF">2026-07-18T09:34:00Z</dcterms:modified>
</cp:coreProperties>
</file>