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ti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BBD" w:rsidRDefault="002F6453" w:rsidP="00C41A5B">
      <w:pPr>
        <w:spacing w:line="240" w:lineRule="auto"/>
        <w:ind w:left="720" w:hanging="720"/>
        <w:rPr>
          <w:b/>
          <w:sz w:val="28"/>
          <w:szCs w:val="28"/>
        </w:rPr>
      </w:pPr>
      <w:bookmarkStart w:id="0" w:name="_GoBack"/>
      <w:bookmarkEnd w:id="0"/>
      <w:r>
        <w:rPr>
          <w:b/>
          <w:sz w:val="28"/>
          <w:szCs w:val="28"/>
        </w:rPr>
        <w:t>Supplementary</w:t>
      </w:r>
      <w:r w:rsidR="00C41A5B" w:rsidRPr="00265BBD">
        <w:rPr>
          <w:b/>
          <w:sz w:val="28"/>
          <w:szCs w:val="28"/>
        </w:rPr>
        <w:t xml:space="preserve"> Information.  Jensen TJ, et al.  </w:t>
      </w:r>
      <w:r>
        <w:rPr>
          <w:b/>
          <w:sz w:val="28"/>
          <w:szCs w:val="28"/>
        </w:rPr>
        <w:t xml:space="preserve">Whole Genome Bisulfite Sequencing </w:t>
      </w:r>
      <w:r w:rsidRPr="002F6453">
        <w:rPr>
          <w:b/>
          <w:sz w:val="28"/>
          <w:szCs w:val="28"/>
        </w:rPr>
        <w:t>of Cell Free DNA and its Cellular Contributors Uncovers Placenta Hypomethylated Domains</w:t>
      </w:r>
    </w:p>
    <w:p w:rsidR="00A97EE5" w:rsidRDefault="00A97EE5" w:rsidP="00C41A5B">
      <w:pPr>
        <w:spacing w:line="240" w:lineRule="auto"/>
        <w:ind w:left="720" w:hanging="720"/>
        <w:rPr>
          <w:b/>
          <w:sz w:val="28"/>
          <w:szCs w:val="28"/>
        </w:rPr>
      </w:pPr>
    </w:p>
    <w:p w:rsidR="00C41A5B" w:rsidRPr="00265BBD" w:rsidRDefault="00265BBD" w:rsidP="00C41A5B">
      <w:pPr>
        <w:spacing w:line="240" w:lineRule="auto"/>
        <w:ind w:left="720" w:hanging="720"/>
        <w:rPr>
          <w:rFonts w:ascii="Times New Roman" w:hAnsi="Times New Roman"/>
          <w:b/>
          <w:sz w:val="28"/>
          <w:szCs w:val="28"/>
        </w:rPr>
      </w:pPr>
      <w:r>
        <w:rPr>
          <w:b/>
          <w:noProof/>
          <w:sz w:val="28"/>
          <w:szCs w:val="28"/>
        </w:rPr>
        <w:drawing>
          <wp:inline distT="0" distB="0" distL="0" distR="0">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6_TJ_SuppFig1.jpg"/>
                    <pic:cNvPicPr/>
                  </pic:nvPicPr>
                  <pic:blipFill>
                    <a:blip r:embed="rId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C41A5B">
        <w:rPr>
          <w:b/>
          <w:sz w:val="28"/>
          <w:szCs w:val="28"/>
        </w:rPr>
        <w:fldChar w:fldCharType="begin"/>
      </w:r>
      <w:r w:rsidR="00C41A5B" w:rsidRPr="00265BBD">
        <w:rPr>
          <w:b/>
          <w:sz w:val="28"/>
          <w:szCs w:val="28"/>
        </w:rPr>
        <w:instrText xml:space="preserve"> ADDIN EN.REFLIST </w:instrText>
      </w:r>
      <w:r w:rsidR="00C41A5B">
        <w:rPr>
          <w:b/>
          <w:sz w:val="28"/>
          <w:szCs w:val="28"/>
        </w:rPr>
        <w:fldChar w:fldCharType="separate"/>
      </w:r>
    </w:p>
    <w:p w:rsidR="00C41A5B" w:rsidRPr="00E371F6"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C41A5B" w:rsidRPr="00E371F6">
        <w:rPr>
          <w:rFonts w:ascii="Times New Roman" w:hAnsi="Times New Roman"/>
          <w:b/>
          <w:sz w:val="24"/>
          <w:szCs w:val="24"/>
        </w:rPr>
        <w:t>1. Characterization of the ccf DNA methylome.  a)</w:t>
      </w:r>
      <w:r w:rsidR="00C41A5B" w:rsidRPr="00E371F6">
        <w:rPr>
          <w:rFonts w:ascii="Times New Roman" w:hAnsi="Times New Roman"/>
          <w:sz w:val="24"/>
          <w:szCs w:val="24"/>
        </w:rPr>
        <w:t xml:space="preserve"> Fraction of total genomic CpG sites covered at a particular depth.  Each line denotes an individual sample. Y-axis represents the total portion of all genomic CpG sites which are covered at a corresponding depth (x-axis).  </w:t>
      </w:r>
      <w:r w:rsidR="00C41A5B" w:rsidRPr="00E371F6">
        <w:rPr>
          <w:rFonts w:ascii="Times New Roman" w:hAnsi="Times New Roman"/>
          <w:b/>
          <w:sz w:val="24"/>
          <w:szCs w:val="24"/>
        </w:rPr>
        <w:t>b)</w:t>
      </w:r>
      <w:r w:rsidR="00C41A5B" w:rsidRPr="00E371F6">
        <w:rPr>
          <w:rFonts w:ascii="Times New Roman" w:hAnsi="Times New Roman"/>
          <w:sz w:val="24"/>
          <w:szCs w:val="24"/>
        </w:rPr>
        <w:t xml:space="preserve"> Methylation level by cytosine context.  Fraction of all cytosines which were methylated relative to the total number of measured cytosines are described for CpG, CHG, and CHH contexts. Each bar represents a single sample.  </w:t>
      </w:r>
      <w:r w:rsidR="00C41A5B" w:rsidRPr="00E371F6">
        <w:rPr>
          <w:rFonts w:ascii="Times New Roman" w:hAnsi="Times New Roman"/>
          <w:b/>
          <w:sz w:val="24"/>
          <w:szCs w:val="24"/>
        </w:rPr>
        <w:t>c)</w:t>
      </w:r>
      <w:r w:rsidR="00C41A5B" w:rsidRPr="00E371F6">
        <w:rPr>
          <w:rFonts w:ascii="Times New Roman" w:hAnsi="Times New Roman"/>
          <w:sz w:val="24"/>
          <w:szCs w:val="24"/>
        </w:rPr>
        <w:t xml:space="preserve">  Circos</w:t>
      </w:r>
      <w:hyperlink w:anchor="_ENREF_22" w:tooltip="Krzywinski, 2009 #52" w:history="1">
        <w:r w:rsidR="00C41A5B" w:rsidRPr="00E371F6">
          <w:rPr>
            <w:rFonts w:ascii="Times New Roman" w:hAnsi="Times New Roman"/>
            <w:sz w:val="24"/>
            <w:szCs w:val="24"/>
          </w:rPr>
          <w:fldChar w:fldCharType="begin"/>
        </w:r>
        <w:r w:rsidR="00C41A5B">
          <w:rPr>
            <w:rFonts w:ascii="Times New Roman" w:hAnsi="Times New Roman"/>
            <w:sz w:val="24"/>
            <w:szCs w:val="24"/>
          </w:rPr>
          <w:instrText xml:space="preserve"> ADDIN EN.CITE &lt;EndNote&gt;&lt;Cite&gt;&lt;Author&gt;Krzywinski&lt;/Author&gt;&lt;Year&gt;2009&lt;/Year&gt;&lt;RecNum&gt;52&lt;/RecNum&gt;&lt;DisplayText&gt;&lt;style face="superscript"&gt;22&lt;/style&gt;&lt;/DisplayText&gt;&lt;record&gt;&lt;rec-number&gt;52&lt;/rec-number&gt;&lt;foreign-keys&gt;&lt;key app="EN" db-id="dtdfx2va2rvz2ye5ftqp29rsxzvxe5s05t25"&gt;52&lt;/key&gt;&lt;/foreign-keys&gt;&lt;ref-type name="Journal Article"&gt;17&lt;/ref-type&gt;&lt;contributors&gt;&lt;authors&gt;&lt;author&gt;Krzywinski, M.&lt;/author&gt;&lt;author&gt;Schein, J.&lt;/author&gt;&lt;author&gt;Birol, I.&lt;/author&gt;&lt;author&gt;Connors, J.&lt;/author&gt;&lt;author&gt;Gascoyne, R.&lt;/author&gt;&lt;author&gt;Horsman, D.&lt;/author&gt;&lt;author&gt;Jones, S. J.&lt;/author&gt;&lt;author&gt;Marra, M. A.&lt;/author&gt;&lt;/authors&gt;&lt;/contributors&gt;&lt;auth-address&gt;Canada&amp;apos;s Michael Smith Genome Sciences Center, Vancouver, British Columbia V5Z 4S6, Canada. martink@bcgsc.ca&lt;/auth-address&gt;&lt;titles&gt;&lt;title&gt;Circos: an information aesthetic for comparative genomics&lt;/title&gt;&lt;secondary-title&gt;Genome Res&lt;/secondary-title&gt;&lt;alt-title&gt;Genome research&lt;/alt-title&gt;&lt;/titles&gt;&lt;periodical&gt;&lt;full-title&gt;Genome Res&lt;/full-title&gt;&lt;/periodical&gt;&lt;pages&gt;1639-45&lt;/pages&gt;&lt;volume&gt;19&lt;/volume&gt;&lt;number&gt;9&lt;/number&gt;&lt;keywords&gt;&lt;keyword&gt;Animals&lt;/keyword&gt;&lt;keyword&gt;Chromosome Mapping&lt;/keyword&gt;&lt;keyword&gt;Chromosomes, Artificial, Bacterial&lt;/keyword&gt;&lt;keyword&gt;Chromosomes, Human, Pair 17/genetics&lt;/keyword&gt;&lt;keyword&gt;Chromosomes, Human, Pair 6/genetics&lt;/keyword&gt;&lt;keyword&gt;Contig Mapping&lt;/keyword&gt;&lt;keyword&gt;Dogs&lt;/keyword&gt;&lt;keyword&gt;Gene Dosage/*genetics&lt;/keyword&gt;&lt;keyword&gt;Genome/*genetics&lt;/keyword&gt;&lt;keyword&gt;*Genomics&lt;/keyword&gt;&lt;keyword&gt;Humans&lt;/keyword&gt;&lt;keyword&gt;Lymphoma, Follicular/*genetics&lt;/keyword&gt;&lt;keyword&gt;*Software&lt;/keyword&gt;&lt;/keywords&gt;&lt;dates&gt;&lt;year&gt;2009&lt;/year&gt;&lt;pub-dates&gt;&lt;date&gt;Sep&lt;/date&gt;&lt;/pub-dates&gt;&lt;/dates&gt;&lt;isbn&gt;1549-5469 (Electronic)&amp;#xD;1088-9051 (Linking)&lt;/isbn&gt;&lt;accession-num&gt;19541911&lt;/accession-num&gt;&lt;urls&gt;&lt;related-urls&gt;&lt;url&gt;http://www.ncbi.nlm.nih.gov/pubmed/19541911&lt;/url&gt;&lt;/related-urls&gt;&lt;/urls&gt;&lt;custom2&gt;2752132&lt;/custom2&gt;&lt;electronic-resource-num&gt;10.1101/gr.092759.109&lt;/electronic-resource-num&gt;&lt;/record&gt;&lt;/Cite&gt;&lt;/EndNote&gt;</w:instrText>
        </w:r>
        <w:r w:rsidR="00C41A5B" w:rsidRPr="00E371F6">
          <w:rPr>
            <w:rFonts w:ascii="Times New Roman" w:hAnsi="Times New Roman"/>
            <w:sz w:val="24"/>
            <w:szCs w:val="24"/>
          </w:rPr>
          <w:fldChar w:fldCharType="separate"/>
        </w:r>
        <w:r w:rsidR="00C41A5B" w:rsidRPr="004D6A3A">
          <w:rPr>
            <w:rFonts w:ascii="Times New Roman" w:hAnsi="Times New Roman"/>
            <w:noProof/>
            <w:sz w:val="24"/>
            <w:szCs w:val="24"/>
            <w:vertAlign w:val="superscript"/>
          </w:rPr>
          <w:t>22</w:t>
        </w:r>
        <w:r w:rsidR="00C41A5B" w:rsidRPr="00E371F6">
          <w:rPr>
            <w:rFonts w:ascii="Times New Roman" w:hAnsi="Times New Roman"/>
            <w:sz w:val="24"/>
            <w:szCs w:val="24"/>
          </w:rPr>
          <w:fldChar w:fldCharType="end"/>
        </w:r>
      </w:hyperlink>
      <w:r w:rsidR="00501A0E">
        <w:rPr>
          <w:rFonts w:ascii="Times New Roman" w:hAnsi="Times New Roman"/>
          <w:sz w:val="24"/>
          <w:szCs w:val="24"/>
        </w:rPr>
        <w:t xml:space="preserve"> plot of all 8</w:t>
      </w:r>
      <w:r w:rsidR="00C41A5B" w:rsidRPr="00E371F6">
        <w:rPr>
          <w:rFonts w:ascii="Times New Roman" w:hAnsi="Times New Roman"/>
          <w:sz w:val="24"/>
          <w:szCs w:val="24"/>
        </w:rPr>
        <w:t xml:space="preserve"> non-pregnant ccf DNA samples.  All autosomes are plotted and labeled along the perimeter with each concentric circle representing an individual sample.  Height of each histogram represents the mean methylation level for CpG sites within the non-overlapping, 1MB bins.</w:t>
      </w:r>
    </w:p>
    <w:p w:rsidR="00C41A5B" w:rsidRPr="00E371F6" w:rsidRDefault="00C41A5B" w:rsidP="00C41A5B">
      <w:pPr>
        <w:rPr>
          <w:rFonts w:ascii="Times New Roman" w:hAnsi="Times New Roman"/>
          <w:sz w:val="24"/>
          <w:szCs w:val="24"/>
        </w:rPr>
      </w:pPr>
      <w:r w:rsidRPr="00E371F6">
        <w:rPr>
          <w:rFonts w:ascii="Times New Roman" w:hAnsi="Times New Roman"/>
          <w:sz w:val="24"/>
          <w:szCs w:val="24"/>
        </w:rPr>
        <w:br w:type="page"/>
      </w:r>
    </w:p>
    <w:p w:rsidR="00C41A5B" w:rsidRPr="00E371F6" w:rsidRDefault="00C41A5B" w:rsidP="00C41A5B">
      <w:pPr>
        <w:spacing w:line="240" w:lineRule="auto"/>
        <w:rPr>
          <w:rFonts w:ascii="Times New Roman" w:hAnsi="Times New Roman"/>
          <w:sz w:val="24"/>
          <w:szCs w:val="24"/>
        </w:rPr>
      </w:pPr>
      <w:r w:rsidRPr="00E371F6">
        <w:rPr>
          <w:rFonts w:ascii="Times New Roman" w:hAnsi="Times New Roman"/>
          <w:sz w:val="24"/>
          <w:szCs w:val="24"/>
        </w:rPr>
        <w:lastRenderedPageBreak/>
        <w:t xml:space="preserve">  </w:t>
      </w:r>
    </w:p>
    <w:p w:rsidR="002F6453" w:rsidRDefault="002F6453" w:rsidP="00C41A5B">
      <w:pPr>
        <w:spacing w:line="240" w:lineRule="auto"/>
        <w:rPr>
          <w:rFonts w:ascii="Times New Roman" w:hAnsi="Times New Roman"/>
          <w:b/>
          <w:sz w:val="24"/>
          <w:szCs w:val="24"/>
        </w:rPr>
      </w:pPr>
      <w:r>
        <w:rPr>
          <w:rFonts w:ascii="Times New Roman" w:hAnsi="Times New Roman"/>
          <w:b/>
          <w:sz w:val="24"/>
          <w:szCs w:val="24"/>
        </w:rPr>
        <w:t xml:space="preserve">Note: </w:t>
      </w:r>
      <w:r w:rsidRPr="002F6453">
        <w:rPr>
          <w:rFonts w:ascii="Times New Roman" w:hAnsi="Times New Roman"/>
          <w:sz w:val="24"/>
          <w:szCs w:val="24"/>
        </w:rPr>
        <w:t>Supplementary Figure 2 is an independent file for easier viewing.</w:t>
      </w:r>
    </w:p>
    <w:p w:rsidR="00C41A5B"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C41A5B" w:rsidRPr="00E371F6">
        <w:rPr>
          <w:rFonts w:ascii="Times New Roman" w:hAnsi="Times New Roman"/>
          <w:b/>
          <w:sz w:val="24"/>
          <w:szCs w:val="24"/>
        </w:rPr>
        <w:t xml:space="preserve">2. Circos plot of </w:t>
      </w:r>
      <w:r w:rsidR="007658F9">
        <w:rPr>
          <w:rFonts w:ascii="Times New Roman" w:hAnsi="Times New Roman"/>
          <w:b/>
          <w:sz w:val="24"/>
          <w:szCs w:val="24"/>
        </w:rPr>
        <w:t>all sample types</w:t>
      </w:r>
      <w:hyperlink w:anchor="_ENREF_22" w:tooltip="Krzywinski, 2009 #52" w:history="1">
        <w:r w:rsidR="00C41A5B" w:rsidRPr="00E371F6">
          <w:rPr>
            <w:rFonts w:ascii="Times New Roman" w:hAnsi="Times New Roman"/>
            <w:b/>
            <w:sz w:val="24"/>
            <w:szCs w:val="24"/>
          </w:rPr>
          <w:fldChar w:fldCharType="begin"/>
        </w:r>
        <w:r w:rsidR="00C41A5B">
          <w:rPr>
            <w:rFonts w:ascii="Times New Roman" w:hAnsi="Times New Roman"/>
            <w:b/>
            <w:sz w:val="24"/>
            <w:szCs w:val="24"/>
          </w:rPr>
          <w:instrText xml:space="preserve"> ADDIN EN.CITE &lt;EndNote&gt;&lt;Cite&gt;&lt;Author&gt;Krzywinski&lt;/Author&gt;&lt;Year&gt;2009&lt;/Year&gt;&lt;RecNum&gt;52&lt;/RecNum&gt;&lt;DisplayText&gt;&lt;style face="superscript"&gt;22&lt;/style&gt;&lt;/DisplayText&gt;&lt;record&gt;&lt;rec-number&gt;52&lt;/rec-number&gt;&lt;foreign-keys&gt;&lt;key app="EN" db-id="dtdfx2va2rvz2ye5ftqp29rsxzvxe5s05t25"&gt;52&lt;/key&gt;&lt;/foreign-keys&gt;&lt;ref-type name="Journal Article"&gt;17&lt;/ref-type&gt;&lt;contributors&gt;&lt;authors&gt;&lt;author&gt;Krzywinski, M.&lt;/author&gt;&lt;author&gt;Schein, J.&lt;/author&gt;&lt;author&gt;Birol, I.&lt;/author&gt;&lt;author&gt;Connors, J.&lt;/author&gt;&lt;author&gt;Gascoyne, R.&lt;/author&gt;&lt;author&gt;Horsman, D.&lt;/author&gt;&lt;author&gt;Jones, S. J.&lt;/author&gt;&lt;author&gt;Marra, M. A.&lt;/author&gt;&lt;/authors&gt;&lt;/contributors&gt;&lt;auth-address&gt;Canada&amp;apos;s Michael Smith Genome Sciences Center, Vancouver, British Columbia V5Z 4S6, Canada. martink@bcgsc.ca&lt;/auth-address&gt;&lt;titles&gt;&lt;title&gt;Circos: an information aesthetic for comparative genomics&lt;/title&gt;&lt;secondary-title&gt;Genome Res&lt;/secondary-title&gt;&lt;alt-title&gt;Genome research&lt;/alt-title&gt;&lt;/titles&gt;&lt;periodical&gt;&lt;full-title&gt;Genome Res&lt;/full-title&gt;&lt;/periodical&gt;&lt;pages&gt;1639-45&lt;/pages&gt;&lt;volume&gt;19&lt;/volume&gt;&lt;number&gt;9&lt;/number&gt;&lt;keywords&gt;&lt;keyword&gt;Animals&lt;/keyword&gt;&lt;keyword&gt;Chromosome Mapping&lt;/keyword&gt;&lt;keyword&gt;Chromosomes, Artificial, Bacterial&lt;/keyword&gt;&lt;keyword&gt;Chromosomes, Human, Pair 17/genetics&lt;/keyword&gt;&lt;keyword&gt;Chromosomes, Human, Pair 6/genetics&lt;/keyword&gt;&lt;keyword&gt;Contig Mapping&lt;/keyword&gt;&lt;keyword&gt;Dogs&lt;/keyword&gt;&lt;keyword&gt;Gene Dosage/*genetics&lt;/keyword&gt;&lt;keyword&gt;Genome/*genetics&lt;/keyword&gt;&lt;keyword&gt;*Genomics&lt;/keyword&gt;&lt;keyword&gt;Humans&lt;/keyword&gt;&lt;keyword&gt;Lymphoma, Follicular/*genetics&lt;/keyword&gt;&lt;keyword&gt;*Software&lt;/keyword&gt;&lt;/keywords&gt;&lt;dates&gt;&lt;year&gt;2009&lt;/year&gt;&lt;pub-dates&gt;&lt;date&gt;Sep&lt;/date&gt;&lt;/pub-dates&gt;&lt;/dates&gt;&lt;isbn&gt;1549-5469 (Electronic)&amp;#xD;1088-9051 (Linking)&lt;/isbn&gt;&lt;accession-num&gt;19541911&lt;/accession-num&gt;&lt;urls&gt;&lt;related-urls&gt;&lt;url&gt;http://www.ncbi.nlm.nih.gov/pubmed/19541911&lt;/url&gt;&lt;/related-urls&gt;&lt;/urls&gt;&lt;custom2&gt;2752132&lt;/custom2&gt;&lt;electronic-resource-num&gt;10.1101/gr.092759.109&lt;/electronic-resource-num&gt;&lt;/record&gt;&lt;/Cite&gt;&lt;/EndNote&gt;</w:instrText>
        </w:r>
        <w:r w:rsidR="00C41A5B" w:rsidRPr="00E371F6">
          <w:rPr>
            <w:rFonts w:ascii="Times New Roman" w:hAnsi="Times New Roman"/>
            <w:b/>
            <w:sz w:val="24"/>
            <w:szCs w:val="24"/>
          </w:rPr>
          <w:fldChar w:fldCharType="separate"/>
        </w:r>
        <w:r w:rsidR="00C41A5B" w:rsidRPr="004D6A3A">
          <w:rPr>
            <w:rFonts w:ascii="Times New Roman" w:hAnsi="Times New Roman"/>
            <w:b/>
            <w:noProof/>
            <w:sz w:val="24"/>
            <w:szCs w:val="24"/>
            <w:vertAlign w:val="superscript"/>
          </w:rPr>
          <w:t>22</w:t>
        </w:r>
        <w:r w:rsidR="00C41A5B" w:rsidRPr="00E371F6">
          <w:rPr>
            <w:rFonts w:ascii="Times New Roman" w:hAnsi="Times New Roman"/>
            <w:b/>
            <w:sz w:val="24"/>
            <w:szCs w:val="24"/>
          </w:rPr>
          <w:fldChar w:fldCharType="end"/>
        </w:r>
      </w:hyperlink>
      <w:r w:rsidR="00C41A5B" w:rsidRPr="00E371F6">
        <w:rPr>
          <w:rFonts w:ascii="Times New Roman" w:hAnsi="Times New Roman"/>
          <w:b/>
          <w:sz w:val="24"/>
          <w:szCs w:val="24"/>
        </w:rPr>
        <w:t>.</w:t>
      </w:r>
      <w:r w:rsidR="00C41A5B" w:rsidRPr="00E371F6">
        <w:rPr>
          <w:rFonts w:ascii="Times New Roman" w:hAnsi="Times New Roman"/>
          <w:sz w:val="24"/>
          <w:szCs w:val="24"/>
        </w:rPr>
        <w:t xml:space="preserve">  All autosomes are plotted and labeled along the perimeter with each concentric circle representing the </w:t>
      </w:r>
      <w:r w:rsidR="007658F9">
        <w:rPr>
          <w:rFonts w:ascii="Times New Roman" w:hAnsi="Times New Roman"/>
          <w:sz w:val="24"/>
          <w:szCs w:val="24"/>
        </w:rPr>
        <w:t xml:space="preserve">mean methylation for each sample type.  From the outside of the concentric circles working inward, methylation levels are shown for </w:t>
      </w:r>
      <w:r w:rsidR="00760D96">
        <w:rPr>
          <w:rFonts w:ascii="Times New Roman" w:hAnsi="Times New Roman"/>
          <w:sz w:val="24"/>
          <w:szCs w:val="24"/>
        </w:rPr>
        <w:t xml:space="preserve">placenta (red), pregnant ccf DNA (blue), </w:t>
      </w:r>
      <w:r w:rsidR="007658F9">
        <w:rPr>
          <w:rFonts w:ascii="Times New Roman" w:hAnsi="Times New Roman"/>
          <w:sz w:val="24"/>
          <w:szCs w:val="24"/>
        </w:rPr>
        <w:t>non-pregnant ccf DNA (green), and buffy coat (orange).</w:t>
      </w:r>
      <w:r w:rsidR="00C41A5B" w:rsidRPr="00E371F6">
        <w:rPr>
          <w:rFonts w:ascii="Times New Roman" w:hAnsi="Times New Roman"/>
          <w:sz w:val="24"/>
          <w:szCs w:val="24"/>
        </w:rPr>
        <w:t xml:space="preserve"> </w:t>
      </w:r>
      <w:r w:rsidR="007658F9">
        <w:rPr>
          <w:rFonts w:ascii="Times New Roman" w:hAnsi="Times New Roman"/>
          <w:sz w:val="24"/>
          <w:szCs w:val="24"/>
        </w:rPr>
        <w:t>The h</w:t>
      </w:r>
      <w:r w:rsidR="00C41A5B" w:rsidRPr="00E371F6">
        <w:rPr>
          <w:rFonts w:ascii="Times New Roman" w:hAnsi="Times New Roman"/>
          <w:sz w:val="24"/>
          <w:szCs w:val="24"/>
        </w:rPr>
        <w:t xml:space="preserve">eight of each histogram </w:t>
      </w:r>
      <w:r w:rsidR="007658F9">
        <w:rPr>
          <w:rFonts w:ascii="Times New Roman" w:hAnsi="Times New Roman"/>
          <w:sz w:val="24"/>
          <w:szCs w:val="24"/>
        </w:rPr>
        <w:t xml:space="preserve">within each concentric circcle </w:t>
      </w:r>
      <w:r w:rsidR="00C41A5B" w:rsidRPr="00E371F6">
        <w:rPr>
          <w:rFonts w:ascii="Times New Roman" w:hAnsi="Times New Roman"/>
          <w:sz w:val="24"/>
          <w:szCs w:val="24"/>
        </w:rPr>
        <w:t xml:space="preserve">represents the mean methylation level for CpG sites within non-overlapping, 1MB </w:t>
      </w:r>
      <w:r w:rsidR="007658F9">
        <w:rPr>
          <w:rFonts w:ascii="Times New Roman" w:hAnsi="Times New Roman"/>
          <w:sz w:val="24"/>
          <w:szCs w:val="24"/>
        </w:rPr>
        <w:t xml:space="preserve">genomic </w:t>
      </w:r>
      <w:r w:rsidR="00C41A5B" w:rsidRPr="00E371F6">
        <w:rPr>
          <w:rFonts w:ascii="Times New Roman" w:hAnsi="Times New Roman"/>
          <w:sz w:val="24"/>
          <w:szCs w:val="24"/>
        </w:rPr>
        <w:t>bins.</w:t>
      </w:r>
    </w:p>
    <w:p w:rsidR="00C41A5B" w:rsidRDefault="00C41A5B" w:rsidP="00C41A5B">
      <w:pPr>
        <w:rPr>
          <w:rFonts w:ascii="Times New Roman" w:hAnsi="Times New Roman"/>
          <w:sz w:val="24"/>
          <w:szCs w:val="24"/>
        </w:rPr>
      </w:pPr>
      <w:r>
        <w:rPr>
          <w:rFonts w:ascii="Times New Roman" w:hAnsi="Times New Roman"/>
          <w:sz w:val="24"/>
          <w:szCs w:val="24"/>
        </w:rPr>
        <w:br w:type="page"/>
      </w:r>
    </w:p>
    <w:p w:rsidR="00C41A5B" w:rsidRPr="00E371F6" w:rsidRDefault="00265BBD"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2D52C152" wp14:editId="5ACF3F34">
            <wp:extent cx="4572009" cy="457200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3_TJ_PBMC_EpiTYPERvsWGB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9" cy="4572009"/>
                    </a:xfrm>
                    <a:prstGeom prst="rect">
                      <a:avLst/>
                    </a:prstGeom>
                  </pic:spPr>
                </pic:pic>
              </a:graphicData>
            </a:graphic>
          </wp:inline>
        </w:drawing>
      </w:r>
    </w:p>
    <w:p w:rsidR="00C41A5B" w:rsidRPr="00E371F6" w:rsidRDefault="00244EE7" w:rsidP="00C41A5B">
      <w:pPr>
        <w:rPr>
          <w:rFonts w:ascii="Times New Roman" w:hAnsi="Times New Roman"/>
          <w:sz w:val="24"/>
          <w:szCs w:val="24"/>
        </w:rPr>
      </w:pPr>
      <w:r>
        <w:rPr>
          <w:rFonts w:ascii="Times New Roman" w:hAnsi="Times New Roman"/>
          <w:b/>
          <w:sz w:val="24"/>
          <w:szCs w:val="24"/>
        </w:rPr>
        <w:t xml:space="preserve">Supplementary Figure </w:t>
      </w:r>
      <w:r w:rsidR="00C41A5B" w:rsidRPr="008726EE">
        <w:rPr>
          <w:rFonts w:ascii="Times New Roman" w:hAnsi="Times New Roman"/>
          <w:b/>
          <w:sz w:val="24"/>
          <w:szCs w:val="24"/>
        </w:rPr>
        <w:t>3.</w:t>
      </w:r>
      <w:r w:rsidR="00C41A5B">
        <w:rPr>
          <w:rFonts w:ascii="Times New Roman" w:hAnsi="Times New Roman"/>
          <w:sz w:val="24"/>
          <w:szCs w:val="24"/>
        </w:rPr>
        <w:t xml:space="preserve">  </w:t>
      </w:r>
      <w:r w:rsidR="00C41A5B" w:rsidRPr="00E371F6">
        <w:rPr>
          <w:rFonts w:ascii="Times New Roman" w:hAnsi="Times New Roman"/>
          <w:sz w:val="24"/>
          <w:szCs w:val="24"/>
        </w:rPr>
        <w:t>Mean methyl</w:t>
      </w:r>
      <w:r w:rsidR="00265BBD">
        <w:rPr>
          <w:rFonts w:ascii="Times New Roman" w:hAnsi="Times New Roman"/>
          <w:sz w:val="24"/>
          <w:szCs w:val="24"/>
        </w:rPr>
        <w:t>ation for each CpG site (n=37775</w:t>
      </w:r>
      <w:r w:rsidR="00C41A5B" w:rsidRPr="00E371F6">
        <w:rPr>
          <w:rFonts w:ascii="Times New Roman" w:hAnsi="Times New Roman"/>
          <w:sz w:val="24"/>
          <w:szCs w:val="24"/>
        </w:rPr>
        <w:t>) as measured by EpiTYPER using MassARRAY (n=8; x-axis) and WGBS (n=7; y-axis) in two distinct sample cohorts of buffy coat.  Each point represents a single CpG site; green line is a linear regression of the data; Cor=</w:t>
      </w:r>
      <w:r w:rsidR="00C41A5B">
        <w:rPr>
          <w:rFonts w:ascii="Times New Roman" w:hAnsi="Times New Roman"/>
          <w:sz w:val="24"/>
          <w:szCs w:val="24"/>
        </w:rPr>
        <w:t>P</w:t>
      </w:r>
      <w:r w:rsidR="00C41A5B" w:rsidRPr="00E371F6">
        <w:rPr>
          <w:rFonts w:ascii="Times New Roman" w:hAnsi="Times New Roman"/>
          <w:sz w:val="24"/>
          <w:szCs w:val="24"/>
        </w:rPr>
        <w:t xml:space="preserve">earson correlation coefficient.  </w:t>
      </w:r>
      <w:r w:rsidR="00C41A5B" w:rsidRPr="00E371F6">
        <w:rPr>
          <w:rFonts w:ascii="Times New Roman" w:hAnsi="Times New Roman"/>
          <w:sz w:val="24"/>
          <w:szCs w:val="24"/>
        </w:rPr>
        <w:br w:type="page"/>
      </w:r>
    </w:p>
    <w:p w:rsidR="00C41A5B" w:rsidRPr="00E371F6" w:rsidRDefault="00265BBD" w:rsidP="00C41A5B">
      <w:pPr>
        <w:spacing w:line="240" w:lineRule="auto"/>
        <w:rPr>
          <w:rFonts w:ascii="Times New Roman" w:hAnsi="Times New Roman"/>
          <w:b/>
          <w:sz w:val="24"/>
          <w:szCs w:val="24"/>
        </w:rPr>
      </w:pPr>
      <w:r>
        <w:rPr>
          <w:rFonts w:ascii="Times New Roman" w:hAnsi="Times New Roman"/>
          <w:b/>
          <w:noProof/>
          <w:sz w:val="24"/>
          <w:szCs w:val="24"/>
        </w:rPr>
        <w:lastRenderedPageBreak/>
        <w:drawing>
          <wp:inline distT="0" distB="0" distL="0" distR="0" wp14:anchorId="5BB8949E" wp14:editId="532A4C5C">
            <wp:extent cx="4572000" cy="4572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0_TJ_NPPvsPBMC_CorPlo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rsidR="00C41A5B" w:rsidRPr="00E371F6"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C41A5B">
        <w:rPr>
          <w:rFonts w:ascii="Times New Roman" w:hAnsi="Times New Roman"/>
          <w:b/>
          <w:sz w:val="24"/>
          <w:szCs w:val="24"/>
        </w:rPr>
        <w:t>4</w:t>
      </w:r>
      <w:r w:rsidR="00C41A5B" w:rsidRPr="00E371F6">
        <w:rPr>
          <w:rFonts w:ascii="Times New Roman" w:hAnsi="Times New Roman"/>
          <w:b/>
          <w:sz w:val="24"/>
          <w:szCs w:val="24"/>
        </w:rPr>
        <w:t xml:space="preserve">.  Correlation of CpG Methylation in Buffy Coat and non-pregnant ccf DNA.  </w:t>
      </w:r>
      <w:r w:rsidR="00C41A5B" w:rsidRPr="00E371F6">
        <w:rPr>
          <w:rFonts w:ascii="Times New Roman" w:hAnsi="Times New Roman"/>
          <w:sz w:val="24"/>
          <w:szCs w:val="24"/>
        </w:rPr>
        <w:t xml:space="preserve">Shown is a false color representation indicating the density of data points when comparing each paired CpG site in </w:t>
      </w:r>
      <w:r w:rsidR="00501A0E">
        <w:rPr>
          <w:rFonts w:ascii="Times New Roman" w:hAnsi="Times New Roman"/>
          <w:sz w:val="24"/>
          <w:szCs w:val="24"/>
        </w:rPr>
        <w:t>buffy coat (y</w:t>
      </w:r>
      <w:r w:rsidR="00C41A5B" w:rsidRPr="00E371F6">
        <w:rPr>
          <w:rFonts w:ascii="Times New Roman" w:hAnsi="Times New Roman"/>
          <w:sz w:val="24"/>
          <w:szCs w:val="24"/>
        </w:rPr>
        <w:t>-a</w:t>
      </w:r>
      <w:r w:rsidR="00501A0E">
        <w:rPr>
          <w:rFonts w:ascii="Times New Roman" w:hAnsi="Times New Roman"/>
          <w:sz w:val="24"/>
          <w:szCs w:val="24"/>
        </w:rPr>
        <w:t>xis) and non-pregnant ccf DNA (x</w:t>
      </w:r>
      <w:r w:rsidR="00C41A5B" w:rsidRPr="00E371F6">
        <w:rPr>
          <w:rFonts w:ascii="Times New Roman" w:hAnsi="Times New Roman"/>
          <w:sz w:val="24"/>
          <w:szCs w:val="24"/>
        </w:rPr>
        <w:t>-axis).  Black=low density, yellow=moderate d</w:t>
      </w:r>
      <w:r w:rsidR="00C41A5B">
        <w:rPr>
          <w:rFonts w:ascii="Times New Roman" w:hAnsi="Times New Roman"/>
          <w:sz w:val="24"/>
          <w:szCs w:val="24"/>
        </w:rPr>
        <w:t>ensity, red=high density.  Cor=P</w:t>
      </w:r>
      <w:r w:rsidR="00C41A5B" w:rsidRPr="00E371F6">
        <w:rPr>
          <w:rFonts w:ascii="Times New Roman" w:hAnsi="Times New Roman"/>
          <w:sz w:val="24"/>
          <w:szCs w:val="24"/>
        </w:rPr>
        <w:t xml:space="preserve">earson correlation coefficient.  </w:t>
      </w:r>
    </w:p>
    <w:p w:rsidR="00C41A5B" w:rsidRPr="00E371F6" w:rsidRDefault="00C41A5B" w:rsidP="00C41A5B">
      <w:pPr>
        <w:rPr>
          <w:rFonts w:ascii="Times New Roman" w:hAnsi="Times New Roman"/>
          <w:b/>
          <w:sz w:val="24"/>
          <w:szCs w:val="24"/>
        </w:rPr>
      </w:pPr>
      <w:r w:rsidRPr="00E371F6">
        <w:rPr>
          <w:rFonts w:ascii="Times New Roman" w:hAnsi="Times New Roman"/>
          <w:b/>
          <w:sz w:val="24"/>
          <w:szCs w:val="24"/>
        </w:rPr>
        <w:br w:type="page"/>
      </w:r>
    </w:p>
    <w:p w:rsidR="00C41A5B" w:rsidRPr="00E371F6" w:rsidRDefault="00265BBD" w:rsidP="00C41A5B">
      <w:pPr>
        <w:spacing w:line="240" w:lineRule="auto"/>
        <w:rPr>
          <w:rFonts w:ascii="Times New Roman" w:hAnsi="Times New Roman"/>
          <w:b/>
          <w:sz w:val="24"/>
          <w:szCs w:val="24"/>
        </w:rPr>
      </w:pPr>
      <w:r>
        <w:rPr>
          <w:rFonts w:ascii="Times New Roman" w:hAnsi="Times New Roman"/>
          <w:b/>
          <w:noProof/>
          <w:sz w:val="24"/>
          <w:szCs w:val="24"/>
        </w:rPr>
        <w:lastRenderedPageBreak/>
        <w:drawing>
          <wp:inline distT="0" distB="0" distL="0" distR="0" wp14:anchorId="11880ED6" wp14:editId="2BADE509">
            <wp:extent cx="4572009" cy="457200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3_TJ_Plac_EpiTYPERvsWGB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9" cy="4572009"/>
                    </a:xfrm>
                    <a:prstGeom prst="rect">
                      <a:avLst/>
                    </a:prstGeom>
                  </pic:spPr>
                </pic:pic>
              </a:graphicData>
            </a:graphic>
          </wp:inline>
        </w:drawing>
      </w:r>
    </w:p>
    <w:p w:rsidR="00C41A5B" w:rsidRPr="00E371F6" w:rsidRDefault="00244EE7" w:rsidP="00C41A5B">
      <w:pPr>
        <w:rPr>
          <w:rFonts w:ascii="Times New Roman" w:hAnsi="Times New Roman"/>
          <w:b/>
          <w:sz w:val="24"/>
          <w:szCs w:val="24"/>
        </w:rPr>
      </w:pPr>
      <w:r>
        <w:rPr>
          <w:rFonts w:ascii="Times New Roman" w:hAnsi="Times New Roman"/>
          <w:b/>
          <w:sz w:val="24"/>
          <w:szCs w:val="24"/>
        </w:rPr>
        <w:t xml:space="preserve">Supplementary Figure </w:t>
      </w:r>
      <w:r w:rsidR="007658F9">
        <w:rPr>
          <w:rFonts w:ascii="Times New Roman" w:hAnsi="Times New Roman"/>
          <w:b/>
          <w:sz w:val="24"/>
          <w:szCs w:val="24"/>
        </w:rPr>
        <w:t>5</w:t>
      </w:r>
      <w:r w:rsidR="00C41A5B" w:rsidRPr="008726EE">
        <w:rPr>
          <w:rFonts w:ascii="Times New Roman" w:hAnsi="Times New Roman"/>
          <w:b/>
          <w:sz w:val="24"/>
          <w:szCs w:val="24"/>
        </w:rPr>
        <w:t>.</w:t>
      </w:r>
      <w:r w:rsidR="00C41A5B">
        <w:rPr>
          <w:rFonts w:ascii="Times New Roman" w:hAnsi="Times New Roman"/>
          <w:sz w:val="24"/>
          <w:szCs w:val="24"/>
        </w:rPr>
        <w:t xml:space="preserve"> </w:t>
      </w:r>
      <w:r w:rsidR="00C41A5B" w:rsidRPr="00E371F6">
        <w:rPr>
          <w:rFonts w:ascii="Times New Roman" w:hAnsi="Times New Roman"/>
          <w:sz w:val="24"/>
          <w:szCs w:val="24"/>
        </w:rPr>
        <w:t>Mean methylation for each CpG site (n=3</w:t>
      </w:r>
      <w:r w:rsidR="00265BBD">
        <w:rPr>
          <w:rFonts w:ascii="Times New Roman" w:hAnsi="Times New Roman"/>
          <w:sz w:val="24"/>
          <w:szCs w:val="24"/>
        </w:rPr>
        <w:t>7775</w:t>
      </w:r>
      <w:r w:rsidR="00C41A5B" w:rsidRPr="00E371F6">
        <w:rPr>
          <w:rFonts w:ascii="Times New Roman" w:hAnsi="Times New Roman"/>
          <w:sz w:val="24"/>
          <w:szCs w:val="24"/>
        </w:rPr>
        <w:t>) as measured by EpiTYPER (n=8; x-axis) and WGBS (n=5; y-axis) in two distinct sample cohorts of placenta.  Each point represents a single CpG site; green line is linear</w:t>
      </w:r>
      <w:r w:rsidR="00C41A5B">
        <w:rPr>
          <w:rFonts w:ascii="Times New Roman" w:hAnsi="Times New Roman"/>
          <w:sz w:val="24"/>
          <w:szCs w:val="24"/>
        </w:rPr>
        <w:t xml:space="preserve"> regression upon the data; Cor=P</w:t>
      </w:r>
      <w:r w:rsidR="00C41A5B" w:rsidRPr="00E371F6">
        <w:rPr>
          <w:rFonts w:ascii="Times New Roman" w:hAnsi="Times New Roman"/>
          <w:sz w:val="24"/>
          <w:szCs w:val="24"/>
        </w:rPr>
        <w:t xml:space="preserve">earson correlation coefficient.  </w:t>
      </w:r>
      <w:r w:rsidR="00C41A5B" w:rsidRPr="00E371F6">
        <w:rPr>
          <w:rFonts w:ascii="Times New Roman" w:hAnsi="Times New Roman"/>
          <w:b/>
          <w:sz w:val="24"/>
          <w:szCs w:val="24"/>
        </w:rPr>
        <w:br w:type="page"/>
      </w:r>
    </w:p>
    <w:p w:rsidR="00C41A5B" w:rsidRPr="00E371F6" w:rsidRDefault="00265BBD" w:rsidP="00C41A5B">
      <w:pPr>
        <w:spacing w:line="240" w:lineRule="auto"/>
        <w:rPr>
          <w:rFonts w:ascii="Times New Roman" w:hAnsi="Times New Roman"/>
          <w:b/>
          <w:sz w:val="24"/>
          <w:szCs w:val="24"/>
        </w:rPr>
      </w:pPr>
      <w:r>
        <w:rPr>
          <w:rFonts w:ascii="Times New Roman" w:hAnsi="Times New Roman"/>
          <w:b/>
          <w:noProof/>
          <w:sz w:val="24"/>
          <w:szCs w:val="24"/>
        </w:rPr>
        <w:lastRenderedPageBreak/>
        <w:drawing>
          <wp:inline distT="0" distB="0" distL="0" distR="0" wp14:anchorId="49385413" wp14:editId="10FE3386">
            <wp:extent cx="4572000" cy="4572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0_TJ_NPPvsPlac_CorPlo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rsidR="00C41A5B" w:rsidRPr="00E371F6"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7658F9">
        <w:rPr>
          <w:rFonts w:ascii="Times New Roman" w:hAnsi="Times New Roman"/>
          <w:b/>
          <w:sz w:val="24"/>
          <w:szCs w:val="24"/>
        </w:rPr>
        <w:t>6</w:t>
      </w:r>
      <w:r w:rsidR="00C41A5B" w:rsidRPr="00E371F6">
        <w:rPr>
          <w:rFonts w:ascii="Times New Roman" w:hAnsi="Times New Roman"/>
          <w:b/>
          <w:sz w:val="24"/>
          <w:szCs w:val="24"/>
        </w:rPr>
        <w:t xml:space="preserve">. Correlation of CpG Methylation in Placenta and non-pregnant ccf DNA.  </w:t>
      </w:r>
      <w:r w:rsidR="00C41A5B" w:rsidRPr="00E371F6">
        <w:rPr>
          <w:rFonts w:ascii="Times New Roman" w:hAnsi="Times New Roman"/>
          <w:sz w:val="24"/>
          <w:szCs w:val="24"/>
        </w:rPr>
        <w:t>Shown is a false color representation indicating the density of data points when comparing each pai</w:t>
      </w:r>
      <w:r w:rsidR="00501A0E">
        <w:rPr>
          <w:rFonts w:ascii="Times New Roman" w:hAnsi="Times New Roman"/>
          <w:sz w:val="24"/>
          <w:szCs w:val="24"/>
        </w:rPr>
        <w:t>red CpG site when in placenta (y</w:t>
      </w:r>
      <w:r w:rsidR="00C41A5B" w:rsidRPr="00E371F6">
        <w:rPr>
          <w:rFonts w:ascii="Times New Roman" w:hAnsi="Times New Roman"/>
          <w:sz w:val="24"/>
          <w:szCs w:val="24"/>
        </w:rPr>
        <w:t>-a</w:t>
      </w:r>
      <w:r w:rsidR="00501A0E">
        <w:rPr>
          <w:rFonts w:ascii="Times New Roman" w:hAnsi="Times New Roman"/>
          <w:sz w:val="24"/>
          <w:szCs w:val="24"/>
        </w:rPr>
        <w:t>xis) and non-pregnant ccf DNA (x</w:t>
      </w:r>
      <w:r w:rsidR="00C41A5B" w:rsidRPr="00E371F6">
        <w:rPr>
          <w:rFonts w:ascii="Times New Roman" w:hAnsi="Times New Roman"/>
          <w:sz w:val="24"/>
          <w:szCs w:val="24"/>
        </w:rPr>
        <w:t>-axis).  Black=low density, yellow=moderate d</w:t>
      </w:r>
      <w:r w:rsidR="00C41A5B">
        <w:rPr>
          <w:rFonts w:ascii="Times New Roman" w:hAnsi="Times New Roman"/>
          <w:sz w:val="24"/>
          <w:szCs w:val="24"/>
        </w:rPr>
        <w:t>ensity, red=high density.  Cor=P</w:t>
      </w:r>
      <w:r w:rsidR="00C41A5B" w:rsidRPr="00E371F6">
        <w:rPr>
          <w:rFonts w:ascii="Times New Roman" w:hAnsi="Times New Roman"/>
          <w:sz w:val="24"/>
          <w:szCs w:val="24"/>
        </w:rPr>
        <w:t xml:space="preserve">earson correlation coefficient.  </w:t>
      </w:r>
    </w:p>
    <w:p w:rsidR="00C41A5B" w:rsidRDefault="00C41A5B" w:rsidP="00C41A5B">
      <w:pPr>
        <w:rPr>
          <w:rFonts w:ascii="Times New Roman" w:hAnsi="Times New Roman"/>
          <w:b/>
          <w:sz w:val="24"/>
          <w:szCs w:val="24"/>
        </w:rPr>
      </w:pPr>
      <w:r>
        <w:rPr>
          <w:rFonts w:ascii="Times New Roman" w:hAnsi="Times New Roman"/>
          <w:b/>
          <w:sz w:val="24"/>
          <w:szCs w:val="24"/>
        </w:rPr>
        <w:br w:type="page"/>
      </w:r>
    </w:p>
    <w:p w:rsidR="00C41A5B" w:rsidRDefault="00265BBD" w:rsidP="00C41A5B">
      <w:pPr>
        <w:rPr>
          <w:rFonts w:ascii="Times New Roman" w:hAnsi="Times New Roman"/>
          <w:b/>
          <w:sz w:val="24"/>
          <w:szCs w:val="24"/>
        </w:rPr>
      </w:pPr>
      <w:r>
        <w:rPr>
          <w:rFonts w:ascii="Times New Roman" w:hAnsi="Times New Roman"/>
          <w:b/>
          <w:noProof/>
          <w:sz w:val="24"/>
          <w:szCs w:val="24"/>
        </w:rPr>
        <w:lastRenderedPageBreak/>
        <w:drawing>
          <wp:inline distT="0" distB="0" distL="0" distR="0" wp14:anchorId="030B4E43" wp14:editId="63C604C1">
            <wp:extent cx="4572000" cy="4572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0_TJ_PBMCvsPlac_CorPlo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rsidR="00C41A5B" w:rsidRPr="00E371F6" w:rsidRDefault="00244EE7" w:rsidP="00C41A5B">
      <w:pPr>
        <w:rPr>
          <w:rFonts w:ascii="Times New Roman" w:hAnsi="Times New Roman"/>
          <w:b/>
          <w:sz w:val="24"/>
          <w:szCs w:val="24"/>
        </w:rPr>
      </w:pPr>
      <w:r>
        <w:rPr>
          <w:rFonts w:ascii="Times New Roman" w:hAnsi="Times New Roman"/>
          <w:b/>
          <w:sz w:val="24"/>
          <w:szCs w:val="24"/>
        </w:rPr>
        <w:t xml:space="preserve">Supplementary Figure </w:t>
      </w:r>
      <w:r w:rsidR="007658F9">
        <w:rPr>
          <w:rFonts w:ascii="Times New Roman" w:hAnsi="Times New Roman"/>
          <w:b/>
          <w:sz w:val="24"/>
          <w:szCs w:val="24"/>
        </w:rPr>
        <w:t>7</w:t>
      </w:r>
      <w:r w:rsidR="00C41A5B" w:rsidRPr="00E371F6">
        <w:rPr>
          <w:rFonts w:ascii="Times New Roman" w:hAnsi="Times New Roman"/>
          <w:b/>
          <w:sz w:val="24"/>
          <w:szCs w:val="24"/>
        </w:rPr>
        <w:t xml:space="preserve">. Correlation of CpG Methylation in Placenta and </w:t>
      </w:r>
      <w:r w:rsidR="00C41A5B">
        <w:rPr>
          <w:rFonts w:ascii="Times New Roman" w:hAnsi="Times New Roman"/>
          <w:b/>
          <w:sz w:val="24"/>
          <w:szCs w:val="24"/>
        </w:rPr>
        <w:t xml:space="preserve">buffy coat </w:t>
      </w:r>
      <w:r w:rsidR="00C41A5B" w:rsidRPr="00E371F6">
        <w:rPr>
          <w:rFonts w:ascii="Times New Roman" w:hAnsi="Times New Roman"/>
          <w:b/>
          <w:sz w:val="24"/>
          <w:szCs w:val="24"/>
        </w:rPr>
        <w:t xml:space="preserve">DNA.  </w:t>
      </w:r>
      <w:r w:rsidR="00C41A5B" w:rsidRPr="00E371F6">
        <w:rPr>
          <w:rFonts w:ascii="Times New Roman" w:hAnsi="Times New Roman"/>
          <w:sz w:val="24"/>
          <w:szCs w:val="24"/>
        </w:rPr>
        <w:t>Shown is a false color representation indicating the density of data points when comparing each pai</w:t>
      </w:r>
      <w:r w:rsidR="00501A0E">
        <w:rPr>
          <w:rFonts w:ascii="Times New Roman" w:hAnsi="Times New Roman"/>
          <w:sz w:val="24"/>
          <w:szCs w:val="24"/>
        </w:rPr>
        <w:t>red CpG site when in placenta (y</w:t>
      </w:r>
      <w:r w:rsidR="00C41A5B" w:rsidRPr="00E371F6">
        <w:rPr>
          <w:rFonts w:ascii="Times New Roman" w:hAnsi="Times New Roman"/>
          <w:sz w:val="24"/>
          <w:szCs w:val="24"/>
        </w:rPr>
        <w:t>-a</w:t>
      </w:r>
      <w:r w:rsidR="00501A0E">
        <w:rPr>
          <w:rFonts w:ascii="Times New Roman" w:hAnsi="Times New Roman"/>
          <w:sz w:val="24"/>
          <w:szCs w:val="24"/>
        </w:rPr>
        <w:t>xis) and non-pregnant ccf DNA (x</w:t>
      </w:r>
      <w:r w:rsidR="00C41A5B" w:rsidRPr="00E371F6">
        <w:rPr>
          <w:rFonts w:ascii="Times New Roman" w:hAnsi="Times New Roman"/>
          <w:sz w:val="24"/>
          <w:szCs w:val="24"/>
        </w:rPr>
        <w:t>-axis).  Black=low density, yellow=moderate d</w:t>
      </w:r>
      <w:r w:rsidR="00C41A5B">
        <w:rPr>
          <w:rFonts w:ascii="Times New Roman" w:hAnsi="Times New Roman"/>
          <w:sz w:val="24"/>
          <w:szCs w:val="24"/>
        </w:rPr>
        <w:t>ensity, red=high density.  Cor=P</w:t>
      </w:r>
      <w:r w:rsidR="00C41A5B" w:rsidRPr="00E371F6">
        <w:rPr>
          <w:rFonts w:ascii="Times New Roman" w:hAnsi="Times New Roman"/>
          <w:sz w:val="24"/>
          <w:szCs w:val="24"/>
        </w:rPr>
        <w:t xml:space="preserve">earson correlation coefficient. </w:t>
      </w:r>
      <w:r w:rsidR="00C41A5B" w:rsidRPr="00E371F6">
        <w:rPr>
          <w:rFonts w:ascii="Times New Roman" w:hAnsi="Times New Roman"/>
          <w:b/>
          <w:sz w:val="24"/>
          <w:szCs w:val="24"/>
        </w:rPr>
        <w:br w:type="page"/>
      </w:r>
    </w:p>
    <w:p w:rsidR="00C41A5B" w:rsidRPr="00E371F6" w:rsidRDefault="00AD282B" w:rsidP="00C41A5B">
      <w:pPr>
        <w:spacing w:line="240" w:lineRule="auto"/>
        <w:rPr>
          <w:rFonts w:ascii="Times New Roman" w:hAnsi="Times New Roman"/>
          <w:b/>
          <w:sz w:val="24"/>
          <w:szCs w:val="24"/>
        </w:rPr>
      </w:pPr>
      <w:r>
        <w:rPr>
          <w:rFonts w:ascii="Times New Roman" w:hAnsi="Times New Roman"/>
          <w:b/>
          <w:noProof/>
          <w:sz w:val="24"/>
          <w:szCs w:val="24"/>
        </w:rPr>
        <w:lastRenderedPageBreak/>
        <w:drawing>
          <wp:inline distT="0" distB="0" distL="0" distR="0" wp14:anchorId="3EB14498" wp14:editId="31A15BF4">
            <wp:extent cx="3048000" cy="5486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6_TJ_MethylationAndGeneExpression_Placent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8000" cy="5486400"/>
                    </a:xfrm>
                    <a:prstGeom prst="rect">
                      <a:avLst/>
                    </a:prstGeom>
                  </pic:spPr>
                </pic:pic>
              </a:graphicData>
            </a:graphic>
          </wp:inline>
        </w:drawing>
      </w:r>
    </w:p>
    <w:p w:rsidR="00C41A5B"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7658F9">
        <w:rPr>
          <w:rFonts w:ascii="Times New Roman" w:hAnsi="Times New Roman"/>
          <w:b/>
          <w:sz w:val="24"/>
          <w:szCs w:val="24"/>
        </w:rPr>
        <w:t>8</w:t>
      </w:r>
      <w:r w:rsidR="00C41A5B" w:rsidRPr="00E371F6">
        <w:rPr>
          <w:rFonts w:ascii="Times New Roman" w:hAnsi="Times New Roman"/>
          <w:b/>
          <w:sz w:val="24"/>
          <w:szCs w:val="24"/>
        </w:rPr>
        <w:t>. Placenta Gene Expression is linked to DNA methylation.</w:t>
      </w:r>
      <w:r w:rsidR="00C41A5B" w:rsidRPr="00E371F6">
        <w:rPr>
          <w:rFonts w:ascii="Times New Roman" w:hAnsi="Times New Roman"/>
          <w:sz w:val="24"/>
          <w:szCs w:val="24"/>
        </w:rPr>
        <w:t xml:space="preserve">  Gene expression analysis was performed on an independent cohort of 8 placenta samples using Affymetrix Human Exon 1.0 ST microarrays.  Expression level was measured at the whole gene level for a total of 16231 genes.  Genes were ranked and separated by expression levels with groups cre</w:t>
      </w:r>
      <w:r w:rsidR="00053BEE">
        <w:rPr>
          <w:rFonts w:ascii="Times New Roman" w:hAnsi="Times New Roman"/>
          <w:sz w:val="24"/>
          <w:szCs w:val="24"/>
        </w:rPr>
        <w:t>ated from the top 33% (5410; green</w:t>
      </w:r>
      <w:r w:rsidR="00C41A5B" w:rsidRPr="00E371F6">
        <w:rPr>
          <w:rFonts w:ascii="Times New Roman" w:hAnsi="Times New Roman"/>
          <w:sz w:val="24"/>
          <w:szCs w:val="24"/>
        </w:rPr>
        <w:t>), middle 33% (5410 genes; blue), and bottom 33% (5411 genes; red) (top panel).  Methylation levels were assessed within the promoters of each of the genes (middle panel).  Methylation level was calculated within the coding sequence of all analyzed genes (bottom panel).</w:t>
      </w:r>
    </w:p>
    <w:p w:rsidR="005F7AB1" w:rsidRDefault="005F7AB1">
      <w:pPr>
        <w:rPr>
          <w:rFonts w:ascii="Times New Roman" w:hAnsi="Times New Roman"/>
          <w:sz w:val="24"/>
          <w:szCs w:val="24"/>
        </w:rPr>
      </w:pPr>
      <w:r>
        <w:rPr>
          <w:rFonts w:ascii="Times New Roman" w:hAnsi="Times New Roman"/>
          <w:sz w:val="24"/>
          <w:szCs w:val="24"/>
        </w:rPr>
        <w:br w:type="page"/>
      </w:r>
    </w:p>
    <w:p w:rsidR="005F7AB1" w:rsidRPr="00E371F6" w:rsidRDefault="0072287C" w:rsidP="00C41A5B">
      <w:pPr>
        <w:spacing w:line="240" w:lineRule="auto"/>
        <w:rPr>
          <w:rFonts w:ascii="Times New Roman" w:hAnsi="Times New Roman"/>
          <w:sz w:val="24"/>
          <w:szCs w:val="24"/>
        </w:rPr>
      </w:pPr>
      <w:r w:rsidRPr="0072287C">
        <w:rPr>
          <w:rFonts w:ascii="Times New Roman" w:hAnsi="Times New Roman"/>
          <w:noProof/>
          <w:sz w:val="24"/>
          <w:szCs w:val="24"/>
        </w:rPr>
        <w:lastRenderedPageBreak/>
        <w:drawing>
          <wp:inline distT="0" distB="0" distL="0" distR="0" wp14:anchorId="388AADE5" wp14:editId="3B3DE982">
            <wp:extent cx="6357340" cy="2103120"/>
            <wp:effectExtent l="0" t="0" r="5715" b="0"/>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14" cstate="print">
                      <a:extLst>
                        <a:ext uri="{28A0092B-C50C-407E-A947-70E740481C1C}">
                          <a14:useLocalDpi xmlns:a14="http://schemas.microsoft.com/office/drawing/2010/main" val="0"/>
                        </a:ext>
                      </a:extLst>
                    </a:blip>
                    <a:srcRect l="6262" t="16525" r="6159" b="20689"/>
                    <a:stretch/>
                  </pic:blipFill>
                  <pic:spPr bwMode="auto">
                    <a:xfrm>
                      <a:off x="0" y="0"/>
                      <a:ext cx="6357340" cy="2103120"/>
                    </a:xfrm>
                    <a:prstGeom prst="rect">
                      <a:avLst/>
                    </a:prstGeom>
                    <a:ln>
                      <a:noFill/>
                    </a:ln>
                    <a:extLst>
                      <a:ext uri="{53640926-AAD7-44D8-BBD7-CCE9431645EC}">
                        <a14:shadowObscured xmlns:a14="http://schemas.microsoft.com/office/drawing/2010/main"/>
                      </a:ext>
                    </a:extLst>
                  </pic:spPr>
                </pic:pic>
              </a:graphicData>
            </a:graphic>
          </wp:inline>
        </w:drawing>
      </w:r>
    </w:p>
    <w:p w:rsidR="0072287C" w:rsidRDefault="0072287C" w:rsidP="0072287C">
      <w:pPr>
        <w:spacing w:line="240" w:lineRule="auto"/>
        <w:rPr>
          <w:rFonts w:ascii="Times New Roman" w:hAnsi="Times New Roman"/>
          <w:sz w:val="24"/>
          <w:szCs w:val="24"/>
        </w:rPr>
      </w:pPr>
      <w:r>
        <w:rPr>
          <w:rFonts w:ascii="Times New Roman" w:hAnsi="Times New Roman"/>
          <w:b/>
          <w:sz w:val="24"/>
          <w:szCs w:val="24"/>
        </w:rPr>
        <w:t>Supplementary Figure 9</w:t>
      </w:r>
      <w:r w:rsidRPr="00E371F6">
        <w:rPr>
          <w:rFonts w:ascii="Times New Roman" w:hAnsi="Times New Roman"/>
          <w:b/>
          <w:sz w:val="24"/>
          <w:szCs w:val="24"/>
        </w:rPr>
        <w:t xml:space="preserve">. Description of genomic location of DMRs when comparing </w:t>
      </w:r>
      <w:r>
        <w:rPr>
          <w:rFonts w:ascii="Times New Roman" w:hAnsi="Times New Roman"/>
          <w:b/>
          <w:sz w:val="24"/>
          <w:szCs w:val="24"/>
        </w:rPr>
        <w:t>non-pregnant ccf DNA</w:t>
      </w:r>
      <w:r w:rsidRPr="00E371F6">
        <w:rPr>
          <w:rFonts w:ascii="Times New Roman" w:hAnsi="Times New Roman"/>
          <w:b/>
          <w:sz w:val="24"/>
          <w:szCs w:val="24"/>
        </w:rPr>
        <w:t xml:space="preserve"> to placenta.</w:t>
      </w:r>
      <w:r w:rsidRPr="00E371F6">
        <w:rPr>
          <w:rFonts w:ascii="Times New Roman" w:hAnsi="Times New Roman"/>
          <w:sz w:val="24"/>
          <w:szCs w:val="24"/>
        </w:rPr>
        <w:t xml:space="preserve">  Each line represents the length of the corresponding chromosome.  Regions more methylated in placenta (red) and buffy coat/PBMC (blue) shown.  Distance from horizontal line for each chromosome is indicative of magnitude of differential methylation.  </w:t>
      </w:r>
    </w:p>
    <w:p w:rsidR="0072287C" w:rsidRPr="00E371F6" w:rsidRDefault="0072287C" w:rsidP="00C41A5B">
      <w:pPr>
        <w:rPr>
          <w:rFonts w:ascii="Times New Roman" w:hAnsi="Times New Roman"/>
          <w:sz w:val="24"/>
          <w:szCs w:val="24"/>
        </w:rPr>
      </w:pPr>
    </w:p>
    <w:p w:rsidR="00C41A5B" w:rsidRPr="00E371F6" w:rsidRDefault="00C41A5B" w:rsidP="00C41A5B">
      <w:pPr>
        <w:rPr>
          <w:rFonts w:ascii="Times New Roman" w:hAnsi="Times New Roman"/>
          <w:b/>
          <w:sz w:val="24"/>
          <w:szCs w:val="24"/>
        </w:rPr>
      </w:pPr>
    </w:p>
    <w:p w:rsidR="00C41A5B" w:rsidRPr="00E371F6" w:rsidRDefault="00C41A5B" w:rsidP="00C41A5B">
      <w:pPr>
        <w:spacing w:line="240" w:lineRule="auto"/>
        <w:rPr>
          <w:rFonts w:ascii="Times New Roman" w:hAnsi="Times New Roman"/>
          <w:sz w:val="24"/>
          <w:szCs w:val="24"/>
        </w:rPr>
      </w:pPr>
      <w:r w:rsidRPr="00E371F6">
        <w:rPr>
          <w:rFonts w:ascii="Times New Roman" w:hAnsi="Times New Roman"/>
          <w:b/>
          <w:noProof/>
          <w:sz w:val="24"/>
          <w:szCs w:val="24"/>
        </w:rPr>
        <w:lastRenderedPageBreak/>
        <w:drawing>
          <wp:inline distT="0" distB="0" distL="0" distR="0" wp14:anchorId="1651663A" wp14:editId="4BCB7697">
            <wp:extent cx="5943600" cy="4457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Fig8.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244EE7">
        <w:rPr>
          <w:rFonts w:ascii="Times New Roman" w:hAnsi="Times New Roman"/>
          <w:b/>
          <w:sz w:val="24"/>
          <w:szCs w:val="24"/>
        </w:rPr>
        <w:t xml:space="preserve">Supplementary Figure </w:t>
      </w:r>
      <w:r w:rsidR="005F7AB1">
        <w:rPr>
          <w:rFonts w:ascii="Times New Roman" w:hAnsi="Times New Roman"/>
          <w:b/>
          <w:sz w:val="24"/>
          <w:szCs w:val="24"/>
        </w:rPr>
        <w:t>10</w:t>
      </w:r>
      <w:r w:rsidRPr="00E371F6">
        <w:rPr>
          <w:rFonts w:ascii="Times New Roman" w:hAnsi="Times New Roman"/>
          <w:b/>
          <w:sz w:val="24"/>
          <w:szCs w:val="24"/>
        </w:rPr>
        <w:t xml:space="preserve">.  MassARRAY confirmation of Differential Methylation.  </w:t>
      </w:r>
      <w:r w:rsidRPr="00E371F6">
        <w:rPr>
          <w:rFonts w:ascii="Times New Roman" w:hAnsi="Times New Roman"/>
          <w:sz w:val="24"/>
          <w:szCs w:val="24"/>
        </w:rPr>
        <w:t>Hierarchical clustering heatmap of the DNA methylation levels measured by MassARRAY within identified DMRs in placenta (Plac) and non-pregnant ccf DNA (NP).  Only DMRs hypermethylated in placenta were selected.  Blue=low CpG methylation; yellow=high CpG methylation; black=data missing or of insufficient quality.</w:t>
      </w:r>
    </w:p>
    <w:p w:rsidR="00C41A5B" w:rsidRPr="00E371F6" w:rsidRDefault="00C41A5B" w:rsidP="00C41A5B">
      <w:pPr>
        <w:rPr>
          <w:rFonts w:ascii="Times New Roman" w:hAnsi="Times New Roman"/>
          <w:b/>
          <w:sz w:val="24"/>
          <w:szCs w:val="24"/>
        </w:rPr>
      </w:pPr>
      <w:r w:rsidRPr="00E371F6">
        <w:rPr>
          <w:rFonts w:ascii="Times New Roman" w:hAnsi="Times New Roman"/>
          <w:b/>
          <w:sz w:val="24"/>
          <w:szCs w:val="24"/>
        </w:rPr>
        <w:br w:type="page"/>
      </w:r>
    </w:p>
    <w:p w:rsidR="00C41A5B" w:rsidRPr="00E371F6" w:rsidRDefault="00DE51EE" w:rsidP="00C41A5B">
      <w:pPr>
        <w:spacing w:line="240" w:lineRule="auto"/>
        <w:rPr>
          <w:rFonts w:ascii="Times New Roman" w:hAnsi="Times New Roman"/>
          <w:b/>
          <w:sz w:val="24"/>
          <w:szCs w:val="24"/>
        </w:rPr>
      </w:pPr>
      <w:r>
        <w:rPr>
          <w:rFonts w:ascii="Times New Roman" w:hAnsi="Times New Roman"/>
          <w:b/>
          <w:noProof/>
          <w:sz w:val="24"/>
          <w:szCs w:val="24"/>
        </w:rPr>
        <w:lastRenderedPageBreak/>
        <w:drawing>
          <wp:inline distT="0" distB="0" distL="0" distR="0" wp14:anchorId="57916F8C" wp14:editId="01712EE5">
            <wp:extent cx="4572000" cy="4572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6_DistOfDMRs_PlacVsNPP.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rsidR="00C41A5B" w:rsidRPr="00E371F6" w:rsidRDefault="00C41A5B" w:rsidP="00C41A5B">
      <w:pPr>
        <w:spacing w:line="240" w:lineRule="auto"/>
        <w:rPr>
          <w:rFonts w:ascii="Times New Roman" w:hAnsi="Times New Roman"/>
          <w:b/>
          <w:sz w:val="24"/>
          <w:szCs w:val="24"/>
        </w:rPr>
      </w:pPr>
    </w:p>
    <w:p w:rsidR="00C41A5B"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5F7AB1">
        <w:rPr>
          <w:rFonts w:ascii="Times New Roman" w:hAnsi="Times New Roman"/>
          <w:b/>
          <w:sz w:val="24"/>
          <w:szCs w:val="24"/>
        </w:rPr>
        <w:t>11</w:t>
      </w:r>
      <w:r w:rsidR="00C41A5B" w:rsidRPr="00E371F6">
        <w:rPr>
          <w:rFonts w:ascii="Times New Roman" w:hAnsi="Times New Roman"/>
          <w:b/>
          <w:sz w:val="24"/>
          <w:szCs w:val="24"/>
        </w:rPr>
        <w:t xml:space="preserve">.  Distribution of DMRs between placenta and non-pregnant ccf DNA.  </w:t>
      </w:r>
      <w:r w:rsidR="00C41A5B" w:rsidRPr="00E371F6">
        <w:rPr>
          <w:rFonts w:ascii="Times New Roman" w:hAnsi="Times New Roman"/>
          <w:sz w:val="24"/>
          <w:szCs w:val="24"/>
        </w:rPr>
        <w:t>Pie charts display relative frequency of the location of DMRs hypermethylated in either  non-pregnant ccf DNA or placenta.  Intragenic=DMR overlaps with a known refseq gene; promoter=DMR overlaps with a gene promoter (1 kb upstream from each refseq gene); or intergenic=does not overlap with refseq gene or gene promoter.</w:t>
      </w:r>
    </w:p>
    <w:p w:rsidR="00F975D2" w:rsidRDefault="00F975D2">
      <w:pPr>
        <w:rPr>
          <w:rFonts w:ascii="Times New Roman" w:hAnsi="Times New Roman"/>
          <w:sz w:val="24"/>
          <w:szCs w:val="24"/>
        </w:rPr>
      </w:pPr>
      <w:r>
        <w:rPr>
          <w:rFonts w:ascii="Times New Roman" w:hAnsi="Times New Roman"/>
          <w:sz w:val="24"/>
          <w:szCs w:val="24"/>
        </w:rPr>
        <w:br w:type="page"/>
      </w:r>
    </w:p>
    <w:p w:rsidR="00F975D2" w:rsidRPr="00E371F6" w:rsidRDefault="00F975D2"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extent cx="5943600" cy="43224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115_TJ_NPPvsPlac_MethInAllRegions.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322445"/>
                    </a:xfrm>
                    <a:prstGeom prst="rect">
                      <a:avLst/>
                    </a:prstGeom>
                  </pic:spPr>
                </pic:pic>
              </a:graphicData>
            </a:graphic>
          </wp:inline>
        </w:drawing>
      </w:r>
    </w:p>
    <w:p w:rsidR="00F975D2" w:rsidRPr="005F7AB1" w:rsidRDefault="005F7AB1" w:rsidP="00F975D2">
      <w:pPr>
        <w:spacing w:line="240" w:lineRule="auto"/>
        <w:rPr>
          <w:rFonts w:ascii="Times New Roman" w:hAnsi="Times New Roman"/>
          <w:sz w:val="24"/>
          <w:szCs w:val="24"/>
        </w:rPr>
      </w:pPr>
      <w:r>
        <w:rPr>
          <w:rFonts w:ascii="Times New Roman" w:hAnsi="Times New Roman"/>
          <w:b/>
          <w:sz w:val="24"/>
          <w:szCs w:val="24"/>
        </w:rPr>
        <w:t>Supplementary Figure 12</w:t>
      </w:r>
      <w:r w:rsidR="00F975D2" w:rsidRPr="00E371F6">
        <w:rPr>
          <w:rFonts w:ascii="Times New Roman" w:hAnsi="Times New Roman"/>
          <w:b/>
          <w:sz w:val="24"/>
          <w:szCs w:val="24"/>
        </w:rPr>
        <w:t xml:space="preserve">.  Distribution </w:t>
      </w:r>
      <w:r w:rsidR="00F975D2">
        <w:rPr>
          <w:rFonts w:ascii="Times New Roman" w:hAnsi="Times New Roman"/>
          <w:b/>
          <w:sz w:val="24"/>
          <w:szCs w:val="24"/>
        </w:rPr>
        <w:t>of DNA methylation levels in genomic regions</w:t>
      </w:r>
      <w:r w:rsidR="00F975D2" w:rsidRPr="00E371F6">
        <w:rPr>
          <w:rFonts w:ascii="Times New Roman" w:hAnsi="Times New Roman"/>
          <w:b/>
          <w:sz w:val="24"/>
          <w:szCs w:val="24"/>
        </w:rPr>
        <w:t xml:space="preserve">.  </w:t>
      </w:r>
      <w:r w:rsidRPr="005F7AB1">
        <w:rPr>
          <w:rFonts w:ascii="Times New Roman" w:hAnsi="Times New Roman"/>
          <w:sz w:val="24"/>
          <w:szCs w:val="24"/>
        </w:rPr>
        <w:t>Mean methylation was calculated in non-pregnant ccf DNA (Top) and placenta (Bottom) samples for all covered CpG sites within each of the listed genomic regions.  The width of each violin plot describes the relative abundance of CpG sites with each methylation level</w:t>
      </w:r>
      <w:r>
        <w:rPr>
          <w:rFonts w:ascii="Times New Roman" w:hAnsi="Times New Roman"/>
          <w:sz w:val="24"/>
          <w:szCs w:val="24"/>
        </w:rPr>
        <w:t xml:space="preserve"> within the listed regions</w:t>
      </w:r>
      <w:r w:rsidRPr="005F7AB1">
        <w:rPr>
          <w:rFonts w:ascii="Times New Roman" w:hAnsi="Times New Roman"/>
          <w:sz w:val="24"/>
          <w:szCs w:val="24"/>
        </w:rPr>
        <w:t>.</w:t>
      </w:r>
    </w:p>
    <w:p w:rsidR="00C41A5B" w:rsidRPr="00E371F6" w:rsidRDefault="00C41A5B" w:rsidP="00C41A5B">
      <w:pPr>
        <w:rPr>
          <w:rFonts w:ascii="Times New Roman" w:hAnsi="Times New Roman"/>
          <w:sz w:val="24"/>
          <w:szCs w:val="24"/>
        </w:rPr>
      </w:pPr>
      <w:r w:rsidRPr="00E371F6">
        <w:rPr>
          <w:rFonts w:ascii="Times New Roman" w:hAnsi="Times New Roman"/>
          <w:sz w:val="24"/>
          <w:szCs w:val="24"/>
        </w:rPr>
        <w:br w:type="page"/>
      </w:r>
    </w:p>
    <w:p w:rsidR="00C41A5B" w:rsidRPr="00E371F6" w:rsidRDefault="00265BBD"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6E20C348" wp14:editId="79F094EB">
            <wp:extent cx="5943600" cy="2743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4_TJ_PBMCvsPlac_DMRperChromosom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743200"/>
                    </a:xfrm>
                    <a:prstGeom prst="rect">
                      <a:avLst/>
                    </a:prstGeom>
                  </pic:spPr>
                </pic:pic>
              </a:graphicData>
            </a:graphic>
          </wp:inline>
        </w:drawing>
      </w:r>
    </w:p>
    <w:p w:rsidR="004F096F" w:rsidRDefault="00244EE7" w:rsidP="00501A0E">
      <w:pPr>
        <w:spacing w:line="240" w:lineRule="auto"/>
        <w:rPr>
          <w:rFonts w:ascii="Times New Roman" w:hAnsi="Times New Roman"/>
          <w:sz w:val="24"/>
          <w:szCs w:val="24"/>
        </w:rPr>
      </w:pPr>
      <w:r>
        <w:rPr>
          <w:rFonts w:ascii="Times New Roman" w:hAnsi="Times New Roman"/>
          <w:b/>
          <w:sz w:val="24"/>
          <w:szCs w:val="24"/>
        </w:rPr>
        <w:t xml:space="preserve">Supplementary Figure </w:t>
      </w:r>
      <w:r w:rsidR="00C41A5B" w:rsidRPr="00E371F6">
        <w:rPr>
          <w:rFonts w:ascii="Times New Roman" w:hAnsi="Times New Roman"/>
          <w:b/>
          <w:sz w:val="24"/>
          <w:szCs w:val="24"/>
        </w:rPr>
        <w:t>1</w:t>
      </w:r>
      <w:r w:rsidR="005F7AB1">
        <w:rPr>
          <w:rFonts w:ascii="Times New Roman" w:hAnsi="Times New Roman"/>
          <w:b/>
          <w:sz w:val="24"/>
          <w:szCs w:val="24"/>
        </w:rPr>
        <w:t>3</w:t>
      </w:r>
      <w:r w:rsidR="00C41A5B" w:rsidRPr="00E371F6">
        <w:rPr>
          <w:rFonts w:ascii="Times New Roman" w:hAnsi="Times New Roman"/>
          <w:b/>
          <w:sz w:val="24"/>
          <w:szCs w:val="24"/>
        </w:rPr>
        <w:t>. Description of genomic location of DMRs when comparing buffy coat to placenta.</w:t>
      </w:r>
      <w:r w:rsidR="00C41A5B" w:rsidRPr="00E371F6">
        <w:rPr>
          <w:rFonts w:ascii="Times New Roman" w:hAnsi="Times New Roman"/>
          <w:sz w:val="24"/>
          <w:szCs w:val="24"/>
        </w:rPr>
        <w:t xml:space="preserve">  Each line represents the length of the corresponding chromosome.  Regions more methylated in placenta (red) and buffy coat/PBMC (blue) shown.  Distance from horizontal line for each chromosome is indicative of magnitude of differential methylation.  </w:t>
      </w:r>
    </w:p>
    <w:p w:rsidR="004F096F" w:rsidRDefault="004F096F">
      <w:pPr>
        <w:rPr>
          <w:rFonts w:ascii="Times New Roman" w:hAnsi="Times New Roman"/>
          <w:sz w:val="24"/>
          <w:szCs w:val="24"/>
        </w:rPr>
      </w:pPr>
      <w:r>
        <w:rPr>
          <w:rFonts w:ascii="Times New Roman" w:hAnsi="Times New Roman"/>
          <w:sz w:val="24"/>
          <w:szCs w:val="24"/>
        </w:rPr>
        <w:br w:type="page"/>
      </w:r>
    </w:p>
    <w:p w:rsidR="00C41A5B" w:rsidRDefault="00C41A5B" w:rsidP="00501A0E">
      <w:pPr>
        <w:spacing w:line="240" w:lineRule="auto"/>
        <w:rPr>
          <w:rFonts w:ascii="Times New Roman" w:hAnsi="Times New Roman"/>
          <w:sz w:val="24"/>
          <w:szCs w:val="24"/>
        </w:rPr>
      </w:pPr>
    </w:p>
    <w:p w:rsidR="00C41A5B" w:rsidRDefault="00265BBD" w:rsidP="00C41A5B">
      <w:pPr>
        <w:spacing w:line="240" w:lineRule="auto"/>
        <w:rPr>
          <w:rFonts w:ascii="Times New Roman" w:hAnsi="Times New Roman"/>
          <w:b/>
          <w:sz w:val="24"/>
          <w:szCs w:val="24"/>
        </w:rPr>
      </w:pPr>
      <w:r>
        <w:rPr>
          <w:rFonts w:ascii="Times New Roman" w:hAnsi="Times New Roman"/>
          <w:b/>
          <w:noProof/>
          <w:sz w:val="24"/>
          <w:szCs w:val="24"/>
        </w:rPr>
        <w:drawing>
          <wp:inline distT="0" distB="0" distL="0" distR="0" wp14:anchorId="1D8DF907" wp14:editId="6A974C8B">
            <wp:extent cx="4389120" cy="3657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4_TJ_PBMCvsPlac_DMRbarplot.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89120" cy="3657600"/>
                    </a:xfrm>
                    <a:prstGeom prst="rect">
                      <a:avLst/>
                    </a:prstGeom>
                  </pic:spPr>
                </pic:pic>
              </a:graphicData>
            </a:graphic>
          </wp:inline>
        </w:drawing>
      </w:r>
    </w:p>
    <w:p w:rsidR="00C41A5B" w:rsidRPr="00E371F6"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C41A5B" w:rsidRPr="00E371F6">
        <w:rPr>
          <w:rFonts w:ascii="Times New Roman" w:hAnsi="Times New Roman"/>
          <w:b/>
          <w:sz w:val="24"/>
          <w:szCs w:val="24"/>
        </w:rPr>
        <w:t>1</w:t>
      </w:r>
      <w:r w:rsidR="005F7AB1">
        <w:rPr>
          <w:rFonts w:ascii="Times New Roman" w:hAnsi="Times New Roman"/>
          <w:b/>
          <w:sz w:val="24"/>
          <w:szCs w:val="24"/>
        </w:rPr>
        <w:t>4</w:t>
      </w:r>
      <w:r w:rsidR="00C41A5B" w:rsidRPr="00E371F6">
        <w:rPr>
          <w:rFonts w:ascii="Times New Roman" w:hAnsi="Times New Roman"/>
          <w:b/>
          <w:sz w:val="24"/>
          <w:szCs w:val="24"/>
        </w:rPr>
        <w:t xml:space="preserve">. Description of </w:t>
      </w:r>
      <w:r w:rsidR="00C41A5B">
        <w:rPr>
          <w:rFonts w:ascii="Times New Roman" w:hAnsi="Times New Roman"/>
          <w:b/>
          <w:sz w:val="24"/>
          <w:szCs w:val="24"/>
        </w:rPr>
        <w:t>the number</w:t>
      </w:r>
      <w:r w:rsidR="00C41A5B" w:rsidRPr="00E371F6">
        <w:rPr>
          <w:rFonts w:ascii="Times New Roman" w:hAnsi="Times New Roman"/>
          <w:b/>
          <w:sz w:val="24"/>
          <w:szCs w:val="24"/>
        </w:rPr>
        <w:t xml:space="preserve"> of DMRs when comparing buffy coat to placenta.</w:t>
      </w:r>
      <w:r w:rsidR="00C41A5B" w:rsidRPr="00E371F6">
        <w:rPr>
          <w:rFonts w:ascii="Times New Roman" w:hAnsi="Times New Roman"/>
          <w:sz w:val="24"/>
          <w:szCs w:val="24"/>
        </w:rPr>
        <w:t xml:space="preserve">  </w:t>
      </w:r>
      <w:r w:rsidR="00C41A5B">
        <w:rPr>
          <w:rFonts w:ascii="Times New Roman" w:hAnsi="Times New Roman"/>
          <w:sz w:val="24"/>
          <w:szCs w:val="24"/>
        </w:rPr>
        <w:t>Quantification of</w:t>
      </w:r>
      <w:r w:rsidR="00C41A5B" w:rsidRPr="00E371F6">
        <w:rPr>
          <w:rFonts w:ascii="Times New Roman" w:hAnsi="Times New Roman"/>
          <w:sz w:val="24"/>
          <w:szCs w:val="24"/>
        </w:rPr>
        <w:t xml:space="preserve"> the number of DMRs per </w:t>
      </w:r>
      <w:r w:rsidR="00C41A5B">
        <w:rPr>
          <w:rFonts w:ascii="Times New Roman" w:hAnsi="Times New Roman"/>
          <w:sz w:val="24"/>
          <w:szCs w:val="24"/>
        </w:rPr>
        <w:t>autosome.</w:t>
      </w:r>
      <w:r w:rsidR="00C41A5B" w:rsidRPr="00E371F6">
        <w:rPr>
          <w:rFonts w:ascii="Times New Roman" w:hAnsi="Times New Roman"/>
          <w:sz w:val="24"/>
          <w:szCs w:val="24"/>
        </w:rPr>
        <w:t xml:space="preserve"> Regions more methylated in placenta (red) and buffy coat/PBMC (blue) shown.</w:t>
      </w:r>
    </w:p>
    <w:p w:rsidR="00C41A5B" w:rsidRPr="00E371F6" w:rsidRDefault="00C41A5B" w:rsidP="00C41A5B">
      <w:pPr>
        <w:rPr>
          <w:rFonts w:ascii="Times New Roman" w:hAnsi="Times New Roman"/>
          <w:sz w:val="24"/>
          <w:szCs w:val="24"/>
        </w:rPr>
      </w:pPr>
      <w:r w:rsidRPr="00E371F6">
        <w:rPr>
          <w:rFonts w:ascii="Times New Roman" w:hAnsi="Times New Roman"/>
          <w:sz w:val="24"/>
          <w:szCs w:val="24"/>
        </w:rPr>
        <w:br w:type="page"/>
      </w:r>
    </w:p>
    <w:p w:rsidR="00C41A5B" w:rsidRPr="00E371F6" w:rsidRDefault="005B3802"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496069E1" wp14:editId="12CAC079">
            <wp:extent cx="4572000" cy="4572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7_TJ_PBMCvsNPP_Overlap_Ven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rsidR="00C41A5B" w:rsidRPr="00E371F6"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C41A5B" w:rsidRPr="00E371F6">
        <w:rPr>
          <w:rFonts w:ascii="Times New Roman" w:hAnsi="Times New Roman"/>
          <w:b/>
          <w:sz w:val="24"/>
          <w:szCs w:val="24"/>
        </w:rPr>
        <w:t>1</w:t>
      </w:r>
      <w:r w:rsidR="005F7AB1">
        <w:rPr>
          <w:rFonts w:ascii="Times New Roman" w:hAnsi="Times New Roman"/>
          <w:b/>
          <w:sz w:val="24"/>
          <w:szCs w:val="24"/>
        </w:rPr>
        <w:t>5</w:t>
      </w:r>
      <w:r w:rsidR="00C41A5B" w:rsidRPr="00E371F6">
        <w:rPr>
          <w:rFonts w:ascii="Times New Roman" w:hAnsi="Times New Roman"/>
          <w:b/>
          <w:sz w:val="24"/>
          <w:szCs w:val="24"/>
        </w:rPr>
        <w:t>.</w:t>
      </w:r>
      <w:r w:rsidR="00C41A5B" w:rsidRPr="00E371F6">
        <w:rPr>
          <w:rFonts w:ascii="Times New Roman" w:hAnsi="Times New Roman"/>
          <w:sz w:val="24"/>
          <w:szCs w:val="24"/>
        </w:rPr>
        <w:t xml:space="preserve">  </w:t>
      </w:r>
      <w:r w:rsidR="00C41A5B" w:rsidRPr="00E371F6">
        <w:rPr>
          <w:rFonts w:ascii="Times New Roman" w:hAnsi="Times New Roman"/>
          <w:b/>
          <w:sz w:val="24"/>
          <w:szCs w:val="24"/>
        </w:rPr>
        <w:t>Venn diagram of DMR overlap.</w:t>
      </w:r>
      <w:r w:rsidR="00C41A5B" w:rsidRPr="00E371F6">
        <w:rPr>
          <w:rFonts w:ascii="Times New Roman" w:hAnsi="Times New Roman"/>
          <w:sz w:val="24"/>
          <w:szCs w:val="24"/>
        </w:rPr>
        <w:t xml:space="preserve">  Comparison of DMRs identified when comparing placenta to non-pregnant ccf DNA </w:t>
      </w:r>
      <w:r w:rsidR="005B3802">
        <w:rPr>
          <w:rFonts w:ascii="Times New Roman" w:hAnsi="Times New Roman"/>
          <w:sz w:val="24"/>
          <w:szCs w:val="24"/>
        </w:rPr>
        <w:t>(red</w:t>
      </w:r>
      <w:r w:rsidR="00C41A5B" w:rsidRPr="00E371F6">
        <w:rPr>
          <w:rFonts w:ascii="Times New Roman" w:hAnsi="Times New Roman"/>
          <w:sz w:val="24"/>
          <w:szCs w:val="24"/>
        </w:rPr>
        <w:t xml:space="preserve"> circle) or placenta to</w:t>
      </w:r>
      <w:r w:rsidR="005B3802">
        <w:rPr>
          <w:rFonts w:ascii="Times New Roman" w:hAnsi="Times New Roman"/>
          <w:sz w:val="24"/>
          <w:szCs w:val="24"/>
        </w:rPr>
        <w:t xml:space="preserve"> buffy coat (blue </w:t>
      </w:r>
      <w:r w:rsidR="00C41A5B" w:rsidRPr="00E371F6">
        <w:rPr>
          <w:rFonts w:ascii="Times New Roman" w:hAnsi="Times New Roman"/>
          <w:sz w:val="24"/>
          <w:szCs w:val="24"/>
        </w:rPr>
        <w:t>circle).  The number of DMRs in each category is shown.  The size of circles is proportionate to the number of identified DMRs within each group.</w:t>
      </w:r>
    </w:p>
    <w:p w:rsidR="00C41A5B" w:rsidRPr="00E371F6" w:rsidRDefault="00C41A5B" w:rsidP="00C41A5B">
      <w:pPr>
        <w:rPr>
          <w:rFonts w:ascii="Times New Roman" w:hAnsi="Times New Roman"/>
          <w:sz w:val="24"/>
          <w:szCs w:val="24"/>
        </w:rPr>
      </w:pPr>
      <w:r w:rsidRPr="00E371F6">
        <w:rPr>
          <w:rFonts w:ascii="Times New Roman" w:hAnsi="Times New Roman"/>
          <w:sz w:val="24"/>
          <w:szCs w:val="24"/>
        </w:rPr>
        <w:br w:type="page"/>
      </w:r>
    </w:p>
    <w:p w:rsidR="00C41A5B" w:rsidRPr="00E371F6" w:rsidRDefault="00265BBD"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07468C5F" wp14:editId="3883C4A5">
            <wp:extent cx="5486400" cy="5486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5_TJ_Plac_MethInPBMCChipRegions2.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rsidR="00C41A5B"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C41A5B" w:rsidRPr="00E371F6">
        <w:rPr>
          <w:rFonts w:ascii="Times New Roman" w:hAnsi="Times New Roman"/>
          <w:b/>
          <w:sz w:val="24"/>
          <w:szCs w:val="24"/>
        </w:rPr>
        <w:t>1</w:t>
      </w:r>
      <w:r w:rsidR="005F7AB1">
        <w:rPr>
          <w:rFonts w:ascii="Times New Roman" w:hAnsi="Times New Roman"/>
          <w:b/>
          <w:sz w:val="24"/>
          <w:szCs w:val="24"/>
        </w:rPr>
        <w:t>6</w:t>
      </w:r>
      <w:r w:rsidR="00C41A5B" w:rsidRPr="00E371F6">
        <w:rPr>
          <w:rFonts w:ascii="Times New Roman" w:hAnsi="Times New Roman"/>
          <w:b/>
          <w:sz w:val="24"/>
          <w:szCs w:val="24"/>
        </w:rPr>
        <w:t>.</w:t>
      </w:r>
      <w:r w:rsidR="00C41A5B" w:rsidRPr="00E371F6">
        <w:rPr>
          <w:rFonts w:ascii="Times New Roman" w:hAnsi="Times New Roman"/>
          <w:sz w:val="24"/>
          <w:szCs w:val="24"/>
        </w:rPr>
        <w:t xml:space="preserve"> </w:t>
      </w:r>
      <w:r w:rsidR="00C41A5B" w:rsidRPr="00E371F6">
        <w:rPr>
          <w:rFonts w:ascii="Times New Roman" w:hAnsi="Times New Roman"/>
          <w:b/>
          <w:sz w:val="24"/>
          <w:szCs w:val="24"/>
        </w:rPr>
        <w:t>Linking differential DNA methylation to histone tail modifications in buffy coat/peripheral blood mononuclear cell (PBMC).</w:t>
      </w:r>
      <w:r w:rsidR="00C41A5B" w:rsidRPr="00E371F6">
        <w:rPr>
          <w:rFonts w:ascii="Times New Roman" w:hAnsi="Times New Roman"/>
          <w:sz w:val="24"/>
          <w:szCs w:val="24"/>
        </w:rPr>
        <w:t xml:space="preserve">  DNA methylation in both placenta and buffy coat/PBMC was assessed in areas defined during the ENCODE project as enriched in PBMC for histone H3 lysine 4 monomethylation (H3K4me1), histone H3 lysine 4 trimethylation (H3K4me3), histone H3 lysine-9 trimethylation  (H3K9me3), and histone H3 lysine-27 trimethylation (H3K27me3).  Red histograms are indicative of distribution of buffy coat CpG methylation within enriched regions; blue histograms are representative of CpG methylation within the same genomic regions in placenta.  Note the high concordance of methylation patterns in H3K4me3 regions while there is general hypomethylation of H3K9me3 regions and lack of high levels of CpG methylation (80-100%) in H3K27me3 regions in placenta samples.</w:t>
      </w:r>
    </w:p>
    <w:p w:rsidR="00C41A5B" w:rsidRDefault="00C41A5B" w:rsidP="00C41A5B">
      <w:pPr>
        <w:rPr>
          <w:rFonts w:ascii="Times New Roman" w:hAnsi="Times New Roman"/>
          <w:sz w:val="24"/>
          <w:szCs w:val="24"/>
        </w:rPr>
      </w:pPr>
      <w:r>
        <w:rPr>
          <w:rFonts w:ascii="Times New Roman" w:hAnsi="Times New Roman"/>
          <w:sz w:val="24"/>
          <w:szCs w:val="24"/>
        </w:rPr>
        <w:br w:type="page"/>
      </w:r>
    </w:p>
    <w:p w:rsidR="00C41A5B" w:rsidRPr="00E371F6" w:rsidRDefault="0094464B"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321BC742" wp14:editId="6EB7F63B">
            <wp:extent cx="4572000" cy="4572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6_TJ_PercMethByGeneDensity.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rsidR="00C41A5B" w:rsidRDefault="00244EE7" w:rsidP="00C41A5B">
      <w:pPr>
        <w:rPr>
          <w:rFonts w:ascii="Times New Roman" w:hAnsi="Times New Roman"/>
          <w:sz w:val="24"/>
          <w:szCs w:val="24"/>
        </w:rPr>
      </w:pPr>
      <w:r>
        <w:rPr>
          <w:rFonts w:ascii="Times New Roman" w:hAnsi="Times New Roman"/>
          <w:b/>
          <w:sz w:val="24"/>
          <w:szCs w:val="24"/>
        </w:rPr>
        <w:t xml:space="preserve">Supplementary Figure </w:t>
      </w:r>
      <w:r w:rsidR="00C41A5B" w:rsidRPr="00E371F6">
        <w:rPr>
          <w:rFonts w:ascii="Times New Roman" w:hAnsi="Times New Roman"/>
          <w:b/>
          <w:sz w:val="24"/>
          <w:szCs w:val="24"/>
        </w:rPr>
        <w:t>1</w:t>
      </w:r>
      <w:r w:rsidR="005F7AB1">
        <w:rPr>
          <w:rFonts w:ascii="Times New Roman" w:hAnsi="Times New Roman"/>
          <w:b/>
          <w:sz w:val="24"/>
          <w:szCs w:val="24"/>
        </w:rPr>
        <w:t>7</w:t>
      </w:r>
      <w:r w:rsidR="00C41A5B" w:rsidRPr="00E371F6">
        <w:rPr>
          <w:rFonts w:ascii="Times New Roman" w:hAnsi="Times New Roman"/>
          <w:b/>
          <w:sz w:val="24"/>
          <w:szCs w:val="24"/>
        </w:rPr>
        <w:t>.</w:t>
      </w:r>
      <w:r w:rsidR="00C41A5B" w:rsidRPr="00E371F6">
        <w:rPr>
          <w:rFonts w:ascii="Times New Roman" w:hAnsi="Times New Roman"/>
          <w:sz w:val="24"/>
          <w:szCs w:val="24"/>
        </w:rPr>
        <w:t xml:space="preserve">Genomic methylation level by </w:t>
      </w:r>
      <w:r w:rsidR="00C41A5B">
        <w:rPr>
          <w:rFonts w:ascii="Times New Roman" w:hAnsi="Times New Roman"/>
          <w:sz w:val="24"/>
          <w:szCs w:val="24"/>
        </w:rPr>
        <w:t>gene</w:t>
      </w:r>
      <w:r w:rsidR="00C41A5B" w:rsidRPr="00E371F6">
        <w:rPr>
          <w:rFonts w:ascii="Times New Roman" w:hAnsi="Times New Roman"/>
          <w:sz w:val="24"/>
          <w:szCs w:val="24"/>
        </w:rPr>
        <w:t xml:space="preserve"> density at 50kbp bin level</w:t>
      </w:r>
      <w:r w:rsidR="00C41A5B">
        <w:rPr>
          <w:rFonts w:ascii="Times New Roman" w:hAnsi="Times New Roman"/>
          <w:sz w:val="24"/>
          <w:szCs w:val="24"/>
        </w:rPr>
        <w:t xml:space="preserve">.  </w:t>
      </w:r>
      <w:r w:rsidR="00C41A5B" w:rsidRPr="00E371F6">
        <w:rPr>
          <w:rFonts w:ascii="Times New Roman" w:hAnsi="Times New Roman"/>
          <w:sz w:val="24"/>
          <w:szCs w:val="24"/>
        </w:rPr>
        <w:t xml:space="preserve">Values on the x-axis represent the number of </w:t>
      </w:r>
      <w:r w:rsidR="00C41A5B">
        <w:rPr>
          <w:rFonts w:ascii="Times New Roman" w:hAnsi="Times New Roman"/>
          <w:sz w:val="24"/>
          <w:szCs w:val="24"/>
        </w:rPr>
        <w:t>genes (calculated as the number of refseq transcription start sites)</w:t>
      </w:r>
      <w:r w:rsidR="00C41A5B" w:rsidRPr="00E371F6">
        <w:rPr>
          <w:rFonts w:ascii="Times New Roman" w:hAnsi="Times New Roman"/>
          <w:sz w:val="24"/>
          <w:szCs w:val="24"/>
        </w:rPr>
        <w:t xml:space="preserve"> per 50kbp bin.  Numbers along the top indicate the number of genomic bins analyzed.</w:t>
      </w:r>
    </w:p>
    <w:p w:rsidR="00C41A5B" w:rsidRDefault="00C41A5B">
      <w:pPr>
        <w:rPr>
          <w:rFonts w:ascii="Times New Roman" w:hAnsi="Times New Roman"/>
          <w:sz w:val="24"/>
          <w:szCs w:val="24"/>
        </w:rPr>
      </w:pPr>
      <w:r>
        <w:rPr>
          <w:rFonts w:ascii="Times New Roman" w:hAnsi="Times New Roman"/>
          <w:sz w:val="24"/>
          <w:szCs w:val="24"/>
        </w:rPr>
        <w:br w:type="page"/>
      </w:r>
    </w:p>
    <w:p w:rsidR="00C41A5B" w:rsidRPr="00E371F6" w:rsidRDefault="001948BB"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24FDFD66" wp14:editId="3EEEF4D1">
            <wp:extent cx="5943600" cy="44577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6_TJ_MethInPlac_Boxplot.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C41A5B" w:rsidRPr="00E371F6"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C41A5B" w:rsidRPr="00E371F6">
        <w:rPr>
          <w:rFonts w:ascii="Times New Roman" w:hAnsi="Times New Roman"/>
          <w:b/>
          <w:sz w:val="24"/>
          <w:szCs w:val="24"/>
        </w:rPr>
        <w:t>1</w:t>
      </w:r>
      <w:r w:rsidR="005F7AB1">
        <w:rPr>
          <w:rFonts w:ascii="Times New Roman" w:hAnsi="Times New Roman"/>
          <w:b/>
          <w:sz w:val="24"/>
          <w:szCs w:val="24"/>
        </w:rPr>
        <w:t>8</w:t>
      </w:r>
      <w:r w:rsidR="00C41A5B" w:rsidRPr="00E371F6">
        <w:rPr>
          <w:rFonts w:ascii="Times New Roman" w:hAnsi="Times New Roman"/>
          <w:b/>
          <w:sz w:val="24"/>
          <w:szCs w:val="24"/>
        </w:rPr>
        <w:t xml:space="preserve">.  CpG methylation in placenta hypermethylated regions. </w:t>
      </w:r>
      <w:r w:rsidR="00C41A5B" w:rsidRPr="00E371F6">
        <w:rPr>
          <w:rFonts w:ascii="Times New Roman" w:hAnsi="Times New Roman"/>
          <w:sz w:val="24"/>
          <w:szCs w:val="24"/>
        </w:rPr>
        <w:t xml:space="preserve">Box plots represent methylation of all cytosines located within DMRs hypermethylated in placenta tissue relative to non-pregnant ccf DNA.  Each sample is represented by a single box </w:t>
      </w:r>
      <w:r w:rsidR="00501A0E">
        <w:rPr>
          <w:rFonts w:ascii="Times New Roman" w:hAnsi="Times New Roman"/>
          <w:sz w:val="24"/>
          <w:szCs w:val="24"/>
        </w:rPr>
        <w:t>plot (n=8</w:t>
      </w:r>
      <w:r w:rsidR="00C41A5B" w:rsidRPr="00E371F6">
        <w:rPr>
          <w:rFonts w:ascii="Times New Roman" w:hAnsi="Times New Roman"/>
          <w:sz w:val="24"/>
          <w:szCs w:val="24"/>
        </w:rPr>
        <w:t xml:space="preserve"> non-pregnant ccf DNA; n=7 pregnant ccf DNA samples; n=5 placenta samples).  Note the increase of the median methylation level (shown as the solid bar in each box plot) in pregnant ccf DNA relative to non-pregnant ccf DNA.</w:t>
      </w:r>
    </w:p>
    <w:p w:rsidR="00C41A5B" w:rsidRPr="00E371F6" w:rsidRDefault="00C41A5B" w:rsidP="00C41A5B">
      <w:pPr>
        <w:rPr>
          <w:rFonts w:ascii="Times New Roman" w:hAnsi="Times New Roman"/>
          <w:sz w:val="24"/>
          <w:szCs w:val="24"/>
        </w:rPr>
      </w:pPr>
      <w:r w:rsidRPr="00E371F6">
        <w:rPr>
          <w:rFonts w:ascii="Times New Roman" w:hAnsi="Times New Roman"/>
          <w:sz w:val="24"/>
          <w:szCs w:val="24"/>
        </w:rPr>
        <w:br w:type="page"/>
      </w:r>
    </w:p>
    <w:p w:rsidR="00C41A5B" w:rsidRPr="00E371F6" w:rsidRDefault="0094464B"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7032C9B1" wp14:editId="67708E59">
            <wp:extent cx="5943600" cy="44577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26_TJ_MethInNPP_Boxplot.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C41A5B" w:rsidRDefault="00244EE7" w:rsidP="00C41A5B">
      <w:pPr>
        <w:spacing w:line="240" w:lineRule="auto"/>
        <w:rPr>
          <w:rFonts w:ascii="Times New Roman" w:hAnsi="Times New Roman"/>
          <w:sz w:val="24"/>
          <w:szCs w:val="24"/>
        </w:rPr>
      </w:pPr>
      <w:r>
        <w:rPr>
          <w:rFonts w:ascii="Times New Roman" w:hAnsi="Times New Roman"/>
          <w:b/>
          <w:sz w:val="24"/>
          <w:szCs w:val="24"/>
        </w:rPr>
        <w:t xml:space="preserve">Supplementary Figure </w:t>
      </w:r>
      <w:r w:rsidR="005F7AB1">
        <w:rPr>
          <w:rFonts w:ascii="Times New Roman" w:hAnsi="Times New Roman"/>
          <w:b/>
          <w:sz w:val="24"/>
          <w:szCs w:val="24"/>
        </w:rPr>
        <w:t>19</w:t>
      </w:r>
      <w:r w:rsidR="00C41A5B" w:rsidRPr="00E371F6">
        <w:rPr>
          <w:rFonts w:ascii="Times New Roman" w:hAnsi="Times New Roman"/>
          <w:b/>
          <w:sz w:val="24"/>
          <w:szCs w:val="24"/>
        </w:rPr>
        <w:t xml:space="preserve">. CpG methylation in non-pregnant ccf DNA hypermethylated regions. </w:t>
      </w:r>
      <w:r w:rsidR="00C41A5B" w:rsidRPr="00E371F6">
        <w:rPr>
          <w:rFonts w:ascii="Times New Roman" w:hAnsi="Times New Roman"/>
          <w:sz w:val="24"/>
          <w:szCs w:val="24"/>
        </w:rPr>
        <w:t>Box plots represent methylation of all cytosines located within DMRs hypermethylated in non-pregnant ccf DNA relative to placenta.  Each sample is repre</w:t>
      </w:r>
      <w:r w:rsidR="00501A0E">
        <w:rPr>
          <w:rFonts w:ascii="Times New Roman" w:hAnsi="Times New Roman"/>
          <w:sz w:val="24"/>
          <w:szCs w:val="24"/>
        </w:rPr>
        <w:t>sented by a single box plot (n=8</w:t>
      </w:r>
      <w:r w:rsidR="00C41A5B" w:rsidRPr="00E371F6">
        <w:rPr>
          <w:rFonts w:ascii="Times New Roman" w:hAnsi="Times New Roman"/>
          <w:sz w:val="24"/>
          <w:szCs w:val="24"/>
        </w:rPr>
        <w:t xml:space="preserve"> non-pregnant ccf DNA; n=7 pregnant ccf DNA samples; n=5 placenta samples).  Note the decrease of the median methylation level (shown as the solid bar in each box plot) in pregnant ccf DNA relative to non-pregnant ccf DNA.</w:t>
      </w:r>
    </w:p>
    <w:p w:rsidR="0026759F" w:rsidRDefault="0026759F">
      <w:pPr>
        <w:rPr>
          <w:rFonts w:ascii="Times New Roman" w:hAnsi="Times New Roman"/>
          <w:sz w:val="24"/>
          <w:szCs w:val="24"/>
        </w:rPr>
      </w:pPr>
      <w:r>
        <w:rPr>
          <w:rFonts w:ascii="Times New Roman" w:hAnsi="Times New Roman"/>
          <w:sz w:val="24"/>
          <w:szCs w:val="24"/>
        </w:rPr>
        <w:br w:type="page"/>
      </w:r>
    </w:p>
    <w:p w:rsidR="0026759F" w:rsidRPr="00E371F6" w:rsidRDefault="0026759F" w:rsidP="00C41A5B">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5B205898" wp14:editId="02F3AF17">
            <wp:extent cx="4572000" cy="457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119_TJ_NPPvsPrPlasmaCluster.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rsidR="00C247FC" w:rsidRDefault="00C247FC" w:rsidP="00C247FC">
      <w:pPr>
        <w:spacing w:line="240" w:lineRule="auto"/>
      </w:pPr>
      <w:r>
        <w:rPr>
          <w:rFonts w:ascii="Times New Roman" w:hAnsi="Times New Roman"/>
          <w:b/>
          <w:sz w:val="24"/>
          <w:szCs w:val="24"/>
        </w:rPr>
        <w:t xml:space="preserve">Supplementary Figure </w:t>
      </w:r>
      <w:r w:rsidR="005F7AB1">
        <w:rPr>
          <w:rFonts w:ascii="Times New Roman" w:hAnsi="Times New Roman"/>
          <w:b/>
          <w:sz w:val="24"/>
          <w:szCs w:val="24"/>
        </w:rPr>
        <w:t>20</w:t>
      </w:r>
      <w:r w:rsidRPr="00E371F6">
        <w:rPr>
          <w:rFonts w:ascii="Times New Roman" w:hAnsi="Times New Roman"/>
          <w:b/>
          <w:sz w:val="24"/>
          <w:szCs w:val="24"/>
        </w:rPr>
        <w:t xml:space="preserve">. </w:t>
      </w:r>
      <w:r>
        <w:t xml:space="preserve">Top) </w:t>
      </w:r>
      <w:r w:rsidRPr="00A428E2">
        <w:t>Hierarchical clustering of ccf DNA using methylation of placenta</w:t>
      </w:r>
      <w:r>
        <w:t>-specific methylated regions.  Bottom</w:t>
      </w:r>
      <w:r w:rsidRPr="00A428E2">
        <w:t>) Hierarchical clustering of ccf DNA using methylation of non-pregnant ccf DNA specific methylated regions.</w:t>
      </w:r>
    </w:p>
    <w:p w:rsidR="00C247FC" w:rsidRDefault="00C247FC">
      <w:r>
        <w:br w:type="page"/>
      </w:r>
    </w:p>
    <w:p w:rsidR="00C247FC" w:rsidRDefault="00C247FC" w:rsidP="00C247FC">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extent cx="4800664" cy="5486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108_TJ_MethEnrichment_AllSampleTyp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00664" cy="5486400"/>
                    </a:xfrm>
                    <a:prstGeom prst="rect">
                      <a:avLst/>
                    </a:prstGeom>
                  </pic:spPr>
                </pic:pic>
              </a:graphicData>
            </a:graphic>
          </wp:inline>
        </w:drawing>
      </w:r>
    </w:p>
    <w:p w:rsidR="00C247FC" w:rsidRDefault="00C247FC" w:rsidP="00C247FC">
      <w:pPr>
        <w:spacing w:line="240" w:lineRule="auto"/>
      </w:pPr>
      <w:r>
        <w:rPr>
          <w:rFonts w:ascii="Times New Roman" w:hAnsi="Times New Roman"/>
          <w:b/>
          <w:sz w:val="24"/>
          <w:szCs w:val="24"/>
        </w:rPr>
        <w:t>Supplementary Figure 2</w:t>
      </w:r>
      <w:r w:rsidR="005F7AB1">
        <w:rPr>
          <w:rFonts w:ascii="Times New Roman" w:hAnsi="Times New Roman"/>
          <w:b/>
          <w:sz w:val="24"/>
          <w:szCs w:val="24"/>
        </w:rPr>
        <w:t>1</w:t>
      </w:r>
      <w:r w:rsidRPr="00E371F6">
        <w:rPr>
          <w:rFonts w:ascii="Times New Roman" w:hAnsi="Times New Roman"/>
          <w:b/>
          <w:sz w:val="24"/>
          <w:szCs w:val="24"/>
        </w:rPr>
        <w:t>.</w:t>
      </w:r>
      <w:r>
        <w:rPr>
          <w:rFonts w:ascii="Times New Roman" w:hAnsi="Times New Roman"/>
          <w:sz w:val="24"/>
          <w:szCs w:val="24"/>
        </w:rPr>
        <w:t xml:space="preserve">  </w:t>
      </w:r>
      <w:r w:rsidRPr="00A428E2">
        <w:t xml:space="preserve">Ratio of methylated CpG, CHG, and CHH cytosines within large fragments (&gt;200bp) relative to methylated cytosines in small fragments (&lt;200bp) after scaling for number of cytosines measured.  </w:t>
      </w:r>
      <w:r>
        <w:t>Boxplots represent the value for each sample within a particular sample group.</w:t>
      </w:r>
    </w:p>
    <w:p w:rsidR="00C539CF" w:rsidRDefault="00C539CF">
      <w:r>
        <w:br w:type="page"/>
      </w:r>
    </w:p>
    <w:p w:rsidR="00C539CF" w:rsidRDefault="00C539CF">
      <w:pPr>
        <w:rPr>
          <w:rFonts w:ascii="Times New Roman" w:hAnsi="Times New Roman"/>
          <w:sz w:val="24"/>
          <w:szCs w:val="24"/>
        </w:rPr>
      </w:pPr>
      <w:r>
        <w:rPr>
          <w:rFonts w:ascii="Times New Roman" w:hAnsi="Times New Roman"/>
          <w:noProof/>
          <w:sz w:val="24"/>
          <w:szCs w:val="24"/>
        </w:rPr>
        <w:lastRenderedPageBreak/>
        <w:drawing>
          <wp:inline distT="0" distB="0" distL="0" distR="0">
            <wp:extent cx="5943600" cy="3123074"/>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128_TJ_SizeInRegulatoryRegions.png"/>
                    <pic:cNvPicPr/>
                  </pic:nvPicPr>
                  <pic:blipFill rotWithShape="1">
                    <a:blip r:embed="rId27" cstate="print">
                      <a:extLst>
                        <a:ext uri="{28A0092B-C50C-407E-A947-70E740481C1C}">
                          <a14:useLocalDpi xmlns:a14="http://schemas.microsoft.com/office/drawing/2010/main" val="0"/>
                        </a:ext>
                      </a:extLst>
                    </a:blip>
                    <a:srcRect t="4812" r="4174" b="9579"/>
                    <a:stretch/>
                  </pic:blipFill>
                  <pic:spPr bwMode="auto">
                    <a:xfrm>
                      <a:off x="0" y="0"/>
                      <a:ext cx="5943600" cy="3123074"/>
                    </a:xfrm>
                    <a:prstGeom prst="rect">
                      <a:avLst/>
                    </a:prstGeom>
                    <a:ln>
                      <a:noFill/>
                    </a:ln>
                    <a:extLst>
                      <a:ext uri="{53640926-AAD7-44D8-BBD7-CCE9431645EC}">
                        <a14:shadowObscured xmlns:a14="http://schemas.microsoft.com/office/drawing/2010/main"/>
                      </a:ext>
                    </a:extLst>
                  </pic:spPr>
                </pic:pic>
              </a:graphicData>
            </a:graphic>
          </wp:inline>
        </w:drawing>
      </w:r>
    </w:p>
    <w:p w:rsidR="00C539CF" w:rsidRDefault="00C539CF">
      <w:pPr>
        <w:rPr>
          <w:rFonts w:ascii="Times New Roman" w:hAnsi="Times New Roman"/>
          <w:sz w:val="24"/>
          <w:szCs w:val="24"/>
        </w:rPr>
      </w:pPr>
    </w:p>
    <w:p w:rsidR="00C539CF" w:rsidRDefault="00C539CF" w:rsidP="00C539CF">
      <w:pPr>
        <w:spacing w:line="240" w:lineRule="auto"/>
      </w:pPr>
      <w:r>
        <w:rPr>
          <w:rFonts w:ascii="Times New Roman" w:hAnsi="Times New Roman"/>
          <w:b/>
          <w:sz w:val="24"/>
          <w:szCs w:val="24"/>
        </w:rPr>
        <w:t>Supplementary Figure 2</w:t>
      </w:r>
      <w:r w:rsidR="005F7AB1">
        <w:rPr>
          <w:rFonts w:ascii="Times New Roman" w:hAnsi="Times New Roman"/>
          <w:b/>
          <w:sz w:val="24"/>
          <w:szCs w:val="24"/>
        </w:rPr>
        <w:t>2</w:t>
      </w:r>
      <w:r w:rsidRPr="00E371F6">
        <w:rPr>
          <w:rFonts w:ascii="Times New Roman" w:hAnsi="Times New Roman"/>
          <w:b/>
          <w:sz w:val="24"/>
          <w:szCs w:val="24"/>
        </w:rPr>
        <w:t>.</w:t>
      </w:r>
      <w:r>
        <w:rPr>
          <w:rFonts w:ascii="Times New Roman" w:hAnsi="Times New Roman"/>
          <w:sz w:val="24"/>
          <w:szCs w:val="24"/>
        </w:rPr>
        <w:t xml:space="preserve">  </w:t>
      </w:r>
      <w:r w:rsidRPr="00A428E2">
        <w:t xml:space="preserve">Ratio of methylated CpG, CHG, and CHH cytosines within large fragments (&gt;200bp) relative to methylated cytosines in small fragments (&lt;200bp) after scaling for number of cytosines measured.  </w:t>
      </w:r>
      <w:r>
        <w:t>Boxplots represent the value for each sample within a particular sample group.</w:t>
      </w:r>
    </w:p>
    <w:p w:rsidR="00C539CF" w:rsidRDefault="00C539CF">
      <w:pPr>
        <w:rPr>
          <w:rFonts w:ascii="Times New Roman" w:hAnsi="Times New Roman"/>
          <w:sz w:val="24"/>
          <w:szCs w:val="24"/>
        </w:rPr>
      </w:pPr>
      <w:r>
        <w:rPr>
          <w:rFonts w:ascii="Times New Roman" w:hAnsi="Times New Roman"/>
          <w:sz w:val="24"/>
          <w:szCs w:val="24"/>
        </w:rPr>
        <w:br w:type="page"/>
      </w:r>
    </w:p>
    <w:p w:rsidR="00C539CF" w:rsidRPr="00E371F6" w:rsidRDefault="00C539CF" w:rsidP="00C247FC">
      <w:pPr>
        <w:spacing w:line="240" w:lineRule="auto"/>
        <w:rPr>
          <w:rFonts w:ascii="Times New Roman" w:hAnsi="Times New Roman"/>
          <w:sz w:val="24"/>
          <w:szCs w:val="24"/>
        </w:rPr>
      </w:pPr>
    </w:p>
    <w:p w:rsidR="00683935" w:rsidRDefault="00683935">
      <w:pPr>
        <w:rPr>
          <w:rFonts w:cs="Calibri"/>
          <w:noProof/>
        </w:rPr>
      </w:pPr>
    </w:p>
    <w:p w:rsidR="00C41A5B" w:rsidRPr="00D73396" w:rsidRDefault="00683935" w:rsidP="00C41A5B">
      <w:pPr>
        <w:spacing w:line="240" w:lineRule="auto"/>
        <w:ind w:left="720" w:hanging="720"/>
        <w:rPr>
          <w:rFonts w:cs="Calibri"/>
          <w:noProof/>
        </w:rPr>
      </w:pPr>
      <w:r>
        <w:rPr>
          <w:rFonts w:cs="Calibri"/>
          <w:noProof/>
        </w:rPr>
        <w:drawing>
          <wp:inline distT="0" distB="0" distL="0" distR="0" wp14:anchorId="168FDD54" wp14:editId="282AAD4B">
            <wp:extent cx="5943600" cy="3714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620_TJ_MCIPaneuploidy_ZScore_MedandMADbyEup1.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rsidR="00C41A5B" w:rsidRDefault="00C41A5B" w:rsidP="00C41A5B">
      <w:pPr>
        <w:spacing w:line="240" w:lineRule="auto"/>
        <w:rPr>
          <w:rFonts w:cs="Calibri"/>
          <w:noProof/>
        </w:rPr>
      </w:pPr>
    </w:p>
    <w:p w:rsidR="00683935" w:rsidRPr="00E371F6" w:rsidRDefault="00C41A5B" w:rsidP="00683935">
      <w:pPr>
        <w:spacing w:line="240" w:lineRule="auto"/>
        <w:rPr>
          <w:rFonts w:ascii="Times New Roman" w:hAnsi="Times New Roman"/>
          <w:sz w:val="24"/>
          <w:szCs w:val="24"/>
        </w:rPr>
      </w:pPr>
      <w:r>
        <w:fldChar w:fldCharType="end"/>
      </w:r>
      <w:r w:rsidR="00C247FC">
        <w:rPr>
          <w:rFonts w:ascii="Times New Roman" w:hAnsi="Times New Roman"/>
          <w:b/>
          <w:sz w:val="24"/>
          <w:szCs w:val="24"/>
        </w:rPr>
        <w:t>Supplementary Figure 2</w:t>
      </w:r>
      <w:r w:rsidR="005F7AB1">
        <w:rPr>
          <w:rFonts w:ascii="Times New Roman" w:hAnsi="Times New Roman"/>
          <w:b/>
          <w:sz w:val="24"/>
          <w:szCs w:val="24"/>
        </w:rPr>
        <w:t>3</w:t>
      </w:r>
      <w:r w:rsidR="00683935" w:rsidRPr="00E371F6">
        <w:rPr>
          <w:rFonts w:ascii="Times New Roman" w:hAnsi="Times New Roman"/>
          <w:b/>
          <w:sz w:val="24"/>
          <w:szCs w:val="24"/>
        </w:rPr>
        <w:t xml:space="preserve">. </w:t>
      </w:r>
      <w:r w:rsidR="00683935">
        <w:rPr>
          <w:rFonts w:ascii="Times New Roman" w:hAnsi="Times New Roman"/>
          <w:b/>
          <w:sz w:val="24"/>
          <w:szCs w:val="24"/>
        </w:rPr>
        <w:t>Enrichment for hypomethylated DNA enhances aneuploidy detection in trisomy 21 (T21) samples</w:t>
      </w:r>
      <w:r w:rsidR="00683935" w:rsidRPr="00E371F6">
        <w:rPr>
          <w:rFonts w:ascii="Times New Roman" w:hAnsi="Times New Roman"/>
          <w:b/>
          <w:sz w:val="24"/>
          <w:szCs w:val="24"/>
        </w:rPr>
        <w:t xml:space="preserve">. </w:t>
      </w:r>
      <w:r w:rsidR="00683935" w:rsidRPr="00683935">
        <w:rPr>
          <w:rFonts w:ascii="Times New Roman" w:hAnsi="Times New Roman"/>
          <w:sz w:val="24"/>
          <w:szCs w:val="24"/>
        </w:rPr>
        <w:t xml:space="preserve">Barplot shows the chromosome 21 z-score for each of 12 ccf DNA samples obtained from pregnant female donors (9 euploid, 3 T21) </w:t>
      </w:r>
      <w:r w:rsidR="00683935">
        <w:rPr>
          <w:rFonts w:ascii="Times New Roman" w:hAnsi="Times New Roman"/>
          <w:sz w:val="24"/>
          <w:szCs w:val="24"/>
        </w:rPr>
        <w:t>and subjected to</w:t>
      </w:r>
      <w:r w:rsidR="00683935" w:rsidRPr="00683935">
        <w:rPr>
          <w:rFonts w:ascii="Times New Roman" w:hAnsi="Times New Roman"/>
          <w:sz w:val="24"/>
          <w:szCs w:val="24"/>
        </w:rPr>
        <w:t xml:space="preserve"> massively parallel sequencing using </w:t>
      </w:r>
      <w:r w:rsidR="00683935">
        <w:rPr>
          <w:rFonts w:ascii="Times New Roman" w:hAnsi="Times New Roman"/>
          <w:sz w:val="24"/>
          <w:szCs w:val="24"/>
        </w:rPr>
        <w:t xml:space="preserve">either </w:t>
      </w:r>
      <w:r w:rsidR="00683935" w:rsidRPr="00683935">
        <w:rPr>
          <w:rFonts w:ascii="Times New Roman" w:hAnsi="Times New Roman"/>
          <w:sz w:val="24"/>
          <w:szCs w:val="24"/>
        </w:rPr>
        <w:t xml:space="preserve">all input </w:t>
      </w:r>
      <w:r w:rsidR="00683935">
        <w:rPr>
          <w:rFonts w:ascii="Times New Roman" w:hAnsi="Times New Roman"/>
          <w:sz w:val="24"/>
          <w:szCs w:val="24"/>
        </w:rPr>
        <w:t xml:space="preserve">ccf DNA (Standard; red) or only the unmethylated DNA fraction obtained after depletion of the methylated fragments by MCIp (enriched for unmethylated DNA; blue).  </w:t>
      </w:r>
    </w:p>
    <w:p w:rsidR="00C41A5B" w:rsidRDefault="00C41A5B" w:rsidP="00C41A5B">
      <w:pPr>
        <w:spacing w:line="240" w:lineRule="auto"/>
      </w:pPr>
    </w:p>
    <w:p w:rsidR="00F45895" w:rsidRDefault="00B17CD0"/>
    <w:sectPr w:rsidR="00F45895">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198" w:rsidRDefault="003C2919">
      <w:pPr>
        <w:spacing w:after="0" w:line="240" w:lineRule="auto"/>
      </w:pPr>
      <w:r>
        <w:separator/>
      </w:r>
    </w:p>
  </w:endnote>
  <w:endnote w:type="continuationSeparator" w:id="0">
    <w:p w:rsidR="00BD1198" w:rsidRDefault="003C2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439334"/>
      <w:docPartObj>
        <w:docPartGallery w:val="Page Numbers (Bottom of Page)"/>
        <w:docPartUnique/>
      </w:docPartObj>
    </w:sdtPr>
    <w:sdtEndPr>
      <w:rPr>
        <w:noProof/>
      </w:rPr>
    </w:sdtEndPr>
    <w:sdtContent>
      <w:p w:rsidR="00642CBA" w:rsidRDefault="00AE78AE">
        <w:pPr>
          <w:pStyle w:val="Footer"/>
          <w:jc w:val="right"/>
        </w:pPr>
        <w:r>
          <w:fldChar w:fldCharType="begin"/>
        </w:r>
        <w:r>
          <w:instrText xml:space="preserve"> PAGE   \* MERGEFORMAT </w:instrText>
        </w:r>
        <w:r>
          <w:fldChar w:fldCharType="separate"/>
        </w:r>
        <w:r w:rsidR="00B17CD0">
          <w:rPr>
            <w:noProof/>
          </w:rPr>
          <w:t>22</w:t>
        </w:r>
        <w:r>
          <w:rPr>
            <w:noProof/>
          </w:rPr>
          <w:fldChar w:fldCharType="end"/>
        </w:r>
      </w:p>
    </w:sdtContent>
  </w:sdt>
  <w:p w:rsidR="00642CBA" w:rsidRDefault="00B17C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198" w:rsidRDefault="003C2919">
      <w:pPr>
        <w:spacing w:after="0" w:line="240" w:lineRule="auto"/>
      </w:pPr>
      <w:r>
        <w:separator/>
      </w:r>
    </w:p>
  </w:footnote>
  <w:footnote w:type="continuationSeparator" w:id="0">
    <w:p w:rsidR="00BD1198" w:rsidRDefault="003C29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A5B"/>
    <w:rsid w:val="00045CFC"/>
    <w:rsid w:val="00053BEE"/>
    <w:rsid w:val="0018127F"/>
    <w:rsid w:val="001948BB"/>
    <w:rsid w:val="00244EE7"/>
    <w:rsid w:val="00265BBD"/>
    <w:rsid w:val="0026759F"/>
    <w:rsid w:val="002F6453"/>
    <w:rsid w:val="003A156E"/>
    <w:rsid w:val="003C2919"/>
    <w:rsid w:val="004F096F"/>
    <w:rsid w:val="00501A0E"/>
    <w:rsid w:val="00584C2A"/>
    <w:rsid w:val="005B3802"/>
    <w:rsid w:val="005F7AB1"/>
    <w:rsid w:val="00683935"/>
    <w:rsid w:val="0072287C"/>
    <w:rsid w:val="00760D96"/>
    <w:rsid w:val="007658F9"/>
    <w:rsid w:val="007C5A69"/>
    <w:rsid w:val="00805F17"/>
    <w:rsid w:val="00843483"/>
    <w:rsid w:val="00914ACE"/>
    <w:rsid w:val="0094464B"/>
    <w:rsid w:val="00A36FD0"/>
    <w:rsid w:val="00A97EE5"/>
    <w:rsid w:val="00AD282B"/>
    <w:rsid w:val="00AE78AE"/>
    <w:rsid w:val="00B17CD0"/>
    <w:rsid w:val="00BD1198"/>
    <w:rsid w:val="00C247FC"/>
    <w:rsid w:val="00C41A5B"/>
    <w:rsid w:val="00C539CF"/>
    <w:rsid w:val="00C56C68"/>
    <w:rsid w:val="00CB2E35"/>
    <w:rsid w:val="00D5087A"/>
    <w:rsid w:val="00DE51EE"/>
    <w:rsid w:val="00F1743A"/>
    <w:rsid w:val="00F975D2"/>
    <w:rsid w:val="00FB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A5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41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A5B"/>
    <w:rPr>
      <w:rFonts w:ascii="Calibri" w:eastAsia="Calibri" w:hAnsi="Calibri" w:cs="Times New Roman"/>
    </w:rPr>
  </w:style>
  <w:style w:type="paragraph" w:styleId="BalloonText">
    <w:name w:val="Balloon Text"/>
    <w:basedOn w:val="Normal"/>
    <w:link w:val="BalloonTextChar"/>
    <w:uiPriority w:val="99"/>
    <w:semiHidden/>
    <w:unhideWhenUsed/>
    <w:rsid w:val="00C41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A5B"/>
    <w:rPr>
      <w:rFonts w:ascii="Tahoma" w:eastAsia="Calibri" w:hAnsi="Tahoma" w:cs="Tahoma"/>
      <w:sz w:val="16"/>
      <w:szCs w:val="16"/>
    </w:rPr>
  </w:style>
  <w:style w:type="paragraph" w:styleId="Caption">
    <w:name w:val="caption"/>
    <w:basedOn w:val="Normal"/>
    <w:next w:val="Normal"/>
    <w:uiPriority w:val="35"/>
    <w:unhideWhenUsed/>
    <w:qFormat/>
    <w:rsid w:val="00C247FC"/>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A5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41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A5B"/>
    <w:rPr>
      <w:rFonts w:ascii="Calibri" w:eastAsia="Calibri" w:hAnsi="Calibri" w:cs="Times New Roman"/>
    </w:rPr>
  </w:style>
  <w:style w:type="paragraph" w:styleId="BalloonText">
    <w:name w:val="Balloon Text"/>
    <w:basedOn w:val="Normal"/>
    <w:link w:val="BalloonTextChar"/>
    <w:uiPriority w:val="99"/>
    <w:semiHidden/>
    <w:unhideWhenUsed/>
    <w:rsid w:val="00C41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A5B"/>
    <w:rPr>
      <w:rFonts w:ascii="Tahoma" w:eastAsia="Calibri" w:hAnsi="Tahoma" w:cs="Tahoma"/>
      <w:sz w:val="16"/>
      <w:szCs w:val="16"/>
    </w:rPr>
  </w:style>
  <w:style w:type="paragraph" w:styleId="Caption">
    <w:name w:val="caption"/>
    <w:basedOn w:val="Normal"/>
    <w:next w:val="Normal"/>
    <w:uiPriority w:val="35"/>
    <w:unhideWhenUsed/>
    <w:qFormat/>
    <w:rsid w:val="00C247FC"/>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tiff"/><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tiff"/><Relationship Id="rId2" Type="http://schemas.microsoft.com/office/2007/relationships/stylesWithEffects" Target="stylesWithEffects.xml"/><Relationship Id="rId16" Type="http://schemas.openxmlformats.org/officeDocument/2006/relationships/image" Target="media/image10.tiff"/><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tiff"/><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tiff"/><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tif"/><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2095</Words>
  <Characters>11947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Jensen</dc:creator>
  <cp:lastModifiedBy>Taylor Jensen</cp:lastModifiedBy>
  <cp:revision>2</cp:revision>
  <cp:lastPrinted>2013-05-03T22:56:00Z</cp:lastPrinted>
  <dcterms:created xsi:type="dcterms:W3CDTF">2014-03-14T00:56:00Z</dcterms:created>
  <dcterms:modified xsi:type="dcterms:W3CDTF">2014-03-14T00:56:00Z</dcterms:modified>
</cp:coreProperties>
</file>