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33" w:rsidRPr="000F2C33" w:rsidRDefault="006D130A" w:rsidP="00BD3F73">
      <w:pPr>
        <w:pStyle w:val="Heading2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</w:t>
      </w:r>
      <w:r w:rsidR="00DD0426">
        <w:rPr>
          <w:rFonts w:ascii="Times New Roman" w:hAnsi="Times New Roman" w:cs="Times New Roman"/>
        </w:rPr>
        <w:t>f</w:t>
      </w:r>
      <w:r w:rsidR="00DD0426">
        <w:rPr>
          <w:rFonts w:ascii="Times New Roman" w:hAnsi="Times New Roman" w:cs="Times New Roman"/>
        </w:rPr>
        <w:t xml:space="preserve">ile </w:t>
      </w:r>
      <w:r>
        <w:rPr>
          <w:rFonts w:ascii="Times New Roman" w:hAnsi="Times New Roman" w:cs="Times New Roman"/>
        </w:rPr>
        <w:t>1</w:t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S1. Relationship between hypoxia and genomic instability</w:t>
      </w:r>
    </w:p>
    <w:p w:rsidR="00BA20C8" w:rsidRPr="00CF3E9D" w:rsidRDefault="00BA20C8" w:rsidP="00BA20C8"/>
    <w:p w:rsidR="00166A59" w:rsidRDefault="005333D5" w:rsidP="00BA20C8">
      <w:pPr>
        <w:spacing w:line="480" w:lineRule="auto"/>
        <w:jc w:val="both"/>
        <w:rPr>
          <w:b/>
          <w:sz w:val="24"/>
          <w:szCs w:val="24"/>
        </w:rPr>
      </w:pPr>
      <w:r w:rsidRPr="00E8046C">
        <w:rPr>
          <w:b/>
          <w:noProof/>
          <w:sz w:val="24"/>
          <w:szCs w:val="24"/>
          <w:lang w:val="en-US" w:eastAsia="en-US"/>
        </w:rPr>
        <w:drawing>
          <wp:inline distT="0" distB="0" distL="0" distR="0">
            <wp:extent cx="5730875" cy="7514590"/>
            <wp:effectExtent l="0" t="0" r="9525" b="3810"/>
            <wp:docPr id="4" name="Picture 4" descr="SupplementaryFigure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Figure1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751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C8" w:rsidRPr="008057BF" w:rsidRDefault="00BA20C8" w:rsidP="00D4635E">
      <w:pPr>
        <w:pStyle w:val="HTMLPreformatted"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33D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(A)</w:t>
      </w:r>
      <w:r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each tissue type, hypoxia score was estimated using mRNA-based hypoxia signature </w:t>
      </w:r>
      <w:r w:rsidR="00416BCC"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D4635E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ADDIN EN.CITE &lt;EndNote&gt;&lt;Cite&gt;&lt;Author&gt;Buffa&lt;/Author&gt;&lt;Year&gt;2010&lt;/Year&gt;&lt;RecNum&gt;118&lt;/RecNum&gt;&lt;DisplayText&gt;[1]&lt;/DisplayText&gt;&lt;record&gt;&lt;rec-number&gt;118&lt;/rec-number&gt;&lt;foreign-keys&gt;&lt;key app="EN" db-id="tvr2er55092zr3e90tn50xstr0tp92pxw22d" timestamp="1428607662"&gt;118&lt;/key&gt;&lt;/foreign-keys&gt;&lt;ref-type name="Journal Article"&gt;17&lt;/ref-type&gt;&lt;contributors&gt;&lt;authors&gt;&lt;author&gt;Buffa, F. M.&lt;/author&gt;&lt;author&gt;Harris, A. L.&lt;/author&gt;&lt;author&gt;West, C. M.&lt;/author&gt;&lt;author&gt;Miller, C. J.&lt;/author&gt;&lt;/authors&gt;&lt;/contributors&gt;&lt;auth-address&gt;Weatherall Institute of Molecular Medicine, University of Oxford, Oxford, OX3 9DS, UK. francesca.buffa@imm.ox.ac.uk&lt;/auth-address&gt;&lt;titles&gt;&lt;title&gt;Large meta-analysis of multiple cancers reveals a common, compact and highly prognostic hypoxia metagene&lt;/title&gt;&lt;secondary-title&gt;Br J Cancer&lt;/secondary-title&gt;&lt;alt-title&gt;British journal of cancer&lt;/alt-title&gt;&lt;/titles&gt;&lt;periodical&gt;&lt;full-title&gt;Br J Cancer&lt;/full-title&gt;&lt;abbr-1&gt;British journal of cancer&lt;/abbr-1&gt;&lt;/periodical&gt;&lt;alt-periodical&gt;&lt;full-title&gt;Br J Cancer&lt;/full-title&gt;&lt;abbr-1&gt;British journal of cancer&lt;/abbr-1&gt;&lt;/alt-periodical&gt;&lt;pages&gt;428-35&lt;/pages&gt;&lt;volume&gt;102&lt;/volume&gt;&lt;number&gt;2&lt;/number&gt;&lt;keywords&gt;&lt;keyword&gt;*Anoxia&lt;/keyword&gt;&lt;keyword&gt;Breast Neoplasms/*genetics/physiopathology&lt;/keyword&gt;&lt;keyword&gt;Gene Expression&lt;/keyword&gt;&lt;keyword&gt;Gene Expression Regulation&lt;/keyword&gt;&lt;keyword&gt;Head and Neck Neoplasms/*genetics/physiopathology&lt;/keyword&gt;&lt;keyword&gt;Humans&lt;/keyword&gt;&lt;keyword&gt;Metagenome&lt;/keyword&gt;&lt;keyword&gt;Models, Biological&lt;/keyword&gt;&lt;keyword&gt;Prognosis&lt;/keyword&gt;&lt;/keywords&gt;&lt;dates&gt;&lt;year&gt;2010&lt;/year&gt;&lt;pub-dates&gt;&lt;date&gt;Jan 19&lt;/date&gt;&lt;/pub-dates&gt;&lt;/dates&gt;&lt;isbn&gt;1532-1827 (Electronic)&amp;#xD;0007-0920 (Linking)&lt;/isbn&gt;&lt;accession-num&gt;20087356&lt;/accession-num&gt;&lt;urls&gt;&lt;related-urls&gt;&lt;url&gt;http://www.ncbi.nlm.nih.gov/pubmed/20087356&lt;/url&gt;&lt;/related-urls&gt;&lt;/urls&gt;&lt;custom2&gt;2816644&lt;/custom2&gt;&lt;electronic-resource-num&gt;10.1038/sj.bjc.6605450&lt;/electronic-resource-num&gt;&lt;/record&gt;&lt;/Cite&gt;&lt;/EndNote&gt;</w:instrText>
      </w:r>
      <w:r w:rsidR="00416BCC"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="00220F2A" w:rsidRPr="008057B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[</w:t>
      </w:r>
      <w:hyperlink w:anchor="_ENREF_1" w:tooltip="Buffa, 2010 #118" w:history="1">
        <w:r w:rsidR="00D4635E" w:rsidRPr="008057BF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t>1</w:t>
        </w:r>
      </w:hyperlink>
      <w:r w:rsidR="00220F2A" w:rsidRPr="008057B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]</w:t>
      </w:r>
      <w:r w:rsidR="00416BCC"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r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8057BF"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>Our choice of hypoxia signature was driven by a recent comprehensive study assessing the robustness of different hypoxia signatures</w:t>
      </w:r>
      <w:r w:rsidR="00416BCC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D4635E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ADDIN EN.CITE &lt;EndNote&gt;&lt;Cite&gt;&lt;Author&gt;Fox&lt;/Author&gt;&lt;Year&gt;2014&lt;/Year&gt;&lt;RecNum&gt;97&lt;/RecNum&gt;&lt;DisplayText&gt;[2]&lt;/DisplayText&gt;&lt;record&gt;&lt;rec-number&gt;97&lt;/rec-number&gt;&lt;foreign-keys&gt;&lt;key app="EN" db-id="tvr2er55092zr3e90tn50xstr0tp92pxw22d" timestamp="1419451962"&gt;97&lt;/key&gt;&lt;/foreign-keys&gt;&lt;ref-type name="Journal Article"&gt;17&lt;/ref-type&gt;&lt;contributors&gt;&lt;authors&gt;&lt;author&gt;Fox, N. S.&lt;/author&gt;&lt;author&gt;Starmans, M. H.&lt;/author&gt;&lt;author&gt;Haider, S.&lt;/author&gt;&lt;author&gt;Lambin, P.&lt;/author&gt;&lt;author&gt;Boutros, P. C.&lt;/author&gt;&lt;/authors&gt;&lt;/contributors&gt;&lt;auth-address&gt;Informatics and Bio-computing Platform, Ontario Institute for Cancer Research, Toronto, Canada. Paul.Boutros@oicr.on.ca.&lt;/auth-address&gt;&lt;titles&gt;&lt;title&gt;Ensemble analyses improve signatures of tumour hypoxia and reveal inter-platform differences&lt;/title&gt;&lt;secondary-title&gt;BMC Bioinformatics&lt;/secondary-title&gt;&lt;alt-title&gt;BMC bioinformatics&lt;/alt-title&gt;&lt;/titles&gt;&lt;periodical&gt;&lt;full-title&gt;BMC Bioinformatics&lt;/full-title&gt;&lt;abbr-1&gt;BMC bioinformatics&lt;/abbr-1&gt;&lt;/periodical&gt;&lt;alt-periodical&gt;&lt;full-title&gt;BMC Bioinformatics&lt;/full-title&gt;&lt;abbr-1&gt;BMC bioinformatics&lt;/abbr-1&gt;&lt;/alt-periodical&gt;&lt;pages&gt;170&lt;/pages&gt;&lt;volume&gt;15&lt;/volume&gt;&lt;keywords&gt;&lt;keyword&gt;Algorithms&lt;/keyword&gt;&lt;keyword&gt;Cell Hypoxia&lt;/keyword&gt;&lt;keyword&gt;Gene Expression Regulation, Neoplastic&lt;/keyword&gt;&lt;keyword&gt;Humans&lt;/keyword&gt;&lt;keyword&gt;Neoplasms/*pathology&lt;/keyword&gt;&lt;keyword&gt;Prognosis&lt;/keyword&gt;&lt;keyword&gt;Reproducibility of Results&lt;/keyword&gt;&lt;keyword&gt;Tissue Array Analysis&lt;/keyword&gt;&lt;/keywords&gt;&lt;dates&gt;&lt;year&gt;2014&lt;/year&gt;&lt;/dates&gt;&lt;isbn&gt;1471-2105 (Electronic)&amp;#xD;1471-2105 (Linking)&lt;/isbn&gt;&lt;accession-num&gt;24902696&lt;/accession-num&gt;&lt;urls&gt;&lt;related-urls&gt;&lt;url&gt;http://www.ncbi.nlm.nih.gov/pubmed/24902696&lt;/url&gt;&lt;/related-urls&gt;&lt;/urls&gt;&lt;custom2&gt;4061774&lt;/custom2&gt;&lt;electronic-resource-num&gt;10.1186/1471-2105-15-170&lt;/electronic-resource-num&gt;&lt;/record&gt;&lt;/Cite&gt;&lt;/EndNote&gt;</w:instrText>
      </w:r>
      <w:r w:rsidR="00416BCC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="008057B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[</w:t>
      </w:r>
      <w:hyperlink w:anchor="_ENREF_2" w:tooltip="Fox, 2014 #97" w:history="1">
        <w:r w:rsidR="00D4635E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t>2</w:t>
        </w:r>
      </w:hyperlink>
      <w:r w:rsidR="008057B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]</w:t>
      </w:r>
      <w:r w:rsidR="00416BCC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r w:rsidR="008057BF"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>. We choose the best performing signature in that study which was a signature previously developed by our group and has been validated in several independent studies</w:t>
      </w:r>
      <w:r w:rsid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(reviewed in </w:t>
      </w:r>
      <w:r w:rsidR="00416BCC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="00D4635E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ADDIN EN.CITE &lt;EndNote&gt;&lt;Cite&gt;&lt;Author&gt;Harris&lt;/Author&gt;&lt;Year&gt;2015&lt;/Year&gt;&lt;RecNum&gt;151&lt;/RecNum&gt;&lt;DisplayText&gt;[3]&lt;/DisplayText&gt;&lt;record&gt;&lt;rec-number&gt;151&lt;/rec-number&gt;&lt;foreign-keys&gt;&lt;key app="EN" db-id="tvr2er55092zr3e90tn50xstr0tp92pxw22d" timestamp="1451990090"&gt;151&lt;/key&gt;&lt;/foreign-keys&gt;&lt;ref-type name="Journal Article"&gt;17&lt;/ref-type&gt;&lt;contributors&gt;&lt;authors&gt;&lt;author&gt;Harris, B. H.&lt;/author&gt;&lt;author&gt;Barberis, A.&lt;/author&gt;&lt;author&gt;West, C. M.&lt;/author&gt;&lt;author&gt;Buffa, F. M.&lt;/author&gt;&lt;/authors&gt;&lt;/contributors&gt;&lt;auth-address&gt;Department of Oncology, University of Oxford, Old Road Campus Research Building, Oxford OX3 7DQ, UK.&amp;#xD;Translational Radiobiology Group, Institute of Cancer Sciences, University of Manchester, Christie Hospital, Manchester M13 9PT, UK.&amp;#xD;Department of Oncology, University of Oxford, Old Road Campus Research Building, Oxford OX3 7DQ, UK. Electronic address: francesca.buffa@oncology.ox.ac.uk.&lt;/auth-address&gt;&lt;titles&gt;&lt;title&gt;Gene Expression Signatures as Biomarkers of Tumour Hypoxia&lt;/title&gt;&lt;secondary-title&gt;Clin Oncol (R Coll Radiol)&lt;/secondary-title&gt;&lt;alt-title&gt;Clinical oncology&lt;/alt-title&gt;&lt;/titles&gt;&lt;periodical&gt;&lt;full-title&gt;Clin Oncol (R Coll Radiol)&lt;/full-title&gt;&lt;abbr-1&gt;Clinical oncology&lt;/abbr-1&gt;&lt;/periodical&gt;&lt;alt-periodical&gt;&lt;full-title&gt;Clin Oncol (R Coll Radiol)&lt;/full-title&gt;&lt;abbr-1&gt;Clinical oncology&lt;/abbr-1&gt;&lt;/alt-periodical&gt;&lt;pages&gt;547-60&lt;/pages&gt;&lt;volume&gt;27&lt;/volume&gt;&lt;number&gt;10&lt;/number&gt;&lt;dates&gt;&lt;year&gt;2015&lt;/year&gt;&lt;pub-dates&gt;&lt;date&gt;Oct&lt;/date&gt;&lt;/pub-dates&gt;&lt;/dates&gt;&lt;isbn&gt;1433-2981 (Electronic)&amp;#xD;0936-6555 (Linking)&lt;/isbn&gt;&lt;accession-num&gt;26282471&lt;/accession-num&gt;&lt;urls&gt;&lt;related-urls&gt;&lt;url&gt;http://www.ncbi.nlm.nih.gov/pubmed/26282471&lt;/url&gt;&lt;/related-urls&gt;&lt;/urls&gt;&lt;electronic-resource-num&gt;10.1016/j.clon.2015.07.004&lt;/electronic-resource-num&gt;&lt;/record&gt;&lt;/Cite&gt;&lt;/EndNote&gt;</w:instrText>
      </w:r>
      <w:r w:rsidR="00416BCC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="000308D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[</w:t>
      </w:r>
      <w:hyperlink w:anchor="_ENREF_3" w:tooltip="Harris, 2015 #151" w:history="1">
        <w:r w:rsidR="00D4635E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t>3</w:t>
        </w:r>
      </w:hyperlink>
      <w:r w:rsidR="000308D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t>]</w:t>
      </w:r>
      <w:r w:rsidR="00416BCC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r w:rsid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>).</w:t>
      </w:r>
      <w:r w:rsidR="008057BF" w:rsidRPr="008057BF" w:rsidDel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057BF"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>Th</w:t>
      </w:r>
      <w:r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 hypoxia </w:t>
      </w:r>
      <w:r w:rsidR="000308D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signature </w:t>
      </w:r>
      <w:r w:rsidRPr="008057BF">
        <w:rPr>
          <w:rFonts w:ascii="Times New Roman" w:eastAsia="Times New Roman" w:hAnsi="Times New Roman" w:cs="Times New Roman"/>
          <w:sz w:val="24"/>
          <w:szCs w:val="24"/>
          <w:lang w:eastAsia="en-GB"/>
        </w:rPr>
        <w:t>score was compared between tumour (T) and normal (N) samples of each tissue type using two-sided Wilcoxon test, and P values are displayed. Tissue types were sorted on the basis of largest to smallest median hypoxia score in tumour samples.</w:t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 xml:space="preserve">(B) </w:t>
      </w:r>
      <w:r w:rsidRPr="00CF3E9D">
        <w:rPr>
          <w:sz w:val="24"/>
          <w:szCs w:val="24"/>
        </w:rPr>
        <w:t>Mean (+/- standard error) of fraction of low-hypoxia (</w:t>
      </w:r>
      <w:r w:rsidR="00FC3594">
        <w:rPr>
          <w:sz w:val="24"/>
          <w:szCs w:val="24"/>
        </w:rPr>
        <w:t>red</w:t>
      </w:r>
      <w:r w:rsidRPr="00CF3E9D">
        <w:rPr>
          <w:sz w:val="24"/>
          <w:szCs w:val="24"/>
        </w:rPr>
        <w:t>) and high-hypoxia (</w:t>
      </w:r>
      <w:r w:rsidR="00FC3594">
        <w:rPr>
          <w:sz w:val="24"/>
          <w:szCs w:val="24"/>
        </w:rPr>
        <w:t>blue</w:t>
      </w:r>
      <w:r w:rsidRPr="00CF3E9D">
        <w:rPr>
          <w:sz w:val="24"/>
          <w:szCs w:val="24"/>
        </w:rPr>
        <w:t>) samples altered (gain/amplified) in metabolic genes. For each cancer type, hypoxia score was estimated using mRNA-based hypoxia signature. Patients in the top quartile were classed as Hypoxia-High group, and the patients in the bottom quartile were classed as Hypoxia-Low group. Difference between the low- and high-hypoxia groups was statistically quantified using one-sided Wilcoxon test; *p&lt;0.05, **p&lt;0.01, ***p&lt;0.001. Test statistic is displayed only for those cancer types whereby high-hypoxia group showed higher mean genomic instability compared to low-hypoxia group.</w:t>
      </w:r>
    </w:p>
    <w:p w:rsidR="00BA20C8" w:rsidRDefault="00BA20C8" w:rsidP="00C44530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 xml:space="preserve">(C) </w:t>
      </w:r>
      <w:r w:rsidRPr="00CF3E9D">
        <w:rPr>
          <w:sz w:val="24"/>
          <w:szCs w:val="24"/>
        </w:rPr>
        <w:t xml:space="preserve">Same as </w:t>
      </w:r>
      <w:r w:rsidRPr="00CF3E9D">
        <w:rPr>
          <w:b/>
          <w:sz w:val="24"/>
          <w:szCs w:val="24"/>
        </w:rPr>
        <w:t>(B)</w:t>
      </w:r>
      <w:r w:rsidR="00C44530">
        <w:rPr>
          <w:b/>
          <w:sz w:val="24"/>
          <w:szCs w:val="24"/>
        </w:rPr>
        <w:t xml:space="preserve">, </w:t>
      </w:r>
      <w:r w:rsidR="0010713F" w:rsidRPr="00D4635E">
        <w:rPr>
          <w:bCs/>
          <w:sz w:val="24"/>
          <w:szCs w:val="24"/>
        </w:rPr>
        <w:t>demonstrating</w:t>
      </w:r>
      <w:r w:rsidRPr="00CF3E9D">
        <w:rPr>
          <w:sz w:val="24"/>
          <w:szCs w:val="24"/>
        </w:rPr>
        <w:t xml:space="preserve"> genomic losses in metabolic genes.</w:t>
      </w:r>
    </w:p>
    <w:p w:rsidR="005333D5" w:rsidRPr="005333D5" w:rsidRDefault="005333D5" w:rsidP="005333D5">
      <w:pPr>
        <w:spacing w:line="480" w:lineRule="auto"/>
        <w:jc w:val="both"/>
        <w:rPr>
          <w:b/>
          <w:bCs/>
          <w:sz w:val="24"/>
          <w:szCs w:val="24"/>
        </w:rPr>
      </w:pPr>
      <w:r w:rsidRPr="005333D5">
        <w:rPr>
          <w:b/>
          <w:bCs/>
          <w:sz w:val="24"/>
          <w:szCs w:val="24"/>
        </w:rPr>
        <w:t>(D)</w:t>
      </w:r>
      <w:r>
        <w:rPr>
          <w:b/>
          <w:bCs/>
          <w:sz w:val="24"/>
          <w:szCs w:val="24"/>
        </w:rPr>
        <w:t xml:space="preserve"> </w:t>
      </w:r>
      <w:r w:rsidRPr="00CF3E9D">
        <w:rPr>
          <w:sz w:val="24"/>
          <w:szCs w:val="24"/>
        </w:rPr>
        <w:t>Mean (+/- standard error) of fraction of low-hypoxia (</w:t>
      </w:r>
      <w:r>
        <w:rPr>
          <w:sz w:val="24"/>
          <w:szCs w:val="24"/>
        </w:rPr>
        <w:t>red</w:t>
      </w:r>
      <w:r w:rsidRPr="00CF3E9D">
        <w:rPr>
          <w:sz w:val="24"/>
          <w:szCs w:val="24"/>
        </w:rPr>
        <w:t>) and high-hypoxia (</w:t>
      </w:r>
      <w:r>
        <w:rPr>
          <w:sz w:val="24"/>
          <w:szCs w:val="24"/>
        </w:rPr>
        <w:t>blue</w:t>
      </w:r>
      <w:r w:rsidRPr="00CF3E9D">
        <w:rPr>
          <w:sz w:val="24"/>
          <w:szCs w:val="24"/>
        </w:rPr>
        <w:t>) samples altered (</w:t>
      </w:r>
      <w:r>
        <w:rPr>
          <w:sz w:val="24"/>
          <w:szCs w:val="24"/>
        </w:rPr>
        <w:t>Mutated</w:t>
      </w:r>
      <w:r w:rsidRPr="00CF3E9D">
        <w:rPr>
          <w:sz w:val="24"/>
          <w:szCs w:val="24"/>
        </w:rPr>
        <w:t>) in metabolic genes</w:t>
      </w:r>
      <w:r>
        <w:rPr>
          <w:sz w:val="24"/>
          <w:szCs w:val="24"/>
        </w:rPr>
        <w:t xml:space="preserve">. Statistical tests same as in </w:t>
      </w:r>
      <w:r w:rsidRPr="005333D5">
        <w:rPr>
          <w:b/>
          <w:bCs/>
          <w:sz w:val="24"/>
          <w:szCs w:val="24"/>
        </w:rPr>
        <w:t>(B)</w:t>
      </w:r>
      <w:r>
        <w:rPr>
          <w:sz w:val="24"/>
          <w:szCs w:val="24"/>
        </w:rPr>
        <w:t>.</w:t>
      </w:r>
    </w:p>
    <w:p w:rsidR="00305EB8" w:rsidRDefault="00305EB8" w:rsidP="00305EB8">
      <w:pPr>
        <w:pStyle w:val="Heading3"/>
        <w:spacing w:line="480" w:lineRule="auto"/>
        <w:rPr>
          <w:rFonts w:cs="Times New Roman"/>
          <w:i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 S2</w:t>
      </w:r>
      <w:r w:rsidRPr="00CF3E9D">
        <w:rPr>
          <w:rFonts w:cs="Times New Roman"/>
          <w:color w:val="auto"/>
          <w:sz w:val="24"/>
          <w:szCs w:val="24"/>
        </w:rPr>
        <w:t xml:space="preserve">. </w:t>
      </w:r>
      <w:r w:rsidRPr="00D4635E">
        <w:rPr>
          <w:rFonts w:cs="Times New Roman"/>
          <w:iCs/>
          <w:color w:val="auto"/>
          <w:sz w:val="24"/>
          <w:szCs w:val="24"/>
        </w:rPr>
        <w:t>Genome-wide copy-number profiles of xenografts with- and without Bevacizumab treatment</w:t>
      </w:r>
    </w:p>
    <w:p w:rsidR="00305EB8" w:rsidRPr="00D4635E" w:rsidRDefault="00A354E2" w:rsidP="00D4635E">
      <w:r>
        <w:rPr>
          <w:noProof/>
          <w:lang w:val="en-US" w:eastAsia="en-US"/>
        </w:rPr>
        <w:drawing>
          <wp:inline distT="0" distB="0" distL="0" distR="0">
            <wp:extent cx="5489585" cy="7921625"/>
            <wp:effectExtent l="0" t="0" r="0" b="3175"/>
            <wp:docPr id="6" name="Picture 6" descr="SupplementaryFigure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Figure2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954" cy="7922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55B" w:rsidRPr="00BC0B5B" w:rsidRDefault="001D155B" w:rsidP="00BC0B5B">
      <w:pPr>
        <w:spacing w:line="480" w:lineRule="auto"/>
        <w:jc w:val="both"/>
        <w:rPr>
          <w:bCs/>
          <w:sz w:val="24"/>
          <w:szCs w:val="24"/>
        </w:rPr>
      </w:pPr>
      <w:r w:rsidRPr="00BC0B5B">
        <w:rPr>
          <w:b/>
          <w:bCs/>
          <w:sz w:val="24"/>
          <w:szCs w:val="24"/>
        </w:rPr>
        <w:lastRenderedPageBreak/>
        <w:t>(A)</w:t>
      </w:r>
      <w:r w:rsidRPr="00BC0B5B">
        <w:rPr>
          <w:sz w:val="24"/>
          <w:szCs w:val="24"/>
        </w:rPr>
        <w:t xml:space="preserve"> Protein staining of two hypoxia markers in HCT116-derived xenografts (n=5 in each group). </w:t>
      </w:r>
      <w:r w:rsidR="00D4635E" w:rsidRPr="00BC0B5B">
        <w:rPr>
          <w:sz w:val="24"/>
          <w:szCs w:val="24"/>
        </w:rPr>
        <w:t xml:space="preserve">Cells were grown as mice xenografts and treated with Bevacizumab; an anti-angiogenic drug inducing </w:t>
      </w:r>
      <w:proofErr w:type="gramStart"/>
      <w:r w:rsidR="00D4635E" w:rsidRPr="00BC0B5B">
        <w:rPr>
          <w:sz w:val="24"/>
          <w:szCs w:val="24"/>
        </w:rPr>
        <w:t>hypoxia</w:t>
      </w:r>
      <w:proofErr w:type="gramEnd"/>
      <w:r w:rsidR="00416BCC" w:rsidRPr="00BC0B5B">
        <w:rPr>
          <w:b/>
          <w:sz w:val="24"/>
          <w:szCs w:val="24"/>
        </w:rPr>
        <w:fldChar w:fldCharType="begin">
          <w:fldData xml:space="preserve">PEVuZE5vdGU+PENpdGU+PEF1dGhvcj5SYXBpc2FyZGE8L0F1dGhvcj48WWVhcj4yMDA5PC9ZZWFy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=
</w:fldData>
        </w:fldChar>
      </w:r>
      <w:r w:rsidR="00D4635E" w:rsidRPr="00BC0B5B">
        <w:rPr>
          <w:sz w:val="24"/>
          <w:szCs w:val="24"/>
        </w:rPr>
        <w:instrText xml:space="preserve"> ADDIN EN.CITE </w:instrText>
      </w:r>
      <w:r w:rsidR="00416BCC" w:rsidRPr="00BC0B5B">
        <w:rPr>
          <w:b/>
          <w:sz w:val="24"/>
          <w:szCs w:val="24"/>
        </w:rPr>
        <w:fldChar w:fldCharType="begin">
          <w:fldData xml:space="preserve">PEVuZE5vdGU+PENpdGU+PEF1dGhvcj5SYXBpc2FyZGE8L0F1dGhvcj48WWVhcj4yMDA5PC9ZZWFy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=
</w:fldData>
        </w:fldChar>
      </w:r>
      <w:r w:rsidR="00D4635E" w:rsidRPr="00BC0B5B">
        <w:rPr>
          <w:sz w:val="24"/>
          <w:szCs w:val="24"/>
        </w:rPr>
        <w:instrText xml:space="preserve"> ADDIN EN.CITE.DATA </w:instrText>
      </w:r>
      <w:r w:rsidR="00416BCC" w:rsidRPr="00BC0B5B">
        <w:rPr>
          <w:b/>
          <w:sz w:val="24"/>
          <w:szCs w:val="24"/>
        </w:rPr>
      </w:r>
      <w:r w:rsidR="00416BCC" w:rsidRPr="00BC0B5B">
        <w:rPr>
          <w:b/>
          <w:sz w:val="24"/>
          <w:szCs w:val="24"/>
        </w:rPr>
        <w:fldChar w:fldCharType="end"/>
      </w:r>
      <w:r w:rsidR="00416BCC" w:rsidRPr="00BC0B5B">
        <w:rPr>
          <w:b/>
          <w:sz w:val="24"/>
          <w:szCs w:val="24"/>
        </w:rPr>
      </w:r>
      <w:r w:rsidR="00416BCC" w:rsidRPr="00BC0B5B">
        <w:rPr>
          <w:b/>
          <w:sz w:val="24"/>
          <w:szCs w:val="24"/>
        </w:rPr>
        <w:fldChar w:fldCharType="separate"/>
      </w:r>
      <w:r w:rsidR="00D4635E" w:rsidRPr="00BC0B5B">
        <w:rPr>
          <w:sz w:val="24"/>
          <w:szCs w:val="24"/>
        </w:rPr>
        <w:t>[</w:t>
      </w:r>
      <w:hyperlink w:anchor="_ENREF_4" w:tooltip="Rapisarda, 2009 #150" w:history="1">
        <w:r w:rsidR="00D4635E" w:rsidRPr="00BC0B5B">
          <w:rPr>
            <w:sz w:val="24"/>
            <w:szCs w:val="24"/>
          </w:rPr>
          <w:t>4</w:t>
        </w:r>
      </w:hyperlink>
      <w:r w:rsidR="00D4635E" w:rsidRPr="00BC0B5B">
        <w:rPr>
          <w:sz w:val="24"/>
          <w:szCs w:val="24"/>
        </w:rPr>
        <w:t>]</w:t>
      </w:r>
      <w:r w:rsidR="00416BCC" w:rsidRPr="00BC0B5B">
        <w:rPr>
          <w:b/>
          <w:sz w:val="24"/>
          <w:szCs w:val="24"/>
        </w:rPr>
        <w:fldChar w:fldCharType="end"/>
      </w:r>
      <w:r w:rsidR="00D4635E" w:rsidRPr="00BC0B5B">
        <w:rPr>
          <w:sz w:val="24"/>
          <w:szCs w:val="24"/>
        </w:rPr>
        <w:t xml:space="preserve">. </w:t>
      </w:r>
      <w:r w:rsidRPr="00BC0B5B">
        <w:rPr>
          <w:sz w:val="24"/>
          <w:szCs w:val="24"/>
        </w:rPr>
        <w:t xml:space="preserve">Statistical comparison was performed using </w:t>
      </w:r>
      <w:r w:rsidR="007A013C">
        <w:rPr>
          <w:sz w:val="24"/>
          <w:szCs w:val="24"/>
        </w:rPr>
        <w:t xml:space="preserve">unpaired </w:t>
      </w:r>
      <w:r w:rsidRPr="00BC0B5B">
        <w:rPr>
          <w:sz w:val="24"/>
          <w:szCs w:val="24"/>
        </w:rPr>
        <w:t>Wilcoxon test</w:t>
      </w:r>
      <w:r w:rsidR="00787C0A" w:rsidRPr="00BC0B5B">
        <w:rPr>
          <w:sz w:val="24"/>
          <w:szCs w:val="24"/>
        </w:rPr>
        <w:t>, confirming hypoxic induction in Bevacizumab-treated xenografts</w:t>
      </w:r>
      <w:r w:rsidR="00D94E04" w:rsidRPr="00BC0B5B">
        <w:rPr>
          <w:sz w:val="24"/>
          <w:szCs w:val="24"/>
        </w:rPr>
        <w:t>.</w:t>
      </w:r>
    </w:p>
    <w:p w:rsidR="001D155B" w:rsidRPr="00BC0B5B" w:rsidRDefault="00305EB8" w:rsidP="00BC0B5B">
      <w:pPr>
        <w:spacing w:line="480" w:lineRule="auto"/>
        <w:jc w:val="both"/>
        <w:rPr>
          <w:b/>
          <w:sz w:val="24"/>
          <w:szCs w:val="24"/>
        </w:rPr>
      </w:pPr>
      <w:r w:rsidRPr="00BC0B5B">
        <w:rPr>
          <w:b/>
          <w:bCs/>
          <w:sz w:val="24"/>
          <w:szCs w:val="24"/>
        </w:rPr>
        <w:t>(</w:t>
      </w:r>
      <w:r w:rsidR="001D155B" w:rsidRPr="00BC0B5B">
        <w:rPr>
          <w:b/>
          <w:bCs/>
          <w:sz w:val="24"/>
          <w:szCs w:val="24"/>
        </w:rPr>
        <w:t>B</w:t>
      </w:r>
      <w:r w:rsidRPr="00BC0B5B">
        <w:rPr>
          <w:b/>
          <w:bCs/>
          <w:sz w:val="24"/>
          <w:szCs w:val="24"/>
        </w:rPr>
        <w:t>)</w:t>
      </w:r>
      <w:r w:rsidRPr="00BC0B5B">
        <w:rPr>
          <w:sz w:val="24"/>
          <w:szCs w:val="24"/>
        </w:rPr>
        <w:t xml:space="preserve"> Copy number aberrations as log R ratio of individual probes (in black) across the human genome. </w:t>
      </w:r>
      <w:r w:rsidR="00DB36C2" w:rsidRPr="00BC0B5B">
        <w:rPr>
          <w:sz w:val="24"/>
          <w:szCs w:val="24"/>
        </w:rPr>
        <w:t>Of the ten samples in (A), s</w:t>
      </w:r>
      <w:r w:rsidRPr="00BC0B5B">
        <w:rPr>
          <w:sz w:val="24"/>
          <w:szCs w:val="24"/>
        </w:rPr>
        <w:t xml:space="preserve">ix samples </w:t>
      </w:r>
      <w:r w:rsidR="00DB36C2" w:rsidRPr="00BC0B5B">
        <w:rPr>
          <w:sz w:val="24"/>
          <w:szCs w:val="24"/>
        </w:rPr>
        <w:t xml:space="preserve">were selected for copy-number profiling and </w:t>
      </w:r>
      <w:r w:rsidRPr="00BC0B5B">
        <w:rPr>
          <w:sz w:val="24"/>
          <w:szCs w:val="24"/>
        </w:rPr>
        <w:t>are displayed</w:t>
      </w:r>
      <w:r w:rsidR="00DB36C2" w:rsidRPr="00BC0B5B">
        <w:rPr>
          <w:sz w:val="24"/>
          <w:szCs w:val="24"/>
        </w:rPr>
        <w:t xml:space="preserve"> here</w:t>
      </w:r>
      <w:r w:rsidRPr="00BC0B5B">
        <w:rPr>
          <w:sz w:val="24"/>
          <w:szCs w:val="24"/>
        </w:rPr>
        <w:t xml:space="preserve"> (3 </w:t>
      </w:r>
      <w:proofErr w:type="spellStart"/>
      <w:r w:rsidRPr="00BC0B5B">
        <w:rPr>
          <w:sz w:val="24"/>
          <w:szCs w:val="24"/>
        </w:rPr>
        <w:t>HCT116</w:t>
      </w:r>
      <w:proofErr w:type="spellEnd"/>
      <w:r w:rsidR="004C7D79">
        <w:rPr>
          <w:sz w:val="24"/>
          <w:szCs w:val="24"/>
        </w:rPr>
        <w:t>-</w:t>
      </w:r>
      <w:r w:rsidRPr="00BC0B5B">
        <w:rPr>
          <w:sz w:val="24"/>
          <w:szCs w:val="24"/>
        </w:rPr>
        <w:t xml:space="preserve">derived xenografts, 3 </w:t>
      </w:r>
      <w:proofErr w:type="spellStart"/>
      <w:r w:rsidRPr="00BC0B5B">
        <w:rPr>
          <w:sz w:val="24"/>
          <w:szCs w:val="24"/>
        </w:rPr>
        <w:t>HCT116</w:t>
      </w:r>
      <w:proofErr w:type="spellEnd"/>
      <w:r w:rsidR="004C7D79">
        <w:rPr>
          <w:sz w:val="24"/>
          <w:szCs w:val="24"/>
        </w:rPr>
        <w:t>-</w:t>
      </w:r>
      <w:r w:rsidRPr="00BC0B5B">
        <w:rPr>
          <w:sz w:val="24"/>
          <w:szCs w:val="24"/>
        </w:rPr>
        <w:t>derived xenografts treated with Bevacizumab). Green lines show segmented mean log R ratio. Red box indicate</w:t>
      </w:r>
      <w:r w:rsidR="00D4635E" w:rsidRPr="00BC0B5B">
        <w:rPr>
          <w:sz w:val="24"/>
          <w:szCs w:val="24"/>
        </w:rPr>
        <w:t>s</w:t>
      </w:r>
      <w:r w:rsidRPr="00BC0B5B">
        <w:rPr>
          <w:sz w:val="24"/>
          <w:szCs w:val="24"/>
        </w:rPr>
        <w:t xml:space="preserve"> chromosome 12 gains which were exclusive to Bevacizumab-treated xenografts.</w:t>
      </w:r>
      <w:r w:rsidR="001D155B" w:rsidRPr="00BC0B5B">
        <w:rPr>
          <w:sz w:val="24"/>
          <w:szCs w:val="24"/>
        </w:rPr>
        <w:t xml:space="preserve"> </w:t>
      </w:r>
    </w:p>
    <w:p w:rsidR="001D155B" w:rsidRPr="00BC0B5B" w:rsidRDefault="001D155B" w:rsidP="00BC0B5B">
      <w:pPr>
        <w:spacing w:line="480" w:lineRule="auto"/>
        <w:jc w:val="both"/>
        <w:rPr>
          <w:b/>
          <w:sz w:val="24"/>
          <w:szCs w:val="24"/>
        </w:rPr>
      </w:pPr>
      <w:r w:rsidRPr="00BC0B5B">
        <w:rPr>
          <w:b/>
          <w:bCs/>
          <w:sz w:val="24"/>
          <w:szCs w:val="24"/>
        </w:rPr>
        <w:t>(C)</w:t>
      </w:r>
      <w:r w:rsidRPr="00BC0B5B">
        <w:rPr>
          <w:sz w:val="24"/>
          <w:szCs w:val="24"/>
        </w:rPr>
        <w:t xml:space="preserve"> Fraction of altered genome in Bevacizumab-treated (Bev+) and untreated groups (Bev-) from HCT116-derived xenografts (n = 3)</w:t>
      </w:r>
      <w:r w:rsidR="00D4635E" w:rsidRPr="00BC0B5B">
        <w:rPr>
          <w:sz w:val="24"/>
          <w:szCs w:val="24"/>
        </w:rPr>
        <w:t xml:space="preserve"> (Methods: Pre-processing of </w:t>
      </w:r>
      <w:proofErr w:type="spellStart"/>
      <w:r w:rsidR="00D4635E" w:rsidRPr="00BC0B5B">
        <w:rPr>
          <w:sz w:val="24"/>
          <w:szCs w:val="24"/>
        </w:rPr>
        <w:t>Affymetrix</w:t>
      </w:r>
      <w:proofErr w:type="spellEnd"/>
      <w:r w:rsidR="00D4635E" w:rsidRPr="00BC0B5B">
        <w:rPr>
          <w:sz w:val="24"/>
          <w:szCs w:val="24"/>
        </w:rPr>
        <w:t xml:space="preserve"> </w:t>
      </w:r>
      <w:proofErr w:type="spellStart"/>
      <w:r w:rsidR="00D4635E" w:rsidRPr="00BC0B5B">
        <w:rPr>
          <w:sz w:val="24"/>
          <w:szCs w:val="24"/>
        </w:rPr>
        <w:t>Cytoscan</w:t>
      </w:r>
      <w:proofErr w:type="spellEnd"/>
      <w:r w:rsidR="00D4635E" w:rsidRPr="00BC0B5B">
        <w:rPr>
          <w:sz w:val="24"/>
          <w:szCs w:val="24"/>
        </w:rPr>
        <w:t xml:space="preserve"> HD data)</w:t>
      </w:r>
      <w:r w:rsidRPr="00BC0B5B">
        <w:rPr>
          <w:sz w:val="24"/>
          <w:szCs w:val="24"/>
        </w:rPr>
        <w:t>. Data is displayed as total fraction altered as well as fraction al</w:t>
      </w:r>
      <w:r w:rsidR="0055122D" w:rsidRPr="00BC0B5B">
        <w:rPr>
          <w:sz w:val="24"/>
          <w:szCs w:val="24"/>
        </w:rPr>
        <w:t xml:space="preserve">tered due to copy-number gains </w:t>
      </w:r>
      <w:r w:rsidRPr="00BC0B5B">
        <w:rPr>
          <w:sz w:val="24"/>
          <w:szCs w:val="24"/>
        </w:rPr>
        <w:t>and losses</w:t>
      </w:r>
      <w:r w:rsidR="0055122D" w:rsidRPr="00BC0B5B">
        <w:rPr>
          <w:sz w:val="24"/>
          <w:szCs w:val="24"/>
        </w:rPr>
        <w:t xml:space="preserve"> separately</w:t>
      </w:r>
      <w:r w:rsidRPr="00BC0B5B">
        <w:rPr>
          <w:sz w:val="24"/>
          <w:szCs w:val="24"/>
        </w:rPr>
        <w:t>.</w:t>
      </w:r>
      <w:r w:rsidR="00D4635E" w:rsidRPr="00BC0B5B">
        <w:rPr>
          <w:sz w:val="24"/>
          <w:szCs w:val="24"/>
        </w:rPr>
        <w:t xml:space="preserve"> These data demonstrated small but insignificant increase in the overall fraction of copy-number aberrations in Bevacizumab-treated samples (mean = 0.15, SD = 0.02, n=3) compared to untreated samples (mean = 0.12, SD = 0.004, n=3) (P=0.2, </w:t>
      </w:r>
      <w:r w:rsidR="006B4D08">
        <w:rPr>
          <w:sz w:val="24"/>
          <w:szCs w:val="24"/>
        </w:rPr>
        <w:t xml:space="preserve">unpaired </w:t>
      </w:r>
      <w:r w:rsidR="00D4635E" w:rsidRPr="00BC0B5B">
        <w:rPr>
          <w:sz w:val="24"/>
          <w:szCs w:val="24"/>
        </w:rPr>
        <w:t xml:space="preserve">t-test) (Additional files 1 and 2: Table S20, segmented profiles). The increased aberrations were primarily contributed by the fraction of genomic gains (untreated mean = 0.056, SD = 0.002; Bevacizumab-treated mean = 0.082, SD = 0.02) (P=0.2, </w:t>
      </w:r>
      <w:r w:rsidR="00216CF8">
        <w:rPr>
          <w:sz w:val="24"/>
          <w:szCs w:val="24"/>
        </w:rPr>
        <w:t xml:space="preserve">unpaired </w:t>
      </w:r>
      <w:r w:rsidR="00D4635E" w:rsidRPr="00BC0B5B">
        <w:rPr>
          <w:sz w:val="24"/>
          <w:szCs w:val="24"/>
        </w:rPr>
        <w:t xml:space="preserve">t-test) while the fraction of genomic losses remained unchanged (P=0.5, </w:t>
      </w:r>
      <w:r w:rsidR="00AF3EC0">
        <w:rPr>
          <w:sz w:val="24"/>
          <w:szCs w:val="24"/>
        </w:rPr>
        <w:t xml:space="preserve">unpaired </w:t>
      </w:r>
      <w:r w:rsidR="00D4635E" w:rsidRPr="00BC0B5B">
        <w:rPr>
          <w:sz w:val="24"/>
          <w:szCs w:val="24"/>
        </w:rPr>
        <w:t>t-test). Genes with genomic gains exclusive to Bevacizumab-treated group (gain present in at least 2/3 Bevacizumab-treated samples and absent from all untreated samples) (Additional files 1 and 2: Table S21a), which represent early aberrations caused by tumour hypoxia.</w:t>
      </w:r>
    </w:p>
    <w:p w:rsidR="00305EB8" w:rsidRPr="00BC0B5B" w:rsidRDefault="001D155B" w:rsidP="00BC0B5B">
      <w:pPr>
        <w:spacing w:line="480" w:lineRule="auto"/>
        <w:jc w:val="both"/>
        <w:rPr>
          <w:b/>
          <w:sz w:val="24"/>
          <w:szCs w:val="24"/>
        </w:rPr>
      </w:pPr>
      <w:r w:rsidRPr="00BC0B5B">
        <w:rPr>
          <w:b/>
          <w:bCs/>
          <w:sz w:val="24"/>
          <w:szCs w:val="24"/>
        </w:rPr>
        <w:t>(D)</w:t>
      </w:r>
      <w:r w:rsidRPr="00BC0B5B">
        <w:rPr>
          <w:sz w:val="24"/>
          <w:szCs w:val="24"/>
        </w:rPr>
        <w:t xml:space="preserve"> Overlap of genes between all metabolism genes and genes with copy-number gains induced in Bevacizumab-treated xenografts.</w:t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3</w:t>
      </w:r>
      <w:r w:rsidR="00BA20C8" w:rsidRPr="00CF3E9D">
        <w:rPr>
          <w:rFonts w:cs="Times New Roman"/>
          <w:color w:val="auto"/>
          <w:sz w:val="24"/>
          <w:szCs w:val="24"/>
        </w:rPr>
        <w:t>. Schematic overview of analytical and experimental strategy</w:t>
      </w:r>
    </w:p>
    <w:p w:rsidR="00BA20C8" w:rsidRPr="00CF3E9D" w:rsidRDefault="00F74E94" w:rsidP="00BA20C8">
      <w:r>
        <w:rPr>
          <w:noProof/>
          <w:lang w:val="en-US" w:eastAsia="en-US"/>
        </w:rPr>
        <w:drawing>
          <wp:inline distT="0" distB="0" distL="0" distR="0">
            <wp:extent cx="5730875" cy="4200525"/>
            <wp:effectExtent l="0" t="0" r="9525" b="0"/>
            <wp:docPr id="3" name="Picture 3" descr="Macintosh HD:Users:shaider:Desktop:phd_work:Oxford:MolOncology:projects:collaborators:AdrianHarris:metabolicpathways:manuscript:GenomeBiology:Revision1:SupplementaryFigure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haider:Desktop:phd_work:Oxford:MolOncology:projects:collaborators:AdrianHarris:metabolicpathways:manuscript:GenomeBiology:Revision1:SupplementaryFigure2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(A)</w:t>
      </w:r>
      <w:r w:rsidRPr="00CF3E9D">
        <w:rPr>
          <w:sz w:val="24"/>
          <w:szCs w:val="24"/>
        </w:rPr>
        <w:t xml:space="preserve"> Stepwise overview of computational discovery process followed by prioritisation and experimental validation of pan-cancer metabolism signatures. </w:t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4</w:t>
      </w:r>
      <w:r w:rsidR="00BA20C8" w:rsidRPr="00CF3E9D">
        <w:rPr>
          <w:rFonts w:cs="Times New Roman"/>
          <w:color w:val="auto"/>
          <w:sz w:val="24"/>
          <w:szCs w:val="24"/>
        </w:rPr>
        <w:t>. Overview of pan-cancer metabolism signature</w:t>
      </w:r>
    </w:p>
    <w:p w:rsidR="00BA20C8" w:rsidRPr="00CF3E9D" w:rsidRDefault="00754919" w:rsidP="00BA20C8">
      <w:r>
        <w:rPr>
          <w:noProof/>
          <w:lang w:val="en-US" w:eastAsia="en-US"/>
        </w:rPr>
        <w:drawing>
          <wp:inline distT="0" distB="0" distL="0" distR="0">
            <wp:extent cx="5730875" cy="5260340"/>
            <wp:effectExtent l="0" t="0" r="9525" b="0"/>
            <wp:docPr id="8" name="Picture 8" descr="SupplementaryFigure4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Figure4.pd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26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C8" w:rsidRPr="00CF3E9D" w:rsidRDefault="00BA20C8" w:rsidP="00BA20C8">
      <w:pPr>
        <w:spacing w:line="480" w:lineRule="auto"/>
        <w:jc w:val="both"/>
        <w:rPr>
          <w:b/>
          <w:sz w:val="24"/>
          <w:szCs w:val="24"/>
        </w:rPr>
      </w:pPr>
      <w:r w:rsidRPr="00CF3E9D">
        <w:rPr>
          <w:b/>
          <w:sz w:val="24"/>
          <w:szCs w:val="24"/>
        </w:rPr>
        <w:t>(A)</w:t>
      </w:r>
      <w:r w:rsidRPr="00CF3E9D">
        <w:rPr>
          <w:sz w:val="24"/>
          <w:szCs w:val="24"/>
        </w:rPr>
        <w:t xml:space="preserve"> </w:t>
      </w:r>
      <w:r w:rsidR="00F74E94">
        <w:rPr>
          <w:sz w:val="24"/>
          <w:szCs w:val="24"/>
        </w:rPr>
        <w:t>Bar plot showing distribution of number of candidate metabolic genes identified in ten tumour types. Scatter plot showing e</w:t>
      </w:r>
      <w:r w:rsidRPr="00CF3E9D">
        <w:rPr>
          <w:sz w:val="24"/>
          <w:szCs w:val="24"/>
        </w:rPr>
        <w:t>nrichment analysis of candidate metabolic drivers</w:t>
      </w:r>
      <w:r w:rsidR="00C87242">
        <w:rPr>
          <w:sz w:val="24"/>
          <w:szCs w:val="24"/>
        </w:rPr>
        <w:t xml:space="preserve">. </w:t>
      </w:r>
      <w:r w:rsidRPr="00CF3E9D">
        <w:rPr>
          <w:sz w:val="24"/>
          <w:szCs w:val="24"/>
        </w:rPr>
        <w:t xml:space="preserve">10,000 random </w:t>
      </w:r>
      <w:proofErr w:type="spellStart"/>
      <w:r w:rsidRPr="00CF3E9D">
        <w:rPr>
          <w:sz w:val="24"/>
          <w:szCs w:val="24"/>
        </w:rPr>
        <w:t>genesets</w:t>
      </w:r>
      <w:proofErr w:type="spellEnd"/>
      <w:r w:rsidRPr="00CF3E9D">
        <w:rPr>
          <w:sz w:val="24"/>
          <w:szCs w:val="24"/>
        </w:rPr>
        <w:t xml:space="preserve"> were sampled matching the size of correlated genes (y-axis) observed in each cancer type. For each random </w:t>
      </w:r>
      <w:proofErr w:type="spellStart"/>
      <w:r w:rsidRPr="00CF3E9D">
        <w:rPr>
          <w:sz w:val="24"/>
          <w:szCs w:val="24"/>
        </w:rPr>
        <w:t>geneset</w:t>
      </w:r>
      <w:proofErr w:type="spellEnd"/>
      <w:r w:rsidRPr="00CF3E9D">
        <w:rPr>
          <w:sz w:val="24"/>
          <w:szCs w:val="24"/>
        </w:rPr>
        <w:t>, correlation between mRNA and copy-number (log</w:t>
      </w:r>
      <w:r w:rsidRPr="00CF3E9D">
        <w:rPr>
          <w:sz w:val="24"/>
          <w:szCs w:val="24"/>
          <w:vertAlign w:val="subscript"/>
        </w:rPr>
        <w:t xml:space="preserve">2 </w:t>
      </w:r>
      <w:r w:rsidRPr="00CF3E9D">
        <w:rPr>
          <w:sz w:val="24"/>
          <w:szCs w:val="24"/>
        </w:rPr>
        <w:t>ratio) profiles was estimated, and probability values of expecting the observed correlation were computed (x-axis). Dashed gray line indicates P = 0.05.</w:t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(B</w:t>
      </w:r>
      <w:r w:rsidR="00C87242">
        <w:rPr>
          <w:b/>
          <w:sz w:val="24"/>
          <w:szCs w:val="24"/>
        </w:rPr>
        <w:t>, C</w:t>
      </w:r>
      <w:r w:rsidRPr="00CF3E9D">
        <w:rPr>
          <w:b/>
          <w:sz w:val="24"/>
          <w:szCs w:val="24"/>
        </w:rPr>
        <w:t>)</w:t>
      </w:r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>Pan-cancer mRNA abundance profiles and SCNA with rows representing genes and columns representing patients.</w:t>
      </w:r>
      <w:proofErr w:type="gramEnd"/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>mRNA</w:t>
      </w:r>
      <w:proofErr w:type="gramEnd"/>
      <w:r w:rsidRPr="00CF3E9D">
        <w:rPr>
          <w:sz w:val="24"/>
          <w:szCs w:val="24"/>
        </w:rPr>
        <w:t xml:space="preserve"> profiles for each tumour type was </w:t>
      </w:r>
      <w:r w:rsidRPr="00CF3E9D">
        <w:rPr>
          <w:i/>
          <w:sz w:val="24"/>
          <w:szCs w:val="24"/>
        </w:rPr>
        <w:t>z</w:t>
      </w:r>
      <w:r w:rsidRPr="00CF3E9D">
        <w:rPr>
          <w:sz w:val="24"/>
          <w:szCs w:val="24"/>
        </w:rPr>
        <w:t xml:space="preserve">-transformed and patients were ordered using hierarchical clustering within each cancer separately. Somatic </w:t>
      </w:r>
      <w:r w:rsidRPr="00CF3E9D">
        <w:rPr>
          <w:sz w:val="24"/>
          <w:szCs w:val="24"/>
        </w:rPr>
        <w:lastRenderedPageBreak/>
        <w:t>copy-number profiles of candidat</w:t>
      </w:r>
      <w:r w:rsidR="00A539EA">
        <w:rPr>
          <w:sz w:val="24"/>
          <w:szCs w:val="24"/>
        </w:rPr>
        <w:t>e metabolic drivers</w:t>
      </w:r>
      <w:r w:rsidRPr="00CF3E9D">
        <w:rPr>
          <w:sz w:val="24"/>
          <w:szCs w:val="24"/>
        </w:rPr>
        <w:t xml:space="preserve">. Patients (columns) were ordered using hierarchical clustering. </w:t>
      </w:r>
    </w:p>
    <w:p w:rsidR="00BA20C8" w:rsidRPr="00CF3E9D" w:rsidRDefault="00BA20C8" w:rsidP="00BA20C8">
      <w:pPr>
        <w:spacing w:line="480" w:lineRule="auto"/>
        <w:jc w:val="both"/>
        <w:rPr>
          <w:b/>
        </w:rPr>
      </w:pPr>
      <w:r w:rsidRPr="00CF3E9D">
        <w:t xml:space="preserve"> </w:t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5</w:t>
      </w:r>
      <w:r w:rsidR="00BA20C8" w:rsidRPr="00CF3E9D">
        <w:rPr>
          <w:rFonts w:cs="Times New Roman"/>
          <w:color w:val="auto"/>
          <w:sz w:val="24"/>
          <w:szCs w:val="24"/>
        </w:rPr>
        <w:t>. Hypoxic-dependence of candidate metabolic drivers</w:t>
      </w:r>
    </w:p>
    <w:p w:rsidR="00BA20C8" w:rsidRDefault="00C45A7D" w:rsidP="00BA20C8">
      <w:r>
        <w:rPr>
          <w:noProof/>
          <w:lang w:val="en-US" w:eastAsia="en-US"/>
        </w:rPr>
        <w:drawing>
          <wp:inline distT="0" distB="0" distL="0" distR="0">
            <wp:extent cx="5727700" cy="7529195"/>
            <wp:effectExtent l="0" t="0" r="1270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lementaryFigure4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52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A59" w:rsidRPr="00CF3E9D" w:rsidRDefault="00166A59" w:rsidP="00BA20C8"/>
    <w:p w:rsidR="00BA20C8" w:rsidRPr="00CF3E9D" w:rsidRDefault="00BA20C8" w:rsidP="00AF3EC0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(A)</w:t>
      </w:r>
      <w:r w:rsidRPr="00CF3E9D">
        <w:rPr>
          <w:sz w:val="24"/>
          <w:szCs w:val="24"/>
        </w:rPr>
        <w:t xml:space="preserve"> Boxplot showing cancer-wise correlations (Spearman’s correlation coefficients) of copy-number (log2 ratio) profile of core metabolic signature (4</w:t>
      </w:r>
      <w:r w:rsidR="00CF4B76">
        <w:rPr>
          <w:sz w:val="24"/>
          <w:szCs w:val="24"/>
        </w:rPr>
        <w:t>4</w:t>
      </w:r>
      <w:r w:rsidRPr="00CF3E9D">
        <w:rPr>
          <w:sz w:val="24"/>
          <w:szCs w:val="24"/>
        </w:rPr>
        <w:t xml:space="preserve"> genes, ‘Sig.’ group) and mRNA-</w:t>
      </w:r>
      <w:r w:rsidRPr="00CF3E9D">
        <w:rPr>
          <w:sz w:val="24"/>
          <w:szCs w:val="24"/>
        </w:rPr>
        <w:lastRenderedPageBreak/>
        <w:t xml:space="preserve">based hypoxia score, and compared to the correlations between non-selected metabolic genes (Other) and hypoxia score. For each cancer type, distribution of both sets of correlation coefficients was compared using one-sided Wilcoxon test with P values displayed. Box plots are sorted (high/left to low/right) by the median correlation coefficient in the signature (Sig.) group. To avoid bias, </w:t>
      </w:r>
      <w:r w:rsidR="00CF4B76">
        <w:rPr>
          <w:sz w:val="24"/>
          <w:szCs w:val="24"/>
        </w:rPr>
        <w:t>three</w:t>
      </w:r>
      <w:r w:rsidR="00CF4B76" w:rsidRPr="00CF3E9D">
        <w:rPr>
          <w:sz w:val="24"/>
          <w:szCs w:val="24"/>
        </w:rPr>
        <w:t xml:space="preserve"> </w:t>
      </w:r>
      <w:r w:rsidRPr="00CF3E9D">
        <w:rPr>
          <w:sz w:val="24"/>
          <w:szCs w:val="24"/>
        </w:rPr>
        <w:t>genes common in metabolism signature and hypoxia signature, and another up to 1</w:t>
      </w:r>
      <w:r w:rsidR="00CF4B76">
        <w:rPr>
          <w:sz w:val="24"/>
          <w:szCs w:val="24"/>
        </w:rPr>
        <w:t>7</w:t>
      </w:r>
      <w:r w:rsidRPr="00CF3E9D">
        <w:rPr>
          <w:sz w:val="24"/>
          <w:szCs w:val="24"/>
        </w:rPr>
        <w:t xml:space="preserve"> genes (depending upon the cancer type) common in non-selected metabolic and hypoxia signature were removed.</w:t>
      </w:r>
    </w:p>
    <w:p w:rsidR="00BA20C8" w:rsidRDefault="00BA20C8" w:rsidP="00AF3EC0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 xml:space="preserve">(B) </w:t>
      </w:r>
      <w:r w:rsidRPr="00CF3E9D">
        <w:rPr>
          <w:sz w:val="24"/>
          <w:szCs w:val="24"/>
        </w:rPr>
        <w:t>Mean (+/- standard error) of fraction of low-hypoxia (</w:t>
      </w:r>
      <w:r w:rsidR="00C45A7D">
        <w:rPr>
          <w:sz w:val="24"/>
          <w:szCs w:val="24"/>
        </w:rPr>
        <w:t>red</w:t>
      </w:r>
      <w:r w:rsidRPr="00CF3E9D">
        <w:rPr>
          <w:sz w:val="24"/>
          <w:szCs w:val="24"/>
        </w:rPr>
        <w:t>) and high-hypoxia (</w:t>
      </w:r>
      <w:r w:rsidR="00C45A7D">
        <w:rPr>
          <w:sz w:val="24"/>
          <w:szCs w:val="24"/>
        </w:rPr>
        <w:t>blue</w:t>
      </w:r>
      <w:r w:rsidRPr="00CF3E9D">
        <w:rPr>
          <w:sz w:val="24"/>
          <w:szCs w:val="24"/>
        </w:rPr>
        <w:t>) samples altered (gain/amplified) in core metabolic signature (4</w:t>
      </w:r>
      <w:r w:rsidR="00CF4B76">
        <w:rPr>
          <w:sz w:val="24"/>
          <w:szCs w:val="24"/>
        </w:rPr>
        <w:t>4</w:t>
      </w:r>
      <w:r w:rsidRPr="00CF3E9D">
        <w:rPr>
          <w:sz w:val="24"/>
          <w:szCs w:val="24"/>
        </w:rPr>
        <w:t xml:space="preserve"> genes</w:t>
      </w:r>
      <w:r w:rsidR="00560D7F">
        <w:rPr>
          <w:sz w:val="24"/>
          <w:szCs w:val="24"/>
        </w:rPr>
        <w:t>)</w:t>
      </w:r>
      <w:r w:rsidR="00585A0A">
        <w:rPr>
          <w:sz w:val="24"/>
          <w:szCs w:val="24"/>
        </w:rPr>
        <w:t>.</w:t>
      </w:r>
      <w:r w:rsidRPr="00CF3E9D">
        <w:rPr>
          <w:sz w:val="24"/>
          <w:szCs w:val="24"/>
        </w:rPr>
        <w:t xml:space="preserve"> For each cancer type, hypoxia score was estimated using mRNA-based hypoxia </w:t>
      </w:r>
      <w:r w:rsidR="00AF3EC0">
        <w:rPr>
          <w:sz w:val="24"/>
          <w:szCs w:val="24"/>
        </w:rPr>
        <w:t>profile</w:t>
      </w:r>
      <w:r w:rsidRPr="00CF3E9D">
        <w:rPr>
          <w:sz w:val="24"/>
          <w:szCs w:val="24"/>
        </w:rPr>
        <w:t xml:space="preserve">. Patients in the top quartile were classed as Hypoxia-High group, and patients in the bottom quartile were classed as Hypoxia-Low group. For each cancer type, difference between the groups was statistically quantified using one-sided Wilcoxon test; *p&lt;0.05, **p&lt;0.01, ***p&lt;0.001. </w:t>
      </w:r>
    </w:p>
    <w:p w:rsidR="00585A0A" w:rsidRDefault="00192D81" w:rsidP="0001775D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(C</w:t>
      </w:r>
      <w:r w:rsidR="00585A0A" w:rsidRPr="00CF3E9D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Same as (B) except showing m</w:t>
      </w:r>
      <w:r w:rsidR="00585A0A" w:rsidRPr="00CF3E9D">
        <w:rPr>
          <w:sz w:val="24"/>
          <w:szCs w:val="24"/>
        </w:rPr>
        <w:t>ean (+/- standard error) of fraction of low-hypoxia (</w:t>
      </w:r>
      <w:r w:rsidR="00585A0A">
        <w:rPr>
          <w:sz w:val="24"/>
          <w:szCs w:val="24"/>
        </w:rPr>
        <w:t>red</w:t>
      </w:r>
      <w:r w:rsidR="00585A0A" w:rsidRPr="00CF3E9D">
        <w:rPr>
          <w:sz w:val="24"/>
          <w:szCs w:val="24"/>
        </w:rPr>
        <w:t>) and high-hypoxia (</w:t>
      </w:r>
      <w:r w:rsidR="00585A0A">
        <w:rPr>
          <w:sz w:val="24"/>
          <w:szCs w:val="24"/>
        </w:rPr>
        <w:t>blue</w:t>
      </w:r>
      <w:r w:rsidR="00585A0A" w:rsidRPr="00CF3E9D">
        <w:rPr>
          <w:sz w:val="24"/>
          <w:szCs w:val="24"/>
        </w:rPr>
        <w:t xml:space="preserve">) </w:t>
      </w:r>
      <w:r w:rsidR="00585A0A">
        <w:rPr>
          <w:sz w:val="24"/>
          <w:szCs w:val="24"/>
        </w:rPr>
        <w:t>samples altered through somatic mutations</w:t>
      </w:r>
      <w:r w:rsidR="00585A0A" w:rsidRPr="00CF3E9D">
        <w:rPr>
          <w:sz w:val="24"/>
          <w:szCs w:val="24"/>
        </w:rPr>
        <w:t xml:space="preserve"> in core metabolic signature (4</w:t>
      </w:r>
      <w:r w:rsidR="00585A0A">
        <w:rPr>
          <w:sz w:val="24"/>
          <w:szCs w:val="24"/>
        </w:rPr>
        <w:t>4</w:t>
      </w:r>
      <w:r w:rsidR="00585A0A" w:rsidRPr="00CF3E9D">
        <w:rPr>
          <w:sz w:val="24"/>
          <w:szCs w:val="24"/>
        </w:rPr>
        <w:t xml:space="preserve"> genes</w:t>
      </w:r>
      <w:r w:rsidR="00585A0A">
        <w:rPr>
          <w:sz w:val="24"/>
          <w:szCs w:val="24"/>
        </w:rPr>
        <w:t>).</w:t>
      </w:r>
      <w:r w:rsidR="00585A0A" w:rsidRPr="00CF3E9D">
        <w:rPr>
          <w:sz w:val="24"/>
          <w:szCs w:val="24"/>
        </w:rPr>
        <w:t xml:space="preserve"> </w:t>
      </w:r>
      <w:r>
        <w:rPr>
          <w:sz w:val="24"/>
          <w:szCs w:val="24"/>
        </w:rPr>
        <w:t>Note, COADREAD and UCEC</w:t>
      </w:r>
      <w:r w:rsidR="0001775D">
        <w:rPr>
          <w:sz w:val="24"/>
          <w:szCs w:val="24"/>
        </w:rPr>
        <w:t xml:space="preserve"> had less than 3 samples in either low- or high-hypoxia groups due to small overlap </w:t>
      </w:r>
      <w:r w:rsidR="00D520B9">
        <w:rPr>
          <w:sz w:val="24"/>
          <w:szCs w:val="24"/>
        </w:rPr>
        <w:t xml:space="preserve">of samples </w:t>
      </w:r>
      <w:r w:rsidR="0001775D">
        <w:rPr>
          <w:sz w:val="24"/>
          <w:szCs w:val="24"/>
        </w:rPr>
        <w:t>between mRNA and mutational profiles.</w:t>
      </w:r>
    </w:p>
    <w:p w:rsidR="000A1F19" w:rsidRPr="004A7FFC" w:rsidRDefault="000A1F19" w:rsidP="00795737">
      <w:pPr>
        <w:spacing w:line="480" w:lineRule="auto"/>
        <w:jc w:val="both"/>
        <w:rPr>
          <w:sz w:val="24"/>
          <w:szCs w:val="24"/>
        </w:rPr>
      </w:pPr>
      <w:r w:rsidRPr="00D4635E">
        <w:rPr>
          <w:b/>
          <w:bCs/>
          <w:sz w:val="24"/>
          <w:szCs w:val="24"/>
        </w:rPr>
        <w:t>(D)</w:t>
      </w:r>
      <w:r>
        <w:rPr>
          <w:b/>
          <w:bCs/>
          <w:sz w:val="24"/>
          <w:szCs w:val="24"/>
        </w:rPr>
        <w:t xml:space="preserve"> </w:t>
      </w:r>
      <w:proofErr w:type="spellStart"/>
      <w:r w:rsidR="004A7FFC">
        <w:rPr>
          <w:sz w:val="24"/>
          <w:szCs w:val="24"/>
        </w:rPr>
        <w:t>Heatmap</w:t>
      </w:r>
      <w:proofErr w:type="spellEnd"/>
      <w:r w:rsidR="004A7FFC">
        <w:rPr>
          <w:sz w:val="24"/>
          <w:szCs w:val="24"/>
        </w:rPr>
        <w:t xml:space="preserve"> displaying difference in proportions of samples harbouring only SCNAs and only somatic mutations in the core metabolic signature.</w:t>
      </w:r>
      <w:r w:rsidR="00795737">
        <w:rPr>
          <w:sz w:val="24"/>
          <w:szCs w:val="24"/>
        </w:rPr>
        <w:t xml:space="preserve"> The significance of the difference was assessed using proportion test, and </w:t>
      </w:r>
      <w:r w:rsidR="00D520B9">
        <w:rPr>
          <w:sz w:val="24"/>
          <w:szCs w:val="24"/>
        </w:rPr>
        <w:t>P</w:t>
      </w:r>
      <w:r w:rsidR="00795737">
        <w:rPr>
          <w:sz w:val="24"/>
          <w:szCs w:val="24"/>
        </w:rPr>
        <w:t xml:space="preserve">-values (&lt;0.05) are displayed as asterisks. Blank (empty) boxes correspond to the absence of that gene from the respective cancer type as shown in Figure </w:t>
      </w:r>
      <w:proofErr w:type="spellStart"/>
      <w:r w:rsidR="00795737">
        <w:rPr>
          <w:sz w:val="24"/>
          <w:szCs w:val="24"/>
        </w:rPr>
        <w:t>1</w:t>
      </w:r>
      <w:r w:rsidR="00D520B9">
        <w:rPr>
          <w:sz w:val="24"/>
          <w:szCs w:val="24"/>
        </w:rPr>
        <w:t>A</w:t>
      </w:r>
      <w:proofErr w:type="spellEnd"/>
      <w:r w:rsidR="00795737">
        <w:rPr>
          <w:sz w:val="24"/>
          <w:szCs w:val="24"/>
        </w:rPr>
        <w:t>. Overall, all genes showed higher number of samples having just SCNAs and no mutations</w:t>
      </w:r>
      <w:r w:rsidR="009D0F05">
        <w:rPr>
          <w:sz w:val="24"/>
          <w:szCs w:val="24"/>
        </w:rPr>
        <w:t xml:space="preserve"> compared to mutation-only samples</w:t>
      </w:r>
      <w:r w:rsidR="00795737">
        <w:rPr>
          <w:sz w:val="24"/>
          <w:szCs w:val="24"/>
        </w:rPr>
        <w:t>.</w:t>
      </w:r>
    </w:p>
    <w:p w:rsidR="00C45A7D" w:rsidRPr="00C45A7D" w:rsidRDefault="00C45A7D" w:rsidP="00BA20C8">
      <w:pPr>
        <w:spacing w:line="480" w:lineRule="auto"/>
        <w:jc w:val="both"/>
        <w:rPr>
          <w:b/>
          <w:bCs/>
          <w:sz w:val="24"/>
          <w:szCs w:val="24"/>
        </w:rPr>
      </w:pPr>
    </w:p>
    <w:p w:rsidR="00BA20C8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6</w:t>
      </w:r>
      <w:r w:rsidR="00BA20C8" w:rsidRPr="00CF3E9D">
        <w:rPr>
          <w:rFonts w:cs="Times New Roman"/>
          <w:color w:val="auto"/>
          <w:sz w:val="24"/>
          <w:szCs w:val="24"/>
        </w:rPr>
        <w:t xml:space="preserve">. </w:t>
      </w:r>
      <w:r w:rsidR="00E27F7F">
        <w:rPr>
          <w:rFonts w:cs="Times New Roman"/>
          <w:color w:val="auto"/>
          <w:sz w:val="24"/>
          <w:szCs w:val="24"/>
        </w:rPr>
        <w:t>Validation of breast cancer p</w:t>
      </w:r>
      <w:r w:rsidR="00BA20C8" w:rsidRPr="00CF3E9D">
        <w:rPr>
          <w:rFonts w:cs="Times New Roman"/>
          <w:color w:val="auto"/>
          <w:sz w:val="24"/>
          <w:szCs w:val="24"/>
        </w:rPr>
        <w:t xml:space="preserve">rognostic </w:t>
      </w:r>
      <w:r w:rsidR="00E27F7F">
        <w:rPr>
          <w:rFonts w:cs="Times New Roman"/>
          <w:color w:val="auto"/>
          <w:sz w:val="24"/>
          <w:szCs w:val="24"/>
        </w:rPr>
        <w:t>classifier</w:t>
      </w:r>
    </w:p>
    <w:p w:rsidR="00620792" w:rsidRDefault="00620792" w:rsidP="00D4635E">
      <w:r w:rsidRPr="00D4635E">
        <w:rPr>
          <w:noProof/>
          <w:lang w:val="en-US" w:eastAsia="en-US"/>
        </w:rPr>
        <w:drawing>
          <wp:inline distT="0" distB="0" distL="0" distR="0">
            <wp:extent cx="5715000" cy="2865051"/>
            <wp:effectExtent l="0" t="0" r="0" b="5715"/>
            <wp:docPr id="9" name="Picture 9" descr="Macintosh HD:Users:shaider:Desktop:phd_work:Oxford:MolOncology:projects:collaborators:AdrianHarris:metabolicpathways:manuscript:GenomeBiology:Revision1:SupplementaryFigure5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haider:Desktop:phd_work:Oxford:MolOncology:projects:collaborators:AdrianHarris:metabolicpathways:manuscript:GenomeBiology:Revision1:SupplementaryFigure5.pd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608" cy="286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792" w:rsidRPr="00620792" w:rsidRDefault="00620792" w:rsidP="00D4635E"/>
    <w:p w:rsidR="00692913" w:rsidRPr="00E50298" w:rsidRDefault="00692913" w:rsidP="00692913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(A)</w:t>
      </w:r>
      <w:r>
        <w:rPr>
          <w:sz w:val="24"/>
          <w:szCs w:val="24"/>
        </w:rPr>
        <w:t xml:space="preserve"> K</w:t>
      </w:r>
      <w:r w:rsidR="00620792">
        <w:rPr>
          <w:sz w:val="24"/>
          <w:szCs w:val="24"/>
        </w:rPr>
        <w:t>aplan-</w:t>
      </w:r>
      <w:r>
        <w:rPr>
          <w:sz w:val="24"/>
          <w:szCs w:val="24"/>
        </w:rPr>
        <w:t>Meier analysis of risk groups derived using the risk scores predicted by the multivariate molecular classifier based on</w:t>
      </w:r>
      <w:r w:rsidR="00620792">
        <w:rPr>
          <w:sz w:val="24"/>
          <w:szCs w:val="24"/>
        </w:rPr>
        <w:t xml:space="preserve"> 11</w:t>
      </w:r>
      <w:r>
        <w:rPr>
          <w:sz w:val="24"/>
          <w:szCs w:val="24"/>
        </w:rPr>
        <w:t xml:space="preserve"> most frequently selected genes by TCGA BRCA cohort (see Figure 3</w:t>
      </w:r>
      <w:r w:rsidR="00B7347C">
        <w:rPr>
          <w:sz w:val="24"/>
          <w:szCs w:val="24"/>
        </w:rPr>
        <w:t>B</w:t>
      </w:r>
      <w:r>
        <w:rPr>
          <w:sz w:val="24"/>
          <w:szCs w:val="24"/>
        </w:rPr>
        <w:t xml:space="preserve">). Classifier was trained on TCGA </w:t>
      </w:r>
      <w:r w:rsidR="00B7347C">
        <w:rPr>
          <w:sz w:val="24"/>
          <w:szCs w:val="24"/>
        </w:rPr>
        <w:t xml:space="preserve">BRCA </w:t>
      </w:r>
      <w:r>
        <w:rPr>
          <w:sz w:val="24"/>
          <w:szCs w:val="24"/>
        </w:rPr>
        <w:t xml:space="preserve">cohort, and results of validation in </w:t>
      </w:r>
      <w:proofErr w:type="spellStart"/>
      <w:r>
        <w:rPr>
          <w:sz w:val="24"/>
          <w:szCs w:val="24"/>
        </w:rPr>
        <w:t>Metabric</w:t>
      </w:r>
      <w:proofErr w:type="spellEnd"/>
      <w:r>
        <w:rPr>
          <w:sz w:val="24"/>
          <w:szCs w:val="24"/>
        </w:rPr>
        <w:t xml:space="preserve"> are shown here. Risk groups (Q1-Q4) represents quartiles of predicted risk scores</w:t>
      </w:r>
      <w:r w:rsidR="00E50298">
        <w:rPr>
          <w:sz w:val="24"/>
          <w:szCs w:val="24"/>
        </w:rPr>
        <w:t xml:space="preserve">. Groups Q2-Q4 </w:t>
      </w:r>
      <w:proofErr w:type="gramStart"/>
      <w:r w:rsidR="00E50298">
        <w:rPr>
          <w:sz w:val="24"/>
          <w:szCs w:val="24"/>
        </w:rPr>
        <w:t>were</w:t>
      </w:r>
      <w:proofErr w:type="gramEnd"/>
      <w:r w:rsidR="00E50298">
        <w:rPr>
          <w:sz w:val="24"/>
          <w:szCs w:val="24"/>
        </w:rPr>
        <w:t xml:space="preserve"> compared to Q1 which was </w:t>
      </w:r>
      <w:r w:rsidR="00620792">
        <w:rPr>
          <w:sz w:val="24"/>
          <w:szCs w:val="24"/>
        </w:rPr>
        <w:t>treated</w:t>
      </w:r>
      <w:r w:rsidR="00E50298">
        <w:rPr>
          <w:sz w:val="24"/>
          <w:szCs w:val="24"/>
        </w:rPr>
        <w:t xml:space="preserve"> as</w:t>
      </w:r>
      <w:r w:rsidR="00620792">
        <w:rPr>
          <w:sz w:val="24"/>
          <w:szCs w:val="24"/>
        </w:rPr>
        <w:t xml:space="preserve"> a</w:t>
      </w:r>
      <w:r w:rsidR="00E50298">
        <w:rPr>
          <w:sz w:val="24"/>
          <w:szCs w:val="24"/>
        </w:rPr>
        <w:t xml:space="preserve"> low-risk group. </w:t>
      </w:r>
      <w:r w:rsidRPr="00620792">
        <w:rPr>
          <w:b/>
          <w:sz w:val="24"/>
          <w:szCs w:val="24"/>
        </w:rPr>
        <w:t>(B)</w:t>
      </w:r>
      <w:r>
        <w:rPr>
          <w:b/>
          <w:sz w:val="24"/>
          <w:szCs w:val="24"/>
        </w:rPr>
        <w:t xml:space="preserve"> </w:t>
      </w:r>
      <w:r w:rsidR="00E50298">
        <w:rPr>
          <w:sz w:val="24"/>
          <w:szCs w:val="24"/>
        </w:rPr>
        <w:t>Classifier’s performance was tested by adjusting the model for clinical stage.</w:t>
      </w:r>
    </w:p>
    <w:p w:rsidR="00BA20C8" w:rsidRDefault="00BA20C8" w:rsidP="00BA20C8"/>
    <w:p w:rsidR="00692913" w:rsidRPr="00CF3E9D" w:rsidRDefault="00692913" w:rsidP="00BA20C8"/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7</w:t>
      </w:r>
      <w:r w:rsidR="00BA20C8" w:rsidRPr="00CF3E9D">
        <w:rPr>
          <w:rFonts w:cs="Times New Roman"/>
          <w:color w:val="auto"/>
          <w:sz w:val="24"/>
          <w:szCs w:val="24"/>
        </w:rPr>
        <w:t>. Drivers overlap between breast cancer subtype-specific candidate metabolism drivers</w:t>
      </w:r>
    </w:p>
    <w:p w:rsidR="00BA20C8" w:rsidRPr="00CF3E9D" w:rsidRDefault="00D85401" w:rsidP="00BA20C8">
      <w:pPr>
        <w:spacing w:line="480" w:lineRule="auto"/>
        <w:jc w:val="both"/>
        <w:rPr>
          <w:b/>
          <w:sz w:val="24"/>
          <w:szCs w:val="24"/>
        </w:rPr>
      </w:pPr>
      <w:r w:rsidRPr="00E8046C">
        <w:rPr>
          <w:b/>
          <w:noProof/>
          <w:sz w:val="24"/>
          <w:szCs w:val="24"/>
          <w:lang w:val="en-US" w:eastAsia="en-US"/>
        </w:rPr>
        <w:drawing>
          <wp:inline distT="0" distB="0" distL="0" distR="0">
            <wp:extent cx="5720715" cy="4196715"/>
            <wp:effectExtent l="0" t="0" r="0" b="0"/>
            <wp:docPr id="12" name="Picture 12" descr="Macintosh HD:Users:shaider:Desktop:phd_work:Oxford:MolOncology:projects:collaborators:AdrianHarris:metabolicpathways:manuscript:GenomeBiology:Revision1:SupplementaryFigure6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haider:Desktop:phd_work:Oxford:MolOncology:projects:collaborators:AdrianHarris:metabolicpathways:manuscript:GenomeBiology:Revision1:SupplementaryFigure6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C8" w:rsidRPr="00CF3E9D" w:rsidRDefault="00BA20C8" w:rsidP="00100B76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(A)</w:t>
      </w:r>
      <w:r w:rsidRPr="00CF3E9D">
        <w:rPr>
          <w:sz w:val="24"/>
          <w:szCs w:val="24"/>
        </w:rPr>
        <w:t xml:space="preserve"> Overlap between breast cancer candidate metabolism drivers (validated in </w:t>
      </w:r>
      <w:proofErr w:type="spellStart"/>
      <w:r w:rsidRPr="00CF3E9D">
        <w:rPr>
          <w:sz w:val="24"/>
          <w:szCs w:val="24"/>
        </w:rPr>
        <w:t>Metabric</w:t>
      </w:r>
      <w:proofErr w:type="spellEnd"/>
      <w:r w:rsidRPr="00CF3E9D">
        <w:rPr>
          <w:sz w:val="24"/>
          <w:szCs w:val="24"/>
        </w:rPr>
        <w:t xml:space="preserve"> cohort, discovered in TCGA cohort) and </w:t>
      </w:r>
      <w:r w:rsidR="00B7347C">
        <w:rPr>
          <w:sz w:val="24"/>
          <w:szCs w:val="24"/>
        </w:rPr>
        <w:t>previously reported</w:t>
      </w:r>
      <w:r w:rsidRPr="00CF3E9D">
        <w:rPr>
          <w:sz w:val="24"/>
          <w:szCs w:val="24"/>
        </w:rPr>
        <w:t xml:space="preserve"> cancer drivers. The bold red title (All) indicates validation on complete </w:t>
      </w:r>
      <w:proofErr w:type="spellStart"/>
      <w:r w:rsidRPr="00CF3E9D">
        <w:rPr>
          <w:sz w:val="24"/>
          <w:szCs w:val="24"/>
        </w:rPr>
        <w:t>Metabric</w:t>
      </w:r>
      <w:proofErr w:type="spellEnd"/>
      <w:r w:rsidRPr="00CF3E9D">
        <w:rPr>
          <w:sz w:val="24"/>
          <w:szCs w:val="24"/>
        </w:rPr>
        <w:t xml:space="preserve"> cohort. The gene names in red italics indicate the overlapping genes between candidate</w:t>
      </w:r>
      <w:r w:rsidR="00806F08">
        <w:rPr>
          <w:sz w:val="24"/>
          <w:szCs w:val="24"/>
        </w:rPr>
        <w:t xml:space="preserve"> metabolism</w:t>
      </w:r>
      <w:r w:rsidRPr="00CF3E9D">
        <w:rPr>
          <w:sz w:val="24"/>
          <w:szCs w:val="24"/>
        </w:rPr>
        <w:t xml:space="preserve"> genes (All) and each of the </w:t>
      </w:r>
      <w:r w:rsidR="00100B76">
        <w:rPr>
          <w:sz w:val="24"/>
          <w:szCs w:val="24"/>
        </w:rPr>
        <w:t xml:space="preserve">previously reported cancer </w:t>
      </w:r>
      <w:proofErr w:type="gramStart"/>
      <w:r w:rsidR="00100B76">
        <w:rPr>
          <w:sz w:val="24"/>
          <w:szCs w:val="24"/>
        </w:rPr>
        <w:t>drivers</w:t>
      </w:r>
      <w:proofErr w:type="gramEnd"/>
      <w:r w:rsidR="00100B76">
        <w:rPr>
          <w:sz w:val="24"/>
          <w:szCs w:val="24"/>
        </w:rPr>
        <w:t xml:space="preserve"> resource</w:t>
      </w:r>
      <w:r w:rsidRPr="00CF3E9D">
        <w:rPr>
          <w:sz w:val="24"/>
          <w:szCs w:val="24"/>
        </w:rPr>
        <w:t>.</w:t>
      </w:r>
    </w:p>
    <w:p w:rsidR="00BA20C8" w:rsidRDefault="00BA20C8" w:rsidP="00C34EC2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(B-</w:t>
      </w:r>
      <w:r w:rsidR="00C7377C">
        <w:rPr>
          <w:b/>
          <w:sz w:val="24"/>
          <w:szCs w:val="24"/>
        </w:rPr>
        <w:t>E</w:t>
      </w:r>
      <w:r w:rsidRPr="00CF3E9D">
        <w:rPr>
          <w:b/>
          <w:sz w:val="24"/>
          <w:szCs w:val="24"/>
        </w:rPr>
        <w:t xml:space="preserve">) </w:t>
      </w:r>
      <w:r w:rsidRPr="00CF3E9D">
        <w:rPr>
          <w:sz w:val="24"/>
          <w:szCs w:val="24"/>
        </w:rPr>
        <w:t xml:space="preserve">Same as (A) but analyses were </w:t>
      </w:r>
      <w:r w:rsidR="00C34EC2">
        <w:rPr>
          <w:sz w:val="24"/>
          <w:szCs w:val="24"/>
        </w:rPr>
        <w:t>performed</w:t>
      </w:r>
      <w:r w:rsidR="00C34EC2" w:rsidRPr="00CF3E9D">
        <w:rPr>
          <w:sz w:val="24"/>
          <w:szCs w:val="24"/>
        </w:rPr>
        <w:t xml:space="preserve"> </w:t>
      </w:r>
      <w:r w:rsidRPr="00CF3E9D">
        <w:rPr>
          <w:sz w:val="24"/>
          <w:szCs w:val="24"/>
        </w:rPr>
        <w:t>on each of the breast cancer subtypes (PAM50) separately.</w:t>
      </w:r>
    </w:p>
    <w:p w:rsidR="00D85401" w:rsidRPr="00D85401" w:rsidRDefault="00D85401" w:rsidP="00BA20C8">
      <w:pPr>
        <w:spacing w:line="480" w:lineRule="auto"/>
        <w:jc w:val="both"/>
        <w:rPr>
          <w:sz w:val="24"/>
          <w:szCs w:val="24"/>
        </w:rPr>
      </w:pPr>
      <w:r w:rsidRPr="00D85401">
        <w:rPr>
          <w:b/>
          <w:sz w:val="24"/>
          <w:szCs w:val="24"/>
        </w:rPr>
        <w:t>(F)</w:t>
      </w:r>
      <w:r>
        <w:rPr>
          <w:b/>
          <w:sz w:val="24"/>
          <w:szCs w:val="24"/>
        </w:rPr>
        <w:t xml:space="preserve"> </w:t>
      </w:r>
      <w:r w:rsidRPr="00D85401">
        <w:rPr>
          <w:sz w:val="24"/>
          <w:szCs w:val="24"/>
        </w:rPr>
        <w:t xml:space="preserve">Overlap of candidate metabolic signatures discovered in PAM50 subtypes separately. </w:t>
      </w:r>
      <w:r>
        <w:rPr>
          <w:sz w:val="24"/>
          <w:szCs w:val="24"/>
        </w:rPr>
        <w:t xml:space="preserve">Genes labelled in red indicate core breast cancer </w:t>
      </w:r>
      <w:r w:rsidR="00603E3B">
        <w:rPr>
          <w:sz w:val="24"/>
          <w:szCs w:val="24"/>
        </w:rPr>
        <w:t xml:space="preserve">metabolism driver </w:t>
      </w:r>
      <w:r>
        <w:rPr>
          <w:sz w:val="24"/>
          <w:szCs w:val="24"/>
        </w:rPr>
        <w:t>genes which were present in all subtypes.</w:t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8</w:t>
      </w:r>
      <w:r w:rsidR="00BA20C8" w:rsidRPr="00CF3E9D">
        <w:rPr>
          <w:rFonts w:cs="Times New Roman"/>
          <w:color w:val="auto"/>
          <w:sz w:val="24"/>
          <w:szCs w:val="24"/>
        </w:rPr>
        <w:t xml:space="preserve">. Survival analysis of </w:t>
      </w:r>
      <w:r w:rsidR="00BA20C8" w:rsidRPr="00CF3E9D">
        <w:rPr>
          <w:rFonts w:cs="Times New Roman"/>
          <w:i/>
          <w:color w:val="auto"/>
          <w:sz w:val="24"/>
          <w:szCs w:val="24"/>
        </w:rPr>
        <w:t>SQLE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in TCGA breast cancer cohort</w:t>
      </w:r>
    </w:p>
    <w:p w:rsidR="00BA20C8" w:rsidRPr="00CF3E9D" w:rsidRDefault="00BE2AEC" w:rsidP="00BA20C8">
      <w:r>
        <w:rPr>
          <w:noProof/>
          <w:lang w:val="en-US" w:eastAsia="en-US"/>
        </w:rPr>
        <w:drawing>
          <wp:inline distT="0" distB="0" distL="0" distR="0">
            <wp:extent cx="5730875" cy="4200525"/>
            <wp:effectExtent l="0" t="0" r="9525" b="0"/>
            <wp:docPr id="7" name="Picture 7" descr="Macintosh HD:Users:shaider:Desktop:phd_work:Oxford:MolOncology:projects:collaborators:AdrianHarris:metabolicpathways:manuscript:GenomeBiology:Revision1:SupplementaryFigure7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haider:Desktop:phd_work:Oxford:MolOncology:projects:collaborators:AdrianHarris:metabolicpathways:manuscript:GenomeBiology:Revision1:SupplementaryFigure7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010" w:rsidRDefault="009B4010" w:rsidP="00BA20C8">
      <w:pPr>
        <w:spacing w:line="480" w:lineRule="auto"/>
        <w:rPr>
          <w:b/>
          <w:sz w:val="24"/>
          <w:szCs w:val="24"/>
        </w:rPr>
      </w:pPr>
    </w:p>
    <w:p w:rsidR="00BA20C8" w:rsidRPr="00CF3E9D" w:rsidRDefault="00BA20C8" w:rsidP="00BA20C8">
      <w:pPr>
        <w:spacing w:line="480" w:lineRule="auto"/>
        <w:rPr>
          <w:sz w:val="24"/>
          <w:szCs w:val="24"/>
        </w:rPr>
      </w:pPr>
      <w:r w:rsidRPr="00CF3E9D">
        <w:rPr>
          <w:b/>
          <w:sz w:val="24"/>
          <w:szCs w:val="24"/>
        </w:rPr>
        <w:t xml:space="preserve">(A) </w:t>
      </w:r>
      <w:r w:rsidRPr="00CF3E9D">
        <w:rPr>
          <w:sz w:val="24"/>
          <w:szCs w:val="24"/>
        </w:rPr>
        <w:t xml:space="preserve">Copy-number-based Kaplan-Meier analysis of </w:t>
      </w:r>
      <w:r w:rsidRPr="00CF3E9D">
        <w:rPr>
          <w:i/>
          <w:sz w:val="24"/>
          <w:szCs w:val="24"/>
        </w:rPr>
        <w:t>SQLE</w:t>
      </w:r>
      <w:r w:rsidRPr="00CF3E9D">
        <w:rPr>
          <w:sz w:val="24"/>
          <w:szCs w:val="24"/>
        </w:rPr>
        <w:t xml:space="preserve"> in TCGA breast cancer cohort. </w:t>
      </w:r>
      <w:r w:rsidR="00A65761">
        <w:rPr>
          <w:sz w:val="24"/>
          <w:szCs w:val="24"/>
        </w:rPr>
        <w:t>18</w:t>
      </w:r>
      <w:r w:rsidRPr="00CF3E9D">
        <w:rPr>
          <w:sz w:val="24"/>
          <w:szCs w:val="24"/>
        </w:rPr>
        <w:t xml:space="preserve"> cases with copy-number state = heterozygous loss were merged with copy-number diploid (NEUT, </w:t>
      </w:r>
      <w:r w:rsidRPr="00CF3E9D">
        <w:rPr>
          <w:i/>
          <w:sz w:val="24"/>
          <w:szCs w:val="24"/>
        </w:rPr>
        <w:t>n = 3</w:t>
      </w:r>
      <w:r w:rsidR="00C56E2E">
        <w:rPr>
          <w:i/>
          <w:sz w:val="24"/>
          <w:szCs w:val="24"/>
        </w:rPr>
        <w:t>60</w:t>
      </w:r>
      <w:r w:rsidRPr="00CF3E9D">
        <w:rPr>
          <w:sz w:val="24"/>
          <w:szCs w:val="24"/>
        </w:rPr>
        <w:t>) group. Genomic gains and amplifications were collapsed in one group (GAIN).</w:t>
      </w:r>
    </w:p>
    <w:p w:rsidR="00BA20C8" w:rsidRPr="00CF3E9D" w:rsidRDefault="00BA20C8" w:rsidP="00BA20C8">
      <w:pPr>
        <w:spacing w:line="480" w:lineRule="auto"/>
        <w:rPr>
          <w:sz w:val="24"/>
          <w:szCs w:val="24"/>
        </w:rPr>
      </w:pPr>
      <w:r w:rsidRPr="00CF3E9D">
        <w:rPr>
          <w:b/>
          <w:sz w:val="24"/>
          <w:szCs w:val="24"/>
        </w:rPr>
        <w:t xml:space="preserve">(B) </w:t>
      </w:r>
      <w:r w:rsidRPr="00CF3E9D">
        <w:rPr>
          <w:sz w:val="24"/>
          <w:szCs w:val="24"/>
        </w:rPr>
        <w:t xml:space="preserve">Same as (A) except the Cox model was adjusted for </w:t>
      </w:r>
      <w:r w:rsidRPr="00CF3E9D">
        <w:rPr>
          <w:i/>
          <w:sz w:val="24"/>
          <w:szCs w:val="24"/>
        </w:rPr>
        <w:t>TP53</w:t>
      </w:r>
      <w:r w:rsidRPr="00CF3E9D">
        <w:rPr>
          <w:sz w:val="24"/>
          <w:szCs w:val="24"/>
        </w:rPr>
        <w:t xml:space="preserve"> mutation status (wild-type, mutant).</w:t>
      </w:r>
    </w:p>
    <w:p w:rsidR="00BA20C8" w:rsidRPr="00CF3E9D" w:rsidRDefault="00BA20C8" w:rsidP="00BA20C8">
      <w:pPr>
        <w:spacing w:line="480" w:lineRule="auto"/>
        <w:rPr>
          <w:sz w:val="24"/>
          <w:szCs w:val="24"/>
        </w:rPr>
      </w:pPr>
      <w:r w:rsidRPr="00CF3E9D">
        <w:rPr>
          <w:b/>
          <w:sz w:val="24"/>
          <w:szCs w:val="24"/>
        </w:rPr>
        <w:t xml:space="preserve">(C) </w:t>
      </w:r>
      <w:r w:rsidRPr="00CF3E9D">
        <w:rPr>
          <w:sz w:val="24"/>
          <w:szCs w:val="24"/>
        </w:rPr>
        <w:t xml:space="preserve">Same as (A) except the Cox model was fitted to </w:t>
      </w:r>
      <w:r w:rsidRPr="00CF3E9D">
        <w:rPr>
          <w:i/>
          <w:sz w:val="24"/>
          <w:szCs w:val="24"/>
        </w:rPr>
        <w:t>TP53</w:t>
      </w:r>
      <w:r w:rsidRPr="00CF3E9D">
        <w:rPr>
          <w:sz w:val="24"/>
          <w:szCs w:val="24"/>
        </w:rPr>
        <w:t xml:space="preserve"> wild-type cases only, to remove the effect of </w:t>
      </w:r>
      <w:r w:rsidRPr="00CF3E9D">
        <w:rPr>
          <w:i/>
          <w:sz w:val="24"/>
          <w:szCs w:val="24"/>
        </w:rPr>
        <w:t>TP53</w:t>
      </w:r>
      <w:r w:rsidRPr="00CF3E9D">
        <w:rPr>
          <w:sz w:val="24"/>
          <w:szCs w:val="24"/>
        </w:rPr>
        <w:t xml:space="preserve"> mutation.</w:t>
      </w:r>
    </w:p>
    <w:p w:rsidR="00BA20C8" w:rsidRPr="00CF3E9D" w:rsidRDefault="00BA20C8" w:rsidP="00BA20C8">
      <w:pPr>
        <w:spacing w:line="480" w:lineRule="auto"/>
        <w:rPr>
          <w:b/>
          <w:sz w:val="24"/>
          <w:szCs w:val="24"/>
        </w:rPr>
      </w:pPr>
      <w:r w:rsidRPr="00CF3E9D">
        <w:rPr>
          <w:b/>
          <w:sz w:val="24"/>
          <w:szCs w:val="24"/>
        </w:rPr>
        <w:t xml:space="preserve">(D) </w:t>
      </w:r>
      <w:r w:rsidRPr="00CF3E9D">
        <w:rPr>
          <w:sz w:val="24"/>
          <w:szCs w:val="24"/>
        </w:rPr>
        <w:t xml:space="preserve">mRNA-based Kaplan-Meier analysis of </w:t>
      </w:r>
      <w:r w:rsidRPr="00CF3E9D">
        <w:rPr>
          <w:i/>
          <w:sz w:val="24"/>
          <w:szCs w:val="24"/>
        </w:rPr>
        <w:t>SQLE</w:t>
      </w:r>
      <w:r w:rsidRPr="00CF3E9D">
        <w:rPr>
          <w:sz w:val="24"/>
          <w:szCs w:val="24"/>
        </w:rPr>
        <w:t xml:space="preserve"> in TCGA breast cancer cohort. Samples were split into four groups based on 75</w:t>
      </w:r>
      <w:r w:rsidRPr="00CF3E9D">
        <w:rPr>
          <w:sz w:val="24"/>
          <w:szCs w:val="24"/>
          <w:vertAlign w:val="superscript"/>
        </w:rPr>
        <w:t>th</w:t>
      </w:r>
      <w:r w:rsidRPr="00CF3E9D">
        <w:rPr>
          <w:sz w:val="24"/>
          <w:szCs w:val="24"/>
        </w:rPr>
        <w:t>-percentile, median and 25</w:t>
      </w:r>
      <w:r w:rsidRPr="00CF3E9D">
        <w:rPr>
          <w:sz w:val="24"/>
          <w:szCs w:val="24"/>
          <w:vertAlign w:val="superscript"/>
        </w:rPr>
        <w:t>th</w:t>
      </w:r>
      <w:r w:rsidRPr="00CF3E9D">
        <w:rPr>
          <w:sz w:val="24"/>
          <w:szCs w:val="24"/>
        </w:rPr>
        <w:t>-percentile of log</w:t>
      </w:r>
      <w:r w:rsidRPr="00CF3E9D">
        <w:rPr>
          <w:sz w:val="24"/>
          <w:szCs w:val="24"/>
          <w:vertAlign w:val="subscript"/>
        </w:rPr>
        <w:t xml:space="preserve">2 </w:t>
      </w:r>
      <w:r w:rsidRPr="00CF3E9D">
        <w:rPr>
          <w:sz w:val="24"/>
          <w:szCs w:val="24"/>
        </w:rPr>
        <w:t xml:space="preserve">mRNA abundance of </w:t>
      </w:r>
      <w:r w:rsidRPr="00CF3E9D">
        <w:rPr>
          <w:i/>
          <w:sz w:val="24"/>
          <w:szCs w:val="24"/>
        </w:rPr>
        <w:t xml:space="preserve">SQLE </w:t>
      </w:r>
      <w:r w:rsidRPr="00CF3E9D">
        <w:rPr>
          <w:sz w:val="24"/>
          <w:szCs w:val="24"/>
        </w:rPr>
        <w:t>(lowest = Q1, highest = Q4).</w:t>
      </w:r>
    </w:p>
    <w:p w:rsidR="00BA20C8" w:rsidRPr="00CF3E9D" w:rsidRDefault="00BA20C8" w:rsidP="00BA20C8">
      <w:pPr>
        <w:spacing w:line="480" w:lineRule="auto"/>
        <w:rPr>
          <w:sz w:val="24"/>
          <w:szCs w:val="24"/>
        </w:rPr>
      </w:pPr>
      <w:r w:rsidRPr="00CF3E9D">
        <w:rPr>
          <w:b/>
          <w:sz w:val="24"/>
          <w:szCs w:val="24"/>
        </w:rPr>
        <w:lastRenderedPageBreak/>
        <w:t xml:space="preserve">(E) </w:t>
      </w:r>
      <w:r w:rsidRPr="00CF3E9D">
        <w:rPr>
          <w:sz w:val="24"/>
          <w:szCs w:val="24"/>
        </w:rPr>
        <w:t xml:space="preserve">Same as (D) except the Cox model was adjusted for </w:t>
      </w:r>
      <w:r w:rsidRPr="00CF3E9D">
        <w:rPr>
          <w:i/>
          <w:sz w:val="24"/>
          <w:szCs w:val="24"/>
        </w:rPr>
        <w:t>TP53</w:t>
      </w:r>
      <w:r w:rsidRPr="00CF3E9D">
        <w:rPr>
          <w:sz w:val="24"/>
          <w:szCs w:val="24"/>
        </w:rPr>
        <w:t xml:space="preserve"> mutation status.</w:t>
      </w:r>
    </w:p>
    <w:p w:rsidR="00BA20C8" w:rsidRPr="00CF3E9D" w:rsidRDefault="00BA20C8" w:rsidP="00BA20C8">
      <w:pPr>
        <w:spacing w:line="480" w:lineRule="auto"/>
        <w:rPr>
          <w:sz w:val="24"/>
          <w:szCs w:val="24"/>
        </w:rPr>
      </w:pPr>
      <w:r w:rsidRPr="00CF3E9D">
        <w:rPr>
          <w:b/>
          <w:sz w:val="24"/>
          <w:szCs w:val="24"/>
        </w:rPr>
        <w:t xml:space="preserve">(F) </w:t>
      </w:r>
      <w:r w:rsidRPr="00CF3E9D">
        <w:rPr>
          <w:sz w:val="24"/>
          <w:szCs w:val="24"/>
        </w:rPr>
        <w:t xml:space="preserve">Same as (D) except the Cox model was fitted to </w:t>
      </w:r>
      <w:r w:rsidRPr="00CF3E9D">
        <w:rPr>
          <w:i/>
          <w:sz w:val="24"/>
          <w:szCs w:val="24"/>
        </w:rPr>
        <w:t>TP53</w:t>
      </w:r>
      <w:r w:rsidRPr="00CF3E9D">
        <w:rPr>
          <w:sz w:val="24"/>
          <w:szCs w:val="24"/>
        </w:rPr>
        <w:t xml:space="preserve"> wild-type cases only, to remove the effect of </w:t>
      </w:r>
      <w:r w:rsidRPr="00CF3E9D">
        <w:rPr>
          <w:i/>
          <w:sz w:val="24"/>
          <w:szCs w:val="24"/>
        </w:rPr>
        <w:t>TP53</w:t>
      </w:r>
      <w:r w:rsidRPr="00CF3E9D">
        <w:rPr>
          <w:sz w:val="24"/>
          <w:szCs w:val="24"/>
        </w:rPr>
        <w:t xml:space="preserve"> mutation.</w:t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9</w:t>
      </w:r>
      <w:r w:rsidR="00BA20C8" w:rsidRPr="00CF3E9D">
        <w:rPr>
          <w:rFonts w:cs="Times New Roman"/>
          <w:color w:val="auto"/>
          <w:sz w:val="24"/>
          <w:szCs w:val="24"/>
        </w:rPr>
        <w:t>. Breast cancer genomic gains/amplifications in cell lines</w:t>
      </w:r>
    </w:p>
    <w:p w:rsidR="00BA20C8" w:rsidRPr="00CF3E9D" w:rsidRDefault="002A048E" w:rsidP="00BA20C8">
      <w:r>
        <w:rPr>
          <w:noProof/>
          <w:lang w:val="en-US" w:eastAsia="en-US"/>
        </w:rPr>
        <w:drawing>
          <wp:inline distT="0" distB="0" distL="0" distR="0">
            <wp:extent cx="5720715" cy="6951980"/>
            <wp:effectExtent l="0" t="0" r="0" b="7620"/>
            <wp:docPr id="1" name="Picture 1" descr="Macintosh HD:Users:shaider:Desktop:phd_work:Oxford:MolOncology:projects:collaborators:AdrianHarris:metabolicpathways:manuscript:GenomeBiology:Revision1:SupplementaryFigure8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haider:Desktop:phd_work:Oxford:MolOncology:projects:collaborators:AdrianHarris:metabolicpathways:manuscript:GenomeBiology:Revision1:SupplementaryFigure8.pd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695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C8" w:rsidRPr="00CF3E9D" w:rsidRDefault="00BA20C8" w:rsidP="00D4635E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lastRenderedPageBreak/>
        <w:t>(A</w:t>
      </w:r>
      <w:proofErr w:type="gramStart"/>
      <w:r w:rsidRPr="00CF3E9D">
        <w:rPr>
          <w:b/>
          <w:sz w:val="24"/>
          <w:szCs w:val="24"/>
        </w:rPr>
        <w:t>,B,C</w:t>
      </w:r>
      <w:r w:rsidR="002A048E">
        <w:rPr>
          <w:b/>
          <w:sz w:val="24"/>
          <w:szCs w:val="24"/>
        </w:rPr>
        <w:t>,D</w:t>
      </w:r>
      <w:proofErr w:type="gramEnd"/>
      <w:r w:rsidRPr="00CF3E9D">
        <w:rPr>
          <w:b/>
          <w:sz w:val="24"/>
          <w:szCs w:val="24"/>
        </w:rPr>
        <w:t>)</w:t>
      </w:r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>DNA copy-number fraction of putative gains/amplifications (pink) and losses (blue) for all the genes in chromosome 8q24 in human breast cancer cell lines (CCLE)</w:t>
      </w:r>
      <w:r w:rsidR="002A048E">
        <w:rPr>
          <w:sz w:val="24"/>
          <w:szCs w:val="24"/>
        </w:rPr>
        <w:t>.</w:t>
      </w:r>
      <w:proofErr w:type="gramEnd"/>
      <w:r w:rsidR="002A048E">
        <w:rPr>
          <w:sz w:val="24"/>
          <w:szCs w:val="24"/>
        </w:rPr>
        <w:t xml:space="preserve"> Each panel </w:t>
      </w:r>
      <w:r w:rsidRPr="00CF3E9D">
        <w:rPr>
          <w:sz w:val="24"/>
          <w:szCs w:val="24"/>
        </w:rPr>
        <w:t>shows the fraction of cell lines altered in all breast cancer cell lines</w:t>
      </w:r>
      <w:r w:rsidR="009B4010">
        <w:rPr>
          <w:sz w:val="24"/>
          <w:szCs w:val="24"/>
        </w:rPr>
        <w:t xml:space="preserve"> (A)</w:t>
      </w:r>
      <w:r w:rsidRPr="00CF3E9D">
        <w:rPr>
          <w:sz w:val="24"/>
          <w:szCs w:val="24"/>
        </w:rPr>
        <w:t>, basal-like</w:t>
      </w:r>
      <w:r w:rsidR="009B4010">
        <w:rPr>
          <w:sz w:val="24"/>
          <w:szCs w:val="24"/>
        </w:rPr>
        <w:t xml:space="preserve"> (B)</w:t>
      </w:r>
      <w:r w:rsidRPr="00CF3E9D">
        <w:rPr>
          <w:sz w:val="24"/>
          <w:szCs w:val="24"/>
        </w:rPr>
        <w:t>, Her2-enriched</w:t>
      </w:r>
      <w:r w:rsidR="009B4010">
        <w:rPr>
          <w:sz w:val="24"/>
          <w:szCs w:val="24"/>
        </w:rPr>
        <w:t xml:space="preserve"> (C)</w:t>
      </w:r>
      <w:r w:rsidR="002A048E">
        <w:rPr>
          <w:sz w:val="24"/>
          <w:szCs w:val="24"/>
        </w:rPr>
        <w:t xml:space="preserve"> and Luminal B</w:t>
      </w:r>
      <w:r w:rsidR="009B4010">
        <w:rPr>
          <w:sz w:val="24"/>
          <w:szCs w:val="24"/>
        </w:rPr>
        <w:t xml:space="preserve"> (D)</w:t>
      </w:r>
      <w:r w:rsidRPr="00CF3E9D">
        <w:rPr>
          <w:sz w:val="24"/>
          <w:szCs w:val="24"/>
        </w:rPr>
        <w:t xml:space="preserve"> cell lines respectively. </w:t>
      </w:r>
      <w:r w:rsidR="00E27F7F">
        <w:rPr>
          <w:sz w:val="24"/>
          <w:szCs w:val="24"/>
        </w:rPr>
        <w:t xml:space="preserve">Cell lines classification </w:t>
      </w:r>
      <w:proofErr w:type="gramStart"/>
      <w:r w:rsidR="00E27F7F">
        <w:rPr>
          <w:sz w:val="24"/>
          <w:szCs w:val="24"/>
        </w:rPr>
        <w:t>annotations</w:t>
      </w:r>
      <w:proofErr w:type="gramEnd"/>
      <w:r w:rsidR="00416BCC">
        <w:rPr>
          <w:sz w:val="24"/>
          <w:szCs w:val="24"/>
        </w:rPr>
        <w:fldChar w:fldCharType="begin">
          <w:fldData xml:space="preserve">PEVuZE5vdGU+PENpdGU+PEF1dGhvcj5QcmF0PC9BdXRob3I+PFllYXI+MjAxMzwvWWVhcj48UmVj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==
</w:fldData>
        </w:fldChar>
      </w:r>
      <w:r w:rsidR="00D4635E">
        <w:rPr>
          <w:sz w:val="24"/>
          <w:szCs w:val="24"/>
        </w:rPr>
        <w:instrText xml:space="preserve"> ADDIN EN.CITE </w:instrText>
      </w:r>
      <w:r w:rsidR="00416BCC">
        <w:rPr>
          <w:sz w:val="24"/>
          <w:szCs w:val="24"/>
        </w:rPr>
        <w:fldChar w:fldCharType="begin">
          <w:fldData xml:space="preserve">PEVuZE5vdGU+PENpdGU+PEF1dGhvcj5QcmF0PC9BdXRob3I+PFllYXI+MjAxMzwvWWVhcj48UmVj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==
</w:fldData>
        </w:fldChar>
      </w:r>
      <w:r w:rsidR="00D4635E">
        <w:rPr>
          <w:sz w:val="24"/>
          <w:szCs w:val="24"/>
        </w:rPr>
        <w:instrText xml:space="preserve"> ADDIN EN.CITE.DATA </w:instrText>
      </w:r>
      <w:r w:rsidR="00416BCC">
        <w:rPr>
          <w:sz w:val="24"/>
          <w:szCs w:val="24"/>
        </w:rPr>
      </w:r>
      <w:r w:rsidR="00416BCC">
        <w:rPr>
          <w:sz w:val="24"/>
          <w:szCs w:val="24"/>
        </w:rPr>
        <w:fldChar w:fldCharType="end"/>
      </w:r>
      <w:r w:rsidR="00416BCC">
        <w:rPr>
          <w:sz w:val="24"/>
          <w:szCs w:val="24"/>
        </w:rPr>
      </w:r>
      <w:r w:rsidR="00416BCC">
        <w:rPr>
          <w:sz w:val="24"/>
          <w:szCs w:val="24"/>
        </w:rPr>
        <w:fldChar w:fldCharType="separate"/>
      </w:r>
      <w:r w:rsidR="00D4635E">
        <w:rPr>
          <w:noProof/>
          <w:sz w:val="24"/>
          <w:szCs w:val="24"/>
        </w:rPr>
        <w:t>[</w:t>
      </w:r>
      <w:hyperlink w:anchor="_ENREF_5" w:tooltip="Prat, 2013 #95" w:history="1">
        <w:r w:rsidR="00D4635E">
          <w:rPr>
            <w:noProof/>
            <w:sz w:val="24"/>
            <w:szCs w:val="24"/>
          </w:rPr>
          <w:t>5</w:t>
        </w:r>
      </w:hyperlink>
      <w:r w:rsidR="00D4635E">
        <w:rPr>
          <w:noProof/>
          <w:sz w:val="24"/>
          <w:szCs w:val="24"/>
        </w:rPr>
        <w:t>]</w:t>
      </w:r>
      <w:r w:rsidR="00416BCC">
        <w:rPr>
          <w:sz w:val="24"/>
          <w:szCs w:val="24"/>
        </w:rPr>
        <w:fldChar w:fldCharType="end"/>
      </w:r>
      <w:r w:rsidR="00E27F7F">
        <w:rPr>
          <w:sz w:val="24"/>
          <w:szCs w:val="24"/>
        </w:rPr>
        <w:t xml:space="preserve"> did not map any cell line to Luminal A subtype. </w:t>
      </w:r>
      <w:r w:rsidRPr="00CF3E9D">
        <w:rPr>
          <w:sz w:val="24"/>
          <w:szCs w:val="24"/>
        </w:rPr>
        <w:t xml:space="preserve">Candidate metabolism drivers and </w:t>
      </w:r>
      <w:r w:rsidRPr="00CF3E9D">
        <w:rPr>
          <w:i/>
          <w:sz w:val="24"/>
          <w:szCs w:val="24"/>
        </w:rPr>
        <w:t>MYC</w:t>
      </w:r>
      <w:r w:rsidRPr="00CF3E9D">
        <w:rPr>
          <w:sz w:val="24"/>
          <w:szCs w:val="24"/>
        </w:rPr>
        <w:t xml:space="preserve"> are highlighted with red markers.</w:t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</w:t>
      </w:r>
      <w:r w:rsidR="00305EB8">
        <w:rPr>
          <w:rFonts w:cs="Times New Roman"/>
          <w:color w:val="auto"/>
          <w:sz w:val="24"/>
          <w:szCs w:val="24"/>
        </w:rPr>
        <w:t>10</w:t>
      </w:r>
      <w:r w:rsidR="00BA20C8" w:rsidRPr="00CF3E9D">
        <w:rPr>
          <w:rFonts w:cs="Times New Roman"/>
          <w:color w:val="auto"/>
          <w:sz w:val="24"/>
          <w:szCs w:val="24"/>
        </w:rPr>
        <w:t xml:space="preserve">. DNA and </w:t>
      </w:r>
      <w:r w:rsidR="00CF3373">
        <w:rPr>
          <w:rFonts w:cs="Times New Roman"/>
          <w:color w:val="auto"/>
          <w:sz w:val="24"/>
          <w:szCs w:val="24"/>
        </w:rPr>
        <w:t>m</w:t>
      </w:r>
      <w:r w:rsidR="00BA20C8" w:rsidRPr="00CF3E9D">
        <w:rPr>
          <w:rFonts w:cs="Times New Roman"/>
          <w:color w:val="auto"/>
          <w:sz w:val="24"/>
          <w:szCs w:val="24"/>
        </w:rPr>
        <w:t xml:space="preserve">RNA level correlation of metabolism genes </w:t>
      </w:r>
      <w:r w:rsidR="00A93BB7">
        <w:rPr>
          <w:rFonts w:cs="Times New Roman"/>
          <w:color w:val="auto"/>
          <w:sz w:val="24"/>
          <w:szCs w:val="24"/>
        </w:rPr>
        <w:t>o</w:t>
      </w:r>
      <w:r w:rsidR="00BA20C8" w:rsidRPr="00CF3E9D">
        <w:rPr>
          <w:rFonts w:cs="Times New Roman"/>
          <w:color w:val="auto"/>
          <w:sz w:val="24"/>
          <w:szCs w:val="24"/>
        </w:rPr>
        <w:t xml:space="preserve">n </w:t>
      </w:r>
      <w:proofErr w:type="spellStart"/>
      <w:r w:rsidR="00BA20C8" w:rsidRPr="00CF3E9D">
        <w:rPr>
          <w:rFonts w:cs="Times New Roman"/>
          <w:i/>
          <w:color w:val="auto"/>
          <w:sz w:val="24"/>
          <w:szCs w:val="24"/>
        </w:rPr>
        <w:t>MYC</w:t>
      </w:r>
      <w:proofErr w:type="spellEnd"/>
      <w:r w:rsidR="00BA20C8" w:rsidRPr="00CF3E9D">
        <w:rPr>
          <w:rFonts w:cs="Times New Roman"/>
          <w:color w:val="auto"/>
          <w:sz w:val="24"/>
          <w:szCs w:val="24"/>
        </w:rPr>
        <w:t xml:space="preserve"> locus</w:t>
      </w:r>
    </w:p>
    <w:p w:rsidR="00BA20C8" w:rsidRPr="00CF3E9D" w:rsidRDefault="00CF3373" w:rsidP="00BA20C8">
      <w:r>
        <w:rPr>
          <w:noProof/>
          <w:lang w:val="en-US" w:eastAsia="en-US"/>
        </w:rPr>
        <w:drawing>
          <wp:inline distT="0" distB="0" distL="0" distR="0">
            <wp:extent cx="5720715" cy="7631430"/>
            <wp:effectExtent l="0" t="0" r="0" b="0"/>
            <wp:docPr id="5" name="Picture 5" descr="Macintosh HD:Users:shaider:Desktop:phd_work:Oxford:MolOncology:projects:collaborators:AdrianHarris:metabolicpathways:manuscript:GenomeBiology:Revision1:SupplementaryFigure9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haider:Desktop:phd_work:Oxford:MolOncology:projects:collaborators:AdrianHarris:metabolicpathways:manuscript:GenomeBiology:Revision1:SupplementaryFigure9.pd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763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52B" w:rsidRDefault="00BA20C8" w:rsidP="00E8046C">
      <w:pPr>
        <w:spacing w:line="480" w:lineRule="auto"/>
        <w:jc w:val="both"/>
      </w:pPr>
      <w:r w:rsidRPr="00CF3E9D">
        <w:rPr>
          <w:b/>
          <w:sz w:val="24"/>
          <w:szCs w:val="24"/>
        </w:rPr>
        <w:t>(A</w:t>
      </w:r>
      <w:proofErr w:type="gramStart"/>
      <w:r w:rsidRPr="00CF3E9D">
        <w:rPr>
          <w:b/>
          <w:sz w:val="24"/>
          <w:szCs w:val="24"/>
        </w:rPr>
        <w:t>,B,C</w:t>
      </w:r>
      <w:r w:rsidR="00CF3373">
        <w:rPr>
          <w:b/>
          <w:sz w:val="24"/>
          <w:szCs w:val="24"/>
        </w:rPr>
        <w:t>,D</w:t>
      </w:r>
      <w:proofErr w:type="gramEnd"/>
      <w:r w:rsidRPr="00CF3E9D">
        <w:rPr>
          <w:b/>
          <w:sz w:val="24"/>
          <w:szCs w:val="24"/>
        </w:rPr>
        <w:t>)</w:t>
      </w:r>
      <w:r w:rsidRPr="00CF3E9D">
        <w:rPr>
          <w:sz w:val="24"/>
          <w:szCs w:val="24"/>
        </w:rPr>
        <w:t xml:space="preserve"> Spearman correlation between DNA (log2 ratio) and mRNA abundance data of candidate metabolism drivers</w:t>
      </w:r>
      <w:r w:rsidR="00A93BB7">
        <w:rPr>
          <w:sz w:val="24"/>
          <w:szCs w:val="24"/>
        </w:rPr>
        <w:t xml:space="preserve"> on </w:t>
      </w:r>
      <w:r w:rsidR="00A93BB7" w:rsidRPr="00A93BB7">
        <w:rPr>
          <w:i/>
          <w:iCs/>
          <w:sz w:val="24"/>
          <w:szCs w:val="24"/>
        </w:rPr>
        <w:t>MYC</w:t>
      </w:r>
      <w:r w:rsidR="00A93BB7">
        <w:rPr>
          <w:sz w:val="24"/>
          <w:szCs w:val="24"/>
        </w:rPr>
        <w:t xml:space="preserve"> locus</w:t>
      </w:r>
      <w:r w:rsidRPr="00CF3E9D">
        <w:rPr>
          <w:sz w:val="24"/>
          <w:szCs w:val="24"/>
        </w:rPr>
        <w:t xml:space="preserve">, and </w:t>
      </w:r>
      <w:r w:rsidRPr="00CF3E9D">
        <w:rPr>
          <w:i/>
          <w:sz w:val="24"/>
          <w:szCs w:val="24"/>
        </w:rPr>
        <w:t>MYC</w:t>
      </w:r>
      <w:r w:rsidRPr="00CF3E9D">
        <w:rPr>
          <w:sz w:val="24"/>
          <w:szCs w:val="24"/>
        </w:rPr>
        <w:t xml:space="preserve"> in human breast cancer cell lines </w:t>
      </w:r>
      <w:r w:rsidRPr="00CF3E9D">
        <w:rPr>
          <w:sz w:val="24"/>
          <w:szCs w:val="24"/>
        </w:rPr>
        <w:lastRenderedPageBreak/>
        <w:t xml:space="preserve">(CCLE). </w:t>
      </w:r>
      <w:r w:rsidR="00CF3373" w:rsidRPr="00A93BB7">
        <w:rPr>
          <w:bCs/>
          <w:sz w:val="24"/>
          <w:szCs w:val="24"/>
        </w:rPr>
        <w:t>Each panel</w:t>
      </w:r>
      <w:r w:rsidRPr="00CF3E9D">
        <w:rPr>
          <w:sz w:val="24"/>
          <w:szCs w:val="24"/>
        </w:rPr>
        <w:t xml:space="preserve"> shows the correlation plots in all breast cancer cell lines</w:t>
      </w:r>
      <w:r w:rsidR="002270F6">
        <w:rPr>
          <w:sz w:val="24"/>
          <w:szCs w:val="24"/>
        </w:rPr>
        <w:t xml:space="preserve"> (A)</w:t>
      </w:r>
      <w:r w:rsidRPr="00CF3E9D">
        <w:rPr>
          <w:sz w:val="24"/>
          <w:szCs w:val="24"/>
        </w:rPr>
        <w:t>, basal-like</w:t>
      </w:r>
      <w:r w:rsidR="002270F6">
        <w:rPr>
          <w:sz w:val="24"/>
          <w:szCs w:val="24"/>
        </w:rPr>
        <w:t xml:space="preserve"> (B)</w:t>
      </w:r>
      <w:r w:rsidRPr="00CF3E9D">
        <w:rPr>
          <w:sz w:val="24"/>
          <w:szCs w:val="24"/>
        </w:rPr>
        <w:t>, Her2-enriched</w:t>
      </w:r>
      <w:r w:rsidR="002270F6">
        <w:rPr>
          <w:sz w:val="24"/>
          <w:szCs w:val="24"/>
        </w:rPr>
        <w:t xml:space="preserve"> (C)</w:t>
      </w:r>
      <w:r w:rsidR="00CF3373">
        <w:rPr>
          <w:sz w:val="24"/>
          <w:szCs w:val="24"/>
        </w:rPr>
        <w:t xml:space="preserve"> and Luminal B</w:t>
      </w:r>
      <w:r w:rsidR="002270F6">
        <w:rPr>
          <w:sz w:val="24"/>
          <w:szCs w:val="24"/>
        </w:rPr>
        <w:t xml:space="preserve"> (D)</w:t>
      </w:r>
      <w:r w:rsidRPr="00CF3E9D">
        <w:rPr>
          <w:sz w:val="24"/>
          <w:szCs w:val="24"/>
        </w:rPr>
        <w:t xml:space="preserve"> cell lines respectively.</w:t>
      </w:r>
      <w:r w:rsidR="00E27F7F">
        <w:rPr>
          <w:sz w:val="24"/>
          <w:szCs w:val="24"/>
        </w:rPr>
        <w:t xml:space="preserve"> Cell lines classification </w:t>
      </w:r>
      <w:proofErr w:type="gramStart"/>
      <w:r w:rsidR="00E27F7F">
        <w:rPr>
          <w:sz w:val="24"/>
          <w:szCs w:val="24"/>
        </w:rPr>
        <w:t>annotations</w:t>
      </w:r>
      <w:proofErr w:type="gramEnd"/>
      <w:r w:rsidR="00416BCC">
        <w:rPr>
          <w:sz w:val="24"/>
          <w:szCs w:val="24"/>
        </w:rPr>
        <w:fldChar w:fldCharType="begin">
          <w:fldData xml:space="preserve">PEVuZE5vdGU+PENpdGU+PEF1dGhvcj5QcmF0PC9BdXRob3I+PFllYXI+MjAxMzwvWWVhcj48UmVj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==
</w:fldData>
        </w:fldChar>
      </w:r>
      <w:r w:rsidR="00D4635E">
        <w:rPr>
          <w:sz w:val="24"/>
          <w:szCs w:val="24"/>
        </w:rPr>
        <w:instrText xml:space="preserve"> ADDIN EN.CITE </w:instrText>
      </w:r>
      <w:r w:rsidR="00416BCC">
        <w:rPr>
          <w:sz w:val="24"/>
          <w:szCs w:val="24"/>
        </w:rPr>
        <w:fldChar w:fldCharType="begin">
          <w:fldData xml:space="preserve">PEVuZE5vdGU+PENpdGU+PEF1dGhvcj5QcmF0PC9BdXRob3I+PFllYXI+MjAxMzwvWWVhcj48UmVj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==
</w:fldData>
        </w:fldChar>
      </w:r>
      <w:r w:rsidR="00D4635E">
        <w:rPr>
          <w:sz w:val="24"/>
          <w:szCs w:val="24"/>
        </w:rPr>
        <w:instrText xml:space="preserve"> ADDIN EN.CITE.DATA </w:instrText>
      </w:r>
      <w:r w:rsidR="00416BCC">
        <w:rPr>
          <w:sz w:val="24"/>
          <w:szCs w:val="24"/>
        </w:rPr>
      </w:r>
      <w:r w:rsidR="00416BCC">
        <w:rPr>
          <w:sz w:val="24"/>
          <w:szCs w:val="24"/>
        </w:rPr>
        <w:fldChar w:fldCharType="end"/>
      </w:r>
      <w:r w:rsidR="00416BCC">
        <w:rPr>
          <w:sz w:val="24"/>
          <w:szCs w:val="24"/>
        </w:rPr>
      </w:r>
      <w:r w:rsidR="00416BCC">
        <w:rPr>
          <w:sz w:val="24"/>
          <w:szCs w:val="24"/>
        </w:rPr>
        <w:fldChar w:fldCharType="separate"/>
      </w:r>
      <w:r w:rsidR="00D4635E">
        <w:rPr>
          <w:noProof/>
          <w:sz w:val="24"/>
          <w:szCs w:val="24"/>
        </w:rPr>
        <w:t>[</w:t>
      </w:r>
      <w:hyperlink w:anchor="_ENREF_5" w:tooltip="Prat, 2013 #95" w:history="1">
        <w:r w:rsidR="00D4635E">
          <w:rPr>
            <w:noProof/>
            <w:sz w:val="24"/>
            <w:szCs w:val="24"/>
          </w:rPr>
          <w:t>5</w:t>
        </w:r>
      </w:hyperlink>
      <w:r w:rsidR="00D4635E">
        <w:rPr>
          <w:noProof/>
          <w:sz w:val="24"/>
          <w:szCs w:val="24"/>
        </w:rPr>
        <w:t>]</w:t>
      </w:r>
      <w:r w:rsidR="00416BCC">
        <w:rPr>
          <w:sz w:val="24"/>
          <w:szCs w:val="24"/>
        </w:rPr>
        <w:fldChar w:fldCharType="end"/>
      </w:r>
      <w:r w:rsidR="00E27F7F">
        <w:rPr>
          <w:sz w:val="24"/>
          <w:szCs w:val="24"/>
        </w:rPr>
        <w:t xml:space="preserve"> did not map any cell line to Luminal A subtype.</w:t>
      </w:r>
      <w:r w:rsidRPr="00CF3E9D">
        <w:rPr>
          <w:sz w:val="24"/>
          <w:szCs w:val="24"/>
        </w:rPr>
        <w:t xml:space="preserve"> Red line shows the linear regression fit.</w:t>
      </w:r>
    </w:p>
    <w:p w:rsidR="00C84BB4" w:rsidRDefault="00C84BB4">
      <w:pPr>
        <w:rPr>
          <w:rFonts w:asciiTheme="majorHAnsi" w:eastAsiaTheme="majorEastAsia" w:hAnsiTheme="majorHAnsi"/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:rsidR="00BA20C8" w:rsidRPr="00CF3E9D" w:rsidRDefault="00220F2A" w:rsidP="00BA20C8">
      <w:pPr>
        <w:pStyle w:val="Heading3"/>
        <w:spacing w:line="480" w:lineRule="auto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lastRenderedPageBreak/>
        <w:t>Figure</w:t>
      </w:r>
      <w:r w:rsidR="00BA20C8" w:rsidRPr="00CF3E9D">
        <w:rPr>
          <w:rFonts w:cs="Times New Roman"/>
          <w:color w:val="auto"/>
          <w:sz w:val="24"/>
          <w:szCs w:val="24"/>
        </w:rPr>
        <w:t xml:space="preserve"> S1</w:t>
      </w:r>
      <w:r w:rsidR="003A6D93">
        <w:rPr>
          <w:rFonts w:cs="Times New Roman"/>
          <w:color w:val="auto"/>
          <w:sz w:val="24"/>
          <w:szCs w:val="24"/>
        </w:rPr>
        <w:t>1</w:t>
      </w:r>
      <w:r w:rsidR="00BA20C8" w:rsidRPr="00CF3E9D">
        <w:rPr>
          <w:rFonts w:cs="Times New Roman"/>
          <w:color w:val="auto"/>
          <w:sz w:val="24"/>
          <w:szCs w:val="24"/>
        </w:rPr>
        <w:t xml:space="preserve">. </w:t>
      </w:r>
      <w:r w:rsidR="00BA20C8" w:rsidRPr="00CF3E9D">
        <w:rPr>
          <w:rFonts w:cs="Times New Roman"/>
          <w:i/>
          <w:color w:val="auto"/>
          <w:sz w:val="24"/>
          <w:szCs w:val="24"/>
        </w:rPr>
        <w:t>In-vitro</w:t>
      </w:r>
      <w:r w:rsidR="00BA20C8" w:rsidRPr="00CF3E9D">
        <w:rPr>
          <w:rFonts w:cs="Times New Roman"/>
          <w:color w:val="auto"/>
          <w:sz w:val="24"/>
          <w:szCs w:val="24"/>
        </w:rPr>
        <w:t xml:space="preserve"> validation of metabolic genes </w:t>
      </w:r>
      <w:r w:rsidR="00284362">
        <w:rPr>
          <w:rFonts w:cs="Times New Roman"/>
          <w:color w:val="auto"/>
          <w:sz w:val="24"/>
          <w:szCs w:val="24"/>
        </w:rPr>
        <w:t>o</w:t>
      </w:r>
      <w:r w:rsidR="00BA20C8" w:rsidRPr="00CF3E9D">
        <w:rPr>
          <w:rFonts w:cs="Times New Roman"/>
          <w:color w:val="auto"/>
          <w:sz w:val="24"/>
          <w:szCs w:val="24"/>
        </w:rPr>
        <w:t xml:space="preserve">n </w:t>
      </w:r>
      <w:proofErr w:type="spellStart"/>
      <w:r w:rsidR="00BA20C8" w:rsidRPr="00CF3E9D">
        <w:rPr>
          <w:rFonts w:cs="Times New Roman"/>
          <w:i/>
          <w:color w:val="auto"/>
          <w:sz w:val="24"/>
          <w:szCs w:val="24"/>
        </w:rPr>
        <w:t>MYC</w:t>
      </w:r>
      <w:proofErr w:type="spellEnd"/>
      <w:r w:rsidR="00BA20C8" w:rsidRPr="00CF3E9D">
        <w:rPr>
          <w:rFonts w:cs="Times New Roman"/>
          <w:i/>
          <w:color w:val="auto"/>
          <w:sz w:val="24"/>
          <w:szCs w:val="24"/>
        </w:rPr>
        <w:t xml:space="preserve"> </w:t>
      </w:r>
      <w:r w:rsidR="00BA20C8" w:rsidRPr="00CF3E9D">
        <w:rPr>
          <w:rFonts w:cs="Times New Roman"/>
          <w:color w:val="auto"/>
          <w:sz w:val="24"/>
          <w:szCs w:val="24"/>
        </w:rPr>
        <w:t>locus</w:t>
      </w:r>
    </w:p>
    <w:p w:rsidR="00BA20C8" w:rsidRPr="00CF3E9D" w:rsidRDefault="00FA74B0" w:rsidP="00BA20C8">
      <w:r>
        <w:rPr>
          <w:noProof/>
          <w:lang w:val="en-US" w:eastAsia="en-US"/>
        </w:rPr>
        <w:drawing>
          <wp:inline distT="0" distB="0" distL="0" distR="0">
            <wp:extent cx="5730875" cy="7406005"/>
            <wp:effectExtent l="0" t="0" r="9525" b="10795"/>
            <wp:docPr id="2" name="Picture 2" descr="../../../../../../../../../../../../../../../Desktop/phd_work/Oxford/MolOncology/projects/collaborators/AdrianHarris/metabolicpathways/manuscript/GenomeBiology/Re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../../../../../../../../Desktop/phd_work/Oxford/MolOncology/projects/collaborators/AdrianHarris/metabolicpathways/manuscript/GenomeBiology/Revi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74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(A-D)</w:t>
      </w:r>
      <w:r w:rsidRPr="00CF3E9D">
        <w:rPr>
          <w:sz w:val="24"/>
          <w:szCs w:val="24"/>
        </w:rPr>
        <w:t xml:space="preserve"> The </w:t>
      </w:r>
      <w:proofErr w:type="spellStart"/>
      <w:r w:rsidRPr="00CF3E9D">
        <w:rPr>
          <w:sz w:val="24"/>
          <w:szCs w:val="24"/>
        </w:rPr>
        <w:t>normoxic</w:t>
      </w:r>
      <w:proofErr w:type="spellEnd"/>
      <w:r w:rsidRPr="00CF3E9D">
        <w:rPr>
          <w:sz w:val="24"/>
          <w:szCs w:val="24"/>
        </w:rPr>
        <w:t xml:space="preserve"> and hypoxic (1% O</w:t>
      </w:r>
      <w:r w:rsidRPr="00CF3E9D">
        <w:rPr>
          <w:sz w:val="24"/>
          <w:szCs w:val="24"/>
          <w:vertAlign w:val="subscript"/>
        </w:rPr>
        <w:t>2</w:t>
      </w:r>
      <w:r w:rsidRPr="00CF3E9D">
        <w:rPr>
          <w:sz w:val="24"/>
          <w:szCs w:val="24"/>
        </w:rPr>
        <w:t xml:space="preserve">) expression, at 24 hours, of </w:t>
      </w:r>
      <w:r w:rsidRPr="00CF3E9D">
        <w:rPr>
          <w:b/>
          <w:sz w:val="24"/>
          <w:szCs w:val="24"/>
        </w:rPr>
        <w:t>(A)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TSTA3</w:t>
      </w:r>
      <w:r w:rsidRPr="00CF3E9D">
        <w:rPr>
          <w:sz w:val="24"/>
          <w:szCs w:val="24"/>
        </w:rPr>
        <w:t xml:space="preserve">, </w:t>
      </w:r>
      <w:r w:rsidRPr="00CF3E9D">
        <w:rPr>
          <w:b/>
          <w:sz w:val="24"/>
          <w:szCs w:val="24"/>
        </w:rPr>
        <w:t>(B)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PYCRL</w:t>
      </w:r>
      <w:r w:rsidRPr="00CF3E9D">
        <w:rPr>
          <w:sz w:val="24"/>
          <w:szCs w:val="24"/>
        </w:rPr>
        <w:t xml:space="preserve">, </w:t>
      </w:r>
      <w:r w:rsidRPr="00CF3E9D">
        <w:rPr>
          <w:b/>
          <w:sz w:val="24"/>
          <w:szCs w:val="24"/>
        </w:rPr>
        <w:t>(C)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SLC39A4</w:t>
      </w:r>
      <w:r w:rsidRPr="00CF3E9D">
        <w:rPr>
          <w:sz w:val="24"/>
          <w:szCs w:val="24"/>
        </w:rPr>
        <w:t xml:space="preserve"> and </w:t>
      </w:r>
      <w:r w:rsidRPr="00CF3E9D">
        <w:rPr>
          <w:b/>
          <w:sz w:val="24"/>
          <w:szCs w:val="24"/>
        </w:rPr>
        <w:t>(D)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CYC1</w:t>
      </w:r>
      <w:r w:rsidRPr="00CF3E9D">
        <w:rPr>
          <w:sz w:val="24"/>
          <w:szCs w:val="24"/>
        </w:rPr>
        <w:t xml:space="preserve"> in a panel of cell lines. </w:t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lastRenderedPageBreak/>
        <w:t>(E-H)</w:t>
      </w:r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 xml:space="preserve">The relative expression of </w:t>
      </w:r>
      <w:r w:rsidRPr="00CF3E9D">
        <w:rPr>
          <w:b/>
          <w:sz w:val="24"/>
          <w:szCs w:val="24"/>
        </w:rPr>
        <w:t>(E)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TSTA3</w:t>
      </w:r>
      <w:r w:rsidRPr="00CF3E9D">
        <w:rPr>
          <w:sz w:val="24"/>
          <w:szCs w:val="24"/>
        </w:rPr>
        <w:t xml:space="preserve">, </w:t>
      </w:r>
      <w:r w:rsidRPr="00CF3E9D">
        <w:rPr>
          <w:b/>
          <w:sz w:val="24"/>
          <w:szCs w:val="24"/>
        </w:rPr>
        <w:t>(F)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PYCRL</w:t>
      </w:r>
      <w:r w:rsidRPr="00CF3E9D">
        <w:rPr>
          <w:sz w:val="24"/>
          <w:szCs w:val="24"/>
        </w:rPr>
        <w:t xml:space="preserve">, </w:t>
      </w:r>
      <w:r w:rsidRPr="00CF3E9D">
        <w:rPr>
          <w:b/>
          <w:sz w:val="24"/>
          <w:szCs w:val="24"/>
        </w:rPr>
        <w:t>(G)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SLC39A4</w:t>
      </w:r>
      <w:r w:rsidRPr="00CF3E9D">
        <w:rPr>
          <w:sz w:val="24"/>
          <w:szCs w:val="24"/>
        </w:rPr>
        <w:t xml:space="preserve"> and </w:t>
      </w:r>
      <w:r w:rsidRPr="00CF3E9D">
        <w:rPr>
          <w:b/>
          <w:sz w:val="24"/>
          <w:szCs w:val="24"/>
        </w:rPr>
        <w:t>(H)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CYC1</w:t>
      </w:r>
      <w:r w:rsidRPr="00CF3E9D">
        <w:rPr>
          <w:sz w:val="24"/>
          <w:szCs w:val="24"/>
        </w:rPr>
        <w:t xml:space="preserve"> for a panel of cell lines.</w:t>
      </w:r>
      <w:proofErr w:type="gramEnd"/>
      <w:r w:rsidRPr="00CF3E9D">
        <w:rPr>
          <w:sz w:val="24"/>
          <w:szCs w:val="24"/>
        </w:rPr>
        <w:t xml:space="preserve"> </w:t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(I)</w:t>
      </w:r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>The</w:t>
      </w:r>
      <w:proofErr w:type="gramEnd"/>
      <w:r w:rsidRPr="00CF3E9D">
        <w:rPr>
          <w:sz w:val="24"/>
          <w:szCs w:val="24"/>
        </w:rPr>
        <w:t xml:space="preserve"> </w:t>
      </w:r>
      <w:proofErr w:type="spellStart"/>
      <w:r w:rsidRPr="00CF3E9D">
        <w:rPr>
          <w:sz w:val="24"/>
          <w:szCs w:val="24"/>
        </w:rPr>
        <w:t>normoxic</w:t>
      </w:r>
      <w:proofErr w:type="spellEnd"/>
      <w:r w:rsidRPr="00CF3E9D">
        <w:rPr>
          <w:sz w:val="24"/>
          <w:szCs w:val="24"/>
        </w:rPr>
        <w:t xml:space="preserve"> and hypoxic expression, at 24 hours, of </w:t>
      </w:r>
      <w:proofErr w:type="spellStart"/>
      <w:r w:rsidRPr="00CF3E9D">
        <w:rPr>
          <w:i/>
          <w:sz w:val="24"/>
          <w:szCs w:val="24"/>
        </w:rPr>
        <w:t>TSTA3</w:t>
      </w:r>
      <w:proofErr w:type="spellEnd"/>
      <w:r w:rsidRPr="00CF3E9D">
        <w:rPr>
          <w:sz w:val="24"/>
          <w:szCs w:val="24"/>
        </w:rPr>
        <w:t xml:space="preserve"> and </w:t>
      </w:r>
      <w:proofErr w:type="spellStart"/>
      <w:r w:rsidRPr="00CF3E9D">
        <w:rPr>
          <w:i/>
          <w:sz w:val="24"/>
          <w:szCs w:val="24"/>
        </w:rPr>
        <w:t>PYCRL</w:t>
      </w:r>
      <w:proofErr w:type="spellEnd"/>
      <w:r w:rsidRPr="00CF3E9D">
        <w:rPr>
          <w:sz w:val="24"/>
          <w:szCs w:val="24"/>
        </w:rPr>
        <w:t xml:space="preserve">, - is </w:t>
      </w:r>
      <w:proofErr w:type="spellStart"/>
      <w:r w:rsidRPr="00CF3E9D">
        <w:rPr>
          <w:sz w:val="24"/>
          <w:szCs w:val="24"/>
        </w:rPr>
        <w:t>normoxia</w:t>
      </w:r>
      <w:proofErr w:type="spellEnd"/>
      <w:r w:rsidRPr="00CF3E9D">
        <w:rPr>
          <w:sz w:val="24"/>
          <w:szCs w:val="24"/>
        </w:rPr>
        <w:t xml:space="preserve"> + denotes 1% Oxygen in a panel of cell lines. </w:t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(J</w:t>
      </w:r>
      <w:proofErr w:type="gramStart"/>
      <w:r w:rsidRPr="00CF3E9D">
        <w:rPr>
          <w:b/>
          <w:sz w:val="24"/>
          <w:szCs w:val="24"/>
        </w:rPr>
        <w:t>,K</w:t>
      </w:r>
      <w:proofErr w:type="gramEnd"/>
      <w:r w:rsidRPr="00CF3E9D">
        <w:rPr>
          <w:b/>
          <w:sz w:val="24"/>
          <w:szCs w:val="24"/>
        </w:rPr>
        <w:t>)</w:t>
      </w:r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 xml:space="preserve">The relative genomic copy-number of </w:t>
      </w:r>
      <w:r w:rsidRPr="00CF3E9D">
        <w:rPr>
          <w:b/>
          <w:sz w:val="24"/>
          <w:szCs w:val="24"/>
        </w:rPr>
        <w:t>(J)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TSTA3</w:t>
      </w:r>
      <w:r w:rsidRPr="00CF3E9D">
        <w:rPr>
          <w:sz w:val="24"/>
          <w:szCs w:val="24"/>
        </w:rPr>
        <w:t xml:space="preserve"> and </w:t>
      </w:r>
      <w:r w:rsidRPr="00CF3E9D">
        <w:rPr>
          <w:b/>
          <w:sz w:val="24"/>
          <w:szCs w:val="24"/>
        </w:rPr>
        <w:t>(K)</w:t>
      </w:r>
      <w:r w:rsidRPr="00CF3E9D">
        <w:rPr>
          <w:sz w:val="24"/>
          <w:szCs w:val="24"/>
        </w:rPr>
        <w:t xml:space="preserve"> </w:t>
      </w:r>
      <w:r w:rsidRPr="00CF3E9D">
        <w:rPr>
          <w:i/>
          <w:sz w:val="24"/>
          <w:szCs w:val="24"/>
        </w:rPr>
        <w:t>PYCRL</w:t>
      </w:r>
      <w:r w:rsidRPr="00CF3E9D">
        <w:rPr>
          <w:sz w:val="24"/>
          <w:szCs w:val="24"/>
        </w:rPr>
        <w:t xml:space="preserve"> in a panel of cell lines.</w:t>
      </w:r>
      <w:proofErr w:type="gramEnd"/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 xml:space="preserve">Validation of </w:t>
      </w:r>
      <w:r w:rsidRPr="00CF3E9D">
        <w:rPr>
          <w:i/>
          <w:sz w:val="24"/>
          <w:szCs w:val="24"/>
        </w:rPr>
        <w:t>TSTA3</w:t>
      </w:r>
      <w:r w:rsidRPr="00CF3E9D">
        <w:rPr>
          <w:sz w:val="24"/>
          <w:szCs w:val="24"/>
        </w:rPr>
        <w:t xml:space="preserve"> and </w:t>
      </w:r>
      <w:r w:rsidRPr="00CF3E9D">
        <w:rPr>
          <w:i/>
          <w:sz w:val="24"/>
          <w:szCs w:val="24"/>
        </w:rPr>
        <w:t>PYCRL</w:t>
      </w:r>
      <w:r w:rsidRPr="00CF3E9D">
        <w:rPr>
          <w:sz w:val="24"/>
          <w:szCs w:val="24"/>
        </w:rPr>
        <w:t xml:space="preserve"> knockdown by siRNA in HCC1806 and DLD-1.</w:t>
      </w:r>
      <w:proofErr w:type="gramEnd"/>
      <w:r w:rsidRPr="00CF3E9D">
        <w:rPr>
          <w:sz w:val="24"/>
          <w:szCs w:val="24"/>
        </w:rPr>
        <w:t xml:space="preserve"> </w:t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(L-O)</w:t>
      </w:r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 xml:space="preserve">The effect of </w:t>
      </w:r>
      <w:r w:rsidRPr="00CF3E9D">
        <w:rPr>
          <w:i/>
          <w:sz w:val="24"/>
          <w:szCs w:val="24"/>
        </w:rPr>
        <w:t>TSTA3</w:t>
      </w:r>
      <w:r w:rsidRPr="00CF3E9D">
        <w:rPr>
          <w:sz w:val="24"/>
          <w:szCs w:val="24"/>
        </w:rPr>
        <w:t xml:space="preserve"> and </w:t>
      </w:r>
      <w:r w:rsidRPr="00CF3E9D">
        <w:rPr>
          <w:i/>
          <w:sz w:val="24"/>
          <w:szCs w:val="24"/>
        </w:rPr>
        <w:t>PYCRL</w:t>
      </w:r>
      <w:r w:rsidRPr="00CF3E9D">
        <w:rPr>
          <w:sz w:val="24"/>
          <w:szCs w:val="24"/>
        </w:rPr>
        <w:t xml:space="preserve"> knockdown on cell viability over 72 hours in </w:t>
      </w:r>
      <w:proofErr w:type="spellStart"/>
      <w:r w:rsidRPr="00CF3E9D">
        <w:rPr>
          <w:sz w:val="24"/>
          <w:szCs w:val="24"/>
        </w:rPr>
        <w:t>normoxia</w:t>
      </w:r>
      <w:proofErr w:type="spellEnd"/>
      <w:r w:rsidRPr="00CF3E9D">
        <w:rPr>
          <w:sz w:val="24"/>
          <w:szCs w:val="24"/>
        </w:rPr>
        <w:t xml:space="preserve"> and hypoxia in </w:t>
      </w:r>
      <w:r w:rsidRPr="00CF3E9D">
        <w:rPr>
          <w:b/>
          <w:sz w:val="24"/>
          <w:szCs w:val="24"/>
        </w:rPr>
        <w:t>(L)</w:t>
      </w:r>
      <w:r w:rsidRPr="00CF3E9D">
        <w:rPr>
          <w:sz w:val="24"/>
          <w:szCs w:val="24"/>
        </w:rPr>
        <w:t xml:space="preserve"> DLD-1 and </w:t>
      </w:r>
      <w:r w:rsidRPr="00CF3E9D">
        <w:rPr>
          <w:b/>
          <w:sz w:val="24"/>
          <w:szCs w:val="24"/>
        </w:rPr>
        <w:t>(M)</w:t>
      </w:r>
      <w:r w:rsidRPr="00CF3E9D">
        <w:rPr>
          <w:sz w:val="24"/>
          <w:szCs w:val="24"/>
        </w:rPr>
        <w:t xml:space="preserve"> HCC1806.</w:t>
      </w:r>
      <w:proofErr w:type="gramEnd"/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sz w:val="24"/>
          <w:szCs w:val="24"/>
        </w:rPr>
        <w:t xml:space="preserve">The effect of </w:t>
      </w:r>
      <w:r w:rsidRPr="00CF3E9D">
        <w:rPr>
          <w:i/>
          <w:sz w:val="24"/>
          <w:szCs w:val="24"/>
        </w:rPr>
        <w:t>TSTA3</w:t>
      </w:r>
      <w:r w:rsidRPr="00CF3E9D">
        <w:rPr>
          <w:sz w:val="24"/>
          <w:szCs w:val="24"/>
        </w:rPr>
        <w:t xml:space="preserve"> and </w:t>
      </w:r>
      <w:r w:rsidRPr="00CF3E9D">
        <w:rPr>
          <w:i/>
          <w:sz w:val="24"/>
          <w:szCs w:val="24"/>
        </w:rPr>
        <w:t>PYCRL</w:t>
      </w:r>
      <w:r w:rsidRPr="00CF3E9D">
        <w:rPr>
          <w:sz w:val="24"/>
          <w:szCs w:val="24"/>
        </w:rPr>
        <w:t xml:space="preserve"> knockdown in the clonogenic assay over 72 hours in </w:t>
      </w:r>
      <w:proofErr w:type="spellStart"/>
      <w:r w:rsidRPr="00CF3E9D">
        <w:rPr>
          <w:sz w:val="24"/>
          <w:szCs w:val="24"/>
        </w:rPr>
        <w:t>normoxia</w:t>
      </w:r>
      <w:proofErr w:type="spellEnd"/>
      <w:r w:rsidRPr="00CF3E9D">
        <w:rPr>
          <w:sz w:val="24"/>
          <w:szCs w:val="24"/>
        </w:rPr>
        <w:t xml:space="preserve"> and hypoxia in </w:t>
      </w:r>
      <w:r w:rsidRPr="00CF3E9D">
        <w:rPr>
          <w:b/>
          <w:sz w:val="24"/>
          <w:szCs w:val="24"/>
        </w:rPr>
        <w:t>(N)</w:t>
      </w:r>
      <w:r w:rsidRPr="00CF3E9D">
        <w:rPr>
          <w:sz w:val="24"/>
          <w:szCs w:val="24"/>
        </w:rPr>
        <w:t xml:space="preserve"> DLD-1 and </w:t>
      </w:r>
      <w:r w:rsidRPr="00CF3E9D">
        <w:rPr>
          <w:b/>
          <w:sz w:val="24"/>
          <w:szCs w:val="24"/>
        </w:rPr>
        <w:t>(O)</w:t>
      </w:r>
      <w:r w:rsidRPr="00CF3E9D">
        <w:rPr>
          <w:sz w:val="24"/>
          <w:szCs w:val="24"/>
        </w:rPr>
        <w:t xml:space="preserve"> HCC1806.</w:t>
      </w:r>
      <w:proofErr w:type="gramEnd"/>
      <w:r w:rsidRPr="00CF3E9D">
        <w:rPr>
          <w:sz w:val="24"/>
          <w:szCs w:val="24"/>
        </w:rPr>
        <w:t xml:space="preserve"> </w:t>
      </w:r>
    </w:p>
    <w:p w:rsidR="00BA20C8" w:rsidRPr="00CF3E9D" w:rsidRDefault="00BA20C8" w:rsidP="00BA20C8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(P)</w:t>
      </w:r>
      <w:r w:rsidRPr="00CF3E9D">
        <w:rPr>
          <w:sz w:val="24"/>
          <w:szCs w:val="24"/>
        </w:rPr>
        <w:t xml:space="preserve"> </w:t>
      </w:r>
      <w:proofErr w:type="gramStart"/>
      <w:r w:rsidRPr="00CF3E9D">
        <w:rPr>
          <w:i/>
          <w:sz w:val="24"/>
          <w:szCs w:val="24"/>
        </w:rPr>
        <w:t>siRNA</w:t>
      </w:r>
      <w:proofErr w:type="gramEnd"/>
      <w:r w:rsidRPr="00CF3E9D">
        <w:rPr>
          <w:i/>
          <w:sz w:val="24"/>
          <w:szCs w:val="24"/>
        </w:rPr>
        <w:t xml:space="preserve"> </w:t>
      </w:r>
      <w:r w:rsidRPr="00CF3E9D">
        <w:rPr>
          <w:sz w:val="24"/>
          <w:szCs w:val="24"/>
        </w:rPr>
        <w:t>knockdown western blots res</w:t>
      </w:r>
      <w:bookmarkStart w:id="0" w:name="_GoBack"/>
      <w:bookmarkEnd w:id="0"/>
      <w:r w:rsidRPr="00CF3E9D">
        <w:rPr>
          <w:sz w:val="24"/>
          <w:szCs w:val="24"/>
        </w:rPr>
        <w:t xml:space="preserve">ults of </w:t>
      </w:r>
      <w:r w:rsidRPr="00CF3E9D">
        <w:rPr>
          <w:i/>
          <w:sz w:val="24"/>
          <w:szCs w:val="24"/>
        </w:rPr>
        <w:t>TSTA3</w:t>
      </w:r>
      <w:r w:rsidRPr="00CF3E9D">
        <w:rPr>
          <w:sz w:val="24"/>
          <w:szCs w:val="24"/>
        </w:rPr>
        <w:t xml:space="preserve"> and </w:t>
      </w:r>
      <w:r w:rsidRPr="00CF3E9D">
        <w:rPr>
          <w:i/>
          <w:sz w:val="24"/>
          <w:szCs w:val="24"/>
        </w:rPr>
        <w:t>PYCRL</w:t>
      </w:r>
      <w:r w:rsidRPr="00CF3E9D">
        <w:rPr>
          <w:sz w:val="24"/>
          <w:szCs w:val="24"/>
        </w:rPr>
        <w:t>.  ***</w:t>
      </w:r>
      <w:r w:rsidR="009335D2">
        <w:rPr>
          <w:sz w:val="24"/>
          <w:szCs w:val="24"/>
        </w:rPr>
        <w:t>P</w:t>
      </w:r>
      <w:r w:rsidRPr="00CF3E9D">
        <w:rPr>
          <w:sz w:val="24"/>
          <w:szCs w:val="24"/>
        </w:rPr>
        <w:t>&lt;0.001, **</w:t>
      </w:r>
      <w:r w:rsidR="009335D2">
        <w:rPr>
          <w:sz w:val="24"/>
          <w:szCs w:val="24"/>
        </w:rPr>
        <w:t>P</w:t>
      </w:r>
      <w:r w:rsidRPr="00CF3E9D">
        <w:rPr>
          <w:sz w:val="24"/>
          <w:szCs w:val="24"/>
        </w:rPr>
        <w:t>&lt;0.01, *</w:t>
      </w:r>
      <w:r w:rsidR="009335D2">
        <w:rPr>
          <w:sz w:val="24"/>
          <w:szCs w:val="24"/>
        </w:rPr>
        <w:t>P</w:t>
      </w:r>
      <w:r w:rsidRPr="00CF3E9D">
        <w:rPr>
          <w:sz w:val="24"/>
          <w:szCs w:val="24"/>
        </w:rPr>
        <w:t xml:space="preserve">&lt;0.05, </w:t>
      </w:r>
      <w:r w:rsidRPr="00CF3E9D">
        <w:rPr>
          <w:i/>
          <w:sz w:val="24"/>
          <w:szCs w:val="24"/>
        </w:rPr>
        <w:t>n=3</w:t>
      </w:r>
      <w:r w:rsidRPr="00CF3E9D">
        <w:rPr>
          <w:sz w:val="24"/>
          <w:szCs w:val="24"/>
        </w:rPr>
        <w:t xml:space="preserve">. </w:t>
      </w:r>
    </w:p>
    <w:p w:rsidR="001E3291" w:rsidRDefault="00BA20C8" w:rsidP="006D5FD9">
      <w:pPr>
        <w:spacing w:line="480" w:lineRule="auto"/>
        <w:jc w:val="both"/>
        <w:rPr>
          <w:sz w:val="24"/>
          <w:szCs w:val="24"/>
        </w:rPr>
      </w:pPr>
      <w:r w:rsidRPr="00CF3E9D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Q</w:t>
      </w:r>
      <w:r w:rsidRPr="00CF3E9D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  <w:proofErr w:type="gramStart"/>
      <w:r w:rsidRPr="00CF3E9D">
        <w:rPr>
          <w:i/>
          <w:sz w:val="24"/>
          <w:szCs w:val="24"/>
        </w:rPr>
        <w:t>siRNA</w:t>
      </w:r>
      <w:proofErr w:type="gramEnd"/>
      <w:r w:rsidRPr="00CF3E9D">
        <w:rPr>
          <w:i/>
          <w:sz w:val="24"/>
          <w:szCs w:val="24"/>
        </w:rPr>
        <w:t xml:space="preserve"> </w:t>
      </w:r>
      <w:r w:rsidRPr="00CF3E9D">
        <w:rPr>
          <w:sz w:val="24"/>
          <w:szCs w:val="24"/>
        </w:rPr>
        <w:t xml:space="preserve">knockdown western blots results of </w:t>
      </w:r>
      <w:r>
        <w:rPr>
          <w:i/>
          <w:sz w:val="24"/>
          <w:szCs w:val="24"/>
        </w:rPr>
        <w:t xml:space="preserve">SQLE </w:t>
      </w:r>
      <w:r>
        <w:rPr>
          <w:sz w:val="24"/>
          <w:szCs w:val="24"/>
        </w:rPr>
        <w:t xml:space="preserve">in hypoxia and </w:t>
      </w:r>
      <w:proofErr w:type="spellStart"/>
      <w:r>
        <w:rPr>
          <w:sz w:val="24"/>
          <w:szCs w:val="24"/>
        </w:rPr>
        <w:t>normoxia</w:t>
      </w:r>
      <w:proofErr w:type="spellEnd"/>
      <w:r>
        <w:rPr>
          <w:sz w:val="24"/>
          <w:szCs w:val="24"/>
        </w:rPr>
        <w:t xml:space="preserve">. The two </w:t>
      </w:r>
      <w:r w:rsidRPr="0072277E">
        <w:rPr>
          <w:i/>
          <w:sz w:val="24"/>
          <w:szCs w:val="24"/>
        </w:rPr>
        <w:t>SQLE</w:t>
      </w:r>
      <w:r>
        <w:rPr>
          <w:sz w:val="24"/>
          <w:szCs w:val="24"/>
        </w:rPr>
        <w:t xml:space="preserve"> bands correspond to different isoforms of </w:t>
      </w:r>
      <w:r w:rsidRPr="004B3E68">
        <w:rPr>
          <w:i/>
          <w:sz w:val="24"/>
          <w:szCs w:val="24"/>
        </w:rPr>
        <w:t>SQLE</w:t>
      </w:r>
      <w:r>
        <w:rPr>
          <w:i/>
          <w:sz w:val="24"/>
          <w:szCs w:val="24"/>
        </w:rPr>
        <w:t xml:space="preserve"> </w:t>
      </w:r>
      <w:r w:rsidRPr="004B3E68">
        <w:rPr>
          <w:sz w:val="24"/>
          <w:szCs w:val="24"/>
        </w:rPr>
        <w:t xml:space="preserve">(UCSC Hg20 assembly). </w:t>
      </w:r>
      <w:r>
        <w:rPr>
          <w:sz w:val="24"/>
          <w:szCs w:val="24"/>
        </w:rPr>
        <w:t>The top band shows the abundance of long isoform (</w:t>
      </w:r>
      <w:r w:rsidRPr="004B3E68">
        <w:rPr>
          <w:sz w:val="24"/>
          <w:szCs w:val="24"/>
        </w:rPr>
        <w:t>574 amino acids</w:t>
      </w:r>
      <w:r>
        <w:rPr>
          <w:sz w:val="24"/>
          <w:szCs w:val="24"/>
        </w:rPr>
        <w:t>)</w:t>
      </w:r>
      <w:r w:rsidRPr="004B3E68">
        <w:rPr>
          <w:sz w:val="24"/>
          <w:szCs w:val="24"/>
        </w:rPr>
        <w:t xml:space="preserve"> and bottom band </w:t>
      </w:r>
      <w:r>
        <w:rPr>
          <w:sz w:val="24"/>
          <w:szCs w:val="24"/>
        </w:rPr>
        <w:t>shows the abundance of short isoform (</w:t>
      </w:r>
      <w:r w:rsidRPr="004B3E68">
        <w:rPr>
          <w:sz w:val="24"/>
          <w:szCs w:val="24"/>
        </w:rPr>
        <w:t>479 amino acids</w:t>
      </w:r>
      <w:r>
        <w:rPr>
          <w:sz w:val="24"/>
          <w:szCs w:val="24"/>
        </w:rPr>
        <w:t>).</w:t>
      </w:r>
    </w:p>
    <w:p w:rsidR="003A6D93" w:rsidRDefault="003A6D93" w:rsidP="003A6D93">
      <w:pPr>
        <w:pStyle w:val="Heading3"/>
        <w:spacing w:line="480" w:lineRule="auto"/>
        <w:rPr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Figure</w:t>
      </w:r>
      <w:r w:rsidRPr="00CF3E9D">
        <w:rPr>
          <w:rFonts w:cs="Times New Roman"/>
          <w:color w:val="auto"/>
          <w:sz w:val="24"/>
          <w:szCs w:val="24"/>
        </w:rPr>
        <w:t xml:space="preserve"> S1</w:t>
      </w:r>
      <w:r>
        <w:rPr>
          <w:rFonts w:cs="Times New Roman"/>
          <w:color w:val="auto"/>
          <w:sz w:val="24"/>
          <w:szCs w:val="24"/>
        </w:rPr>
        <w:t>2</w:t>
      </w:r>
      <w:r w:rsidRPr="00CF3E9D">
        <w:rPr>
          <w:rFonts w:cs="Times New Roman"/>
          <w:color w:val="auto"/>
          <w:sz w:val="24"/>
          <w:szCs w:val="24"/>
        </w:rPr>
        <w:t xml:space="preserve">. </w:t>
      </w:r>
      <w:r>
        <w:rPr>
          <w:rFonts w:cs="Times New Roman"/>
          <w:i/>
          <w:color w:val="auto"/>
          <w:sz w:val="24"/>
          <w:szCs w:val="24"/>
        </w:rPr>
        <w:t xml:space="preserve">MYC </w:t>
      </w:r>
      <w:r w:rsidRPr="00C84BB4">
        <w:rPr>
          <w:rFonts w:cs="Times New Roman"/>
          <w:color w:val="auto"/>
          <w:sz w:val="24"/>
          <w:szCs w:val="24"/>
        </w:rPr>
        <w:t>and</w:t>
      </w:r>
      <w:r>
        <w:rPr>
          <w:rFonts w:cs="Times New Roman"/>
          <w:i/>
          <w:color w:val="auto"/>
          <w:sz w:val="24"/>
          <w:szCs w:val="24"/>
        </w:rPr>
        <w:t xml:space="preserve"> SQLE </w:t>
      </w:r>
      <w:r w:rsidRPr="00D4635E">
        <w:rPr>
          <w:color w:val="000000" w:themeColor="text1"/>
          <w:sz w:val="24"/>
          <w:szCs w:val="24"/>
        </w:rPr>
        <w:t>genomic copy-number relative to genome ploidy in a selected panel of cell lines</w:t>
      </w:r>
    </w:p>
    <w:p w:rsidR="003A6D93" w:rsidRDefault="003A6D93" w:rsidP="006D5FD9">
      <w:r w:rsidRPr="00E8046C">
        <w:rPr>
          <w:noProof/>
          <w:lang w:val="en-US" w:eastAsia="en-US"/>
        </w:rPr>
        <w:drawing>
          <wp:inline distT="0" distB="0" distL="0" distR="0">
            <wp:extent cx="4537075" cy="1793875"/>
            <wp:effectExtent l="0" t="0" r="9525" b="9525"/>
            <wp:docPr id="11" name="Picture 11" descr="Macintosh HD:Users:shaider:Desktop:phd_work:Oxford:MolOncology:projects:collaborators:AdrianHarris:metabolicpathways:manuscript:GenomeBiology:Revision1:SupplementaryFigure10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haider:Desktop:phd_work:Oxford:MolOncology:projects:collaborators:AdrianHarris:metabolicpathways:manuscript:GenomeBiology:Revision1:SupplementaryFigure10.pd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075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D93" w:rsidRPr="0092721A" w:rsidRDefault="003A6D93" w:rsidP="003A6D93">
      <w:pPr>
        <w:rPr>
          <w:sz w:val="24"/>
          <w:szCs w:val="24"/>
        </w:rPr>
      </w:pPr>
      <w:r w:rsidRPr="0092721A">
        <w:rPr>
          <w:sz w:val="24"/>
          <w:szCs w:val="24"/>
        </w:rPr>
        <w:t>Statistical significance between normal DNA and each of the cell lines was estimated using t-test.</w:t>
      </w:r>
    </w:p>
    <w:p w:rsidR="00BA20C8" w:rsidRPr="00CF3E9D" w:rsidRDefault="00BA20C8" w:rsidP="00BA20C8">
      <w:pPr>
        <w:spacing w:line="480" w:lineRule="auto"/>
        <w:rPr>
          <w:rFonts w:eastAsiaTheme="majorEastAsia"/>
          <w:b/>
          <w:bCs/>
          <w:sz w:val="24"/>
          <w:szCs w:val="24"/>
        </w:rPr>
      </w:pPr>
      <w:r w:rsidRPr="00CF3E9D">
        <w:rPr>
          <w:sz w:val="24"/>
          <w:szCs w:val="24"/>
        </w:rPr>
        <w:br w:type="page"/>
      </w:r>
    </w:p>
    <w:p w:rsidR="0029348F" w:rsidRPr="00CD439E" w:rsidRDefault="000F2C33" w:rsidP="00CD439E">
      <w:pPr>
        <w:pStyle w:val="Heading2"/>
        <w:spacing w:line="360" w:lineRule="auto"/>
        <w:rPr>
          <w:rFonts w:ascii="Times New Roman" w:hAnsi="Times New Roman" w:cs="Times New Roman"/>
        </w:rPr>
      </w:pPr>
      <w:r w:rsidRPr="000F2C33">
        <w:rPr>
          <w:rFonts w:ascii="Times New Roman" w:hAnsi="Times New Roman" w:cs="Times New Roman"/>
        </w:rPr>
        <w:lastRenderedPageBreak/>
        <w:t>References</w:t>
      </w:r>
    </w:p>
    <w:p w:rsidR="0029348F" w:rsidRDefault="0029348F" w:rsidP="00BD3F73">
      <w:pPr>
        <w:spacing w:line="360" w:lineRule="auto"/>
      </w:pPr>
    </w:p>
    <w:p w:rsidR="00D4635E" w:rsidRPr="00D4635E" w:rsidRDefault="00416BCC" w:rsidP="00D4635E">
      <w:pPr>
        <w:pStyle w:val="EndNoteBibliography"/>
        <w:ind w:left="720" w:hanging="720"/>
        <w:rPr>
          <w:noProof/>
        </w:rPr>
      </w:pPr>
      <w:r>
        <w:fldChar w:fldCharType="begin"/>
      </w:r>
      <w:r w:rsidR="0029348F">
        <w:instrText xml:space="preserve"> ADDIN EN.REFLIST </w:instrText>
      </w:r>
      <w:r>
        <w:fldChar w:fldCharType="separate"/>
      </w:r>
      <w:bookmarkStart w:id="1" w:name="_ENREF_1"/>
      <w:r w:rsidR="00D4635E" w:rsidRPr="00D4635E">
        <w:rPr>
          <w:noProof/>
        </w:rPr>
        <w:t>1.</w:t>
      </w:r>
      <w:r w:rsidR="00D4635E" w:rsidRPr="00D4635E">
        <w:rPr>
          <w:noProof/>
        </w:rPr>
        <w:tab/>
        <w:t xml:space="preserve">Buffa FM, Harris AL, West CM, Miller CJ: </w:t>
      </w:r>
      <w:r w:rsidR="00D4635E" w:rsidRPr="00D4635E">
        <w:rPr>
          <w:b/>
          <w:noProof/>
        </w:rPr>
        <w:t>Large meta-analysis of multiple cancers reveals a common, compact and highly prognostic hypoxia metagene.</w:t>
      </w:r>
      <w:r w:rsidR="00D4635E" w:rsidRPr="00D4635E">
        <w:rPr>
          <w:noProof/>
        </w:rPr>
        <w:t xml:space="preserve"> </w:t>
      </w:r>
      <w:r w:rsidR="00D4635E" w:rsidRPr="00D4635E">
        <w:rPr>
          <w:i/>
          <w:noProof/>
        </w:rPr>
        <w:t xml:space="preserve">Br J Cancer </w:t>
      </w:r>
      <w:r w:rsidR="00D4635E" w:rsidRPr="00D4635E">
        <w:rPr>
          <w:noProof/>
        </w:rPr>
        <w:t xml:space="preserve">2010, </w:t>
      </w:r>
      <w:r w:rsidR="00D4635E" w:rsidRPr="00D4635E">
        <w:rPr>
          <w:b/>
          <w:noProof/>
        </w:rPr>
        <w:t>102:</w:t>
      </w:r>
      <w:r w:rsidR="00D4635E" w:rsidRPr="00D4635E">
        <w:rPr>
          <w:noProof/>
        </w:rPr>
        <w:t>428-435.</w:t>
      </w:r>
      <w:bookmarkEnd w:id="1"/>
    </w:p>
    <w:p w:rsidR="00D4635E" w:rsidRPr="00D4635E" w:rsidRDefault="00D4635E" w:rsidP="00D4635E">
      <w:pPr>
        <w:pStyle w:val="EndNoteBibliography"/>
        <w:ind w:left="720" w:hanging="720"/>
        <w:rPr>
          <w:noProof/>
        </w:rPr>
      </w:pPr>
      <w:bookmarkStart w:id="2" w:name="_ENREF_2"/>
      <w:r w:rsidRPr="00D4635E">
        <w:rPr>
          <w:noProof/>
        </w:rPr>
        <w:t>2.</w:t>
      </w:r>
      <w:r w:rsidRPr="00D4635E">
        <w:rPr>
          <w:noProof/>
        </w:rPr>
        <w:tab/>
        <w:t xml:space="preserve">Fox NS, Starmans MH, Haider S, Lambin P, Boutros PC: </w:t>
      </w:r>
      <w:r w:rsidRPr="00D4635E">
        <w:rPr>
          <w:b/>
          <w:noProof/>
        </w:rPr>
        <w:t>Ensemble analyses improve signatures of tumour hypoxia and reveal inter-platform differences.</w:t>
      </w:r>
      <w:r w:rsidRPr="00D4635E">
        <w:rPr>
          <w:noProof/>
        </w:rPr>
        <w:t xml:space="preserve"> </w:t>
      </w:r>
      <w:r w:rsidRPr="00D4635E">
        <w:rPr>
          <w:i/>
          <w:noProof/>
        </w:rPr>
        <w:t xml:space="preserve">BMC Bioinformatics </w:t>
      </w:r>
      <w:r w:rsidRPr="00D4635E">
        <w:rPr>
          <w:noProof/>
        </w:rPr>
        <w:t xml:space="preserve">2014, </w:t>
      </w:r>
      <w:r w:rsidRPr="00D4635E">
        <w:rPr>
          <w:b/>
          <w:noProof/>
        </w:rPr>
        <w:t>15:</w:t>
      </w:r>
      <w:r w:rsidRPr="00D4635E">
        <w:rPr>
          <w:noProof/>
        </w:rPr>
        <w:t>170.</w:t>
      </w:r>
      <w:bookmarkEnd w:id="2"/>
    </w:p>
    <w:p w:rsidR="00D4635E" w:rsidRPr="00D4635E" w:rsidRDefault="00D4635E" w:rsidP="00D4635E">
      <w:pPr>
        <w:pStyle w:val="EndNoteBibliography"/>
        <w:ind w:left="720" w:hanging="720"/>
        <w:rPr>
          <w:noProof/>
        </w:rPr>
      </w:pPr>
      <w:bookmarkStart w:id="3" w:name="_ENREF_3"/>
      <w:r w:rsidRPr="00D4635E">
        <w:rPr>
          <w:noProof/>
        </w:rPr>
        <w:t>3.</w:t>
      </w:r>
      <w:r w:rsidRPr="00D4635E">
        <w:rPr>
          <w:noProof/>
        </w:rPr>
        <w:tab/>
        <w:t xml:space="preserve">Harris BH, Barberis A, West CM, Buffa FM: </w:t>
      </w:r>
      <w:r w:rsidRPr="00D4635E">
        <w:rPr>
          <w:b/>
          <w:noProof/>
        </w:rPr>
        <w:t>Gene Expression Signatures as Biomarkers of Tumour Hypoxia.</w:t>
      </w:r>
      <w:r w:rsidRPr="00D4635E">
        <w:rPr>
          <w:noProof/>
        </w:rPr>
        <w:t xml:space="preserve"> </w:t>
      </w:r>
      <w:r w:rsidRPr="00D4635E">
        <w:rPr>
          <w:i/>
          <w:noProof/>
        </w:rPr>
        <w:t xml:space="preserve">Clin Oncol (R Coll Radiol) </w:t>
      </w:r>
      <w:r w:rsidRPr="00D4635E">
        <w:rPr>
          <w:noProof/>
        </w:rPr>
        <w:t xml:space="preserve">2015, </w:t>
      </w:r>
      <w:r w:rsidRPr="00D4635E">
        <w:rPr>
          <w:b/>
          <w:noProof/>
        </w:rPr>
        <w:t>27:</w:t>
      </w:r>
      <w:r w:rsidRPr="00D4635E">
        <w:rPr>
          <w:noProof/>
        </w:rPr>
        <w:t>547-560.</w:t>
      </w:r>
      <w:bookmarkEnd w:id="3"/>
    </w:p>
    <w:p w:rsidR="00D4635E" w:rsidRPr="00D4635E" w:rsidRDefault="00D4635E" w:rsidP="00D4635E">
      <w:pPr>
        <w:pStyle w:val="EndNoteBibliography"/>
        <w:ind w:left="720" w:hanging="720"/>
        <w:rPr>
          <w:noProof/>
        </w:rPr>
      </w:pPr>
      <w:bookmarkStart w:id="4" w:name="_ENREF_4"/>
      <w:r w:rsidRPr="00D4635E">
        <w:rPr>
          <w:noProof/>
        </w:rPr>
        <w:t>4.</w:t>
      </w:r>
      <w:r w:rsidRPr="00D4635E">
        <w:rPr>
          <w:noProof/>
        </w:rPr>
        <w:tab/>
        <w:t xml:space="preserve">Rapisarda A, Hollingshead M, Uranchimeg B, Bonomi CA, Borgel SD, Carter JP, Gehrs B, Raffeld M, Kinders RJ, Parchment R, et al: </w:t>
      </w:r>
      <w:r w:rsidRPr="00D4635E">
        <w:rPr>
          <w:b/>
          <w:noProof/>
        </w:rPr>
        <w:t>Increased antitumor activity of bevacizumab in combination with hypoxia inducible factor-1 inhibition.</w:t>
      </w:r>
      <w:r w:rsidRPr="00D4635E">
        <w:rPr>
          <w:noProof/>
        </w:rPr>
        <w:t xml:space="preserve"> </w:t>
      </w:r>
      <w:r w:rsidRPr="00D4635E">
        <w:rPr>
          <w:i/>
          <w:noProof/>
        </w:rPr>
        <w:t xml:space="preserve">Mol Cancer Ther </w:t>
      </w:r>
      <w:r w:rsidRPr="00D4635E">
        <w:rPr>
          <w:noProof/>
        </w:rPr>
        <w:t xml:space="preserve">2009, </w:t>
      </w:r>
      <w:r w:rsidRPr="00D4635E">
        <w:rPr>
          <w:b/>
          <w:noProof/>
        </w:rPr>
        <w:t>8:</w:t>
      </w:r>
      <w:r w:rsidRPr="00D4635E">
        <w:rPr>
          <w:noProof/>
        </w:rPr>
        <w:t>1867-1877.</w:t>
      </w:r>
      <w:bookmarkEnd w:id="4"/>
    </w:p>
    <w:p w:rsidR="00D4635E" w:rsidRPr="00D4635E" w:rsidRDefault="00D4635E" w:rsidP="00D4635E">
      <w:pPr>
        <w:pStyle w:val="EndNoteBibliography"/>
        <w:ind w:left="720" w:hanging="720"/>
        <w:rPr>
          <w:noProof/>
        </w:rPr>
      </w:pPr>
      <w:bookmarkStart w:id="5" w:name="_ENREF_5"/>
      <w:r w:rsidRPr="00D4635E">
        <w:rPr>
          <w:noProof/>
        </w:rPr>
        <w:t>5.</w:t>
      </w:r>
      <w:r w:rsidRPr="00D4635E">
        <w:rPr>
          <w:noProof/>
        </w:rPr>
        <w:tab/>
        <w:t xml:space="preserve">Prat A, Karginova O, Parker JS, Fan C, He X, Bixby L, Harrell JC, Roman E, Adamo B, Troester M, Perou CM: </w:t>
      </w:r>
      <w:r w:rsidRPr="00D4635E">
        <w:rPr>
          <w:b/>
          <w:noProof/>
        </w:rPr>
        <w:t>Characterization of cell lines derived from breast cancers and normal mammary tissues for the study of the intrinsic molecular subtypes.</w:t>
      </w:r>
      <w:r w:rsidRPr="00D4635E">
        <w:rPr>
          <w:noProof/>
        </w:rPr>
        <w:t xml:space="preserve"> </w:t>
      </w:r>
      <w:r w:rsidRPr="00D4635E">
        <w:rPr>
          <w:i/>
          <w:noProof/>
        </w:rPr>
        <w:t xml:space="preserve">Breast Cancer Res Treat </w:t>
      </w:r>
      <w:r w:rsidRPr="00D4635E">
        <w:rPr>
          <w:noProof/>
        </w:rPr>
        <w:t xml:space="preserve">2013, </w:t>
      </w:r>
      <w:r w:rsidRPr="00D4635E">
        <w:rPr>
          <w:b/>
          <w:noProof/>
        </w:rPr>
        <w:t>142:</w:t>
      </w:r>
      <w:r w:rsidRPr="00D4635E">
        <w:rPr>
          <w:noProof/>
        </w:rPr>
        <w:t>237-255.</w:t>
      </w:r>
      <w:bookmarkEnd w:id="5"/>
    </w:p>
    <w:p w:rsidR="000F2C33" w:rsidRPr="000F2C33" w:rsidRDefault="00416BCC" w:rsidP="00D4635E">
      <w:pPr>
        <w:spacing w:line="360" w:lineRule="auto"/>
      </w:pPr>
      <w:r>
        <w:fldChar w:fldCharType="end"/>
      </w:r>
    </w:p>
    <w:sectPr w:rsidR="000F2C33" w:rsidRPr="000F2C33" w:rsidSect="0083314E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yed Haider">
    <w15:presenceInfo w15:providerId="None" w15:userId="Syed Haid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trackRevisions/>
  <w:doNotTrackMoves/>
  <w:defaultTabStop w:val="720"/>
  <w:characterSpacingControl w:val="doNotCompress"/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vr2er55092zr3e90tn50xstr0tp92pxw22d&quot;&gt;EndNoteLibrary&lt;record-ids&gt;&lt;item&gt;9&lt;/item&gt;&lt;item&gt;95&lt;/item&gt;&lt;item&gt;97&lt;/item&gt;&lt;item&gt;105&lt;/item&gt;&lt;item&gt;118&lt;/item&gt;&lt;item&gt;150&lt;/item&gt;&lt;item&gt;151&lt;/item&gt;&lt;/record-ids&gt;&lt;/item&gt;&lt;/Libraries&gt;"/>
  </w:docVars>
  <w:rsids>
    <w:rsidRoot w:val="00D11C27"/>
    <w:rsid w:val="000028CB"/>
    <w:rsid w:val="00006839"/>
    <w:rsid w:val="00006D97"/>
    <w:rsid w:val="00014094"/>
    <w:rsid w:val="00015BC9"/>
    <w:rsid w:val="0001775D"/>
    <w:rsid w:val="000220E2"/>
    <w:rsid w:val="00027F22"/>
    <w:rsid w:val="000308DF"/>
    <w:rsid w:val="000420ED"/>
    <w:rsid w:val="000426F0"/>
    <w:rsid w:val="00043BE6"/>
    <w:rsid w:val="00044330"/>
    <w:rsid w:val="000450D5"/>
    <w:rsid w:val="000618EE"/>
    <w:rsid w:val="00067BB2"/>
    <w:rsid w:val="00074343"/>
    <w:rsid w:val="00084C00"/>
    <w:rsid w:val="000A1C1F"/>
    <w:rsid w:val="000A1F19"/>
    <w:rsid w:val="000A27FF"/>
    <w:rsid w:val="000A5035"/>
    <w:rsid w:val="000B3681"/>
    <w:rsid w:val="000B3CF4"/>
    <w:rsid w:val="000B42CA"/>
    <w:rsid w:val="000B5192"/>
    <w:rsid w:val="000C2BEC"/>
    <w:rsid w:val="000C3847"/>
    <w:rsid w:val="000C3CB6"/>
    <w:rsid w:val="000D005E"/>
    <w:rsid w:val="000D20B8"/>
    <w:rsid w:val="000D59EF"/>
    <w:rsid w:val="000E5798"/>
    <w:rsid w:val="000E6099"/>
    <w:rsid w:val="000F2C33"/>
    <w:rsid w:val="000F65C8"/>
    <w:rsid w:val="00100B76"/>
    <w:rsid w:val="0010118A"/>
    <w:rsid w:val="0010354D"/>
    <w:rsid w:val="0010713F"/>
    <w:rsid w:val="0011075F"/>
    <w:rsid w:val="001129F3"/>
    <w:rsid w:val="001136BB"/>
    <w:rsid w:val="0011744F"/>
    <w:rsid w:val="00121836"/>
    <w:rsid w:val="00123A60"/>
    <w:rsid w:val="0012479F"/>
    <w:rsid w:val="00134471"/>
    <w:rsid w:val="00137B9E"/>
    <w:rsid w:val="00141572"/>
    <w:rsid w:val="00144997"/>
    <w:rsid w:val="00150E8E"/>
    <w:rsid w:val="00152269"/>
    <w:rsid w:val="001542D3"/>
    <w:rsid w:val="001551E5"/>
    <w:rsid w:val="00162B48"/>
    <w:rsid w:val="001640D2"/>
    <w:rsid w:val="00166A59"/>
    <w:rsid w:val="00166E12"/>
    <w:rsid w:val="00173B23"/>
    <w:rsid w:val="00173E91"/>
    <w:rsid w:val="00180274"/>
    <w:rsid w:val="0018283B"/>
    <w:rsid w:val="00190D2F"/>
    <w:rsid w:val="00192D81"/>
    <w:rsid w:val="00196BC2"/>
    <w:rsid w:val="001A18DC"/>
    <w:rsid w:val="001A25FD"/>
    <w:rsid w:val="001B4B00"/>
    <w:rsid w:val="001B6102"/>
    <w:rsid w:val="001B689C"/>
    <w:rsid w:val="001B7A8F"/>
    <w:rsid w:val="001C233D"/>
    <w:rsid w:val="001C3DFF"/>
    <w:rsid w:val="001D155B"/>
    <w:rsid w:val="001D20AD"/>
    <w:rsid w:val="001D326D"/>
    <w:rsid w:val="001D5A1B"/>
    <w:rsid w:val="001E105A"/>
    <w:rsid w:val="001E3291"/>
    <w:rsid w:val="001E405F"/>
    <w:rsid w:val="001E4602"/>
    <w:rsid w:val="001E696E"/>
    <w:rsid w:val="001F2469"/>
    <w:rsid w:val="00201696"/>
    <w:rsid w:val="002123DD"/>
    <w:rsid w:val="00216CF8"/>
    <w:rsid w:val="00216EC6"/>
    <w:rsid w:val="00220F2A"/>
    <w:rsid w:val="00222C83"/>
    <w:rsid w:val="00223AEE"/>
    <w:rsid w:val="002270F6"/>
    <w:rsid w:val="0023054B"/>
    <w:rsid w:val="00233FC7"/>
    <w:rsid w:val="00235E2D"/>
    <w:rsid w:val="002433C9"/>
    <w:rsid w:val="00250A87"/>
    <w:rsid w:val="0025555C"/>
    <w:rsid w:val="00257263"/>
    <w:rsid w:val="00261B73"/>
    <w:rsid w:val="00263C2D"/>
    <w:rsid w:val="002651FC"/>
    <w:rsid w:val="0026628F"/>
    <w:rsid w:val="0026724A"/>
    <w:rsid w:val="00273CC8"/>
    <w:rsid w:val="00274D76"/>
    <w:rsid w:val="002761CB"/>
    <w:rsid w:val="00284362"/>
    <w:rsid w:val="0029077F"/>
    <w:rsid w:val="00290A3A"/>
    <w:rsid w:val="0029348F"/>
    <w:rsid w:val="002A048E"/>
    <w:rsid w:val="002A0554"/>
    <w:rsid w:val="002A118E"/>
    <w:rsid w:val="002A261D"/>
    <w:rsid w:val="002A308A"/>
    <w:rsid w:val="002A44D5"/>
    <w:rsid w:val="002B16B5"/>
    <w:rsid w:val="002B4321"/>
    <w:rsid w:val="002B5361"/>
    <w:rsid w:val="002C54FB"/>
    <w:rsid w:val="002D1A27"/>
    <w:rsid w:val="002D2655"/>
    <w:rsid w:val="002E2C54"/>
    <w:rsid w:val="002E3DC9"/>
    <w:rsid w:val="002F2F87"/>
    <w:rsid w:val="002F43F2"/>
    <w:rsid w:val="002F5218"/>
    <w:rsid w:val="002F569A"/>
    <w:rsid w:val="002F6CE3"/>
    <w:rsid w:val="00305EB8"/>
    <w:rsid w:val="00310156"/>
    <w:rsid w:val="00320835"/>
    <w:rsid w:val="003227E6"/>
    <w:rsid w:val="003304C1"/>
    <w:rsid w:val="00331163"/>
    <w:rsid w:val="00332005"/>
    <w:rsid w:val="00333717"/>
    <w:rsid w:val="003342A1"/>
    <w:rsid w:val="003436FA"/>
    <w:rsid w:val="00343F9D"/>
    <w:rsid w:val="00344EB8"/>
    <w:rsid w:val="00347F82"/>
    <w:rsid w:val="00354676"/>
    <w:rsid w:val="00357D8B"/>
    <w:rsid w:val="003622AD"/>
    <w:rsid w:val="00362848"/>
    <w:rsid w:val="00362876"/>
    <w:rsid w:val="003654DB"/>
    <w:rsid w:val="003664EA"/>
    <w:rsid w:val="00372059"/>
    <w:rsid w:val="003807E0"/>
    <w:rsid w:val="0038522D"/>
    <w:rsid w:val="003876F7"/>
    <w:rsid w:val="00393DDC"/>
    <w:rsid w:val="003A6D93"/>
    <w:rsid w:val="003C2F5A"/>
    <w:rsid w:val="003C7932"/>
    <w:rsid w:val="003D0541"/>
    <w:rsid w:val="003D62C4"/>
    <w:rsid w:val="003E32BD"/>
    <w:rsid w:val="003F4747"/>
    <w:rsid w:val="003F609E"/>
    <w:rsid w:val="003F6C38"/>
    <w:rsid w:val="00402B09"/>
    <w:rsid w:val="0040682D"/>
    <w:rsid w:val="00413496"/>
    <w:rsid w:val="00414DA8"/>
    <w:rsid w:val="00416BCC"/>
    <w:rsid w:val="004251B6"/>
    <w:rsid w:val="00427938"/>
    <w:rsid w:val="004328EE"/>
    <w:rsid w:val="00433238"/>
    <w:rsid w:val="00434343"/>
    <w:rsid w:val="00435CD1"/>
    <w:rsid w:val="00436B7E"/>
    <w:rsid w:val="00440B2C"/>
    <w:rsid w:val="00443652"/>
    <w:rsid w:val="004443BF"/>
    <w:rsid w:val="00451FFA"/>
    <w:rsid w:val="00454B0B"/>
    <w:rsid w:val="004566AD"/>
    <w:rsid w:val="00457C4F"/>
    <w:rsid w:val="00457D68"/>
    <w:rsid w:val="0046119E"/>
    <w:rsid w:val="004632CD"/>
    <w:rsid w:val="004636D8"/>
    <w:rsid w:val="004654E8"/>
    <w:rsid w:val="00466D2F"/>
    <w:rsid w:val="00470500"/>
    <w:rsid w:val="004714B5"/>
    <w:rsid w:val="00472C16"/>
    <w:rsid w:val="004750A5"/>
    <w:rsid w:val="00475C3D"/>
    <w:rsid w:val="00483B7C"/>
    <w:rsid w:val="00494877"/>
    <w:rsid w:val="00496CEA"/>
    <w:rsid w:val="004974CA"/>
    <w:rsid w:val="004974EA"/>
    <w:rsid w:val="004A7FFC"/>
    <w:rsid w:val="004B0B1B"/>
    <w:rsid w:val="004B2E4E"/>
    <w:rsid w:val="004B5EE5"/>
    <w:rsid w:val="004B75A9"/>
    <w:rsid w:val="004C4064"/>
    <w:rsid w:val="004C7D79"/>
    <w:rsid w:val="004D14B5"/>
    <w:rsid w:val="004D377E"/>
    <w:rsid w:val="004D45F3"/>
    <w:rsid w:val="004D6C5C"/>
    <w:rsid w:val="004E4F46"/>
    <w:rsid w:val="004E6A9C"/>
    <w:rsid w:val="004F4F0F"/>
    <w:rsid w:val="005166BA"/>
    <w:rsid w:val="00527E6B"/>
    <w:rsid w:val="00530085"/>
    <w:rsid w:val="005333D5"/>
    <w:rsid w:val="0053370B"/>
    <w:rsid w:val="00541CFF"/>
    <w:rsid w:val="005439AB"/>
    <w:rsid w:val="00544F2C"/>
    <w:rsid w:val="00546C66"/>
    <w:rsid w:val="0054748D"/>
    <w:rsid w:val="0055122D"/>
    <w:rsid w:val="00553887"/>
    <w:rsid w:val="0055643C"/>
    <w:rsid w:val="00556BA6"/>
    <w:rsid w:val="00557175"/>
    <w:rsid w:val="00560D7F"/>
    <w:rsid w:val="00561155"/>
    <w:rsid w:val="0056177F"/>
    <w:rsid w:val="005638A7"/>
    <w:rsid w:val="00572565"/>
    <w:rsid w:val="0057267F"/>
    <w:rsid w:val="005741D5"/>
    <w:rsid w:val="005757BF"/>
    <w:rsid w:val="005801DA"/>
    <w:rsid w:val="00581BEB"/>
    <w:rsid w:val="00581D9E"/>
    <w:rsid w:val="00583BE5"/>
    <w:rsid w:val="00584306"/>
    <w:rsid w:val="00585A0A"/>
    <w:rsid w:val="005870C3"/>
    <w:rsid w:val="0059117D"/>
    <w:rsid w:val="00591620"/>
    <w:rsid w:val="005A6578"/>
    <w:rsid w:val="005A7891"/>
    <w:rsid w:val="005B0C65"/>
    <w:rsid w:val="005B0E89"/>
    <w:rsid w:val="005B1D0D"/>
    <w:rsid w:val="005B479C"/>
    <w:rsid w:val="005B627F"/>
    <w:rsid w:val="005B6AD2"/>
    <w:rsid w:val="005D33D6"/>
    <w:rsid w:val="005D4271"/>
    <w:rsid w:val="005D698F"/>
    <w:rsid w:val="005E05A0"/>
    <w:rsid w:val="005F49BC"/>
    <w:rsid w:val="005F612D"/>
    <w:rsid w:val="005F6C77"/>
    <w:rsid w:val="0060257F"/>
    <w:rsid w:val="00603E3B"/>
    <w:rsid w:val="006063CA"/>
    <w:rsid w:val="00607FB2"/>
    <w:rsid w:val="0061250B"/>
    <w:rsid w:val="00613481"/>
    <w:rsid w:val="00613846"/>
    <w:rsid w:val="006179D9"/>
    <w:rsid w:val="00620792"/>
    <w:rsid w:val="006253E3"/>
    <w:rsid w:val="0063073C"/>
    <w:rsid w:val="006376A2"/>
    <w:rsid w:val="00644410"/>
    <w:rsid w:val="0066337C"/>
    <w:rsid w:val="00663CF7"/>
    <w:rsid w:val="00663E9A"/>
    <w:rsid w:val="0066537D"/>
    <w:rsid w:val="0066549E"/>
    <w:rsid w:val="0066563C"/>
    <w:rsid w:val="0066747D"/>
    <w:rsid w:val="00670EA5"/>
    <w:rsid w:val="006732E3"/>
    <w:rsid w:val="00673F51"/>
    <w:rsid w:val="00680084"/>
    <w:rsid w:val="00681B7C"/>
    <w:rsid w:val="006848C2"/>
    <w:rsid w:val="006848E2"/>
    <w:rsid w:val="00686A3B"/>
    <w:rsid w:val="00686DCE"/>
    <w:rsid w:val="006910A9"/>
    <w:rsid w:val="0069185B"/>
    <w:rsid w:val="00692913"/>
    <w:rsid w:val="006B10AC"/>
    <w:rsid w:val="006B4D08"/>
    <w:rsid w:val="006B57B5"/>
    <w:rsid w:val="006C0918"/>
    <w:rsid w:val="006C59BD"/>
    <w:rsid w:val="006D130A"/>
    <w:rsid w:val="006D5FD9"/>
    <w:rsid w:val="006D62EF"/>
    <w:rsid w:val="006E5A4D"/>
    <w:rsid w:val="006F284D"/>
    <w:rsid w:val="006F4E49"/>
    <w:rsid w:val="00700D94"/>
    <w:rsid w:val="007020EB"/>
    <w:rsid w:val="007068B5"/>
    <w:rsid w:val="00710BC7"/>
    <w:rsid w:val="007114E5"/>
    <w:rsid w:val="00715BB8"/>
    <w:rsid w:val="00716989"/>
    <w:rsid w:val="00725A91"/>
    <w:rsid w:val="0073080E"/>
    <w:rsid w:val="00731785"/>
    <w:rsid w:val="00731B73"/>
    <w:rsid w:val="00736861"/>
    <w:rsid w:val="00742EF7"/>
    <w:rsid w:val="00745B91"/>
    <w:rsid w:val="0074766C"/>
    <w:rsid w:val="00750D31"/>
    <w:rsid w:val="0075139B"/>
    <w:rsid w:val="00754919"/>
    <w:rsid w:val="00754ABD"/>
    <w:rsid w:val="00757F12"/>
    <w:rsid w:val="00764005"/>
    <w:rsid w:val="007711F8"/>
    <w:rsid w:val="007713DF"/>
    <w:rsid w:val="0077261B"/>
    <w:rsid w:val="007871AB"/>
    <w:rsid w:val="00787C0A"/>
    <w:rsid w:val="00793DF0"/>
    <w:rsid w:val="00795737"/>
    <w:rsid w:val="007A013C"/>
    <w:rsid w:val="007A2F3B"/>
    <w:rsid w:val="007B384A"/>
    <w:rsid w:val="007D0CBC"/>
    <w:rsid w:val="007D2EF9"/>
    <w:rsid w:val="007E20C5"/>
    <w:rsid w:val="007E5032"/>
    <w:rsid w:val="007F384E"/>
    <w:rsid w:val="007F7750"/>
    <w:rsid w:val="0080372C"/>
    <w:rsid w:val="008057BF"/>
    <w:rsid w:val="00806F08"/>
    <w:rsid w:val="008113EA"/>
    <w:rsid w:val="00811841"/>
    <w:rsid w:val="00812F52"/>
    <w:rsid w:val="008153DE"/>
    <w:rsid w:val="00815C97"/>
    <w:rsid w:val="00830940"/>
    <w:rsid w:val="00831F41"/>
    <w:rsid w:val="0083314E"/>
    <w:rsid w:val="00837B2D"/>
    <w:rsid w:val="008406BB"/>
    <w:rsid w:val="00841120"/>
    <w:rsid w:val="00846CEA"/>
    <w:rsid w:val="00846DB6"/>
    <w:rsid w:val="00851822"/>
    <w:rsid w:val="00863369"/>
    <w:rsid w:val="00865FA0"/>
    <w:rsid w:val="00865FEA"/>
    <w:rsid w:val="00866696"/>
    <w:rsid w:val="00870999"/>
    <w:rsid w:val="008711DF"/>
    <w:rsid w:val="00871294"/>
    <w:rsid w:val="00876891"/>
    <w:rsid w:val="00883104"/>
    <w:rsid w:val="008849C9"/>
    <w:rsid w:val="00887C4B"/>
    <w:rsid w:val="008A1A74"/>
    <w:rsid w:val="008A44FD"/>
    <w:rsid w:val="008B652B"/>
    <w:rsid w:val="008B65CB"/>
    <w:rsid w:val="008C0C5D"/>
    <w:rsid w:val="008C27A6"/>
    <w:rsid w:val="008D2058"/>
    <w:rsid w:val="008F0F1B"/>
    <w:rsid w:val="008F3EB1"/>
    <w:rsid w:val="008F5FD8"/>
    <w:rsid w:val="008F7946"/>
    <w:rsid w:val="009025DD"/>
    <w:rsid w:val="009058E8"/>
    <w:rsid w:val="009078B8"/>
    <w:rsid w:val="00910433"/>
    <w:rsid w:val="00910681"/>
    <w:rsid w:val="009113A7"/>
    <w:rsid w:val="0092721A"/>
    <w:rsid w:val="00930137"/>
    <w:rsid w:val="009335D2"/>
    <w:rsid w:val="00933D23"/>
    <w:rsid w:val="00933F65"/>
    <w:rsid w:val="0093438C"/>
    <w:rsid w:val="00942DD1"/>
    <w:rsid w:val="009445BB"/>
    <w:rsid w:val="00945EFC"/>
    <w:rsid w:val="0095424B"/>
    <w:rsid w:val="009624D7"/>
    <w:rsid w:val="00967130"/>
    <w:rsid w:val="009808DA"/>
    <w:rsid w:val="0098093B"/>
    <w:rsid w:val="00982024"/>
    <w:rsid w:val="00986C67"/>
    <w:rsid w:val="00994861"/>
    <w:rsid w:val="009979A9"/>
    <w:rsid w:val="009A0B5B"/>
    <w:rsid w:val="009B047C"/>
    <w:rsid w:val="009B3D72"/>
    <w:rsid w:val="009B4010"/>
    <w:rsid w:val="009B44B8"/>
    <w:rsid w:val="009C7192"/>
    <w:rsid w:val="009D0F05"/>
    <w:rsid w:val="009D5C4D"/>
    <w:rsid w:val="009E383F"/>
    <w:rsid w:val="009E7377"/>
    <w:rsid w:val="009F5DB6"/>
    <w:rsid w:val="00A0253A"/>
    <w:rsid w:val="00A05C66"/>
    <w:rsid w:val="00A05CED"/>
    <w:rsid w:val="00A0797F"/>
    <w:rsid w:val="00A22392"/>
    <w:rsid w:val="00A26BD5"/>
    <w:rsid w:val="00A34B8B"/>
    <w:rsid w:val="00A354E2"/>
    <w:rsid w:val="00A414B9"/>
    <w:rsid w:val="00A4330C"/>
    <w:rsid w:val="00A4397F"/>
    <w:rsid w:val="00A45F08"/>
    <w:rsid w:val="00A523D0"/>
    <w:rsid w:val="00A539EA"/>
    <w:rsid w:val="00A54B2E"/>
    <w:rsid w:val="00A56E1B"/>
    <w:rsid w:val="00A60DEB"/>
    <w:rsid w:val="00A65761"/>
    <w:rsid w:val="00A66ABB"/>
    <w:rsid w:val="00A77F2A"/>
    <w:rsid w:val="00A8494C"/>
    <w:rsid w:val="00A93BB7"/>
    <w:rsid w:val="00A94A6F"/>
    <w:rsid w:val="00A94EF0"/>
    <w:rsid w:val="00A97C5D"/>
    <w:rsid w:val="00AA19A2"/>
    <w:rsid w:val="00AB0909"/>
    <w:rsid w:val="00AB156F"/>
    <w:rsid w:val="00AB181B"/>
    <w:rsid w:val="00AB421E"/>
    <w:rsid w:val="00AB4296"/>
    <w:rsid w:val="00AC2993"/>
    <w:rsid w:val="00AC5777"/>
    <w:rsid w:val="00AD12ED"/>
    <w:rsid w:val="00AD226F"/>
    <w:rsid w:val="00AD4762"/>
    <w:rsid w:val="00AD6BE2"/>
    <w:rsid w:val="00AF0554"/>
    <w:rsid w:val="00AF3EC0"/>
    <w:rsid w:val="00AF5F65"/>
    <w:rsid w:val="00AF7501"/>
    <w:rsid w:val="00AF75F3"/>
    <w:rsid w:val="00B004F3"/>
    <w:rsid w:val="00B01435"/>
    <w:rsid w:val="00B02534"/>
    <w:rsid w:val="00B105CE"/>
    <w:rsid w:val="00B14E0F"/>
    <w:rsid w:val="00B15540"/>
    <w:rsid w:val="00B17132"/>
    <w:rsid w:val="00B228CA"/>
    <w:rsid w:val="00B236AE"/>
    <w:rsid w:val="00B324EB"/>
    <w:rsid w:val="00B369E6"/>
    <w:rsid w:val="00B37553"/>
    <w:rsid w:val="00B404D5"/>
    <w:rsid w:val="00B40CDE"/>
    <w:rsid w:val="00B41D5A"/>
    <w:rsid w:val="00B426C9"/>
    <w:rsid w:val="00B440CD"/>
    <w:rsid w:val="00B4414C"/>
    <w:rsid w:val="00B467FE"/>
    <w:rsid w:val="00B5095F"/>
    <w:rsid w:val="00B5096E"/>
    <w:rsid w:val="00B528A8"/>
    <w:rsid w:val="00B54FEF"/>
    <w:rsid w:val="00B5650D"/>
    <w:rsid w:val="00B57B23"/>
    <w:rsid w:val="00B63F15"/>
    <w:rsid w:val="00B6521C"/>
    <w:rsid w:val="00B65C1F"/>
    <w:rsid w:val="00B72830"/>
    <w:rsid w:val="00B7347C"/>
    <w:rsid w:val="00B7425B"/>
    <w:rsid w:val="00B82D4E"/>
    <w:rsid w:val="00B84EB9"/>
    <w:rsid w:val="00B862DA"/>
    <w:rsid w:val="00B9035B"/>
    <w:rsid w:val="00B92744"/>
    <w:rsid w:val="00B959C6"/>
    <w:rsid w:val="00BA20C8"/>
    <w:rsid w:val="00BA38A9"/>
    <w:rsid w:val="00BA5772"/>
    <w:rsid w:val="00BB28E9"/>
    <w:rsid w:val="00BB4EDF"/>
    <w:rsid w:val="00BC0B5B"/>
    <w:rsid w:val="00BC152E"/>
    <w:rsid w:val="00BC17CF"/>
    <w:rsid w:val="00BC31CC"/>
    <w:rsid w:val="00BC35CC"/>
    <w:rsid w:val="00BC4E93"/>
    <w:rsid w:val="00BC51F2"/>
    <w:rsid w:val="00BC5A6E"/>
    <w:rsid w:val="00BD3F73"/>
    <w:rsid w:val="00BD662C"/>
    <w:rsid w:val="00BD668E"/>
    <w:rsid w:val="00BD7927"/>
    <w:rsid w:val="00BE2AEC"/>
    <w:rsid w:val="00BE4B32"/>
    <w:rsid w:val="00BE6023"/>
    <w:rsid w:val="00BF40A7"/>
    <w:rsid w:val="00BF6817"/>
    <w:rsid w:val="00BF69B1"/>
    <w:rsid w:val="00BF75C0"/>
    <w:rsid w:val="00C03F03"/>
    <w:rsid w:val="00C04AB4"/>
    <w:rsid w:val="00C1762D"/>
    <w:rsid w:val="00C17D63"/>
    <w:rsid w:val="00C228F0"/>
    <w:rsid w:val="00C26267"/>
    <w:rsid w:val="00C34EC2"/>
    <w:rsid w:val="00C36612"/>
    <w:rsid w:val="00C44530"/>
    <w:rsid w:val="00C45A7D"/>
    <w:rsid w:val="00C52023"/>
    <w:rsid w:val="00C55B04"/>
    <w:rsid w:val="00C56E2E"/>
    <w:rsid w:val="00C604F5"/>
    <w:rsid w:val="00C65AF3"/>
    <w:rsid w:val="00C72851"/>
    <w:rsid w:val="00C7377C"/>
    <w:rsid w:val="00C84BB4"/>
    <w:rsid w:val="00C869D9"/>
    <w:rsid w:val="00C87003"/>
    <w:rsid w:val="00C87242"/>
    <w:rsid w:val="00C93F28"/>
    <w:rsid w:val="00C9512A"/>
    <w:rsid w:val="00C97CE0"/>
    <w:rsid w:val="00CB0B11"/>
    <w:rsid w:val="00CB3442"/>
    <w:rsid w:val="00CB3C2C"/>
    <w:rsid w:val="00CB4D89"/>
    <w:rsid w:val="00CB73F4"/>
    <w:rsid w:val="00CB7873"/>
    <w:rsid w:val="00CC148A"/>
    <w:rsid w:val="00CC39ED"/>
    <w:rsid w:val="00CD439E"/>
    <w:rsid w:val="00CD4C06"/>
    <w:rsid w:val="00CD550F"/>
    <w:rsid w:val="00CD72C7"/>
    <w:rsid w:val="00CE2999"/>
    <w:rsid w:val="00CE4451"/>
    <w:rsid w:val="00CE54C0"/>
    <w:rsid w:val="00CF2946"/>
    <w:rsid w:val="00CF3373"/>
    <w:rsid w:val="00CF3C4C"/>
    <w:rsid w:val="00CF3E87"/>
    <w:rsid w:val="00CF4105"/>
    <w:rsid w:val="00CF4B76"/>
    <w:rsid w:val="00D0129D"/>
    <w:rsid w:val="00D11C27"/>
    <w:rsid w:val="00D138AC"/>
    <w:rsid w:val="00D14902"/>
    <w:rsid w:val="00D21897"/>
    <w:rsid w:val="00D237D4"/>
    <w:rsid w:val="00D302BC"/>
    <w:rsid w:val="00D31D67"/>
    <w:rsid w:val="00D34C19"/>
    <w:rsid w:val="00D41F55"/>
    <w:rsid w:val="00D43729"/>
    <w:rsid w:val="00D451D7"/>
    <w:rsid w:val="00D4635E"/>
    <w:rsid w:val="00D46B7C"/>
    <w:rsid w:val="00D520B9"/>
    <w:rsid w:val="00D659C9"/>
    <w:rsid w:val="00D65FAA"/>
    <w:rsid w:val="00D721CB"/>
    <w:rsid w:val="00D773FE"/>
    <w:rsid w:val="00D812D2"/>
    <w:rsid w:val="00D85401"/>
    <w:rsid w:val="00D85EBA"/>
    <w:rsid w:val="00D863E2"/>
    <w:rsid w:val="00D86B6F"/>
    <w:rsid w:val="00D9257C"/>
    <w:rsid w:val="00D94E04"/>
    <w:rsid w:val="00DA0CE2"/>
    <w:rsid w:val="00DA1701"/>
    <w:rsid w:val="00DA4100"/>
    <w:rsid w:val="00DA5616"/>
    <w:rsid w:val="00DB0664"/>
    <w:rsid w:val="00DB103D"/>
    <w:rsid w:val="00DB36C2"/>
    <w:rsid w:val="00DB3D54"/>
    <w:rsid w:val="00DD0426"/>
    <w:rsid w:val="00DD24F1"/>
    <w:rsid w:val="00DD26E5"/>
    <w:rsid w:val="00DD5D81"/>
    <w:rsid w:val="00DE17F4"/>
    <w:rsid w:val="00DE5232"/>
    <w:rsid w:val="00DE6F81"/>
    <w:rsid w:val="00DE757B"/>
    <w:rsid w:val="00DE7B9B"/>
    <w:rsid w:val="00E01859"/>
    <w:rsid w:val="00E01AD3"/>
    <w:rsid w:val="00E053BC"/>
    <w:rsid w:val="00E06AC2"/>
    <w:rsid w:val="00E1507E"/>
    <w:rsid w:val="00E15287"/>
    <w:rsid w:val="00E21BE8"/>
    <w:rsid w:val="00E23E0E"/>
    <w:rsid w:val="00E23E42"/>
    <w:rsid w:val="00E2526A"/>
    <w:rsid w:val="00E2611C"/>
    <w:rsid w:val="00E27F7F"/>
    <w:rsid w:val="00E30520"/>
    <w:rsid w:val="00E41D4B"/>
    <w:rsid w:val="00E42C25"/>
    <w:rsid w:val="00E476FA"/>
    <w:rsid w:val="00E50298"/>
    <w:rsid w:val="00E5177D"/>
    <w:rsid w:val="00E539D1"/>
    <w:rsid w:val="00E5434C"/>
    <w:rsid w:val="00E7014C"/>
    <w:rsid w:val="00E73FD5"/>
    <w:rsid w:val="00E76EA5"/>
    <w:rsid w:val="00E8046C"/>
    <w:rsid w:val="00E80EE1"/>
    <w:rsid w:val="00E84748"/>
    <w:rsid w:val="00E94255"/>
    <w:rsid w:val="00E976ED"/>
    <w:rsid w:val="00EA3DA3"/>
    <w:rsid w:val="00EA416B"/>
    <w:rsid w:val="00EA4AFC"/>
    <w:rsid w:val="00EA6E85"/>
    <w:rsid w:val="00EB2B52"/>
    <w:rsid w:val="00EB4653"/>
    <w:rsid w:val="00EB648C"/>
    <w:rsid w:val="00EC1743"/>
    <w:rsid w:val="00EC5AFA"/>
    <w:rsid w:val="00ED5E0C"/>
    <w:rsid w:val="00EE15AF"/>
    <w:rsid w:val="00EE2031"/>
    <w:rsid w:val="00EE4BDB"/>
    <w:rsid w:val="00EE4CA1"/>
    <w:rsid w:val="00EF3F50"/>
    <w:rsid w:val="00F03E7C"/>
    <w:rsid w:val="00F04C82"/>
    <w:rsid w:val="00F1163A"/>
    <w:rsid w:val="00F24EB2"/>
    <w:rsid w:val="00F3023F"/>
    <w:rsid w:val="00F33EE8"/>
    <w:rsid w:val="00F3743A"/>
    <w:rsid w:val="00F52B5B"/>
    <w:rsid w:val="00F537A7"/>
    <w:rsid w:val="00F54D75"/>
    <w:rsid w:val="00F5766B"/>
    <w:rsid w:val="00F60AFF"/>
    <w:rsid w:val="00F61BF1"/>
    <w:rsid w:val="00F65F7E"/>
    <w:rsid w:val="00F66C7B"/>
    <w:rsid w:val="00F73666"/>
    <w:rsid w:val="00F74E94"/>
    <w:rsid w:val="00F75FBE"/>
    <w:rsid w:val="00F81414"/>
    <w:rsid w:val="00F82579"/>
    <w:rsid w:val="00F85EB1"/>
    <w:rsid w:val="00F920F7"/>
    <w:rsid w:val="00FA55B5"/>
    <w:rsid w:val="00FA7239"/>
    <w:rsid w:val="00FA74B0"/>
    <w:rsid w:val="00FB438B"/>
    <w:rsid w:val="00FC3594"/>
    <w:rsid w:val="00FC5B84"/>
    <w:rsid w:val="00FD1474"/>
    <w:rsid w:val="00FD7C02"/>
    <w:rsid w:val="00FE3AE2"/>
    <w:rsid w:val="00FE4C7C"/>
    <w:rsid w:val="00FE6320"/>
    <w:rsid w:val="00FE7639"/>
    <w:rsid w:val="00FF2DEF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578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578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C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2C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578"/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  <w:lang w:eastAsia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6578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6578"/>
    <w:rPr>
      <w:rFonts w:ascii="Lucida Grande" w:eastAsia="Times New Roman" w:hAnsi="Lucida Grande" w:cs="Lucida Grande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F2C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F2C3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C3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C33"/>
    <w:rPr>
      <w:rFonts w:ascii="Lucida Grande" w:eastAsia="Times New Roman" w:hAnsi="Lucida Grande" w:cs="Lucida Grande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29348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04F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4F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4F3"/>
    <w:rPr>
      <w:rFonts w:ascii="Times New Roman" w:eastAsia="Times New Roman" w:hAnsi="Times New Roman" w:cs="Times New Roman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4F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4F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D0129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057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EastAsia" w:hAnsi="Courier" w:cs="Courier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057BF"/>
    <w:rPr>
      <w:rFonts w:ascii="Courier" w:hAnsi="Courier" w:cs="Courier"/>
      <w:sz w:val="20"/>
      <w:szCs w:val="20"/>
    </w:rPr>
  </w:style>
  <w:style w:type="paragraph" w:customStyle="1" w:styleId="EndNoteBibliographyTitle">
    <w:name w:val="EndNote Bibliography Title"/>
    <w:basedOn w:val="Normal"/>
    <w:rsid w:val="00D4635E"/>
    <w:pPr>
      <w:jc w:val="center"/>
    </w:pPr>
  </w:style>
  <w:style w:type="paragraph" w:customStyle="1" w:styleId="EndNoteBibliography">
    <w:name w:val="EndNote Bibliography"/>
    <w:basedOn w:val="Normal"/>
    <w:rsid w:val="00D463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19</Pages>
  <Words>2850</Words>
  <Characters>16251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37</vt:i4>
      </vt:variant>
    </vt:vector>
  </HeadingPairs>
  <TitlesOfParts>
    <vt:vector size="38" baseType="lpstr">
      <vt:lpstr/>
      <vt:lpstr>    Additional File 1</vt:lpstr>
      <vt:lpstr>        Figure S1. Relationship between hypoxia and genomic instability</vt:lpstr>
      <vt:lpstr>        Figure S2. Genome-wide copy-number profiles of xenografts with- and without Beva</vt:lpstr>
      <vt:lpstr>        Figure S3. Schematic overview of analytical and experimental strategy</vt:lpstr>
      <vt:lpstr>        Figure S4. Overview of pan-cancer metabolism signature</vt:lpstr>
      <vt:lpstr>        Figure S5. Hypoxic-dependence of candidate metabolic drivers</vt:lpstr>
      <vt:lpstr>        Figure S6. Validation of breast cancer prognostic classifier</vt:lpstr>
      <vt:lpstr>        Figure S7. Drivers overlap between breast cancer subtype-specific candidate meta</vt:lpstr>
      <vt:lpstr>        Figure S8. Survival analysis of SQLE in TCGA breast cancer cohort</vt:lpstr>
      <vt:lpstr>        Figure S9. Breast cancer genomic gains/amplifications in cell lines</vt:lpstr>
      <vt:lpstr>        Figure S10. DNA and mRNA level correlation of metabolism genes on MYC locus</vt:lpstr>
      <vt:lpstr>        Figure S11. In-vitro validation of metabolic genes in MYC locus</vt:lpstr>
      <vt:lpstr>        Figure S12. MYC and SQLE genomic copy-number relative to genome ploidy in a sele</vt:lpstr>
      <vt:lpstr>        Table S1. List of candidate metabolic genes</vt:lpstr>
      <vt:lpstr>        Table S2. Overview of molecular datasets</vt:lpstr>
      <vt:lpstr>        </vt:lpstr>
      <vt:lpstr>        </vt:lpstr>
      <vt:lpstr>        Table S3. Differentially expressed genes</vt:lpstr>
      <vt:lpstr>        Table S4. Spearman’s correlation statistics of candidate metabolic genes</vt:lpstr>
      <vt:lpstr>        Table S5. Pan-cancer inclusion frequency of candidate metabolic genes</vt:lpstr>
      <vt:lpstr>        Table S6. Core metabolism signature</vt:lpstr>
      <vt:lpstr>        Table S7. Enrichment analysis</vt:lpstr>
      <vt:lpstr>        Table S8. Pan-cancer mutation frequency of core signature</vt:lpstr>
      <vt:lpstr>        Table S9. Metabolic signature derived using genes down-regulated and having geno</vt:lpstr>
      <vt:lpstr>        Table S10. Genome-wide SCNA-mRNA correlations</vt:lpstr>
      <vt:lpstr>        Table S11. mRNA-mRNA correlations between candidate metabolism drivers and previ</vt:lpstr>
      <vt:lpstr>        Table S12. Differential mRNA abundance analysis of candidate metabolic drivers s</vt:lpstr>
      <vt:lpstr>        Table S13. Univariate survival analysis</vt:lpstr>
      <vt:lpstr>        Table S14. Independent validation in breast cancer subtypes</vt:lpstr>
      <vt:lpstr>        Table S15. Enrichment of metabolic signature in breast cancer subtypes</vt:lpstr>
      <vt:lpstr>        Table S16. Co-occurrence of SCNAs between candidate metabolism drivers and previ</vt:lpstr>
      <vt:lpstr>        Table S17. Multivariate survival analysis</vt:lpstr>
      <vt:lpstr>        Table S18. Breast cancer subtype-specific candidate metabolic signatures</vt:lpstr>
      <vt:lpstr>        Table S19. Gene essentiality analysis</vt:lpstr>
      <vt:lpstr>        Table S20. Segmented data of HCT116 derived xenografts. </vt:lpstr>
      <vt:lpstr>        Table S21. Copy number calls of HCT116 derived xenografts </vt:lpstr>
      <vt:lpstr>    References</vt:lpstr>
    </vt:vector>
  </TitlesOfParts>
  <Company>University of Oxford</Company>
  <LinksUpToDate>false</LinksUpToDate>
  <CharactersWithSpaces>19063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Haider</dc:creator>
  <cp:keywords/>
  <dc:description/>
  <cp:lastModifiedBy>edeorico</cp:lastModifiedBy>
  <cp:revision>652</cp:revision>
  <dcterms:created xsi:type="dcterms:W3CDTF">2014-06-12T08:41:00Z</dcterms:created>
  <dcterms:modified xsi:type="dcterms:W3CDTF">2016-06-07T16:33:00Z</dcterms:modified>
</cp:coreProperties>
</file>