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0671B3" w14:textId="5F7A820F" w:rsidR="00C062E4" w:rsidRDefault="00D3228D">
      <w:pPr>
        <w:rPr>
          <w:rFonts w:asciiTheme="majorHAnsi" w:hAnsiTheme="majorHAnsi"/>
          <w:sz w:val="28"/>
          <w:szCs w:val="28"/>
          <w:u w:val="single"/>
        </w:rPr>
      </w:pPr>
      <w:r w:rsidRPr="007300F8">
        <w:rPr>
          <w:rFonts w:asciiTheme="majorHAnsi" w:hAnsiTheme="majorHAnsi"/>
          <w:sz w:val="32"/>
          <w:szCs w:val="32"/>
          <w:u w:val="single"/>
        </w:rPr>
        <w:t>Supplementary</w:t>
      </w:r>
      <w:r w:rsidRPr="00D3228D">
        <w:rPr>
          <w:rFonts w:asciiTheme="majorHAnsi" w:hAnsiTheme="majorHAnsi"/>
          <w:sz w:val="28"/>
          <w:szCs w:val="28"/>
          <w:u w:val="single"/>
        </w:rPr>
        <w:t xml:space="preserve"> </w:t>
      </w:r>
      <w:r w:rsidR="00EF0724" w:rsidRPr="00EF0724">
        <w:rPr>
          <w:rFonts w:asciiTheme="majorHAnsi" w:hAnsiTheme="majorHAnsi"/>
          <w:sz w:val="32"/>
          <w:szCs w:val="32"/>
          <w:u w:val="single"/>
        </w:rPr>
        <w:t>Materials</w:t>
      </w:r>
    </w:p>
    <w:p w14:paraId="55F5C096" w14:textId="763DA5C2" w:rsidR="00784845" w:rsidRPr="00784845" w:rsidRDefault="00E25691" w:rsidP="00EF62ED">
      <w:pPr>
        <w:spacing w:line="360" w:lineRule="auto"/>
        <w:rPr>
          <w:rFonts w:asciiTheme="majorHAnsi" w:hAnsiTheme="majorHAnsi"/>
        </w:rPr>
      </w:pPr>
      <w:r>
        <w:rPr>
          <w:rFonts w:asciiTheme="majorHAnsi" w:hAnsiTheme="majorHAnsi"/>
        </w:rPr>
        <w:tab/>
      </w:r>
    </w:p>
    <w:p w14:paraId="2244C6C2" w14:textId="77777777" w:rsidR="00D3228D" w:rsidRDefault="00D3228D">
      <w:pPr>
        <w:rPr>
          <w:rFonts w:asciiTheme="majorHAnsi" w:hAnsiTheme="majorHAnsi"/>
          <w:sz w:val="28"/>
          <w:szCs w:val="28"/>
          <w:u w:val="single"/>
        </w:rPr>
      </w:pPr>
    </w:p>
    <w:p w14:paraId="4389B514" w14:textId="77777777" w:rsidR="00D3228D" w:rsidRPr="007300F8" w:rsidRDefault="00D3228D">
      <w:pPr>
        <w:rPr>
          <w:rFonts w:asciiTheme="majorHAnsi" w:hAnsiTheme="majorHAnsi"/>
          <w:sz w:val="28"/>
          <w:szCs w:val="28"/>
          <w:u w:val="single"/>
        </w:rPr>
      </w:pPr>
      <w:r w:rsidRPr="007300F8">
        <w:rPr>
          <w:rFonts w:asciiTheme="majorHAnsi" w:hAnsiTheme="majorHAnsi"/>
          <w:sz w:val="28"/>
          <w:szCs w:val="28"/>
          <w:u w:val="single"/>
        </w:rPr>
        <w:t>Sample processing and DNA extraction</w:t>
      </w:r>
    </w:p>
    <w:p w14:paraId="14F48760" w14:textId="77777777" w:rsidR="00D3228D" w:rsidRDefault="00D3228D">
      <w:pPr>
        <w:rPr>
          <w:rFonts w:asciiTheme="majorHAnsi" w:hAnsiTheme="majorHAnsi"/>
          <w:u w:val="single"/>
        </w:rPr>
      </w:pPr>
    </w:p>
    <w:p w14:paraId="03FA2FD1" w14:textId="77777777" w:rsidR="00FA1848" w:rsidRDefault="00286B9F">
      <w:pPr>
        <w:rPr>
          <w:rFonts w:asciiTheme="majorHAnsi" w:hAnsiTheme="majorHAnsi"/>
          <w:u w:val="single"/>
        </w:rPr>
      </w:pPr>
      <w:r>
        <w:rPr>
          <w:rFonts w:asciiTheme="majorHAnsi" w:hAnsiTheme="majorHAnsi"/>
          <w:u w:val="single"/>
        </w:rPr>
        <w:t>TwinsUK</w:t>
      </w:r>
      <w:r w:rsidR="00F150F0">
        <w:rPr>
          <w:rFonts w:asciiTheme="majorHAnsi" w:hAnsiTheme="majorHAnsi"/>
          <w:u w:val="single"/>
        </w:rPr>
        <w:t xml:space="preserve"> (Discovery Cohort)</w:t>
      </w:r>
    </w:p>
    <w:p w14:paraId="30091269" w14:textId="77777777" w:rsidR="00286B9F" w:rsidRDefault="00286B9F">
      <w:pPr>
        <w:rPr>
          <w:rFonts w:asciiTheme="majorHAnsi" w:hAnsiTheme="majorHAnsi"/>
          <w:u w:val="single"/>
        </w:rPr>
      </w:pPr>
    </w:p>
    <w:p w14:paraId="217E2DDB" w14:textId="3614A4D0" w:rsidR="004B2297" w:rsidRPr="004B2297" w:rsidRDefault="004B2297" w:rsidP="004B2297">
      <w:pPr>
        <w:spacing w:line="360" w:lineRule="auto"/>
        <w:rPr>
          <w:rFonts w:asciiTheme="majorHAnsi" w:hAnsiTheme="majorHAnsi"/>
          <w:lang w:val="en-GB"/>
        </w:rPr>
      </w:pPr>
      <w:r w:rsidRPr="004B2297">
        <w:rPr>
          <w:rFonts w:asciiTheme="majorHAnsi" w:hAnsiTheme="majorHAnsi"/>
          <w:lang w:val="en-GB"/>
        </w:rPr>
        <w:t>F</w:t>
      </w:r>
      <w:r>
        <w:rPr>
          <w:rFonts w:asciiTheme="majorHAnsi" w:hAnsiTheme="majorHAnsi"/>
          <w:lang w:val="en-GB"/>
        </w:rPr>
        <w:t>a</w:t>
      </w:r>
      <w:r w:rsidRPr="004B2297">
        <w:rPr>
          <w:rFonts w:asciiTheme="majorHAnsi" w:hAnsiTheme="majorHAnsi"/>
          <w:lang w:val="en-GB"/>
        </w:rPr>
        <w:t>ecal samples were collected as previously</w:t>
      </w:r>
      <w:r>
        <w:rPr>
          <w:rFonts w:asciiTheme="majorHAnsi" w:hAnsiTheme="majorHAnsi"/>
          <w:lang w:val="en-GB"/>
        </w:rPr>
        <w:t xml:space="preserve"> </w:t>
      </w:r>
      <w:r w:rsidRPr="004B2297">
        <w:rPr>
          <w:rFonts w:asciiTheme="majorHAnsi" w:hAnsiTheme="majorHAnsi"/>
          <w:lang w:val="en-GB"/>
        </w:rPr>
        <w:t>described</w:t>
      </w:r>
      <w:r w:rsidR="00600AD4">
        <w:rPr>
          <w:rFonts w:asciiTheme="majorHAnsi" w:hAnsiTheme="majorHAnsi"/>
          <w:lang w:val="en-GB"/>
        </w:rPr>
        <w:fldChar w:fldCharType="begin">
          <w:fldData xml:space="preserve">PEVuZE5vdGU+PENpdGU+PEF1dGhvcj5KYWNrc29uPC9BdXRob3I+PFllYXI+MjAxNTwvWWVhcj48
SURUZXh0PlByb3RvbiBwdW1wIGluaGliaXRvcnMgYWx0ZXIgdGhlIGNvbXBvc2l0aW9uIG9mIHRo
ZSBndXQgbWljcm9iaW90YTwvSURUZXh0PjxEaXNwbGF5VGV4dD5bMSwgMl08L0Rpc3BsYXlUZXh0
PjxyZWNvcmQ+PHVybHM+PHJlbGF0ZWQtdXJscz48dXJsPmh0dHA6Ly9ndXQuYm1qLmNvbS9jb250
ZW50L2Vhcmx5LzIwMTUvMTIvMzAvZ3V0am5sLTIwMTUtMzEwODYxLmFic3RyYWN0PC91cmw+PC9y
ZWxhdGVkLXVybHM+PC91cmxzPjx0aXRsZXM+PHRpdGxlPlByb3RvbiBwdW1wIGluaGliaXRvcnMg
YWx0ZXIgdGhlIGNvbXBvc2l0aW9uIG9mIHRoZSBndXQgbWljcm9iaW90YTwvdGl0bGU+PHNlY29u
ZGFyeS10aXRsZT5HdXQ8L3NlY29uZGFyeS10aXRsZT48L3RpdGxlcz48Y29udHJpYnV0b3JzPjxh
dXRob3JzPjxhdXRob3I+SmFja3NvbiwgTWF0dGhldyBBLjwvYXV0aG9yPjxhdXRob3I+R29vZHJp
Y2gsIEp1bGlhIEsuPC9hdXRob3I+PGF1dGhvcj5NYXhhbiwgTWFyaWEtRW1hbnVlbGE8L2F1dGhv
cj48YXV0aG9yPkZyZWVkYmVyZywgRGFuaWVsIEUuPC9hdXRob3I+PGF1dGhvcj5BYnJhbXMsIEp1
bGlhbiBBLjwvYXV0aG9yPjxhdXRob3I+UG9vbGUsIEFuZ2VsYSBDLjwvYXV0aG9yPjxhdXRob3I+
U3V0dGVyLCBKZXNzaWNhIEwuPC9hdXRob3I+PGF1dGhvcj5XZWx0ZXIsIERhcGhuZTwvYXV0aG9y
PjxhdXRob3I+TGV5LCBSdXRoIEUuPC9hdXRob3I+PGF1dGhvcj5CZWxsLCBKb3JkYW5hIFQuPC9h
dXRob3I+PGF1dGhvcj5TcGVjdG9yLCBUaW0gRC48L2F1dGhvcj48YXV0aG9yPlN0ZXZlcywgQ2xh
aXJlIEouPC9hdXRob3I+PC9hdXRob3JzPjwvY29udHJpYnV0b3JzPjxhZGRlZC1kYXRlIGZvcm1h
dD0idXRjIj4xNDU1NTQ2OTYyPC9hZGRlZC1kYXRlPjxyZWYtdHlwZSBuYW1lPSJKb3VybmFsIEFy
dGljbGUiPjE3PC9yZWYtdHlwZT48ZGF0ZXM+PHllYXI+MjAxNTwveWVhcj48L2RhdGVzPjxyZWMt
bnVtYmVyPjQyMDwvcmVjLW51bWJlcj48bGFzdC11cGRhdGVkLWRhdGUgZm9ybWF0PSJ1dGMiPjE0
NTU1NDY5NjI8L2xhc3QtdXBkYXRlZC1kYXRlPjwvcmVjb3JkPjwvQ2l0ZT48Q2l0ZT48QXV0aG9y
Pkdvb2RyaWNoPC9BdXRob3I+PFllYXI+MjAxNDwvWWVhcj48SURUZXh0Pkh1bWFuIEdlbmV0aWNz
IFNoYXBlIHRoZSBHdXQgTWljcm9iaW9tZTwvSURUZXh0PjxyZWNvcmQ+PGRhdGVzPjxwdWItZGF0
ZXM+PGRhdGU+Tm92IDY8L2RhdGU+PC9wdWItZGF0ZXM+PHllYXI+MjAxNDwveWVhcj48L2RhdGVz
Pjx1cmxzPjxyZWxhdGVkLXVybHM+PHVybD4mbHQ7R28gdG8gSVNJJmd0OzovL1dPUzowMDAzNDQ1
MjIwMDAwMTI8L3VybD48L3JlbGF0ZWQtdXJscz48L3VybHM+PGlzYm4+MDA5Mi04Njc0PC9pc2Ju
Pjx0aXRsZXM+PHRpdGxlPkh1bWFuIEdlbmV0aWNzIFNoYXBlIHRoZSBHdXQgTWljcm9iaW9tZTwv
dGl0bGU+PHNlY29uZGFyeS10aXRsZT5DZWxsPC9zZWNvbmRhcnktdGl0bGU+PC90aXRsZXM+PHBh
Z2VzPjc4OS03OTk8L3BhZ2VzPjxudW1iZXI+NDwvbnVtYmVyPjxjb250cmlidXRvcnM+PGF1dGhv
cnM+PGF1dGhvcj5Hb29kcmljaCwgSnVsaWEgSy48L2F1dGhvcj48YXV0aG9yPldhdGVycywgSmls
bGlhbiBMLjwvYXV0aG9yPjxhdXRob3I+UG9vbGUsIEFuZ2VsYSBDLjwvYXV0aG9yPjxhdXRob3I+
U3V0dGVyLCBKZXNzaWNhIEwuPC9hdXRob3I+PGF1dGhvcj5Lb3JlbiwgT21yeTwvYXV0aG9yPjxh
dXRob3I+Qmxla2htYW4sIFJhbjwvYXV0aG9yPjxhdXRob3I+QmVhdW1vbnQsIE1pY2hlbGxlPC9h
dXRob3I+PGF1dGhvcj5WYW4gVHJldXJlbiwgV2lsbGlhbTwvYXV0aG9yPjxhdXRob3I+S25pZ2h0
LCBSb2I8L2F1dGhvcj48YXV0aG9yPkJlbGwsIEpvcmRhbmEgVC48L2F1dGhvcj48YXV0aG9yPlNw
ZWN0b3IsIFRpbW90aHkgRC48L2F1dGhvcj48YXV0aG9yPkNsYXJrLCBBbmRyZXcgRy48L2F1dGhv
cj48YXV0aG9yPkxleSwgUnV0aCBFLjwvYXV0aG9yPjwvYXV0aG9ycz48L2NvbnRyaWJ1dG9ycz48
YWRkZWQtZGF0ZSBmb3JtYXQ9InV0YyI+MTQzMzc2Njg4OTwvYWRkZWQtZGF0ZT48cmVmLXR5cGUg
bmFtZT0iSm91cm5hbCBBcnRpY2xlIj4xNzwvcmVmLXR5cGU+PHJlYy1udW1iZXI+MzMxPC9yZWMt
bnVtYmVyPjxsYXN0LXVwZGF0ZWQtZGF0ZSBmb3JtYXQ9InV0YyI+MTQ0MzQxODQyMDwvbGFzdC11
cGRhdGVkLWRhdGU+PGFjY2Vzc2lvbi1udW0+V09TOjAwMDM0NDUyMjAwMDAxMjwvYWNjZXNzaW9u
LW51bT48ZWxlY3Ryb25pYy1yZXNvdXJjZS1udW0+MTAuMTAxNi9qLmNlbGwuMjAxNC4wOS4wNTM8
L2VsZWN0cm9uaWMtcmVzb3VyY2UtbnVtPjx2b2x1bWU+MTU5PC92b2x1bWU+PC9yZWNvcmQ+PC9D
aXRlPjwvRW5kTm90ZT5=
</w:fldData>
        </w:fldChar>
      </w:r>
      <w:r w:rsidR="00600AD4">
        <w:rPr>
          <w:rFonts w:asciiTheme="majorHAnsi" w:hAnsiTheme="majorHAnsi"/>
          <w:lang w:val="en-GB"/>
        </w:rPr>
        <w:instrText xml:space="preserve"> ADDIN EN.CITE </w:instrText>
      </w:r>
      <w:r w:rsidR="00600AD4">
        <w:rPr>
          <w:rFonts w:asciiTheme="majorHAnsi" w:hAnsiTheme="majorHAnsi"/>
          <w:lang w:val="en-GB"/>
        </w:rPr>
        <w:fldChar w:fldCharType="begin">
          <w:fldData xml:space="preserve">PEVuZE5vdGU+PENpdGU+PEF1dGhvcj5KYWNrc29uPC9BdXRob3I+PFllYXI+MjAxNTwvWWVhcj48
SURUZXh0PlByb3RvbiBwdW1wIGluaGliaXRvcnMgYWx0ZXIgdGhlIGNvbXBvc2l0aW9uIG9mIHRo
ZSBndXQgbWljcm9iaW90YTwvSURUZXh0PjxEaXNwbGF5VGV4dD5bMSwgMl08L0Rpc3BsYXlUZXh0
PjxyZWNvcmQ+PHVybHM+PHJlbGF0ZWQtdXJscz48dXJsPmh0dHA6Ly9ndXQuYm1qLmNvbS9jb250
ZW50L2Vhcmx5LzIwMTUvMTIvMzAvZ3V0am5sLTIwMTUtMzEwODYxLmFic3RyYWN0PC91cmw+PC9y
ZWxhdGVkLXVybHM+PC91cmxzPjx0aXRsZXM+PHRpdGxlPlByb3RvbiBwdW1wIGluaGliaXRvcnMg
YWx0ZXIgdGhlIGNvbXBvc2l0aW9uIG9mIHRoZSBndXQgbWljcm9iaW90YTwvdGl0bGU+PHNlY29u
ZGFyeS10aXRsZT5HdXQ8L3NlY29uZGFyeS10aXRsZT48L3RpdGxlcz48Y29udHJpYnV0b3JzPjxh
dXRob3JzPjxhdXRob3I+SmFja3NvbiwgTWF0dGhldyBBLjwvYXV0aG9yPjxhdXRob3I+R29vZHJp
Y2gsIEp1bGlhIEsuPC9hdXRob3I+PGF1dGhvcj5NYXhhbiwgTWFyaWEtRW1hbnVlbGE8L2F1dGhv
cj48YXV0aG9yPkZyZWVkYmVyZywgRGFuaWVsIEUuPC9hdXRob3I+PGF1dGhvcj5BYnJhbXMsIEp1
bGlhbiBBLjwvYXV0aG9yPjxhdXRob3I+UG9vbGUsIEFuZ2VsYSBDLjwvYXV0aG9yPjxhdXRob3I+
U3V0dGVyLCBKZXNzaWNhIEwuPC9hdXRob3I+PGF1dGhvcj5XZWx0ZXIsIERhcGhuZTwvYXV0aG9y
PjxhdXRob3I+TGV5LCBSdXRoIEUuPC9hdXRob3I+PGF1dGhvcj5CZWxsLCBKb3JkYW5hIFQuPC9h
dXRob3I+PGF1dGhvcj5TcGVjdG9yLCBUaW0gRC48L2F1dGhvcj48YXV0aG9yPlN0ZXZlcywgQ2xh
aXJlIEouPC9hdXRob3I+PC9hdXRob3JzPjwvY29udHJpYnV0b3JzPjxhZGRlZC1kYXRlIGZvcm1h
dD0idXRjIj4xNDU1NTQ2OTYyPC9hZGRlZC1kYXRlPjxyZWYtdHlwZSBuYW1lPSJKb3VybmFsIEFy
dGljbGUiPjE3PC9yZWYtdHlwZT48ZGF0ZXM+PHllYXI+MjAxNTwveWVhcj48L2RhdGVzPjxyZWMt
bnVtYmVyPjQyMDwvcmVjLW51bWJlcj48bGFzdC11cGRhdGVkLWRhdGUgZm9ybWF0PSJ1dGMiPjE0
NTU1NDY5NjI8L2xhc3QtdXBkYXRlZC1kYXRlPjwvcmVjb3JkPjwvQ2l0ZT48Q2l0ZT48QXV0aG9y
Pkdvb2RyaWNoPC9BdXRob3I+PFllYXI+MjAxNDwvWWVhcj48SURUZXh0Pkh1bWFuIEdlbmV0aWNz
IFNoYXBlIHRoZSBHdXQgTWljcm9iaW9tZTwvSURUZXh0PjxyZWNvcmQ+PGRhdGVzPjxwdWItZGF0
ZXM+PGRhdGU+Tm92IDY8L2RhdGU+PC9wdWItZGF0ZXM+PHllYXI+MjAxNDwveWVhcj48L2RhdGVz
Pjx1cmxzPjxyZWxhdGVkLXVybHM+PHVybD4mbHQ7R28gdG8gSVNJJmd0OzovL1dPUzowMDAzNDQ1
MjIwMDAwMTI8L3VybD48L3JlbGF0ZWQtdXJscz48L3VybHM+PGlzYm4+MDA5Mi04Njc0PC9pc2Ju
Pjx0aXRsZXM+PHRpdGxlPkh1bWFuIEdlbmV0aWNzIFNoYXBlIHRoZSBHdXQgTWljcm9iaW9tZTwv
dGl0bGU+PHNlY29uZGFyeS10aXRsZT5DZWxsPC9zZWNvbmRhcnktdGl0bGU+PC90aXRsZXM+PHBh
Z2VzPjc4OS03OTk8L3BhZ2VzPjxudW1iZXI+NDwvbnVtYmVyPjxjb250cmlidXRvcnM+PGF1dGhv
cnM+PGF1dGhvcj5Hb29kcmljaCwgSnVsaWEgSy48L2F1dGhvcj48YXV0aG9yPldhdGVycywgSmls
bGlhbiBMLjwvYXV0aG9yPjxhdXRob3I+UG9vbGUsIEFuZ2VsYSBDLjwvYXV0aG9yPjxhdXRob3I+
U3V0dGVyLCBKZXNzaWNhIEwuPC9hdXRob3I+PGF1dGhvcj5Lb3JlbiwgT21yeTwvYXV0aG9yPjxh
dXRob3I+Qmxla2htYW4sIFJhbjwvYXV0aG9yPjxhdXRob3I+QmVhdW1vbnQsIE1pY2hlbGxlPC9h
dXRob3I+PGF1dGhvcj5WYW4gVHJldXJlbiwgV2lsbGlhbTwvYXV0aG9yPjxhdXRob3I+S25pZ2h0
LCBSb2I8L2F1dGhvcj48YXV0aG9yPkJlbGwsIEpvcmRhbmEgVC48L2F1dGhvcj48YXV0aG9yPlNw
ZWN0b3IsIFRpbW90aHkgRC48L2F1dGhvcj48YXV0aG9yPkNsYXJrLCBBbmRyZXcgRy48L2F1dGhv
cj48YXV0aG9yPkxleSwgUnV0aCBFLjwvYXV0aG9yPjwvYXV0aG9ycz48L2NvbnRyaWJ1dG9ycz48
YWRkZWQtZGF0ZSBmb3JtYXQ9InV0YyI+MTQzMzc2Njg4OTwvYWRkZWQtZGF0ZT48cmVmLXR5cGUg
bmFtZT0iSm91cm5hbCBBcnRpY2xlIj4xNzwvcmVmLXR5cGU+PHJlYy1udW1iZXI+MzMxPC9yZWMt
bnVtYmVyPjxsYXN0LXVwZGF0ZWQtZGF0ZSBmb3JtYXQ9InV0YyI+MTQ0MzQxODQyMDwvbGFzdC11
cGRhdGVkLWRhdGU+PGFjY2Vzc2lvbi1udW0+V09TOjAwMDM0NDUyMjAwMDAxMjwvYWNjZXNzaW9u
LW51bT48ZWxlY3Ryb25pYy1yZXNvdXJjZS1udW0+MTAuMTAxNi9qLmNlbGwuMjAxNC4wOS4wNTM8
L2VsZWN0cm9uaWMtcmVzb3VyY2UtbnVtPjx2b2x1bWU+MTU5PC92b2x1bWU+PC9yZWNvcmQ+PC9D
aXRlPjwvRW5kTm90ZT5=
</w:fldData>
        </w:fldChar>
      </w:r>
      <w:r w:rsidR="00600AD4">
        <w:rPr>
          <w:rFonts w:asciiTheme="majorHAnsi" w:hAnsiTheme="majorHAnsi"/>
          <w:lang w:val="en-GB"/>
        </w:rPr>
        <w:instrText xml:space="preserve"> ADDIN EN.CITE.DATA </w:instrText>
      </w:r>
      <w:r w:rsidR="00600AD4">
        <w:rPr>
          <w:rFonts w:asciiTheme="majorHAnsi" w:hAnsiTheme="majorHAnsi"/>
          <w:lang w:val="en-GB"/>
        </w:rPr>
      </w:r>
      <w:r w:rsidR="00600AD4">
        <w:rPr>
          <w:rFonts w:asciiTheme="majorHAnsi" w:hAnsiTheme="majorHAnsi"/>
          <w:lang w:val="en-GB"/>
        </w:rPr>
        <w:fldChar w:fldCharType="end"/>
      </w:r>
      <w:r w:rsidR="00600AD4">
        <w:rPr>
          <w:rFonts w:asciiTheme="majorHAnsi" w:hAnsiTheme="majorHAnsi"/>
          <w:lang w:val="en-GB"/>
        </w:rPr>
      </w:r>
      <w:r w:rsidR="00600AD4">
        <w:rPr>
          <w:rFonts w:asciiTheme="majorHAnsi" w:hAnsiTheme="majorHAnsi"/>
          <w:lang w:val="en-GB"/>
        </w:rPr>
        <w:fldChar w:fldCharType="separate"/>
      </w:r>
      <w:r w:rsidR="00600AD4">
        <w:rPr>
          <w:rFonts w:asciiTheme="majorHAnsi" w:hAnsiTheme="majorHAnsi"/>
          <w:noProof/>
          <w:lang w:val="en-GB"/>
        </w:rPr>
        <w:t>[1, 2]</w:t>
      </w:r>
      <w:r w:rsidR="00600AD4">
        <w:rPr>
          <w:rFonts w:asciiTheme="majorHAnsi" w:hAnsiTheme="majorHAnsi"/>
          <w:lang w:val="en-GB"/>
        </w:rPr>
        <w:fldChar w:fldCharType="end"/>
      </w:r>
      <w:r>
        <w:rPr>
          <w:rFonts w:asciiTheme="majorHAnsi" w:hAnsiTheme="majorHAnsi"/>
          <w:lang w:val="en-GB"/>
        </w:rPr>
        <w:t>. T</w:t>
      </w:r>
      <w:r w:rsidRPr="004B2297">
        <w:rPr>
          <w:rFonts w:asciiTheme="majorHAnsi" w:hAnsiTheme="majorHAnsi"/>
          <w:lang w:val="en-GB"/>
        </w:rPr>
        <w:t xml:space="preserve">wins produced </w:t>
      </w:r>
      <w:r>
        <w:rPr>
          <w:rFonts w:asciiTheme="majorHAnsi" w:hAnsiTheme="majorHAnsi"/>
          <w:lang w:val="en-GB"/>
        </w:rPr>
        <w:t>faecal sample at home. The sample</w:t>
      </w:r>
      <w:r w:rsidRPr="004B2297">
        <w:rPr>
          <w:rFonts w:asciiTheme="majorHAnsi" w:hAnsiTheme="majorHAnsi"/>
          <w:lang w:val="en-GB"/>
        </w:rPr>
        <w:t xml:space="preserve"> was then refrigerated and/or </w:t>
      </w:r>
      <w:r>
        <w:rPr>
          <w:rFonts w:asciiTheme="majorHAnsi" w:hAnsiTheme="majorHAnsi"/>
          <w:lang w:val="en-GB"/>
        </w:rPr>
        <w:t xml:space="preserve">kept </w:t>
      </w:r>
      <w:r w:rsidRPr="004B2297">
        <w:rPr>
          <w:rFonts w:asciiTheme="majorHAnsi" w:hAnsiTheme="majorHAnsi"/>
          <w:lang w:val="en-GB"/>
        </w:rPr>
        <w:t xml:space="preserve">on ice before </w:t>
      </w:r>
      <w:r>
        <w:rPr>
          <w:rFonts w:asciiTheme="majorHAnsi" w:hAnsiTheme="majorHAnsi"/>
          <w:lang w:val="en-GB"/>
        </w:rPr>
        <w:t>it arrived in the Department of Twin Research laboratory, at King’s College London - where it was kept frozen</w:t>
      </w:r>
      <w:r w:rsidRPr="004B2297">
        <w:rPr>
          <w:rFonts w:asciiTheme="majorHAnsi" w:hAnsiTheme="majorHAnsi"/>
          <w:lang w:val="en-GB"/>
        </w:rPr>
        <w:t xml:space="preserve"> at -80°C. Frozen samples were shipped to Cornell University where DNA </w:t>
      </w:r>
      <w:r>
        <w:rPr>
          <w:rFonts w:asciiTheme="majorHAnsi" w:hAnsiTheme="majorHAnsi"/>
          <w:lang w:val="en-GB"/>
        </w:rPr>
        <w:t xml:space="preserve">extraction, PCR amplification, and sequencing took place. </w:t>
      </w:r>
    </w:p>
    <w:p w14:paraId="5BD94D34" w14:textId="4AE2E75A" w:rsidR="002457B5" w:rsidRDefault="00F150F0" w:rsidP="00F150F0">
      <w:pPr>
        <w:spacing w:line="360" w:lineRule="auto"/>
        <w:rPr>
          <w:rFonts w:asciiTheme="majorHAnsi" w:hAnsiTheme="majorHAnsi"/>
          <w:lang w:val="en-GB"/>
        </w:rPr>
      </w:pPr>
      <w:r w:rsidRPr="00F150F0">
        <w:rPr>
          <w:rFonts w:asciiTheme="majorHAnsi" w:hAnsiTheme="majorHAnsi"/>
          <w:lang w:val="en-GB"/>
        </w:rPr>
        <w:t xml:space="preserve">Genomic DNA was isolated from an aliquot of </w:t>
      </w:r>
      <w:r w:rsidRPr="00F150F0">
        <w:rPr>
          <w:rFonts w:ascii="Bradley Hand Bold" w:hAnsi="Bradley Hand Bold" w:cs="Bradley Hand Bold"/>
          <w:lang w:val="en-GB"/>
        </w:rPr>
        <w:t>∼</w:t>
      </w:r>
      <w:r w:rsidRPr="00F150F0">
        <w:rPr>
          <w:rFonts w:asciiTheme="majorHAnsi" w:hAnsiTheme="majorHAnsi"/>
          <w:lang w:val="en-GB"/>
        </w:rPr>
        <w:t>100 mg from each sample using the PowerSoil® - htp DNA isolation kit (MoBio Laboratories Ltd, Carlsbad, CA). 16S rRNA genes were amplified by PCR from each of the samples using the 515F and 806R primers for the V4 hypervariable region as previously described</w:t>
      </w:r>
      <w:r w:rsidR="003D0E7E">
        <w:rPr>
          <w:rFonts w:asciiTheme="majorHAnsi" w:hAnsiTheme="majorHAnsi"/>
          <w:lang w:val="en-GB"/>
        </w:rPr>
        <w:fldChar w:fldCharType="begin"/>
      </w:r>
      <w:r w:rsidR="00600AD4">
        <w:rPr>
          <w:rFonts w:asciiTheme="majorHAnsi" w:hAnsiTheme="majorHAnsi"/>
          <w:lang w:val="en-GB"/>
        </w:rPr>
        <w:instrText xml:space="preserve"> ADDIN EN.CITE &lt;EndNote&gt;&lt;Cite&gt;&lt;Author&gt;Caporaso&lt;/Author&gt;&lt;Year&gt;2011&lt;/Year&gt;&lt;IDText&gt;Moving pictures of the human microbiome&lt;/IDText&gt;&lt;DisplayText&gt;[3]&lt;/DisplayText&gt;&lt;record&gt;&lt;foreign-keys&gt;&lt;key app="EN" db-id="20ea5t2zovpfa9ert5rptv9nf09efzwd2xt5"&gt;20&lt;/key&gt;&lt;/foreign-keys&gt;&lt;dates&gt;&lt;pub-dates&gt;&lt;date&gt;2011&lt;/date&gt;&lt;/pub-dates&gt;&lt;year&gt;2011&lt;/year&gt;&lt;/dates&gt;&lt;urls&gt;&lt;related-urls&gt;&lt;url&gt;&amp;lt;Go to ISI&amp;gt;://WOS:000295732700014&lt;/url&gt;&lt;/related-urls&gt;&lt;/urls&gt;&lt;isbn&gt;1474-760X&lt;/isbn&gt;&lt;titles&gt;&lt;title&gt;Moving pictures of the human microbiome&lt;/title&gt;&lt;secondary-title&gt;Genome Biology&lt;/secondary-title&gt;&lt;/titles&gt;&lt;number&gt;5&lt;/number&gt;&lt;contributors&gt;&lt;authors&gt;&lt;author&gt;Caporaso, J. Gregory&lt;/author&gt;&lt;author&gt;Lauber, Christian L.&lt;/author&gt;&lt;author&gt;Costello, Elizabeth K.&lt;/author&gt;&lt;author&gt;Berg-Lyons, Donna&lt;/author&gt;&lt;author&gt;Gonzalez, Antonio&lt;/author&gt;&lt;author&gt;Stombaugh, Jesse&lt;/author&gt;&lt;author&gt;Knights, Dan&lt;/author&gt;&lt;author&gt;Gajer, Pawel&lt;/author&gt;&lt;author&gt;Ravel, Jacques&lt;/author&gt;&lt;author&gt;Fierer, Noah&lt;/author&gt;&lt;author&gt;Gordon, Jeffrey I.&lt;/author&gt;&lt;author&gt;Knight, Rob&lt;/author&gt;&lt;/authors&gt;&lt;/contributors&gt;&lt;added-date format="utc"&gt;1326629079&lt;/added-date&gt;&lt;ref-type name="Journal Article"&gt;17&lt;/ref-type&gt;&lt;rec-number&gt;60&lt;/rec-number&gt;&lt;last-updated-date format="utc"&gt;1439543974&lt;/last-updated-date&gt;&lt;accession-num&gt;WOS:000295732700014&lt;/accession-num&gt;&lt;electronic-resource-num&gt;R50&amp;#xD;10.1186/gb-2011-12-5-r50&lt;/electronic-resource-num&gt;&lt;volume&gt;12&lt;/volume&gt;&lt;/record&gt;&lt;/Cite&gt;&lt;/EndNote&gt;</w:instrText>
      </w:r>
      <w:r w:rsidR="003D0E7E">
        <w:rPr>
          <w:rFonts w:asciiTheme="majorHAnsi" w:hAnsiTheme="majorHAnsi"/>
          <w:lang w:val="en-GB"/>
        </w:rPr>
        <w:fldChar w:fldCharType="separate"/>
      </w:r>
      <w:r w:rsidR="00600AD4">
        <w:rPr>
          <w:rFonts w:asciiTheme="majorHAnsi" w:hAnsiTheme="majorHAnsi"/>
          <w:noProof/>
          <w:lang w:val="en-GB"/>
        </w:rPr>
        <w:t>[3]</w:t>
      </w:r>
      <w:r w:rsidR="003D0E7E">
        <w:rPr>
          <w:rFonts w:asciiTheme="majorHAnsi" w:hAnsiTheme="majorHAnsi"/>
          <w:lang w:val="en-GB"/>
        </w:rPr>
        <w:fldChar w:fldCharType="end"/>
      </w:r>
      <w:r w:rsidRPr="00F150F0">
        <w:rPr>
          <w:rFonts w:asciiTheme="majorHAnsi" w:hAnsiTheme="majorHAnsi"/>
          <w:lang w:val="en-GB"/>
        </w:rPr>
        <w:t>. PCR reactions, carried out in duplicate, consisted of 2.5 U Easy-A high-fidelity enzyme, 1 × buffer (Stratagene, La Jolla, CA), 10-100 ng DNA template, and 0.05 μM of each primer. Reaction conditions consisted of initial denaturation at 94°C for 3 min followed by 25 cycles of denaturation at 94°C for 45 s, annealing at 50°C for 60 s, extension at 72°C for 90 s, and a final extension at 72°C for 10 min. The replicate PCR reactions were combined and purified using a magnetic bead system (Mag-Bind® EZPure, Omega Bio-Tek, Norcross, GA). PCR amplicons were quantified using the QuantiT PicoGreen dsDNA Assay Kit (Invitrogen, Carlsbad, CA). Aliquots of amplicons (at equal masses) were combined for a final concentration of approximately 15 ng/μl. DNA was sequenced using the Illumina MiSeq 2x250 bp platform at Cornell Biotechnology Resource Center Genomics Facility.</w:t>
      </w:r>
    </w:p>
    <w:p w14:paraId="05D4A97F" w14:textId="77777777" w:rsidR="00F150F0" w:rsidRDefault="00F150F0" w:rsidP="00F150F0">
      <w:pPr>
        <w:spacing w:line="360" w:lineRule="auto"/>
        <w:rPr>
          <w:rFonts w:asciiTheme="majorHAnsi" w:hAnsiTheme="majorHAnsi"/>
          <w:lang w:val="en-GB"/>
        </w:rPr>
      </w:pPr>
    </w:p>
    <w:p w14:paraId="56AF5E44" w14:textId="721CE6CB" w:rsidR="00286B9F" w:rsidRPr="00AE582F" w:rsidRDefault="00F150F0" w:rsidP="00AE582F">
      <w:pPr>
        <w:spacing w:line="360" w:lineRule="auto"/>
        <w:rPr>
          <w:rFonts w:asciiTheme="majorHAnsi" w:hAnsiTheme="majorHAnsi"/>
          <w:u w:val="single"/>
          <w:lang w:val="en-GB"/>
        </w:rPr>
      </w:pPr>
      <w:r>
        <w:rPr>
          <w:rFonts w:asciiTheme="majorHAnsi" w:hAnsiTheme="majorHAnsi"/>
          <w:u w:val="single"/>
          <w:lang w:val="en-GB"/>
        </w:rPr>
        <w:t>Replication Cohort</w:t>
      </w:r>
      <w:r w:rsidR="00E54E36">
        <w:rPr>
          <w:rFonts w:asciiTheme="majorHAnsi" w:hAnsiTheme="majorHAnsi"/>
          <w:u w:val="single"/>
          <w:lang w:val="en-GB"/>
        </w:rPr>
        <w:t>s</w:t>
      </w:r>
    </w:p>
    <w:p w14:paraId="23503AEE" w14:textId="5772CBD0" w:rsidR="009460DE" w:rsidRDefault="00E54E36" w:rsidP="009460DE">
      <w:pPr>
        <w:spacing w:line="360" w:lineRule="auto"/>
        <w:rPr>
          <w:ins w:id="0" w:author="Michelle Beaumont" w:date="2016-07-19T12:54:00Z"/>
          <w:rFonts w:ascii="Calibri" w:hAnsi="Calibri" w:cs="Calibri"/>
        </w:rPr>
      </w:pPr>
      <w:r>
        <w:rPr>
          <w:rFonts w:ascii="Calibri" w:hAnsi="Calibri" w:cs="Calibri"/>
        </w:rPr>
        <w:t>In the American Gut s</w:t>
      </w:r>
      <w:r w:rsidR="009460DE" w:rsidRPr="009460DE">
        <w:rPr>
          <w:rFonts w:ascii="Calibri" w:hAnsi="Calibri" w:cs="Calibri"/>
        </w:rPr>
        <w:t>ample</w:t>
      </w:r>
      <w:r w:rsidR="009460DE">
        <w:rPr>
          <w:rFonts w:ascii="Calibri" w:hAnsi="Calibri" w:cs="Calibri"/>
        </w:rPr>
        <w:t>s</w:t>
      </w:r>
      <w:r w:rsidR="009460DE" w:rsidRPr="009460DE">
        <w:rPr>
          <w:rFonts w:ascii="Calibri" w:hAnsi="Calibri" w:cs="Calibri"/>
        </w:rPr>
        <w:t xml:space="preserve"> were sequenced using the Earth Microbiome Project (EMP) protocols as previously described</w:t>
      </w:r>
      <w:r w:rsidR="00F525B1">
        <w:rPr>
          <w:rFonts w:ascii="Calibri" w:hAnsi="Calibri" w:cs="Calibri"/>
        </w:rPr>
        <w:t xml:space="preserve"> </w:t>
      </w:r>
      <w:r w:rsidR="00600AD4">
        <w:rPr>
          <w:rFonts w:ascii="Calibri" w:hAnsi="Calibri" w:cs="Calibri"/>
        </w:rPr>
        <w:fldChar w:fldCharType="begin"/>
      </w:r>
      <w:r w:rsidR="00600AD4">
        <w:rPr>
          <w:rFonts w:ascii="Calibri" w:hAnsi="Calibri" w:cs="Calibri"/>
        </w:rPr>
        <w:instrText xml:space="preserve"> ADDIN EN.CITE &lt;EndNote&gt;&lt;Cite&gt;&lt;Author&gt;Gilbert&lt;/Author&gt;&lt;Year&gt;2014&lt;/Year&gt;&lt;IDText&gt;The Earth Microbiome project: successes and aspirations&lt;/IDText&gt;&lt;DisplayText&gt;[4]&lt;/DisplayText&gt;&lt;record&gt;&lt;dates&gt;&lt;pub-dates&gt;&lt;date&gt;Aug 22&lt;/date&gt;&lt;/pub-dates&gt;&lt;year&gt;2014&lt;/year&gt;&lt;/dates&gt;&lt;urls&gt;&lt;related-urls&gt;&lt;url&gt;&amp;lt;Go to ISI&amp;gt;://WOS:000340919300001&lt;/url&gt;&lt;/related-urls&gt;&lt;/urls&gt;&lt;isbn&gt;1741-7007&lt;/isbn&gt;&lt;titles&gt;&lt;title&gt;The Earth Microbiome project: successes and aspirations&lt;/title&gt;&lt;secondary-title&gt;Bmc Biology&lt;/secondary-title&gt;&lt;/titles&gt;&lt;contributors&gt;&lt;authors&gt;&lt;author&gt;Gilbert, Jack A.&lt;/author&gt;&lt;author&gt;Jansson, Janet K.&lt;/author&gt;&lt;author&gt;Knight, Rob&lt;/author&gt;&lt;/authors&gt;&lt;/contributors&gt;&lt;custom7&gt;69&lt;/custom7&gt;&lt;added-date format="utc"&gt;1455618237&lt;/added-date&gt;&lt;ref-type name="Journal Article"&gt;17&lt;/ref-type&gt;&lt;rec-number&gt;441&lt;/rec-number&gt;&lt;last-updated-date format="utc"&gt;1455618237&lt;/last-updated-date&gt;&lt;accession-num&gt;WOS:000340919300001&lt;/accession-num&gt;&lt;electronic-resource-num&gt;10.1186/s12915-014-0069-1&lt;/electronic-resource-num&gt;&lt;volume&gt;12&lt;/volume&gt;&lt;/record&gt;&lt;/Cite&gt;&lt;/EndNote&gt;</w:instrText>
      </w:r>
      <w:r w:rsidR="00600AD4">
        <w:rPr>
          <w:rFonts w:ascii="Calibri" w:hAnsi="Calibri" w:cs="Calibri"/>
        </w:rPr>
        <w:fldChar w:fldCharType="separate"/>
      </w:r>
      <w:r w:rsidR="00600AD4">
        <w:rPr>
          <w:rFonts w:ascii="Calibri" w:hAnsi="Calibri" w:cs="Calibri"/>
          <w:noProof/>
        </w:rPr>
        <w:t>[4]</w:t>
      </w:r>
      <w:r w:rsidR="00600AD4">
        <w:rPr>
          <w:rFonts w:ascii="Calibri" w:hAnsi="Calibri" w:cs="Calibri"/>
        </w:rPr>
        <w:fldChar w:fldCharType="end"/>
      </w:r>
      <w:r w:rsidR="009460DE" w:rsidRPr="009460DE">
        <w:rPr>
          <w:rFonts w:ascii="Calibri" w:hAnsi="Calibri" w:cs="Calibri"/>
        </w:rPr>
        <w:t>, using 515F/806R primers</w:t>
      </w:r>
      <w:r w:rsidR="005C1A64">
        <w:rPr>
          <w:rFonts w:ascii="Calibri" w:hAnsi="Calibri" w:cs="Calibri"/>
        </w:rPr>
        <w:fldChar w:fldCharType="begin"/>
      </w:r>
      <w:r w:rsidR="005C1A64">
        <w:rPr>
          <w:rFonts w:ascii="Calibri" w:hAnsi="Calibri" w:cs="Calibri"/>
        </w:rPr>
        <w:instrText xml:space="preserve"> ADDIN EN.CITE &lt;EndNote&gt;&lt;Cite&gt;&lt;Author&gt;Caporaso&lt;/Author&gt;&lt;Year&gt;2012&lt;/Year&gt;&lt;IDText&gt;Ultra-high-throughput microbial community analysis on the Illumina HiSeq and MiSeq platforms&lt;/IDText&gt;&lt;DisplayText&gt;[5]&lt;/DisplayText&gt;&lt;record&gt;&lt;dates&gt;&lt;pub-dates&gt;&lt;date&gt;Aug&lt;/date&gt;&lt;/pub-dates&gt;&lt;year&gt;2012&lt;/year&gt;&lt;/dates&gt;&lt;urls&gt;&lt;related-urls&gt;&lt;url&gt;&amp;lt;Go to ISI&amp;gt;://WOS:000306495800018&lt;/url&gt;&lt;/related-urls&gt;&lt;/urls&gt;&lt;isbn&gt;1751-7362&lt;/isbn&gt;&lt;titles&gt;&lt;title&gt;Ultra-high-throughput microbial community analysis on the Illumina HiSeq and MiSeq platforms&lt;/title&gt;&lt;secondary-title&gt;Isme Journal&lt;/secondary-title&gt;&lt;/titles&gt;&lt;pages&gt;1621-1624&lt;/pages&gt;&lt;number&gt;8&lt;/number&gt;&lt;contributors&gt;&lt;authors&gt;&lt;author&gt;Caporaso, J. Gregory&lt;/author&gt;&lt;author&gt;Lauber, Christian L.&lt;/author&gt;&lt;author&gt;Walters, William A.&lt;/author&gt;&lt;author&gt;Berg-Lyons, Donna&lt;/author&gt;&lt;author&gt;Huntley, James&lt;/author&gt;&lt;author&gt;Fierer, Noah&lt;/author&gt;&lt;author&gt;Owens, Sarah M.&lt;/author&gt;&lt;author&gt;Betley, Jason&lt;/author&gt;&lt;author&gt;Fraser, Louise&lt;/author&gt;&lt;author&gt;Bauer, Markus&lt;/author&gt;&lt;author&gt;Gormley, Niall&lt;/author&gt;&lt;author&gt;Gilbert, Jack A.&lt;/author&gt;&lt;author&gt;Smith, Geoff&lt;/author&gt;&lt;author&gt;Knight, Rob&lt;/author&gt;&lt;/authors&gt;&lt;/contributors&gt;&lt;added-date format="utc"&gt;1462791957&lt;/added-date&gt;&lt;ref-type name="Journal Article"&gt;17&lt;/ref-type&gt;&lt;rec-number&gt;453&lt;/rec-number&gt;&lt;last-updated-date format="utc"&gt;1462791957&lt;/last-updated-date&gt;&lt;accession-num&gt;WOS:000306495800018&lt;/accession-num&gt;&lt;electronic-resource-num&gt;10.1038/ismej.2012.8&lt;/electronic-resource-num&gt;&lt;volume&gt;6&lt;/volume&gt;&lt;/record&gt;&lt;/Cite&gt;&lt;/EndNote&gt;</w:instrText>
      </w:r>
      <w:r w:rsidR="005C1A64">
        <w:rPr>
          <w:rFonts w:ascii="Calibri" w:hAnsi="Calibri" w:cs="Calibri"/>
        </w:rPr>
        <w:fldChar w:fldCharType="separate"/>
      </w:r>
      <w:r w:rsidR="005C1A64">
        <w:rPr>
          <w:rFonts w:ascii="Calibri" w:hAnsi="Calibri" w:cs="Calibri"/>
          <w:noProof/>
        </w:rPr>
        <w:t>[5]</w:t>
      </w:r>
      <w:r w:rsidR="005C1A64">
        <w:rPr>
          <w:rFonts w:ascii="Calibri" w:hAnsi="Calibri" w:cs="Calibri"/>
        </w:rPr>
        <w:fldChar w:fldCharType="end"/>
      </w:r>
      <w:r w:rsidR="009460DE" w:rsidRPr="009460DE">
        <w:rPr>
          <w:rFonts w:ascii="Calibri" w:hAnsi="Calibri" w:cs="Calibri"/>
        </w:rPr>
        <w:t xml:space="preserve"> or modified 515F/806R primers</w:t>
      </w:r>
      <w:r w:rsidR="009E5CBA">
        <w:rPr>
          <w:rFonts w:ascii="Calibri" w:hAnsi="Calibri" w:cs="Calibri"/>
        </w:rPr>
        <w:fldChar w:fldCharType="begin"/>
      </w:r>
      <w:r w:rsidR="009E5CBA">
        <w:rPr>
          <w:rFonts w:ascii="Calibri" w:hAnsi="Calibri" w:cs="Calibri"/>
        </w:rPr>
        <w:instrText xml:space="preserve"> ADDIN EN.CITE &lt;EndNote&gt;&lt;Cite&gt;&lt;Author&gt;Walters&lt;/Author&gt;&lt;Year&gt;2015&lt;/Year&gt;&lt;IDText&gt;Improved Bacterial 16S rRNA Gene (V4 and V4-5) and Fungal Internal Transcribed Spacer Marker Gene Primers for Microbial Community Surveys&lt;/IDText&gt;&lt;DisplayText&gt;[6]&lt;/DisplayText&gt;&lt;record&gt;&lt;urls&gt;&lt;related-urls&gt;&lt;url&gt;http://msystems.asm.org/content/1/1/e00009-15.abstract&lt;/url&gt;&lt;/related-urls&gt;&lt;/urls&gt;&lt;work-type&gt;10.1128/mSystems.00009-15&lt;/work-type&gt;&lt;titles&gt;&lt;title&gt;Improved Bacterial 16S rRNA Gene (V4 and V4-5) and Fungal Internal Transcribed Spacer Marker Gene Primers for Microbial Community Surveys&lt;/title&gt;&lt;secondary-title&gt;mSystems&lt;/secondary-title&gt;&lt;/titles&gt;&lt;number&gt;1&lt;/number&gt;&lt;contributors&gt;&lt;authors&gt;&lt;author&gt;Walters, William&lt;/author&gt;&lt;author&gt;Hyde, Embriette R.&lt;/author&gt;&lt;author&gt;Berg-Lyons, Donna&lt;/author&gt;&lt;author&gt;Ackermann, Gail&lt;/author&gt;&lt;author&gt;Humphrey, Greg&lt;/author&gt;&lt;author&gt;Parada, Alma&lt;/author&gt;&lt;author&gt;Gilbert, Jack A.&lt;/author&gt;&lt;author&gt;Jansson, Janet K.&lt;/author&gt;&lt;author&gt;Caporaso, J. Gregory&lt;/author&gt;&lt;author&gt;Fuhrman, Jed A.&lt;/author&gt;&lt;author&gt;Apprill, Amy&lt;/author&gt;&lt;author&gt;Knight, Rob&lt;/author&gt;&lt;/authors&gt;&lt;/contributors&gt;&lt;added-date format="utc"&gt;1462792561&lt;/added-date&gt;&lt;ref-type name="Journal Article"&gt;17&lt;/ref-type&gt;&lt;dates&gt;&lt;year&gt;2015&lt;/year&gt;&lt;/dates&gt;&lt;rec-number&gt;454&lt;/rec-number&gt;&lt;last-updated-date format="utc"&gt;1462792561&lt;/last-updated-date&gt;&lt;contributors&gt;&lt;secondary-authors&gt;&lt;author&gt;Bik, Holly&lt;/author&gt;&lt;/secondary-authors&gt;&lt;/contributors&gt;&lt;volume&gt;1&lt;/volume&gt;&lt;/record&gt;&lt;/Cite&gt;&lt;/EndNote&gt;</w:instrText>
      </w:r>
      <w:r w:rsidR="009E5CBA">
        <w:rPr>
          <w:rFonts w:ascii="Calibri" w:hAnsi="Calibri" w:cs="Calibri"/>
        </w:rPr>
        <w:fldChar w:fldCharType="separate"/>
      </w:r>
      <w:r w:rsidR="009E5CBA">
        <w:rPr>
          <w:rFonts w:ascii="Calibri" w:hAnsi="Calibri" w:cs="Calibri"/>
          <w:noProof/>
        </w:rPr>
        <w:t>[6]</w:t>
      </w:r>
      <w:r w:rsidR="009E5CBA">
        <w:rPr>
          <w:rFonts w:ascii="Calibri" w:hAnsi="Calibri" w:cs="Calibri"/>
        </w:rPr>
        <w:fldChar w:fldCharType="end"/>
      </w:r>
      <w:r w:rsidR="009460DE" w:rsidRPr="009460DE">
        <w:rPr>
          <w:rFonts w:ascii="Calibri" w:hAnsi="Calibri" w:cs="Calibri"/>
        </w:rPr>
        <w:t>. Multiplexed samples were sequenced using an Illumina MiSeq (La Jolla, CA).</w:t>
      </w:r>
      <w:r w:rsidR="0096313A">
        <w:rPr>
          <w:rFonts w:ascii="Calibri" w:hAnsi="Calibri" w:cs="Calibri"/>
        </w:rPr>
        <w:t xml:space="preserve"> Technical covariates included in the first step of the regression analyses for the </w:t>
      </w:r>
      <w:r w:rsidR="00F525B1">
        <w:rPr>
          <w:rFonts w:ascii="Calibri" w:hAnsi="Calibri" w:cs="Calibri"/>
        </w:rPr>
        <w:t>replication sample</w:t>
      </w:r>
      <w:r w:rsidR="0096313A">
        <w:rPr>
          <w:rFonts w:ascii="Calibri" w:hAnsi="Calibri" w:cs="Calibri"/>
        </w:rPr>
        <w:t xml:space="preserve"> covered variables adjusting for sequencing depth, run, machine, processing </w:t>
      </w:r>
      <w:r w:rsidR="00BC2BDE">
        <w:rPr>
          <w:rFonts w:ascii="Calibri" w:hAnsi="Calibri" w:cs="Calibri"/>
        </w:rPr>
        <w:t>r</w:t>
      </w:r>
      <w:r w:rsidR="0096313A">
        <w:rPr>
          <w:rFonts w:ascii="Calibri" w:hAnsi="Calibri" w:cs="Calibri"/>
        </w:rPr>
        <w:t>obot, and extraction kit.</w:t>
      </w:r>
    </w:p>
    <w:p w14:paraId="6D72C415" w14:textId="77777777" w:rsidR="00BC2BDE" w:rsidRDefault="00BC2BDE" w:rsidP="009460DE">
      <w:pPr>
        <w:spacing w:line="360" w:lineRule="auto"/>
        <w:rPr>
          <w:rFonts w:ascii="Calibri" w:hAnsi="Calibri" w:cs="Calibri"/>
        </w:rPr>
      </w:pPr>
    </w:p>
    <w:p w14:paraId="048B292B" w14:textId="22E7FCAC" w:rsidR="00E54E36" w:rsidRPr="00BC2BDE" w:rsidRDefault="00E54E36" w:rsidP="009460DE">
      <w:pPr>
        <w:spacing w:line="360" w:lineRule="auto"/>
        <w:rPr>
          <w:rFonts w:ascii="Calibri" w:hAnsi="Calibri" w:cs="Calibri"/>
        </w:rPr>
      </w:pPr>
      <w:r w:rsidRPr="00BC2BDE">
        <w:rPr>
          <w:rFonts w:asciiTheme="majorHAnsi" w:hAnsiTheme="majorHAnsi" w:cs="Calibri"/>
        </w:rPr>
        <w:t>In the FGFP</w:t>
      </w:r>
      <w:r w:rsidR="00BC2BDE" w:rsidRPr="00BC2BDE">
        <w:rPr>
          <w:rFonts w:asciiTheme="majorHAnsi" w:hAnsiTheme="majorHAnsi" w:cs="Calibri"/>
        </w:rPr>
        <w:t xml:space="preserve"> the V4 region was sequenced using 515F/806R primers</w:t>
      </w:r>
      <w:r w:rsidR="00BC2BDE">
        <w:rPr>
          <w:rFonts w:asciiTheme="majorHAnsi" w:hAnsiTheme="majorHAnsi" w:cs="Calibri"/>
        </w:rPr>
        <w:t xml:space="preserve"> as previously described</w:t>
      </w:r>
      <w:r w:rsidR="00BC2BDE">
        <w:rPr>
          <w:rFonts w:asciiTheme="majorHAnsi" w:hAnsiTheme="majorHAnsi" w:cs="Calibri"/>
        </w:rPr>
        <w:fldChar w:fldCharType="begin"/>
      </w:r>
      <w:r w:rsidR="00BC2BDE">
        <w:rPr>
          <w:rFonts w:asciiTheme="majorHAnsi" w:hAnsiTheme="majorHAnsi" w:cs="Calibri"/>
        </w:rPr>
        <w:instrText xml:space="preserve"> ADDIN EN.CITE &lt;EndNote&gt;&lt;Cite&gt;&lt;Author&gt;Falony&lt;/Author&gt;&lt;Year&gt;2016&lt;/Year&gt;&lt;IDText&gt;Population-level analysis of gut microbiome variation&lt;/IDText&gt;&lt;DisplayText&gt;[7]&lt;/DisplayText&gt;&lt;record&gt;&lt;dates&gt;&lt;pub-dates&gt;&lt;date&gt;Apr&lt;/date&gt;&lt;/pub-dates&gt;&lt;year&gt;2016&lt;/year&gt;&lt;/dates&gt;&lt;urls&gt;&lt;related-urls&gt;&lt;url&gt;&amp;lt;Go to ISI&amp;gt;://WOS:000374998600039&lt;/url&gt;&lt;/related-urls&gt;&lt;/urls&gt;&lt;isbn&gt;0036-8075&lt;/isbn&gt;&lt;titles&gt;&lt;title&gt;Population-level analysis of gut microbiome variation&lt;/title&gt;&lt;secondary-title&gt;Science&lt;/secondary-title&gt;&lt;/titles&gt;&lt;pages&gt;560-564&lt;/pages&gt;&lt;number&gt;6285&lt;/number&gt;&lt;contributors&gt;&lt;authors&gt;&lt;author&gt;Falony, G.&lt;/author&gt;&lt;author&gt;Joossens, M.&lt;/author&gt;&lt;author&gt;Vieira-Silva, S.&lt;/author&gt;&lt;author&gt;Wang, J.&lt;/author&gt;&lt;author&gt;Darzi, Y.&lt;/author&gt;&lt;author&gt;Faust, K.&lt;/author&gt;&lt;author&gt;Kurilshikov, A.&lt;/author&gt;&lt;author&gt;Bonder, M. J.&lt;/author&gt;&lt;author&gt;Valles-Colomer, M.&lt;/author&gt;&lt;author&gt;Vandeputte, D.&lt;/author&gt;&lt;author&gt;Tito, R. Y.&lt;/author&gt;&lt;author&gt;Chaffron, S.&lt;/author&gt;&lt;author&gt;Rymenans, L.&lt;/author&gt;&lt;author&gt;Verspecht, C.&lt;/author&gt;&lt;author&gt;De Sutter, L.&lt;/author&gt;&lt;author&gt;Lima-Mendez, G.&lt;/author&gt;&lt;author&gt;D&amp;apos;Hoe, K.&lt;/author&gt;&lt;author&gt;Jonckheere, K.&lt;/author&gt;&lt;author&gt;Homola, D.&lt;/author&gt;&lt;author&gt;Garcia, R.&lt;/author&gt;&lt;author&gt;Tigchelaar, E. F.&lt;/author&gt;&lt;author&gt;Eeckhaudt, L.&lt;/author&gt;&lt;author&gt;Fu, J. Y.&lt;/author&gt;&lt;author&gt;Henckaerts, L.&lt;/author&gt;&lt;author&gt;Zhernakova, A.&lt;/author&gt;&lt;author&gt;Wijmenga, C.&lt;/author&gt;&lt;author&gt;Raes, J.&lt;/author&gt;&lt;/authors&gt;&lt;/contributors&gt;&lt;added-date format="utc"&gt;1468783007&lt;/added-date&gt;&lt;ref-type name="Journal Article"&gt;17&lt;/ref-type&gt;&lt;rec-number&gt;463&lt;/rec-number&gt;&lt;last-updated-date format="utc"&gt;1468783007&lt;/last-updated-date&gt;&lt;accession-num&gt;WOS:000374998600039&lt;/accession-num&gt;&lt;electronic-resource-num&gt;10.1126/science.aad3503&lt;/electronic-resource-num&gt;&lt;volume&gt;352&lt;/volume&gt;&lt;/record&gt;&lt;/Cite&gt;&lt;/EndNote&gt;</w:instrText>
      </w:r>
      <w:r w:rsidR="00BC2BDE">
        <w:rPr>
          <w:rFonts w:asciiTheme="majorHAnsi" w:hAnsiTheme="majorHAnsi" w:cs="Calibri"/>
        </w:rPr>
        <w:fldChar w:fldCharType="separate"/>
      </w:r>
      <w:r w:rsidR="00BC2BDE">
        <w:rPr>
          <w:rFonts w:asciiTheme="majorHAnsi" w:hAnsiTheme="majorHAnsi" w:cs="Calibri"/>
          <w:noProof/>
        </w:rPr>
        <w:t>[7]</w:t>
      </w:r>
      <w:r w:rsidR="00BC2BDE">
        <w:rPr>
          <w:rFonts w:asciiTheme="majorHAnsi" w:hAnsiTheme="majorHAnsi" w:cs="Calibri"/>
        </w:rPr>
        <w:fldChar w:fldCharType="end"/>
      </w:r>
      <w:r w:rsidR="00BC2BDE" w:rsidRPr="00BC2BDE">
        <w:rPr>
          <w:rFonts w:asciiTheme="majorHAnsi" w:hAnsiTheme="majorHAnsi" w:cs="Calibri"/>
        </w:rPr>
        <w:t>,</w:t>
      </w:r>
      <w:r w:rsidR="00BC2BDE" w:rsidRPr="00BC2BDE">
        <w:rPr>
          <w:rFonts w:asciiTheme="majorHAnsi" w:eastAsia="Times New Roman" w:hAnsiTheme="majorHAnsi" w:cs="Times New Roman"/>
          <w:color w:val="000000"/>
          <w:shd w:val="clear" w:color="auto" w:fill="FFFFFF"/>
        </w:rPr>
        <w:t xml:space="preserve"> </w:t>
      </w:r>
      <w:r w:rsidR="00BC2BDE" w:rsidRPr="00BC2BDE">
        <w:rPr>
          <w:rFonts w:asciiTheme="majorHAnsi" w:eastAsia="Times New Roman" w:hAnsiTheme="majorHAnsi" w:cs="Times New Roman"/>
          <w:color w:val="000000"/>
          <w:shd w:val="clear" w:color="auto" w:fill="FFFFFF"/>
          <w:lang w:val="en-GB"/>
        </w:rPr>
        <w:t xml:space="preserve">modified to contain Illumina adapters and barcode sequences to allow for directional sequencing. </w:t>
      </w:r>
      <w:r w:rsidR="00BC2BDE" w:rsidRPr="00BC2BDE">
        <w:rPr>
          <w:rFonts w:asciiTheme="majorHAnsi" w:eastAsia="Times New Roman" w:hAnsiTheme="majorHAnsi" w:cs="Times New Roman"/>
          <w:color w:val="000000"/>
          <w:shd w:val="clear" w:color="auto" w:fill="FFFFFF"/>
          <w:lang w:val="en-GB"/>
        </w:rPr>
        <w:lastRenderedPageBreak/>
        <w:t>Paired-end sequencing was performed on the Illumina MiSeq platform and resulting reads were adjusted for technical and lifestyle covariates.</w:t>
      </w:r>
      <w:ins w:id="1" w:author="Michelle Beaumont" w:date="2016-07-19T12:52:00Z">
        <w:r w:rsidR="00BC2BDE">
          <w:rPr>
            <w:rFonts w:ascii="Calibri" w:hAnsi="Calibri" w:cs="Calibri"/>
          </w:rPr>
          <w:t xml:space="preserve"> </w:t>
        </w:r>
      </w:ins>
      <w:r w:rsidR="00F2169D">
        <w:rPr>
          <w:rFonts w:ascii="Calibri" w:hAnsi="Calibri" w:cs="Calibri"/>
        </w:rPr>
        <w:t xml:space="preserve">Covariates included </w:t>
      </w:r>
      <w:r w:rsidR="00F2169D" w:rsidRPr="00BC2BDE">
        <w:rPr>
          <w:rFonts w:ascii="Calibri" w:hAnsi="Calibri" w:cs="Calibri"/>
          <w:lang w:val="en-GB"/>
        </w:rPr>
        <w:t>age, gender, alcohol average consumption in the week prior to sampling, smoking(yes/no), gender, dietary restrictions</w:t>
      </w:r>
      <w:ins w:id="2" w:author="Michelle Beaumont" w:date="2016-07-19T12:43:00Z">
        <w:r w:rsidR="00BC2BDE">
          <w:rPr>
            <w:rFonts w:ascii="Calibri" w:hAnsi="Calibri" w:cs="Calibri"/>
            <w:lang w:val="en-GB"/>
          </w:rPr>
          <w:t xml:space="preserve">  </w:t>
        </w:r>
      </w:ins>
      <w:r w:rsidR="00F2169D" w:rsidRPr="00BC2BDE">
        <w:rPr>
          <w:rFonts w:ascii="Calibri" w:hAnsi="Calibri" w:cs="Calibri"/>
          <w:lang w:val="en-GB"/>
        </w:rPr>
        <w:t>(None/Vegetarian,Vegan,Macrobiotic/Other)</w:t>
      </w:r>
      <w:r w:rsidR="00BC2BDE">
        <w:rPr>
          <w:rFonts w:ascii="Calibri" w:hAnsi="Calibri" w:cs="Calibri"/>
          <w:lang w:val="en-GB"/>
        </w:rPr>
        <w:t>.</w:t>
      </w:r>
      <w:r w:rsidR="00F2169D" w:rsidRPr="00BC2BDE">
        <w:rPr>
          <w:rFonts w:ascii="Calibri" w:hAnsi="Calibri" w:cs="Calibri"/>
          <w:lang w:val="en-GB"/>
        </w:rPr>
        <w:t xml:space="preserve"> </w:t>
      </w:r>
    </w:p>
    <w:p w14:paraId="66649233" w14:textId="77777777" w:rsidR="00F2169D" w:rsidRDefault="00F2169D" w:rsidP="009460DE">
      <w:pPr>
        <w:spacing w:line="360" w:lineRule="auto"/>
        <w:rPr>
          <w:rFonts w:ascii="Calibri" w:hAnsi="Calibri" w:cs="Calibri"/>
        </w:rPr>
      </w:pPr>
    </w:p>
    <w:p w14:paraId="2ED469B4" w14:textId="13A8F3EA" w:rsidR="00E54E36" w:rsidRPr="009460DE" w:rsidRDefault="00E54E36" w:rsidP="009460DE">
      <w:pPr>
        <w:spacing w:line="360" w:lineRule="auto"/>
        <w:rPr>
          <w:rFonts w:asciiTheme="majorHAnsi" w:hAnsiTheme="majorHAnsi"/>
          <w:u w:val="single"/>
        </w:rPr>
      </w:pPr>
      <w:r>
        <w:rPr>
          <w:rFonts w:ascii="Calibri" w:hAnsi="Calibri" w:cs="Calibri"/>
        </w:rPr>
        <w:t>In the TwinsUK replication sample</w:t>
      </w:r>
      <w:r w:rsidR="00636920">
        <w:rPr>
          <w:rFonts w:ascii="Calibri" w:hAnsi="Calibri" w:cs="Calibri"/>
        </w:rPr>
        <w:t xml:space="preserve"> the</w:t>
      </w:r>
      <w:r>
        <w:rPr>
          <w:rFonts w:ascii="Calibri" w:hAnsi="Calibri" w:cs="Calibri"/>
        </w:rPr>
        <w:t xml:space="preserve"> </w:t>
      </w:r>
      <w:r w:rsidR="00636920">
        <w:rPr>
          <w:rFonts w:ascii="Calibri" w:hAnsi="Calibri" w:cs="Calibri"/>
        </w:rPr>
        <w:t>sequencing protocol and the technical and lifestyle covariates included in the downstream analyses matched those described for the TwinsUK discovery sample.</w:t>
      </w:r>
    </w:p>
    <w:p w14:paraId="20C047D9" w14:textId="77777777" w:rsidR="00286B9F" w:rsidRDefault="00286B9F">
      <w:pPr>
        <w:rPr>
          <w:rFonts w:asciiTheme="majorHAnsi" w:hAnsiTheme="majorHAnsi"/>
          <w:u w:val="single"/>
        </w:rPr>
      </w:pPr>
    </w:p>
    <w:p w14:paraId="27348161" w14:textId="3733C67C" w:rsidR="007300F8" w:rsidRDefault="007300F8">
      <w:pPr>
        <w:rPr>
          <w:rFonts w:asciiTheme="majorHAnsi" w:hAnsiTheme="majorHAnsi"/>
          <w:u w:val="single"/>
        </w:rPr>
      </w:pPr>
      <w:r>
        <w:rPr>
          <w:rFonts w:asciiTheme="majorHAnsi" w:hAnsiTheme="majorHAnsi"/>
          <w:u w:val="single"/>
        </w:rPr>
        <w:t>Sample descriptions</w:t>
      </w:r>
      <w:ins w:id="3" w:author="Michelle Beaumont" w:date="2016-07-19T12:44:00Z">
        <w:r w:rsidR="00BC2BDE">
          <w:rPr>
            <w:rFonts w:asciiTheme="majorHAnsi" w:hAnsiTheme="majorHAnsi"/>
            <w:u w:val="single"/>
          </w:rPr>
          <w:br/>
        </w:r>
      </w:ins>
    </w:p>
    <w:p w14:paraId="4DF6274F" w14:textId="1152F954" w:rsidR="007300F8" w:rsidRDefault="007300F8" w:rsidP="007300F8">
      <w:pPr>
        <w:spacing w:line="360" w:lineRule="auto"/>
        <w:rPr>
          <w:rFonts w:asciiTheme="majorHAnsi" w:hAnsiTheme="majorHAnsi"/>
        </w:rPr>
      </w:pPr>
      <w:r>
        <w:rPr>
          <w:rFonts w:asciiTheme="majorHAnsi" w:hAnsiTheme="majorHAnsi"/>
        </w:rPr>
        <w:t xml:space="preserve">Supplementary Table 7 outlines the descriptive statistics </w:t>
      </w:r>
      <w:r w:rsidR="00F525B1">
        <w:rPr>
          <w:rFonts w:asciiTheme="majorHAnsi" w:hAnsiTheme="majorHAnsi"/>
        </w:rPr>
        <w:t>of</w:t>
      </w:r>
      <w:r>
        <w:rPr>
          <w:rFonts w:asciiTheme="majorHAnsi" w:hAnsiTheme="majorHAnsi"/>
        </w:rPr>
        <w:t xml:space="preserve"> the TwinsUK </w:t>
      </w:r>
      <w:r w:rsidR="00636920">
        <w:rPr>
          <w:rFonts w:asciiTheme="majorHAnsi" w:hAnsiTheme="majorHAnsi"/>
        </w:rPr>
        <w:t xml:space="preserve">discovery </w:t>
      </w:r>
      <w:r>
        <w:rPr>
          <w:rFonts w:asciiTheme="majorHAnsi" w:hAnsiTheme="majorHAnsi"/>
        </w:rPr>
        <w:t>sample</w:t>
      </w:r>
      <w:r w:rsidR="00636920">
        <w:rPr>
          <w:rFonts w:asciiTheme="majorHAnsi" w:hAnsiTheme="majorHAnsi"/>
        </w:rPr>
        <w:t>,</w:t>
      </w:r>
      <w:r>
        <w:rPr>
          <w:rFonts w:asciiTheme="majorHAnsi" w:hAnsiTheme="majorHAnsi"/>
        </w:rPr>
        <w:t xml:space="preserve"> and the </w:t>
      </w:r>
      <w:r w:rsidR="00636920">
        <w:rPr>
          <w:rFonts w:asciiTheme="majorHAnsi" w:hAnsiTheme="majorHAnsi"/>
        </w:rPr>
        <w:t xml:space="preserve">three replication </w:t>
      </w:r>
      <w:r>
        <w:rPr>
          <w:rFonts w:asciiTheme="majorHAnsi" w:hAnsiTheme="majorHAnsi"/>
        </w:rPr>
        <w:t>sample</w:t>
      </w:r>
      <w:r w:rsidR="00636920">
        <w:rPr>
          <w:rFonts w:asciiTheme="majorHAnsi" w:hAnsiTheme="majorHAnsi"/>
        </w:rPr>
        <w:t>s</w:t>
      </w:r>
      <w:r>
        <w:rPr>
          <w:rFonts w:asciiTheme="majorHAnsi" w:hAnsiTheme="majorHAnsi"/>
        </w:rPr>
        <w:t xml:space="preserve">, </w:t>
      </w:r>
      <w:r w:rsidR="00F525B1">
        <w:rPr>
          <w:rFonts w:asciiTheme="majorHAnsi" w:hAnsiTheme="majorHAnsi"/>
        </w:rPr>
        <w:t>listing</w:t>
      </w:r>
      <w:r>
        <w:rPr>
          <w:rFonts w:asciiTheme="majorHAnsi" w:hAnsiTheme="majorHAnsi"/>
        </w:rPr>
        <w:t xml:space="preserve"> information </w:t>
      </w:r>
      <w:r w:rsidR="00F525B1">
        <w:rPr>
          <w:rFonts w:asciiTheme="majorHAnsi" w:hAnsiTheme="majorHAnsi"/>
        </w:rPr>
        <w:t xml:space="preserve">known </w:t>
      </w:r>
      <w:r>
        <w:rPr>
          <w:rFonts w:asciiTheme="majorHAnsi" w:hAnsiTheme="majorHAnsi"/>
        </w:rPr>
        <w:t xml:space="preserve">at the time of analysis. No drug or biochemical measures were available for the </w:t>
      </w:r>
      <w:r w:rsidR="00636920">
        <w:rPr>
          <w:rFonts w:asciiTheme="majorHAnsi" w:hAnsiTheme="majorHAnsi"/>
        </w:rPr>
        <w:t xml:space="preserve">TwinsUK and American Gut </w:t>
      </w:r>
      <w:r>
        <w:rPr>
          <w:rFonts w:asciiTheme="majorHAnsi" w:hAnsiTheme="majorHAnsi"/>
        </w:rPr>
        <w:t>samples at the time of analysis and as such this information is not provided. In addition, Bristol Stool Scores are unavailable for the</w:t>
      </w:r>
      <w:r w:rsidR="00636920">
        <w:rPr>
          <w:rFonts w:asciiTheme="majorHAnsi" w:hAnsiTheme="majorHAnsi"/>
        </w:rPr>
        <w:t xml:space="preserve"> TwinsUK and American Gut</w:t>
      </w:r>
      <w:r>
        <w:rPr>
          <w:rFonts w:asciiTheme="majorHAnsi" w:hAnsiTheme="majorHAnsi"/>
        </w:rPr>
        <w:t xml:space="preserve"> samples</w:t>
      </w:r>
      <w:r w:rsidR="00F2169D">
        <w:rPr>
          <w:rFonts w:asciiTheme="majorHAnsi" w:hAnsiTheme="majorHAnsi"/>
        </w:rPr>
        <w:t>.</w:t>
      </w:r>
    </w:p>
    <w:p w14:paraId="71F90644" w14:textId="77777777" w:rsidR="004F043F" w:rsidRDefault="004F043F" w:rsidP="007300F8">
      <w:pPr>
        <w:spacing w:line="360" w:lineRule="auto"/>
        <w:rPr>
          <w:rFonts w:asciiTheme="majorHAnsi" w:hAnsiTheme="majorHAnsi"/>
          <w:sz w:val="28"/>
          <w:szCs w:val="28"/>
          <w:u w:val="single"/>
        </w:rPr>
      </w:pPr>
    </w:p>
    <w:p w14:paraId="5B4AFF39" w14:textId="0E4D6F5E" w:rsidR="00607914" w:rsidRDefault="00607914" w:rsidP="007300F8">
      <w:pPr>
        <w:spacing w:line="360" w:lineRule="auto"/>
        <w:rPr>
          <w:rFonts w:asciiTheme="majorHAnsi" w:hAnsiTheme="majorHAnsi"/>
          <w:sz w:val="28"/>
          <w:szCs w:val="28"/>
          <w:u w:val="single"/>
        </w:rPr>
      </w:pPr>
      <w:r>
        <w:rPr>
          <w:rFonts w:asciiTheme="majorHAnsi" w:hAnsiTheme="majorHAnsi"/>
          <w:sz w:val="28"/>
          <w:szCs w:val="28"/>
          <w:u w:val="single"/>
        </w:rPr>
        <w:t>Heritability of Visceral Fat following BMI-adjustment</w:t>
      </w:r>
    </w:p>
    <w:p w14:paraId="4BB61C2D" w14:textId="77777777" w:rsidR="00607914" w:rsidRDefault="00607914" w:rsidP="007300F8">
      <w:pPr>
        <w:spacing w:line="360" w:lineRule="auto"/>
        <w:rPr>
          <w:rFonts w:asciiTheme="majorHAnsi" w:hAnsiTheme="majorHAnsi"/>
        </w:rPr>
      </w:pPr>
    </w:p>
    <w:p w14:paraId="1B2EE983" w14:textId="17D10A85" w:rsidR="006320AC" w:rsidRDefault="00C01454" w:rsidP="007300F8">
      <w:pPr>
        <w:spacing w:line="360" w:lineRule="auto"/>
        <w:rPr>
          <w:rFonts w:asciiTheme="majorHAnsi" w:hAnsiTheme="majorHAnsi"/>
        </w:rPr>
      </w:pPr>
      <w:r>
        <w:rPr>
          <w:rFonts w:asciiTheme="majorHAnsi" w:hAnsiTheme="majorHAnsi"/>
        </w:rPr>
        <w:t xml:space="preserve">In order to </w:t>
      </w:r>
      <w:r w:rsidR="00F525B1">
        <w:rPr>
          <w:rFonts w:asciiTheme="majorHAnsi" w:hAnsiTheme="majorHAnsi"/>
        </w:rPr>
        <w:t>assess</w:t>
      </w:r>
      <w:r>
        <w:rPr>
          <w:rFonts w:asciiTheme="majorHAnsi" w:hAnsiTheme="majorHAnsi"/>
        </w:rPr>
        <w:t xml:space="preserve"> </w:t>
      </w:r>
      <w:r w:rsidR="00F525B1">
        <w:rPr>
          <w:rFonts w:asciiTheme="majorHAnsi" w:hAnsiTheme="majorHAnsi"/>
        </w:rPr>
        <w:t>if</w:t>
      </w:r>
      <w:r>
        <w:rPr>
          <w:rFonts w:asciiTheme="majorHAnsi" w:hAnsiTheme="majorHAnsi"/>
        </w:rPr>
        <w:t xml:space="preserve"> heritability of visceral fat is driven by the high heritability of BMI, we adjusted visceral fat measurements for BMI</w:t>
      </w:r>
      <w:r w:rsidR="00EF0724">
        <w:rPr>
          <w:rFonts w:asciiTheme="majorHAnsi" w:hAnsiTheme="majorHAnsi"/>
        </w:rPr>
        <w:t xml:space="preserve"> in 3</w:t>
      </w:r>
      <w:r w:rsidR="00F525B1">
        <w:rPr>
          <w:rFonts w:asciiTheme="majorHAnsi" w:hAnsiTheme="majorHAnsi"/>
        </w:rPr>
        <w:t>,</w:t>
      </w:r>
      <w:r w:rsidR="00EF0724">
        <w:rPr>
          <w:rFonts w:asciiTheme="majorHAnsi" w:hAnsiTheme="majorHAnsi"/>
        </w:rPr>
        <w:t>666 subjects</w:t>
      </w:r>
      <w:r w:rsidR="00F525B1">
        <w:rPr>
          <w:rFonts w:asciiTheme="majorHAnsi" w:hAnsiTheme="majorHAnsi"/>
        </w:rPr>
        <w:t xml:space="preserve"> and repeated the heritability analyses</w:t>
      </w:r>
      <w:r w:rsidR="00EF0724">
        <w:rPr>
          <w:rFonts w:asciiTheme="majorHAnsi" w:hAnsiTheme="majorHAnsi"/>
        </w:rPr>
        <w:t>. We used a linear model to adjust for BMI and took the residuals</w:t>
      </w:r>
      <w:r w:rsidR="00F525B1">
        <w:rPr>
          <w:rFonts w:asciiTheme="majorHAnsi" w:hAnsiTheme="majorHAnsi"/>
        </w:rPr>
        <w:t xml:space="preserve"> from this model into the new heritability analyses</w:t>
      </w:r>
      <w:r w:rsidR="00EF0724">
        <w:rPr>
          <w:rFonts w:asciiTheme="majorHAnsi" w:hAnsiTheme="majorHAnsi"/>
        </w:rPr>
        <w:t xml:space="preserve">. We then performed univariate twin modeling on the residuals in OpenMx to estimate A, C and E. The results </w:t>
      </w:r>
      <w:r w:rsidR="00F525B1">
        <w:rPr>
          <w:rFonts w:asciiTheme="majorHAnsi" w:hAnsiTheme="majorHAnsi"/>
        </w:rPr>
        <w:t xml:space="preserve">for visceral fat adjusted for BMI </w:t>
      </w:r>
      <w:r w:rsidR="00EF0724">
        <w:rPr>
          <w:rFonts w:asciiTheme="majorHAnsi" w:hAnsiTheme="majorHAnsi"/>
        </w:rPr>
        <w:t>were as follows:</w:t>
      </w:r>
    </w:p>
    <w:p w14:paraId="79DC560F" w14:textId="6669DCD7" w:rsidR="00EF0724" w:rsidRPr="00B27094" w:rsidRDefault="00B27094" w:rsidP="007300F8">
      <w:pPr>
        <w:spacing w:line="360" w:lineRule="auto"/>
        <w:rPr>
          <w:rFonts w:asciiTheme="majorHAnsi" w:hAnsiTheme="majorHAnsi" w:cs="Consolas"/>
        </w:rPr>
      </w:pPr>
      <w:r w:rsidRPr="00B27094">
        <w:rPr>
          <w:rFonts w:asciiTheme="majorHAnsi" w:hAnsiTheme="majorHAnsi"/>
        </w:rPr>
        <w:t xml:space="preserve">A = </w:t>
      </w:r>
      <w:r w:rsidRPr="00B27094">
        <w:rPr>
          <w:rFonts w:asciiTheme="majorHAnsi" w:hAnsiTheme="majorHAnsi" w:cs="Consolas"/>
        </w:rPr>
        <w:t>0.64</w:t>
      </w:r>
    </w:p>
    <w:p w14:paraId="176F766A" w14:textId="6168184C" w:rsidR="00B27094" w:rsidRPr="00B27094" w:rsidRDefault="00152174" w:rsidP="007300F8">
      <w:pPr>
        <w:spacing w:line="360" w:lineRule="auto"/>
        <w:rPr>
          <w:rFonts w:asciiTheme="majorHAnsi" w:hAnsiTheme="majorHAnsi" w:cs="Consolas"/>
        </w:rPr>
      </w:pPr>
      <w:r>
        <w:rPr>
          <w:rFonts w:asciiTheme="majorHAnsi" w:hAnsiTheme="majorHAnsi" w:cs="Consolas"/>
        </w:rPr>
        <w:t>C = 0.06</w:t>
      </w:r>
    </w:p>
    <w:p w14:paraId="65A7836D" w14:textId="45B6DFD1" w:rsidR="00B27094" w:rsidRPr="00B27094" w:rsidRDefault="00B27094" w:rsidP="007300F8">
      <w:pPr>
        <w:spacing w:line="360" w:lineRule="auto"/>
        <w:rPr>
          <w:rFonts w:asciiTheme="majorHAnsi" w:hAnsiTheme="majorHAnsi"/>
        </w:rPr>
      </w:pPr>
      <w:r w:rsidRPr="00B27094">
        <w:rPr>
          <w:rFonts w:asciiTheme="majorHAnsi" w:hAnsiTheme="majorHAnsi" w:cs="Consolas"/>
        </w:rPr>
        <w:t xml:space="preserve">E = 0.3 </w:t>
      </w:r>
    </w:p>
    <w:p w14:paraId="672E116F" w14:textId="77777777" w:rsidR="00607914" w:rsidRDefault="00607914" w:rsidP="007300F8">
      <w:pPr>
        <w:spacing w:line="360" w:lineRule="auto"/>
        <w:rPr>
          <w:rFonts w:asciiTheme="majorHAnsi" w:hAnsiTheme="majorHAnsi"/>
          <w:sz w:val="28"/>
          <w:szCs w:val="28"/>
          <w:u w:val="single"/>
        </w:rPr>
      </w:pPr>
    </w:p>
    <w:p w14:paraId="13BB2434" w14:textId="0D688A6D" w:rsidR="004F043F" w:rsidRPr="004F043F" w:rsidRDefault="004F043F" w:rsidP="007300F8">
      <w:pPr>
        <w:spacing w:line="360" w:lineRule="auto"/>
        <w:rPr>
          <w:rFonts w:asciiTheme="majorHAnsi" w:hAnsiTheme="majorHAnsi"/>
          <w:sz w:val="28"/>
          <w:szCs w:val="28"/>
          <w:u w:val="single"/>
        </w:rPr>
      </w:pPr>
      <w:r w:rsidRPr="004F043F">
        <w:rPr>
          <w:rFonts w:asciiTheme="majorHAnsi" w:hAnsiTheme="majorHAnsi"/>
          <w:sz w:val="28"/>
          <w:szCs w:val="28"/>
          <w:u w:val="single"/>
        </w:rPr>
        <w:t>Dietary Profiles</w:t>
      </w:r>
    </w:p>
    <w:p w14:paraId="24543870" w14:textId="77777777" w:rsidR="007300F8" w:rsidRDefault="007300F8">
      <w:pPr>
        <w:rPr>
          <w:rFonts w:asciiTheme="majorHAnsi" w:hAnsiTheme="majorHAnsi"/>
          <w:u w:val="single"/>
        </w:rPr>
      </w:pPr>
    </w:p>
    <w:p w14:paraId="42086BF4" w14:textId="0C08B9A9" w:rsidR="007300F8" w:rsidRDefault="004F043F" w:rsidP="00844BE9">
      <w:pPr>
        <w:spacing w:line="360" w:lineRule="auto"/>
        <w:rPr>
          <w:rFonts w:asciiTheme="majorHAnsi" w:hAnsiTheme="majorHAnsi"/>
        </w:rPr>
      </w:pPr>
      <w:r>
        <w:rPr>
          <w:rFonts w:asciiTheme="majorHAnsi" w:hAnsiTheme="majorHAnsi"/>
        </w:rPr>
        <w:t xml:space="preserve">Dietary information was available for a subset of individuals in the Twins UK cohort. Full and extensive methodology </w:t>
      </w:r>
      <w:r w:rsidR="00F525B1">
        <w:rPr>
          <w:rFonts w:asciiTheme="majorHAnsi" w:hAnsiTheme="majorHAnsi"/>
        </w:rPr>
        <w:t xml:space="preserve">describing these data </w:t>
      </w:r>
      <w:r>
        <w:rPr>
          <w:rFonts w:asciiTheme="majorHAnsi" w:hAnsiTheme="majorHAnsi"/>
        </w:rPr>
        <w:t>can be found in Teucher et al (2007)</w:t>
      </w:r>
      <w:r>
        <w:rPr>
          <w:rFonts w:asciiTheme="majorHAnsi" w:hAnsiTheme="majorHAnsi"/>
        </w:rPr>
        <w:fldChar w:fldCharType="begin"/>
      </w:r>
      <w:r w:rsidR="00BC2BDE">
        <w:rPr>
          <w:rFonts w:asciiTheme="majorHAnsi" w:hAnsiTheme="majorHAnsi"/>
        </w:rPr>
        <w:instrText xml:space="preserve"> ADDIN EN.CITE &lt;EndNote&gt;&lt;Cite&gt;&lt;Author&gt;Teucher&lt;/Author&gt;&lt;Year&gt;2007&lt;/Year&gt;&lt;IDText&gt;Dietary patterns and heritability of food choice in a UK female twin cohort&lt;/IDText&gt;&lt;DisplayText&gt;[8]&lt;/DisplayText&gt;&lt;record&gt;&lt;foreign-keys&gt;&lt;key app="EN" db-id="20ea5t2zovpfa9ert5rptv9nf09efzwd2xt5"&gt;111&lt;/key&gt;&lt;/foreign-keys&gt;&lt;dates&gt;&lt;pub-dates&gt;&lt;date&gt;Oct&lt;/date&gt;&lt;/pub-dates&gt;&lt;year&gt;2007&lt;/year&gt;&lt;/dates&gt;&lt;urls&gt;&lt;related-urls&gt;&lt;url&gt;&amp;lt;Go to ISI&amp;gt;://WOS:000250274700008&lt;/url&gt;&lt;/related-urls&gt;&lt;/urls&gt;&lt;isbn&gt;1832-4274&lt;/isbn&gt;&lt;titles&gt;&lt;title&gt;Dietary patterns and heritability of food choice in a UK female twin cohort&lt;/title&gt;&lt;secondary-title&gt;Twin Research and Human Genetics&lt;/secondary-title&gt;&lt;/titles&gt;&lt;pages&gt;734-748&lt;/pages&gt;&lt;number&gt;5&lt;/number&gt;&lt;contributors&gt;&lt;authors&gt;&lt;author&gt;Teucher, Birgit&lt;/author&gt;&lt;author&gt;Skinner, Jane&lt;/author&gt;&lt;author&gt;Skidmore, Paula M. L.&lt;/author&gt;&lt;author&gt;Cassidy, Aedin&lt;/author&gt;&lt;author&gt;Fairweather-Tait, Susan J.&lt;/author&gt;&lt;author&gt;Hooper, Lee&lt;/author&gt;&lt;author&gt;Roe, Mark A.&lt;/author&gt;&lt;author&gt;Foxall, Robert&lt;/author&gt;&lt;author&gt;Oyston, Sarah L.&lt;/author&gt;&lt;author&gt;Cherkas, Lynn F.&lt;/author&gt;&lt;author&gt;Perks, Ursula C.&lt;/author&gt;&lt;author&gt;Spector, Tim D.&lt;/author&gt;&lt;author&gt;MacGregor, Alex J.&lt;/author&gt;&lt;/authors&gt;&lt;/contributors&gt;&lt;added-date format="utc"&gt;1326636047&lt;/added-date&gt;&lt;ref-type name="Journal Article"&gt;17&lt;/ref-type&gt;&lt;rec-number&gt;64&lt;/rec-number&gt;&lt;last-updated-date format="utc"&gt;1421321503&lt;/last-updated-date&gt;&lt;accession-num&gt;WOS:000250274700008&lt;/accession-num&gt;&lt;electronic-resource-num&gt;10.1375/twin.10.5.734&lt;/electronic-resource-num&gt;&lt;volume&gt;10&lt;/volume&gt;&lt;/record&gt;&lt;/Cite&gt;&lt;/EndNote&gt;</w:instrText>
      </w:r>
      <w:r>
        <w:rPr>
          <w:rFonts w:asciiTheme="majorHAnsi" w:hAnsiTheme="majorHAnsi"/>
        </w:rPr>
        <w:fldChar w:fldCharType="separate"/>
      </w:r>
      <w:r w:rsidR="00BC2BDE">
        <w:rPr>
          <w:rFonts w:asciiTheme="majorHAnsi" w:hAnsiTheme="majorHAnsi"/>
          <w:noProof/>
        </w:rPr>
        <w:t>[8]</w:t>
      </w:r>
      <w:r>
        <w:rPr>
          <w:rFonts w:asciiTheme="majorHAnsi" w:hAnsiTheme="majorHAnsi"/>
        </w:rPr>
        <w:fldChar w:fldCharType="end"/>
      </w:r>
      <w:r w:rsidR="00F525B1">
        <w:rPr>
          <w:rFonts w:asciiTheme="majorHAnsi" w:hAnsiTheme="majorHAnsi"/>
        </w:rPr>
        <w:t>, and a summary is included below.</w:t>
      </w:r>
    </w:p>
    <w:p w14:paraId="79725204" w14:textId="77777777" w:rsidR="004F043F" w:rsidRDefault="004F043F">
      <w:pPr>
        <w:rPr>
          <w:rFonts w:asciiTheme="majorHAnsi" w:hAnsiTheme="majorHAnsi"/>
        </w:rPr>
      </w:pPr>
    </w:p>
    <w:p w14:paraId="16ADAEEA" w14:textId="740E2EC4" w:rsidR="009C6182" w:rsidRDefault="004F043F" w:rsidP="003E5F32">
      <w:pPr>
        <w:spacing w:line="360" w:lineRule="auto"/>
        <w:rPr>
          <w:rFonts w:asciiTheme="majorHAnsi" w:hAnsiTheme="majorHAnsi"/>
        </w:rPr>
      </w:pPr>
      <w:r w:rsidRPr="003E5F32">
        <w:rPr>
          <w:rFonts w:asciiTheme="majorHAnsi" w:hAnsiTheme="majorHAnsi"/>
        </w:rPr>
        <w:t>Subjects completed a food frequency questionnaire (FFQ) that had previously been used and validated</w:t>
      </w:r>
      <w:r w:rsidR="0095323B">
        <w:rPr>
          <w:rFonts w:asciiTheme="majorHAnsi" w:hAnsiTheme="majorHAnsi"/>
        </w:rPr>
        <w:fldChar w:fldCharType="begin"/>
      </w:r>
      <w:r w:rsidR="00BC2BDE">
        <w:rPr>
          <w:rFonts w:asciiTheme="majorHAnsi" w:hAnsiTheme="majorHAnsi"/>
        </w:rPr>
        <w:instrText xml:space="preserve"> ADDIN EN.CITE &lt;EndNote&gt;&lt;Cite&gt;&lt;Author&gt;Bingham&lt;/Author&gt;&lt;Year&gt;2001&lt;/Year&gt;&lt;IDText&gt;Nutritional methods in the European prospective investigation of cancer in Norfolk&lt;/IDText&gt;&lt;DisplayText&gt;[9]&lt;/DisplayText&gt;&lt;record&gt;&lt;dates&gt;&lt;pub-dates&gt;&lt;date&gt;Jun&lt;/date&gt;&lt;/pub-dates&gt;&lt;year&gt;2001&lt;/year&gt;&lt;/dates&gt;&lt;urls&gt;&lt;related-urls&gt;&lt;url&gt;&amp;lt;Go to ISI&amp;gt;://WOS:000173798200015&lt;/url&gt;&lt;/related-urls&gt;&lt;/urls&gt;&lt;isbn&gt;1368-9800&lt;/isbn&gt;&lt;titles&gt;&lt;title&gt;Nutritional methods in the European prospective investigation of cancer in Norfolk&lt;/title&gt;&lt;secondary-title&gt;Public Health Nutrition&lt;/secondary-title&gt;&lt;/titles&gt;&lt;pages&gt;847-858&lt;/pages&gt;&lt;number&gt;3&lt;/number&gt;&lt;contributors&gt;&lt;authors&gt;&lt;author&gt;Bingham, S. A.&lt;/author&gt;&lt;author&gt;Welch, A. A.&lt;/author&gt;&lt;author&gt;McTaggart, A.&lt;/author&gt;&lt;author&gt;Mulligan, A. A.&lt;/author&gt;&lt;author&gt;Runswick, S. A.&lt;/author&gt;&lt;author&gt;Luben, R.&lt;/author&gt;&lt;author&gt;Oakes, S.&lt;/author&gt;&lt;author&gt;Khaw, K. T.&lt;/author&gt;&lt;author&gt;Wareham, N.&lt;/author&gt;&lt;author&gt;Day, N. E.&lt;/author&gt;&lt;/authors&gt;&lt;/contributors&gt;&lt;added-date format="utc"&gt;1462792833&lt;/added-date&gt;&lt;ref-type name="Journal Article"&gt;17&lt;/ref-type&gt;&lt;rec-number&gt;455&lt;/rec-number&gt;&lt;last-updated-date format="utc"&gt;1462792833&lt;/last-updated-date&gt;&lt;accession-num&gt;WOS:000173798200015&lt;/accession-num&gt;&lt;electronic-resource-num&gt;10.1079/phn2000102&lt;/electronic-resource-num&gt;&lt;volume&gt;4&lt;/volume&gt;&lt;/record&gt;&lt;/Cite&gt;&lt;/EndNote&gt;</w:instrText>
      </w:r>
      <w:r w:rsidR="0095323B">
        <w:rPr>
          <w:rFonts w:asciiTheme="majorHAnsi" w:hAnsiTheme="majorHAnsi"/>
        </w:rPr>
        <w:fldChar w:fldCharType="separate"/>
      </w:r>
      <w:r w:rsidR="00BC2BDE">
        <w:rPr>
          <w:rFonts w:asciiTheme="majorHAnsi" w:hAnsiTheme="majorHAnsi"/>
          <w:noProof/>
        </w:rPr>
        <w:t>[9]</w:t>
      </w:r>
      <w:r w:rsidR="0095323B">
        <w:rPr>
          <w:rFonts w:asciiTheme="majorHAnsi" w:hAnsiTheme="majorHAnsi"/>
        </w:rPr>
        <w:fldChar w:fldCharType="end"/>
      </w:r>
      <w:r w:rsidRPr="003E5F32">
        <w:rPr>
          <w:rFonts w:asciiTheme="majorHAnsi" w:hAnsiTheme="majorHAnsi"/>
        </w:rPr>
        <w:t xml:space="preserve">. Here subjects were asked to indicate how often and how large a serving they had per week of 131 food items. A nutrient database was used to determine nutrient intake from each questionnaire </w:t>
      </w:r>
      <w:r w:rsidR="003E5F32" w:rsidRPr="003E5F32">
        <w:rPr>
          <w:rFonts w:asciiTheme="majorHAnsi" w:hAnsiTheme="majorHAnsi"/>
        </w:rPr>
        <w:t xml:space="preserve">and subjects were excluded from further analysis if </w:t>
      </w:r>
    </w:p>
    <w:p w14:paraId="6D0ED116" w14:textId="77777777" w:rsidR="009C6182" w:rsidRDefault="009C6182" w:rsidP="003E5F32">
      <w:pPr>
        <w:spacing w:line="360" w:lineRule="auto"/>
        <w:rPr>
          <w:rFonts w:asciiTheme="majorHAnsi" w:hAnsiTheme="majorHAnsi"/>
        </w:rPr>
      </w:pPr>
      <w:r>
        <w:rPr>
          <w:rFonts w:asciiTheme="majorHAnsi" w:hAnsiTheme="majorHAnsi"/>
        </w:rPr>
        <w:t xml:space="preserve">1/ </w:t>
      </w:r>
      <w:r w:rsidR="003E5F32" w:rsidRPr="003E5F32">
        <w:rPr>
          <w:rFonts w:asciiTheme="majorHAnsi" w:hAnsiTheme="majorHAnsi"/>
        </w:rPr>
        <w:t xml:space="preserve">they had left answers for more than 10 food items blank, </w:t>
      </w:r>
    </w:p>
    <w:p w14:paraId="59347BFC" w14:textId="3B0B4FA6" w:rsidR="009C6182" w:rsidRDefault="009C6182" w:rsidP="003E5F32">
      <w:pPr>
        <w:spacing w:line="360" w:lineRule="auto"/>
        <w:rPr>
          <w:rFonts w:asciiTheme="majorHAnsi" w:eastAsia="Times New Roman" w:hAnsiTheme="majorHAnsi" w:cs="Times New Roman"/>
        </w:rPr>
      </w:pPr>
      <w:r>
        <w:rPr>
          <w:rFonts w:asciiTheme="majorHAnsi" w:hAnsiTheme="majorHAnsi"/>
        </w:rPr>
        <w:t xml:space="preserve">2/ </w:t>
      </w:r>
      <w:r w:rsidR="003E5F32" w:rsidRPr="003E5F32">
        <w:rPr>
          <w:rFonts w:asciiTheme="majorHAnsi" w:eastAsia="Times New Roman" w:hAnsiTheme="majorHAnsi" w:cs="Times New Roman"/>
        </w:rPr>
        <w:t>the ratio of the FFQ derived estimate of total energy intake to the subject’s estimated basal metabolic rate (based on the Harris-Benedict equation</w:t>
      </w:r>
      <w:r w:rsidR="00C00969">
        <w:rPr>
          <w:rFonts w:asciiTheme="majorHAnsi" w:eastAsia="Times New Roman" w:hAnsiTheme="majorHAnsi" w:cs="Times New Roman"/>
        </w:rPr>
        <w:fldChar w:fldCharType="begin"/>
      </w:r>
      <w:r w:rsidR="00BC2BDE">
        <w:rPr>
          <w:rFonts w:asciiTheme="majorHAnsi" w:eastAsia="Times New Roman" w:hAnsiTheme="majorHAnsi" w:cs="Times New Roman"/>
        </w:rPr>
        <w:instrText xml:space="preserve"> ADDIN EN.CITE &lt;EndNote&gt;&lt;Cite&gt;&lt;Author&gt;Frankenfield&lt;/Author&gt;&lt;Year&gt;1998&lt;/Year&gt;&lt;IDText&gt;The Harris-Benedict studies of human basal metabolism: History and limitations&lt;/IDText&gt;&lt;DisplayText&gt;[10]&lt;/DisplayText&gt;&lt;record&gt;&lt;dates&gt;&lt;pub-dates&gt;&lt;date&gt;Apr&lt;/date&gt;&lt;/pub-dates&gt;&lt;year&gt;1998&lt;/year&gt;&lt;/dates&gt;&lt;urls&gt;&lt;related-urls&gt;&lt;url&gt;&amp;lt;Go to ISI&amp;gt;://WOS:000072955900017&lt;/url&gt;&lt;/related-urls&gt;&lt;/urls&gt;&lt;isbn&gt;0002-8223&lt;/isbn&gt;&lt;titles&gt;&lt;title&gt;The Harris-Benedict studies of human basal metabolism: History and limitations&lt;/title&gt;&lt;secondary-title&gt;Journal of the American Dietetic Association&lt;/secondary-title&gt;&lt;/titles&gt;&lt;pages&gt;439-445&lt;/pages&gt;&lt;number&gt;4&lt;/number&gt;&lt;contributors&gt;&lt;authors&gt;&lt;author&gt;Frankenfield, D. C.&lt;/author&gt;&lt;author&gt;Muth, E. R.&lt;/author&gt;&lt;author&gt;Rowe, W. A.&lt;/author&gt;&lt;/authors&gt;&lt;/contributors&gt;&lt;added-date format="utc"&gt;1462793017&lt;/added-date&gt;&lt;ref-type name="Journal Article"&gt;17&lt;/ref-type&gt;&lt;rec-number&gt;456&lt;/rec-number&gt;&lt;last-updated-date format="utc"&gt;1462793017&lt;/last-updated-date&gt;&lt;accession-num&gt;WOS:000072955900017&lt;/accession-num&gt;&lt;electronic-resource-num&gt;10.1016/s0002-8223(98)00100-x&lt;/electronic-resource-num&gt;&lt;volume&gt;98&lt;/volume&gt;&lt;/record&gt;&lt;/Cite&gt;&lt;/EndNote&gt;</w:instrText>
      </w:r>
      <w:r w:rsidR="00C00969">
        <w:rPr>
          <w:rFonts w:asciiTheme="majorHAnsi" w:eastAsia="Times New Roman" w:hAnsiTheme="majorHAnsi" w:cs="Times New Roman"/>
        </w:rPr>
        <w:fldChar w:fldCharType="separate"/>
      </w:r>
      <w:r w:rsidR="00BC2BDE">
        <w:rPr>
          <w:rFonts w:asciiTheme="majorHAnsi" w:eastAsia="Times New Roman" w:hAnsiTheme="majorHAnsi" w:cs="Times New Roman"/>
          <w:noProof/>
        </w:rPr>
        <w:t>[10]</w:t>
      </w:r>
      <w:r w:rsidR="00C00969">
        <w:rPr>
          <w:rFonts w:asciiTheme="majorHAnsi" w:eastAsia="Times New Roman" w:hAnsiTheme="majorHAnsi" w:cs="Times New Roman"/>
        </w:rPr>
        <w:fldChar w:fldCharType="end"/>
      </w:r>
      <w:r w:rsidR="00C00969">
        <w:rPr>
          <w:rFonts w:asciiTheme="majorHAnsi" w:eastAsia="Times New Roman" w:hAnsiTheme="majorHAnsi" w:cs="Times New Roman"/>
        </w:rPr>
        <w:t>)</w:t>
      </w:r>
      <w:r w:rsidR="003E5F32" w:rsidRPr="003E5F32">
        <w:rPr>
          <w:rFonts w:asciiTheme="majorHAnsi" w:eastAsia="Times New Roman" w:hAnsiTheme="majorHAnsi" w:cs="Times New Roman"/>
        </w:rPr>
        <w:t xml:space="preserve"> was outside two standard deviations from the mean of</w:t>
      </w:r>
      <w:r>
        <w:rPr>
          <w:rFonts w:asciiTheme="majorHAnsi" w:eastAsia="Times New Roman" w:hAnsiTheme="majorHAnsi" w:cs="Times New Roman"/>
        </w:rPr>
        <w:t xml:space="preserve"> that ratio (&lt; 0.52 or &gt; 2.58), and </w:t>
      </w:r>
    </w:p>
    <w:p w14:paraId="46CC42F6" w14:textId="4D8554C7" w:rsidR="003E5F32" w:rsidRDefault="009C6182" w:rsidP="003E5F32">
      <w:pPr>
        <w:spacing w:line="360" w:lineRule="auto"/>
        <w:rPr>
          <w:rFonts w:asciiTheme="majorHAnsi" w:eastAsia="Times New Roman" w:hAnsiTheme="majorHAnsi" w:cs="Times New Roman"/>
        </w:rPr>
      </w:pPr>
      <w:r>
        <w:rPr>
          <w:rFonts w:asciiTheme="majorHAnsi" w:eastAsia="Times New Roman" w:hAnsiTheme="majorHAnsi" w:cs="Times New Roman"/>
        </w:rPr>
        <w:t xml:space="preserve">3/ </w:t>
      </w:r>
      <w:r w:rsidR="003E5F32" w:rsidRPr="003E5F32">
        <w:rPr>
          <w:rFonts w:asciiTheme="majorHAnsi" w:eastAsia="Times New Roman" w:hAnsiTheme="majorHAnsi" w:cs="Times New Roman"/>
        </w:rPr>
        <w:t>the subject’s twin had not completed an eligible FFQ</w:t>
      </w:r>
      <w:r w:rsidR="003E5F32">
        <w:rPr>
          <w:rFonts w:asciiTheme="majorHAnsi" w:eastAsia="Times New Roman" w:hAnsiTheme="majorHAnsi" w:cs="Times New Roman"/>
        </w:rPr>
        <w:t>.</w:t>
      </w:r>
    </w:p>
    <w:p w14:paraId="7295F230" w14:textId="77777777" w:rsidR="00844BE9" w:rsidRDefault="00844BE9" w:rsidP="003E5F32">
      <w:pPr>
        <w:spacing w:line="360" w:lineRule="auto"/>
        <w:rPr>
          <w:rFonts w:asciiTheme="majorHAnsi" w:eastAsia="Times New Roman" w:hAnsiTheme="majorHAnsi" w:cs="Times New Roman"/>
        </w:rPr>
      </w:pPr>
    </w:p>
    <w:p w14:paraId="02C74867" w14:textId="5D4F6DDC" w:rsidR="00844BE9" w:rsidRPr="00C00969" w:rsidRDefault="003E5F32" w:rsidP="00844BE9">
      <w:pPr>
        <w:spacing w:line="360" w:lineRule="auto"/>
        <w:rPr>
          <w:rFonts w:asciiTheme="majorHAnsi" w:eastAsia="Times New Roman" w:hAnsiTheme="majorHAnsi" w:cs="Times New Roman"/>
        </w:rPr>
      </w:pPr>
      <w:r w:rsidRPr="003E5F32">
        <w:rPr>
          <w:rFonts w:asciiTheme="majorHAnsi" w:eastAsia="Times New Roman" w:hAnsiTheme="majorHAnsi" w:cs="Times New Roman"/>
        </w:rPr>
        <w:t>For each food group, the frequency of intake (servings/week) was adjusted for total energy intake, using the residual method</w:t>
      </w:r>
      <w:r w:rsidR="00C00969">
        <w:rPr>
          <w:rFonts w:asciiTheme="majorHAnsi" w:eastAsia="Times New Roman" w:hAnsiTheme="majorHAnsi" w:cs="Times New Roman"/>
        </w:rPr>
        <w:fldChar w:fldCharType="begin"/>
      </w:r>
      <w:r w:rsidR="00BC2BDE">
        <w:rPr>
          <w:rFonts w:asciiTheme="majorHAnsi" w:eastAsia="Times New Roman" w:hAnsiTheme="majorHAnsi" w:cs="Times New Roman"/>
        </w:rPr>
        <w:instrText xml:space="preserve"> ADDIN EN.CITE &lt;EndNote&gt;&lt;Cite&gt;&lt;Author&gt;Willett&lt;/Author&gt;&lt;Year&gt;1986&lt;/Year&gt;&lt;IDText&gt;TOTAL ENERGY-INTAKE - IMPLICATIONS FOR EPIDEMIOLOGIC ANALYSES&lt;/IDText&gt;&lt;DisplayText&gt;[11]&lt;/DisplayText&gt;&lt;record&gt;&lt;dates&gt;&lt;pub-dates&gt;&lt;date&gt;Jul&lt;/date&gt;&lt;/pub-dates&gt;&lt;year&gt;1986&lt;/year&gt;&lt;/dates&gt;&lt;urls&gt;&lt;related-urls&gt;&lt;url&gt;&amp;lt;Go to ISI&amp;gt;://WOS:A1986C817300002&lt;/url&gt;&lt;/related-urls&gt;&lt;/urls&gt;&lt;isbn&gt;0002-9262&lt;/isbn&gt;&lt;titles&gt;&lt;title&gt;TOTAL ENERGY-INTAKE - IMPLICATIONS FOR EPIDEMIOLOGIC ANALYSES&lt;/title&gt;&lt;secondary-title&gt;American Journal of Epidemiology&lt;/secondary-title&gt;&lt;/titles&gt;&lt;pages&gt;17-27&lt;/pages&gt;&lt;number&gt;1&lt;/number&gt;&lt;contributors&gt;&lt;authors&gt;&lt;author&gt;Willett, W.&lt;/author&gt;&lt;author&gt;Stampfer, M. J.&lt;/author&gt;&lt;/authors&gt;&lt;/contributors&gt;&lt;added-date format="utc"&gt;1462793484&lt;/added-date&gt;&lt;ref-type name="Journal Article"&gt;17&lt;/ref-type&gt;&lt;rec-number&gt;457&lt;/rec-number&gt;&lt;last-updated-date format="utc"&gt;1462793484&lt;/last-updated-date&gt;&lt;accession-num&gt;WOS:A1986C817300002&lt;/accession-num&gt;&lt;volume&gt;124&lt;/volume&gt;&lt;/record&gt;&lt;/Cite&gt;&lt;/EndNote&gt;</w:instrText>
      </w:r>
      <w:r w:rsidR="00C00969">
        <w:rPr>
          <w:rFonts w:asciiTheme="majorHAnsi" w:eastAsia="Times New Roman" w:hAnsiTheme="majorHAnsi" w:cs="Times New Roman"/>
        </w:rPr>
        <w:fldChar w:fldCharType="separate"/>
      </w:r>
      <w:r w:rsidR="00BC2BDE">
        <w:rPr>
          <w:rFonts w:asciiTheme="majorHAnsi" w:eastAsia="Times New Roman" w:hAnsiTheme="majorHAnsi" w:cs="Times New Roman"/>
          <w:noProof/>
        </w:rPr>
        <w:t>[11]</w:t>
      </w:r>
      <w:r w:rsidR="00C00969">
        <w:rPr>
          <w:rFonts w:asciiTheme="majorHAnsi" w:eastAsia="Times New Roman" w:hAnsiTheme="majorHAnsi" w:cs="Times New Roman"/>
        </w:rPr>
        <w:fldChar w:fldCharType="end"/>
      </w:r>
      <w:r w:rsidR="00C00969">
        <w:rPr>
          <w:rFonts w:asciiTheme="majorHAnsi" w:eastAsia="Times New Roman" w:hAnsiTheme="majorHAnsi" w:cs="Times New Roman"/>
        </w:rPr>
        <w:t>.</w:t>
      </w:r>
      <w:r w:rsidRPr="003E5F32">
        <w:rPr>
          <w:rFonts w:asciiTheme="majorHAnsi" w:eastAsia="Times New Roman" w:hAnsiTheme="majorHAnsi" w:cs="Times New Roman"/>
        </w:rPr>
        <w:t xml:space="preserve"> The energy-adjusted intakes were then standardized to z scores,</w:t>
      </w:r>
      <w:r>
        <w:rPr>
          <w:rFonts w:asciiTheme="majorHAnsi" w:eastAsia="Times New Roman" w:hAnsiTheme="majorHAnsi" w:cs="Times New Roman"/>
        </w:rPr>
        <w:t xml:space="preserve"> and principle components analysis was performed on these scores</w:t>
      </w:r>
      <w:r w:rsidRPr="003E5F32">
        <w:rPr>
          <w:rFonts w:asciiTheme="majorHAnsi" w:eastAsia="Times New Roman" w:hAnsiTheme="majorHAnsi" w:cs="Times New Roman"/>
        </w:rPr>
        <w:t>.</w:t>
      </w:r>
      <w:r w:rsidR="00844BE9">
        <w:rPr>
          <w:rFonts w:asciiTheme="majorHAnsi" w:eastAsia="Times New Roman" w:hAnsiTheme="majorHAnsi" w:cs="Times New Roman"/>
        </w:rPr>
        <w:t xml:space="preserve"> The first 5 PCs explained 22% of the variance in the dietary data and </w:t>
      </w:r>
      <w:r w:rsidR="00C00969">
        <w:rPr>
          <w:rFonts w:asciiTheme="majorHAnsi" w:eastAsia="Times New Roman" w:hAnsiTheme="majorHAnsi" w:cs="Times New Roman"/>
        </w:rPr>
        <w:t xml:space="preserve">this was performed at two separate time points, 10 years apart. An average of the two PC datasets was taken and </w:t>
      </w:r>
      <w:r w:rsidR="00844BE9">
        <w:rPr>
          <w:rFonts w:asciiTheme="majorHAnsi" w:eastAsia="Times New Roman" w:hAnsiTheme="majorHAnsi" w:cs="Times New Roman"/>
        </w:rPr>
        <w:t>due to their rough adherence to actual dietary patterns, they were used for analysis in this study. The first 5 PCs can be described as below:</w:t>
      </w:r>
    </w:p>
    <w:p w14:paraId="32315276" w14:textId="2540BB2A" w:rsidR="00844BE9" w:rsidRPr="00844BE9" w:rsidRDefault="00844BE9" w:rsidP="00844BE9">
      <w:pPr>
        <w:spacing w:line="360" w:lineRule="auto"/>
        <w:rPr>
          <w:rFonts w:asciiTheme="majorHAnsi" w:eastAsia="Times New Roman" w:hAnsiTheme="majorHAnsi" w:cs="Times New Roman"/>
          <w:b/>
          <w:lang w:val="en-GB"/>
        </w:rPr>
      </w:pPr>
      <w:r w:rsidRPr="00844BE9">
        <w:rPr>
          <w:rFonts w:asciiTheme="majorHAnsi" w:eastAsia="Times New Roman" w:hAnsiTheme="majorHAnsi" w:cs="Times New Roman"/>
          <w:b/>
          <w:lang w:val="en-GB"/>
        </w:rPr>
        <w:t>Fruit and vegetable:</w:t>
      </w:r>
    </w:p>
    <w:p w14:paraId="1AF3B6DA" w14:textId="797097CF" w:rsidR="00844BE9" w:rsidRPr="00844BE9" w:rsidRDefault="00844BE9" w:rsidP="00844BE9">
      <w:pPr>
        <w:spacing w:line="360" w:lineRule="auto"/>
        <w:rPr>
          <w:rFonts w:asciiTheme="majorHAnsi" w:eastAsia="Times New Roman" w:hAnsiTheme="majorHAnsi" w:cs="Times New Roman"/>
          <w:lang w:val="en-GB"/>
        </w:rPr>
      </w:pPr>
      <w:r w:rsidRPr="00844BE9">
        <w:rPr>
          <w:rFonts w:asciiTheme="majorHAnsi" w:eastAsia="Times New Roman" w:hAnsiTheme="majorHAnsi" w:cs="Times New Roman"/>
          <w:lang w:val="en-GB"/>
        </w:rPr>
        <w:t>Frequent intakes of fruit,</w:t>
      </w:r>
      <w:r>
        <w:rPr>
          <w:rFonts w:asciiTheme="majorHAnsi" w:eastAsia="Times New Roman" w:hAnsiTheme="majorHAnsi" w:cs="Times New Roman"/>
          <w:lang w:val="en-GB"/>
        </w:rPr>
        <w:t xml:space="preserve"> </w:t>
      </w:r>
      <w:r w:rsidRPr="00844BE9">
        <w:rPr>
          <w:rFonts w:asciiTheme="majorHAnsi" w:eastAsia="Times New Roman" w:hAnsiTheme="majorHAnsi" w:cs="Times New Roman"/>
          <w:lang w:val="en-GB"/>
        </w:rPr>
        <w:t>allium and cruciferous vegetables; low intakes of</w:t>
      </w:r>
      <w:r>
        <w:rPr>
          <w:rFonts w:asciiTheme="majorHAnsi" w:eastAsia="Times New Roman" w:hAnsiTheme="majorHAnsi" w:cs="Times New Roman"/>
          <w:lang w:val="en-GB"/>
        </w:rPr>
        <w:t xml:space="preserve"> </w:t>
      </w:r>
      <w:r w:rsidRPr="00844BE9">
        <w:rPr>
          <w:rFonts w:asciiTheme="majorHAnsi" w:eastAsia="Times New Roman" w:hAnsiTheme="majorHAnsi" w:cs="Times New Roman"/>
          <w:lang w:val="en-GB"/>
        </w:rPr>
        <w:t>fried potatoes.</w:t>
      </w:r>
    </w:p>
    <w:p w14:paraId="12BA8B5C" w14:textId="536582CB" w:rsidR="00844BE9" w:rsidRPr="00844BE9" w:rsidRDefault="00844BE9" w:rsidP="00844BE9">
      <w:pPr>
        <w:spacing w:line="360" w:lineRule="auto"/>
        <w:rPr>
          <w:rFonts w:asciiTheme="majorHAnsi" w:eastAsia="Times New Roman" w:hAnsiTheme="majorHAnsi" w:cs="Times New Roman"/>
          <w:b/>
          <w:lang w:val="en-GB"/>
        </w:rPr>
      </w:pPr>
      <w:r w:rsidRPr="00844BE9">
        <w:rPr>
          <w:rFonts w:asciiTheme="majorHAnsi" w:eastAsia="Times New Roman" w:hAnsiTheme="majorHAnsi" w:cs="Times New Roman"/>
          <w:b/>
          <w:lang w:val="en-GB"/>
        </w:rPr>
        <w:t xml:space="preserve">High alcohol: </w:t>
      </w:r>
    </w:p>
    <w:p w14:paraId="3D6972B4" w14:textId="1086F020" w:rsidR="00844BE9" w:rsidRPr="00844BE9" w:rsidRDefault="00844BE9" w:rsidP="00844BE9">
      <w:pPr>
        <w:spacing w:line="360" w:lineRule="auto"/>
        <w:rPr>
          <w:rFonts w:asciiTheme="majorHAnsi" w:eastAsia="Times New Roman" w:hAnsiTheme="majorHAnsi" w:cs="Times New Roman"/>
          <w:lang w:val="en-GB"/>
        </w:rPr>
      </w:pPr>
      <w:r w:rsidRPr="00844BE9">
        <w:rPr>
          <w:rFonts w:asciiTheme="majorHAnsi" w:eastAsia="Times New Roman" w:hAnsiTheme="majorHAnsi" w:cs="Times New Roman"/>
          <w:lang w:val="en-GB"/>
        </w:rPr>
        <w:t>Frequent intakes of beer, wine and</w:t>
      </w:r>
      <w:r>
        <w:rPr>
          <w:rFonts w:asciiTheme="majorHAnsi" w:eastAsia="Times New Roman" w:hAnsiTheme="majorHAnsi" w:cs="Times New Roman"/>
          <w:lang w:val="en-GB"/>
        </w:rPr>
        <w:t xml:space="preserve"> </w:t>
      </w:r>
      <w:r w:rsidRPr="00844BE9">
        <w:rPr>
          <w:rFonts w:asciiTheme="majorHAnsi" w:eastAsia="Times New Roman" w:hAnsiTheme="majorHAnsi" w:cs="Times New Roman"/>
          <w:lang w:val="en-GB"/>
        </w:rPr>
        <w:t xml:space="preserve">allium vegetables; </w:t>
      </w:r>
      <w:r>
        <w:rPr>
          <w:rFonts w:asciiTheme="majorHAnsi" w:eastAsia="Times New Roman" w:hAnsiTheme="majorHAnsi" w:cs="Times New Roman"/>
          <w:lang w:val="en-GB"/>
        </w:rPr>
        <w:t xml:space="preserve">low intakes of high fiber breakfast cereals </w:t>
      </w:r>
      <w:r w:rsidRPr="00844BE9">
        <w:rPr>
          <w:rFonts w:asciiTheme="majorHAnsi" w:eastAsia="Times New Roman" w:hAnsiTheme="majorHAnsi" w:cs="Times New Roman"/>
          <w:lang w:val="en-GB"/>
        </w:rPr>
        <w:t>and fruit.</w:t>
      </w:r>
    </w:p>
    <w:p w14:paraId="11622F72" w14:textId="30B07DE8" w:rsidR="00844BE9" w:rsidRPr="00844BE9" w:rsidRDefault="00844BE9" w:rsidP="00844BE9">
      <w:pPr>
        <w:spacing w:line="360" w:lineRule="auto"/>
        <w:rPr>
          <w:rFonts w:asciiTheme="majorHAnsi" w:eastAsia="Times New Roman" w:hAnsiTheme="majorHAnsi" w:cs="Times New Roman"/>
          <w:b/>
          <w:lang w:val="en-GB"/>
        </w:rPr>
      </w:pPr>
      <w:r w:rsidRPr="00844BE9">
        <w:rPr>
          <w:rFonts w:asciiTheme="majorHAnsi" w:eastAsia="Times New Roman" w:hAnsiTheme="majorHAnsi" w:cs="Times New Roman"/>
          <w:b/>
          <w:lang w:val="en-GB"/>
        </w:rPr>
        <w:t xml:space="preserve">Traditional English: </w:t>
      </w:r>
    </w:p>
    <w:p w14:paraId="49B5E085" w14:textId="6EA40B42" w:rsidR="00844BE9" w:rsidRPr="00844BE9" w:rsidRDefault="00844BE9" w:rsidP="00844BE9">
      <w:pPr>
        <w:spacing w:line="360" w:lineRule="auto"/>
        <w:rPr>
          <w:rFonts w:asciiTheme="majorHAnsi" w:eastAsia="Times New Roman" w:hAnsiTheme="majorHAnsi" w:cs="Times New Roman"/>
          <w:lang w:val="en-GB"/>
        </w:rPr>
      </w:pPr>
      <w:r w:rsidRPr="00844BE9">
        <w:rPr>
          <w:rFonts w:asciiTheme="majorHAnsi" w:eastAsia="Times New Roman" w:hAnsiTheme="majorHAnsi" w:cs="Times New Roman"/>
          <w:lang w:val="en-GB"/>
        </w:rPr>
        <w:t>Frequent intakes of fried fish</w:t>
      </w:r>
      <w:r>
        <w:rPr>
          <w:rFonts w:asciiTheme="majorHAnsi" w:eastAsia="Times New Roman" w:hAnsiTheme="majorHAnsi" w:cs="Times New Roman"/>
          <w:lang w:val="en-GB"/>
        </w:rPr>
        <w:t xml:space="preserve"> </w:t>
      </w:r>
      <w:r w:rsidRPr="00844BE9">
        <w:rPr>
          <w:rFonts w:asciiTheme="majorHAnsi" w:eastAsia="Times New Roman" w:hAnsiTheme="majorHAnsi" w:cs="Times New Roman"/>
          <w:lang w:val="en-GB"/>
        </w:rPr>
        <w:t>and potatoes, meats, savoury pies and cruciferous</w:t>
      </w:r>
      <w:r>
        <w:rPr>
          <w:rFonts w:asciiTheme="majorHAnsi" w:eastAsia="Times New Roman" w:hAnsiTheme="majorHAnsi" w:cs="Times New Roman"/>
          <w:lang w:val="en-GB"/>
        </w:rPr>
        <w:t xml:space="preserve"> </w:t>
      </w:r>
      <w:r w:rsidRPr="00844BE9">
        <w:rPr>
          <w:rFonts w:asciiTheme="majorHAnsi" w:eastAsia="Times New Roman" w:hAnsiTheme="majorHAnsi" w:cs="Times New Roman"/>
          <w:lang w:val="en-GB"/>
        </w:rPr>
        <w:t>vegetables.</w:t>
      </w:r>
    </w:p>
    <w:p w14:paraId="61731CD7" w14:textId="05E38796" w:rsidR="00844BE9" w:rsidRPr="00844BE9" w:rsidRDefault="00844BE9" w:rsidP="00844BE9">
      <w:pPr>
        <w:spacing w:line="360" w:lineRule="auto"/>
        <w:rPr>
          <w:rFonts w:asciiTheme="majorHAnsi" w:eastAsia="Times New Roman" w:hAnsiTheme="majorHAnsi" w:cs="Times New Roman"/>
          <w:b/>
          <w:lang w:val="en-GB"/>
        </w:rPr>
      </w:pPr>
      <w:r>
        <w:rPr>
          <w:rFonts w:asciiTheme="majorHAnsi" w:eastAsia="Times New Roman" w:hAnsiTheme="majorHAnsi" w:cs="Times New Roman"/>
          <w:b/>
          <w:lang w:val="en-GB"/>
        </w:rPr>
        <w:t>Dieting:</w:t>
      </w:r>
      <w:r w:rsidRPr="00844BE9">
        <w:rPr>
          <w:rFonts w:asciiTheme="majorHAnsi" w:eastAsia="Times New Roman" w:hAnsiTheme="majorHAnsi" w:cs="Times New Roman"/>
          <w:b/>
          <w:lang w:val="en-GB"/>
        </w:rPr>
        <w:t xml:space="preserve"> </w:t>
      </w:r>
    </w:p>
    <w:p w14:paraId="3BC0F5C4" w14:textId="3A481ADD" w:rsidR="00844BE9" w:rsidRPr="00844BE9" w:rsidRDefault="00844BE9" w:rsidP="00844BE9">
      <w:pPr>
        <w:spacing w:line="360" w:lineRule="auto"/>
        <w:rPr>
          <w:rFonts w:asciiTheme="majorHAnsi" w:eastAsia="Times New Roman" w:hAnsiTheme="majorHAnsi" w:cs="Times New Roman"/>
          <w:lang w:val="en-GB"/>
        </w:rPr>
      </w:pPr>
      <w:r w:rsidRPr="00844BE9">
        <w:rPr>
          <w:rFonts w:asciiTheme="majorHAnsi" w:eastAsia="Times New Roman" w:hAnsiTheme="majorHAnsi" w:cs="Times New Roman"/>
          <w:lang w:val="en-GB"/>
        </w:rPr>
        <w:t>Frequent intakes of low-fat dairy products,</w:t>
      </w:r>
      <w:r>
        <w:rPr>
          <w:rFonts w:asciiTheme="majorHAnsi" w:eastAsia="Times New Roman" w:hAnsiTheme="majorHAnsi" w:cs="Times New Roman"/>
          <w:lang w:val="en-GB"/>
        </w:rPr>
        <w:t xml:space="preserve"> </w:t>
      </w:r>
      <w:r w:rsidRPr="00844BE9">
        <w:rPr>
          <w:rFonts w:asciiTheme="majorHAnsi" w:eastAsia="Times New Roman" w:hAnsiTheme="majorHAnsi" w:cs="Times New Roman"/>
          <w:lang w:val="en-GB"/>
        </w:rPr>
        <w:t>low-sugar soda; low intake of butter and sweet</w:t>
      </w:r>
      <w:r>
        <w:rPr>
          <w:rFonts w:asciiTheme="majorHAnsi" w:eastAsia="Times New Roman" w:hAnsiTheme="majorHAnsi" w:cs="Times New Roman"/>
          <w:lang w:val="en-GB"/>
        </w:rPr>
        <w:t xml:space="preserve"> </w:t>
      </w:r>
      <w:r w:rsidRPr="00844BE9">
        <w:rPr>
          <w:rFonts w:asciiTheme="majorHAnsi" w:eastAsia="Times New Roman" w:hAnsiTheme="majorHAnsi" w:cs="Times New Roman"/>
          <w:lang w:val="en-GB"/>
        </w:rPr>
        <w:t>baked products.</w:t>
      </w:r>
    </w:p>
    <w:p w14:paraId="74A126A2" w14:textId="2DD66C27" w:rsidR="00844BE9" w:rsidRPr="00844BE9" w:rsidRDefault="00844BE9" w:rsidP="00844BE9">
      <w:pPr>
        <w:spacing w:line="360" w:lineRule="auto"/>
        <w:rPr>
          <w:rFonts w:asciiTheme="majorHAnsi" w:eastAsia="Times New Roman" w:hAnsiTheme="majorHAnsi" w:cs="Times New Roman"/>
          <w:b/>
          <w:lang w:val="en-GB"/>
        </w:rPr>
      </w:pPr>
      <w:r w:rsidRPr="00844BE9">
        <w:rPr>
          <w:rFonts w:asciiTheme="majorHAnsi" w:eastAsia="Times New Roman" w:hAnsiTheme="majorHAnsi" w:cs="Times New Roman"/>
          <w:b/>
          <w:lang w:val="en-GB"/>
        </w:rPr>
        <w:t xml:space="preserve">Low meat: </w:t>
      </w:r>
    </w:p>
    <w:p w14:paraId="178AB12C" w14:textId="33E1A579" w:rsidR="00844BE9" w:rsidRPr="00844BE9" w:rsidRDefault="00844BE9" w:rsidP="00844BE9">
      <w:pPr>
        <w:spacing w:line="360" w:lineRule="auto"/>
        <w:rPr>
          <w:rFonts w:asciiTheme="majorHAnsi" w:eastAsia="Times New Roman" w:hAnsiTheme="majorHAnsi" w:cs="Times New Roman"/>
          <w:lang w:val="en-GB"/>
        </w:rPr>
      </w:pPr>
      <w:r w:rsidRPr="00844BE9">
        <w:rPr>
          <w:rFonts w:asciiTheme="majorHAnsi" w:eastAsia="Times New Roman" w:hAnsiTheme="majorHAnsi" w:cs="Times New Roman"/>
          <w:lang w:val="en-GB"/>
        </w:rPr>
        <w:t>Frequent intakes of baked beans, pizza</w:t>
      </w:r>
      <w:r>
        <w:rPr>
          <w:rFonts w:asciiTheme="majorHAnsi" w:eastAsia="Times New Roman" w:hAnsiTheme="majorHAnsi" w:cs="Times New Roman"/>
          <w:lang w:val="en-GB"/>
        </w:rPr>
        <w:t xml:space="preserve"> </w:t>
      </w:r>
      <w:r w:rsidRPr="00844BE9">
        <w:rPr>
          <w:rFonts w:asciiTheme="majorHAnsi" w:eastAsia="Times New Roman" w:hAnsiTheme="majorHAnsi" w:cs="Times New Roman"/>
          <w:lang w:val="en-GB"/>
        </w:rPr>
        <w:t>and soy foods; low intakes of meat, other fish and</w:t>
      </w:r>
      <w:r>
        <w:rPr>
          <w:rFonts w:asciiTheme="majorHAnsi" w:eastAsia="Times New Roman" w:hAnsiTheme="majorHAnsi" w:cs="Times New Roman"/>
          <w:lang w:val="en-GB"/>
        </w:rPr>
        <w:t xml:space="preserve"> </w:t>
      </w:r>
      <w:r w:rsidRPr="00844BE9">
        <w:rPr>
          <w:rFonts w:asciiTheme="majorHAnsi" w:eastAsia="Times New Roman" w:hAnsiTheme="majorHAnsi" w:cs="Times New Roman"/>
          <w:lang w:val="en-GB"/>
        </w:rPr>
        <w:t>seafood, and poultry.</w:t>
      </w:r>
    </w:p>
    <w:p w14:paraId="0105CB7D" w14:textId="0BCFB511" w:rsidR="003E5F32" w:rsidRDefault="003E5F32" w:rsidP="003E5F32">
      <w:pPr>
        <w:spacing w:line="360" w:lineRule="auto"/>
        <w:rPr>
          <w:rFonts w:asciiTheme="majorHAnsi" w:eastAsia="Times New Roman" w:hAnsiTheme="majorHAnsi" w:cs="Times New Roman"/>
        </w:rPr>
      </w:pPr>
    </w:p>
    <w:p w14:paraId="565C196E" w14:textId="11AA762D" w:rsidR="003E5F32" w:rsidRPr="001344A6" w:rsidRDefault="003E5F32" w:rsidP="003E5F32">
      <w:pPr>
        <w:rPr>
          <w:rFonts w:asciiTheme="majorHAnsi" w:eastAsia="Times New Roman" w:hAnsiTheme="majorHAnsi" w:cs="Times New Roman"/>
          <w:sz w:val="28"/>
          <w:szCs w:val="28"/>
          <w:u w:val="single"/>
        </w:rPr>
      </w:pPr>
      <w:r>
        <w:rPr>
          <w:rFonts w:eastAsia="Times New Roman" w:cs="Times New Roman"/>
        </w:rPr>
        <w:br/>
      </w:r>
      <w:r w:rsidR="002171E4">
        <w:rPr>
          <w:rFonts w:asciiTheme="majorHAnsi" w:eastAsia="Times New Roman" w:hAnsiTheme="majorHAnsi" w:cs="Times New Roman"/>
          <w:sz w:val="28"/>
          <w:szCs w:val="28"/>
          <w:u w:val="single"/>
        </w:rPr>
        <w:t>Host genotypes</w:t>
      </w:r>
    </w:p>
    <w:p w14:paraId="2531A632" w14:textId="20ED1C9E" w:rsidR="003E5F32" w:rsidRDefault="003E5F32" w:rsidP="003E5F32">
      <w:pPr>
        <w:rPr>
          <w:rFonts w:eastAsia="Times New Roman" w:cs="Times New Roman"/>
          <w:sz w:val="20"/>
          <w:szCs w:val="20"/>
        </w:rPr>
      </w:pPr>
    </w:p>
    <w:p w14:paraId="2D69DAF3" w14:textId="77777777" w:rsidR="00AE582F" w:rsidRDefault="00AE582F" w:rsidP="001344A6">
      <w:pPr>
        <w:spacing w:line="360" w:lineRule="auto"/>
        <w:rPr>
          <w:rFonts w:asciiTheme="majorHAnsi" w:eastAsia="Times New Roman" w:hAnsiTheme="majorHAnsi" w:cs="Times New Roman"/>
          <w:lang w:val="en-GB"/>
        </w:rPr>
      </w:pPr>
    </w:p>
    <w:p w14:paraId="077D2542" w14:textId="01B93140" w:rsidR="001344A6" w:rsidRPr="001344A6" w:rsidRDefault="001344A6" w:rsidP="001344A6">
      <w:pPr>
        <w:spacing w:line="360" w:lineRule="auto"/>
        <w:rPr>
          <w:rFonts w:asciiTheme="majorHAnsi" w:eastAsia="Times New Roman" w:hAnsiTheme="majorHAnsi" w:cs="Times New Roman"/>
          <w:lang w:val="en-GB"/>
        </w:rPr>
      </w:pPr>
      <w:r w:rsidRPr="001344A6">
        <w:rPr>
          <w:rFonts w:asciiTheme="majorHAnsi" w:eastAsia="Times New Roman" w:hAnsiTheme="majorHAnsi" w:cs="Times New Roman"/>
          <w:lang w:val="en-GB"/>
        </w:rPr>
        <w:t xml:space="preserve">Genotyping was conducted with a combination of Illumina arrays (HumanHap300, and HumanHap610Q) </w:t>
      </w:r>
      <w:r w:rsidRPr="001344A6">
        <w:rPr>
          <w:rFonts w:asciiTheme="majorHAnsi" w:eastAsia="Times New Roman" w:hAnsiTheme="majorHAnsi" w:cs="Times New Roman"/>
          <w:lang w:val="en-GB"/>
        </w:rPr>
        <w:fldChar w:fldCharType="begin">
          <w:fldData xml:space="preserve">PEVuZE5vdGU+PENpdGU+PEF1dGhvcj5SaWNoYXJkczwvQXV0aG9yPjxZZWFyPjIwMDg8L1llYXI+
PFJlY051bT4zODwvUmVjTnVtPjxEaXNwbGF5VGV4dD5bMTIsIDEzXTwvRGlzcGxheVRleHQ+PHJl
Y29yZD48cmVjLW51bWJlcj4zODwvcmVjLW51bWJlcj48Zm9yZWlnbi1rZXlzPjxrZXkgYXBwPSJF
TiIgZGItaWQ9InIwZnNmeGQ1N3ZmcjBoZTVmMmF2cnQ5aGRzcDJkMjBmZmZweCIgdGltZXN0YW1w
PSIxNDA0NDY4NzA0Ij4zODwva2V5PjwvZm9yZWlnbi1rZXlzPjxyZWYtdHlwZSBuYW1lPSJKb3Vy
bmFsIEFydGljbGUiPjE3PC9yZWYtdHlwZT48Y29udHJpYnV0b3JzPjxhdXRob3JzPjxhdXRob3I+
UmljaGFyZHMsIEouIEIuPC9hdXRob3I+PGF1dGhvcj5SaXZhZGVuZWlyYSwgRi48L2F1dGhvcj48
YXV0aG9yPklub3V5ZSwgTS48L2F1dGhvcj48YXV0aG9yPlBhc3RpbmVuLCBULiBNLjwvYXV0aG9y
PjxhdXRob3I+U29yYW56bywgTi48L2F1dGhvcj48YXV0aG9yPldpbHNvbiwgUy4gRy48L2F1dGhv
cj48YXV0aG9yPkFuZHJldywgVC48L2F1dGhvcj48YXV0aG9yPkZhbGNoaSwgTS48L2F1dGhvcj48
YXV0aG9yPkd3aWxsaWFtLCBSLjwvYXV0aG9yPjxhdXRob3I+QWhtYWRpLCBLLiBSLjwvYXV0aG9y
PjxhdXRob3I+VmFsZGVzLCBBLiBNLjwvYXV0aG9yPjxhdXRob3I+QXJwLCBQLjwvYXV0aG9yPjxh
dXRob3I+V2hpdHRha2VyLCBQLjwvYXV0aG9yPjxhdXRob3I+VmVybGFhbiwgRC4gSi48L2F1dGhv
cj48YXV0aG9yPkpoYW1haSwgTS48L2F1dGhvcj48YXV0aG9yPkt1bWFuZHVyaSwgVi48L2F1dGhv
cj48YXV0aG9yPk1vb3Job3VzZSwgTS48L2F1dGhvcj48YXV0aG9yPnZhbiBNZXVycywgSi4gQi48
L2F1dGhvcj48YXV0aG9yPkhvZm1hbiwgQS48L2F1dGhvcj48YXV0aG9yPlBvbHMsIEguIEEuPC9h
dXRob3I+PGF1dGhvcj5IYXJ0LCBELjwvYXV0aG9yPjxhdXRob3I+WmhhaSwgRy48L2F1dGhvcj48
YXV0aG9yPkthdG8sIEIuIFMuPC9hdXRob3I+PGF1dGhvcj5NdWxsaW4sIEIuIEguPC9hdXRob3I+
PGF1dGhvcj5aaGFuZywgRi48L2F1dGhvcj48YXV0aG9yPkRlbG91a2FzLCBQLjwvYXV0aG9yPjxh
dXRob3I+VWl0dGVybGluZGVuLCBBLiBHLjwvYXV0aG9yPjxhdXRob3I+U3BlY3RvciwgVC4gRC48
L2F1dGhvcj48L2F1dGhvcnM+PC9jb250cmlidXRvcnM+PGF1dGgtYWRkcmVzcz5EZXBhcnRtZW50
IG9mIFR3aW4gUmVzZWFyY2ggYW5kIEdlbmV0aWMgRXBpZGVtaW9sb2d5LCBLaW5nJmFwb3M7cyBD
b2xsZWdlIExvbmRvbiwgTG9uZG9uLCBVSy48L2F1dGgtYWRkcmVzcz48dGl0bGVzPjx0aXRsZT5C
b25lIG1pbmVyYWwgZGVuc2l0eSwgb3N0ZW9wb3Jvc2lzLCBhbmQgb3N0ZW9wb3JvdGljIGZyYWN0
dXJlczogYSBnZW5vbWUtd2lkZSBhc3NvY2lhdGlvbiBzdHVkeTwvdGl0bGU+PHNlY29uZGFyeS10
aXRsZT5MYW5jZXQ8L3NlY29uZGFyeS10aXRsZT48L3RpdGxlcz48cGVyaW9kaWNhbD48ZnVsbC10
aXRsZT5MYW5jZXQ8L2Z1bGwtdGl0bGU+PC9wZXJpb2RpY2FsPjxwYWdlcz4xNTA1LTEyPC9wYWdl
cz48dm9sdW1lPjM3MTwvdm9sdW1lPjxudW1iZXI+OTYyMzwvbnVtYmVyPjxlZGl0aW9uPjIwMDgv
MDUvMDY8L2VkaXRpb24+PGtleXdvcmRzPjxrZXl3b3JkPkFsbGVsZXM8L2tleXdvcmQ+PGtleXdv
cmQ+Qm9uZSBEZW5zaXR5LypnZW5ldGljczwva2V5d29yZD48a2V5d29yZD5DaHJvbW9zb21lcywg
SHVtYW4sIFBhaXIgMTE8L2tleXdvcmQ+PGtleXdvcmQ+Q2hyb21vc29tZXMsIEh1bWFuLCBQYWly
IDg8L2tleXdvcmQ+PGtleXdvcmQ+RmVtYWxlPC9rZXl3b3JkPjxrZXl3b3JkPkZyYWN0dXJlcywg
Qm9uZS8qZXRpb2xvZ3k8L2tleXdvcmQ+PGtleXdvcmQ+R2VuZSBFeHByZXNzaW9uPC9rZXl3b3Jk
PjxrZXl3b3JkPkdlbmV0aWMgTWFya2Vyczwva2V5d29yZD48a2V5d29yZD5HZW5vbWUsIEh1bWFu
PC9rZXl3b3JkPjxrZXl3b3JkPkdlbm90eXBlPC9rZXl3b3JkPjxrZXl3b3JkPkh1bWFuczwva2V5
d29yZD48a2V5d29yZD5MREwtUmVjZXB0b3IgUmVsYXRlZCBQcm90ZWlucy8qZ2VuZXRpY3M8L2tl
eXdvcmQ+PGtleXdvcmQ+TG93IERlbnNpdHkgTGlwb3Byb3RlaW4gUmVjZXB0b3ItUmVsYXRlZCBQ
cm90ZWluLTU8L2tleXdvcmQ+PGtleXdvcmQ+THVtYmFyIFZlcnRlYnJhZTwva2V5d29yZD48a2V5
d29yZD5NYWxlPC9rZXl3b3JkPjxrZXl3b3JkPk1pZGRsZSBBZ2VkPC9rZXl3b3JkPjxrZXl3b3Jk
Pk9zdGVvcG9yb3Npcy9jb21wbGljYXRpb25zLypnZW5ldGljczwva2V5d29yZD48a2V5d29yZD5P
c3Rlb3Byb3RlZ2VyaW4vKmdlbmV0aWNzPC9rZXl3b3JkPjxrZXl3b3JkPlBvbHltb3JwaGlzbSwg
U2luZ2xlIE51Y2xlb3RpZGUvKmdlbmV0aWNzPC9rZXl3b3JkPjwva2V5d29yZHM+PGRhdGVzPjx5
ZWFyPjIwMDg8L3llYXI+PHB1Yi1kYXRlcz48ZGF0ZT5NYXkgMzwvZGF0ZT48L3B1Yi1kYXRlcz48
L2RhdGVzPjxpc2JuPjE0NzQtNTQ3WCAoRWxlY3Ryb25pYykmI3hEOzAxNDAtNjczNiAoTGlua2lu
Zyk8L2lzYm4+PGFjY2Vzc2lvbi1udW0+MTg0NTUyMjg8L2FjY2Vzc2lvbi1udW0+PHVybHM+PHJl
bGF0ZWQtdXJscz48dXJsPmh0dHA6Ly93d3cubmNiaS5ubG0ubmloLmdvdi9wdWJtZWQvMTg0NTUy
Mjg8L3VybD48L3JlbGF0ZWQtdXJscz48L3VybHM+PGN1c3RvbTI+MjY3OTQxNDwvY3VzdG9tMj48
ZWxlY3Ryb25pYy1yZXNvdXJjZS1udW0+MTAuMTAxNi9TMDE0MC02NzM2KDA4KTYwNTk5LTEmI3hE
O1MwMTQwLTY3MzYoMDgpNjA1OTktMSBbcGlpXTwvZWxlY3Ryb25pYy1yZXNvdXJjZS1udW0+PGxh
bmd1YWdlPmVuZzwvbGFuZ3VhZ2U+PC9yZWNvcmQ+PC9DaXRlPjxDaXRlPjxBdXRob3I+U29yYW56
bzwvQXV0aG9yPjxZZWFyPjIwMDk8L1llYXI+PFJlY051bT4zOTwvUmVjTnVtPjxyZWNvcmQ+PHJl
Yy1udW1iZXI+Mzk8L3JlYy1udW1iZXI+PGZvcmVpZ24ta2V5cz48a2V5IGFwcD0iRU4iIGRiLWlk
PSJyMGZzZnhkNTd2ZnIwaGU1ZjJhdnJ0OWhkc3AyZDIwZmZmcHgiIHRpbWVzdGFtcD0iMTQwNDQ2
ODcwNCI+Mzk8L2tleT48L2ZvcmVpZ24ta2V5cz48cmVmLXR5cGUgbmFtZT0iSm91cm5hbCBBcnRp
Y2xlIj4xNzwvcmVmLXR5cGU+PGNvbnRyaWJ1dG9ycz48YXV0aG9ycz48YXV0aG9yPlNvcmFuem8s
IE4uPC9hdXRob3I+PGF1dGhvcj5SaXZhZGVuZWlyYSwgRi48L2F1dGhvcj48YXV0aG9yPkNoaW5h
cHBlbi1Ib3JzbGV5LCBVLjwvYXV0aG9yPjxhdXRob3I+TWFsa2luYSwgSS48L2F1dGhvcj48YXV0
aG9yPlJpY2hhcmRzLCBKLiBCLjwvYXV0aG9yPjxhdXRob3I+SGFtbW9uZCwgTi48L2F1dGhvcj48
YXV0aG9yPlN0b2xrLCBMLjwvYXV0aG9yPjxhdXRob3I+TmljYSwgQS48L2F1dGhvcj48YXV0aG9y
Pklub3V5ZSwgTS48L2F1dGhvcj48YXV0aG9yPkhvZm1hbiwgQS48L2F1dGhvcj48YXV0aG9yPlN0
ZXBoZW5zLCBKLjwvYXV0aG9yPjxhdXRob3I+V2hlZWxlciwgRS48L2F1dGhvcj48YXV0aG9yPkFy
cCwgUC48L2F1dGhvcj48YXV0aG9yPkd3aWxsaWFtLCBSLjwvYXV0aG9yPjxhdXRob3I+SmhhbWFp
LCBQLiBNLjwvYXV0aG9yPjxhdXRob3I+UG90dGVyLCBTLjwvYXV0aG9yPjxhdXRob3I+Q2hhbmV5
LCBBLjwvYXV0aG9yPjxhdXRob3I+R2hvcmksIE0uIEouPC9hdXRob3I+PGF1dGhvcj5SYXZpbmRy
YXJhamFoLCBSLjwvYXV0aG9yPjxhdXRob3I+RXJtYWtvdiwgUy48L2F1dGhvcj48YXV0aG9yPkVz
dHJhZGEsIEsuPC9hdXRob3I+PGF1dGhvcj5Qb2xzLCBILiBBLjwvYXV0aG9yPjxhdXRob3I+V2ls
bGlhbXMsIEYuIE0uPC9hdXRob3I+PGF1dGhvcj5NY0FyZGxlLCBXLiBMLjwvYXV0aG9yPjxhdXRo
b3I+dmFuIE1ldXJzLCBKLiBCLjwvYXV0aG9yPjxhdXRob3I+TG9vcywgUi4gSi48L2F1dGhvcj48
YXV0aG9yPkRlcm1pdHpha2lzLCBFLiBULjwvYXV0aG9yPjxhdXRob3I+QWhtYWRpLCBLLiBSLjwv
YXV0aG9yPjxhdXRob3I+SGFydCwgRC4gSi48L2F1dGhvcj48YXV0aG9yPk91d2VoYW5kLCBXLiBI
LjwvYXV0aG9yPjxhdXRob3I+V2FyZWhhbSwgTi4gSi48L2F1dGhvcj48YXV0aG9yPkJhcnJvc28s
IEkuPC9hdXRob3I+PGF1dGhvcj5TYW5kaHUsIE0uIFMuPC9hdXRob3I+PGF1dGhvcj5TdHJhY2hh
biwgRC4gUC48L2F1dGhvcj48YXV0aG9yPkxpdnNoaXRzLCBHLjwvYXV0aG9yPjxhdXRob3I+U3Bl
Y3RvciwgVC4gRC48L2F1dGhvcj48YXV0aG9yPlVpdHRlcmxpbmRlbiwgQS4gRy48L2F1dGhvcj48
YXV0aG9yPkRlbG91a2FzLCBQLjwvYXV0aG9yPjwvYXV0aG9ycz48L2NvbnRyaWJ1dG9ycz48YXV0
aC1hZGRyZXNzPkh1bWFuIEdlbmV0aWNzIERlcGFydG1lbnQsIFdlbGxjb21lIFRydXN0IFNhbmdl
ciBJbnN0aXR1dGUsIEhpbnh0b24sIENhbWJyaWRnZSwgVW5pdGVkIEtpbmdkb20uPC9hdXRoLWFk
ZHJlc3M+PHRpdGxlcz48dGl0bGU+TWV0YS1hbmFseXNpcyBvZiBnZW5vbWUtd2lkZSBzY2FucyBm
b3IgaHVtYW4gYWR1bHQgc3RhdHVyZSBpZGVudGlmaWVzIG5vdmVsIExvY2kgYW5kIGFzc29jaWF0
aW9ucyB3aXRoIG1lYXN1cmVzIG9mIHNrZWxldGFsIGZyYW1lIHNpemU8L3RpdGxlPjxzZWNvbmRh
cnktdGl0bGU+UExvUyBHZW5ldDwvc2Vjb25kYXJ5LXRpdGxlPjwvdGl0bGVzPjxwZXJpb2RpY2Fs
PjxmdWxsLXRpdGxlPlBMb1MgR2VuZXQ8L2Z1bGwtdGl0bGU+PC9wZXJpb2RpY2FsPjxwYWdlcz5l
MTAwMDQ0NTwvcGFnZXM+PHZvbHVtZT41PC92b2x1bWU+PG51bWJlcj40PC9udW1iZXI+PGVkaXRp
b24+MjAwOS8wNC8wNDwvZWRpdGlvbj48a2V5d29yZHM+PGtleXdvcmQ+QWRvbGVzY2VudDwva2V5
d29yZD48a2V5d29yZD5BZHVsdDwva2V5d29yZD48a2V5d29yZD5BZ2VkPC9rZXl3b3JkPjxrZXl3
b3JkPkFnZWQsIDgwIGFuZCBvdmVyPC9rZXl3b3JkPjxrZXl3b3JkPipCb2R5IEhlaWdodDwva2V5
d29yZD48a2V5d29yZD5Cb25lIGFuZCBCb25lcy8qY2hlbWlzdHJ5PC9rZXl3b3JkPjxrZXl3b3Jk
PkNvaG9ydCBTdHVkaWVzPC9rZXl3b3JkPjxrZXl3b3JkPkV1cm9wZWFuIENvbnRpbmVudGFsIEFu
Y2VzdHJ5IEdyb3VwL2dlbmV0aWNzPC9rZXl3b3JkPjxrZXl3b3JkPkZlbWFsZTwva2V5d29yZD48
a2V5d29yZD4qR2Vub21lLVdpZGUgQXNzb2NpYXRpb24gU3R1ZHk8L2tleXdvcmQ+PGtleXdvcmQ+
SHVtYW5zPC9rZXl3b3JkPjxrZXl3b3JkPk1hbGU8L2tleXdvcmQ+PGtleXdvcmQ+TWlkZGxlIEFn
ZWQ8L2tleXdvcmQ+PGtleXdvcmQ+KlBvbHltb3JwaGlzbSwgU2luZ2xlIE51Y2xlb3RpZGU8L2tl
eXdvcmQ+PGtleXdvcmQ+U2tlbGV0b248L2tleXdvcmQ+PGtleXdvcmQ+WW91bmcgQWR1bHQ8L2tl
eXdvcmQ+PC9rZXl3b3Jkcz48ZGF0ZXM+PHllYXI+MjAwOTwveWVhcj48cHViLWRhdGVzPjxkYXRl
PkFwcjwvZGF0ZT48L3B1Yi1kYXRlcz48L2RhdGVzPjxpc2JuPjE1NTMtNzQwNCAoRWxlY3Ryb25p
YykmI3hEOzE1NTMtNzM5MCAoTGlua2luZyk8L2lzYm4+PGFjY2Vzc2lvbi1udW0+MTkzNDMxNzg8
L2FjY2Vzc2lvbi1udW0+PHVybHM+PHJlbGF0ZWQtdXJscz48dXJsPmh0dHA6Ly93d3cubmNiaS5u
bG0ubmloLmdvdi9wdWJtZWQvMTkzNDMxNzg8L3VybD48dXJsPmh0dHA6Ly93d3cubmNiaS5ubG0u
bmloLmdvdi9wbWMvYXJ0aWNsZXMvUE1DMjY2MTIzNi9wZGYvcGdlbi4xMDAwNDQ1LnBkZjwvdXJs
Pjx1cmw+aHR0cDovL3d3dy5wbG9zZ2VuZXRpY3Mub3JnL2FydGljbGUvZmV0Y2hPYmplY3QuYWN0
aW9uP3VyaT1pbmZvJTNBZG9pJTJGMTAuMTM3MSUyRmpvdXJuYWwucGdlbi4xMDAwNDQ1JmFtcDty
ZXByZXNlbnRhdGlvbj1QREY8L3VybD48L3JlbGF0ZWQtdXJscz48L3VybHM+PGN1c3RvbTI+MjY2
MTIzNjwvY3VzdG9tMj48ZWxlY3Ryb25pYy1yZXNvdXJjZS1udW0+MTAuMTM3MS9qb3VybmFsLnBn
ZW4uMTAwMDQ0NTwvZWxlY3Ryb25pYy1yZXNvdXJjZS1udW0+PGxhbmd1YWdlPmVuZzwvbGFuZ3Vh
Z2U+PC9yZWNvcmQ+PC9DaXRlPjwvRW5kTm90ZT4A
</w:fldData>
        </w:fldChar>
      </w:r>
      <w:r w:rsidR="00BC2BDE">
        <w:rPr>
          <w:rFonts w:asciiTheme="majorHAnsi" w:eastAsia="Times New Roman" w:hAnsiTheme="majorHAnsi" w:cs="Times New Roman"/>
          <w:lang w:val="en-GB"/>
        </w:rPr>
        <w:instrText xml:space="preserve"> ADDIN EN.CITE </w:instrText>
      </w:r>
      <w:r w:rsidR="00BC2BDE">
        <w:rPr>
          <w:rFonts w:asciiTheme="majorHAnsi" w:eastAsia="Times New Roman" w:hAnsiTheme="majorHAnsi" w:cs="Times New Roman"/>
          <w:lang w:val="en-GB"/>
        </w:rPr>
        <w:fldChar w:fldCharType="begin">
          <w:fldData xml:space="preserve">PEVuZE5vdGU+PENpdGU+PEF1dGhvcj5SaWNoYXJkczwvQXV0aG9yPjxZZWFyPjIwMDg8L1llYXI+
PFJlY051bT4zODwvUmVjTnVtPjxEaXNwbGF5VGV4dD5bMTIsIDEzXTwvRGlzcGxheVRleHQ+PHJl
Y29yZD48cmVjLW51bWJlcj4zODwvcmVjLW51bWJlcj48Zm9yZWlnbi1rZXlzPjxrZXkgYXBwPSJF
TiIgZGItaWQ9InIwZnNmeGQ1N3ZmcjBoZTVmMmF2cnQ5aGRzcDJkMjBmZmZweCIgdGltZXN0YW1w
PSIxNDA0NDY4NzA0Ij4zODwva2V5PjwvZm9yZWlnbi1rZXlzPjxyZWYtdHlwZSBuYW1lPSJKb3Vy
bmFsIEFydGljbGUiPjE3PC9yZWYtdHlwZT48Y29udHJpYnV0b3JzPjxhdXRob3JzPjxhdXRob3I+
UmljaGFyZHMsIEouIEIuPC9hdXRob3I+PGF1dGhvcj5SaXZhZGVuZWlyYSwgRi48L2F1dGhvcj48
YXV0aG9yPklub3V5ZSwgTS48L2F1dGhvcj48YXV0aG9yPlBhc3RpbmVuLCBULiBNLjwvYXV0aG9y
PjxhdXRob3I+U29yYW56bywgTi48L2F1dGhvcj48YXV0aG9yPldpbHNvbiwgUy4gRy48L2F1dGhv
cj48YXV0aG9yPkFuZHJldywgVC48L2F1dGhvcj48YXV0aG9yPkZhbGNoaSwgTS48L2F1dGhvcj48
YXV0aG9yPkd3aWxsaWFtLCBSLjwvYXV0aG9yPjxhdXRob3I+QWhtYWRpLCBLLiBSLjwvYXV0aG9y
PjxhdXRob3I+VmFsZGVzLCBBLiBNLjwvYXV0aG9yPjxhdXRob3I+QXJwLCBQLjwvYXV0aG9yPjxh
dXRob3I+V2hpdHRha2VyLCBQLjwvYXV0aG9yPjxhdXRob3I+VmVybGFhbiwgRC4gSi48L2F1dGhv
cj48YXV0aG9yPkpoYW1haSwgTS48L2F1dGhvcj48YXV0aG9yPkt1bWFuZHVyaSwgVi48L2F1dGhv
cj48YXV0aG9yPk1vb3Job3VzZSwgTS48L2F1dGhvcj48YXV0aG9yPnZhbiBNZXVycywgSi4gQi48
L2F1dGhvcj48YXV0aG9yPkhvZm1hbiwgQS48L2F1dGhvcj48YXV0aG9yPlBvbHMsIEguIEEuPC9h
dXRob3I+PGF1dGhvcj5IYXJ0LCBELjwvYXV0aG9yPjxhdXRob3I+WmhhaSwgRy48L2F1dGhvcj48
YXV0aG9yPkthdG8sIEIuIFMuPC9hdXRob3I+PGF1dGhvcj5NdWxsaW4sIEIuIEguPC9hdXRob3I+
PGF1dGhvcj5aaGFuZywgRi48L2F1dGhvcj48YXV0aG9yPkRlbG91a2FzLCBQLjwvYXV0aG9yPjxh
dXRob3I+VWl0dGVybGluZGVuLCBBLiBHLjwvYXV0aG9yPjxhdXRob3I+U3BlY3RvciwgVC4gRC48
L2F1dGhvcj48L2F1dGhvcnM+PC9jb250cmlidXRvcnM+PGF1dGgtYWRkcmVzcz5EZXBhcnRtZW50
IG9mIFR3aW4gUmVzZWFyY2ggYW5kIEdlbmV0aWMgRXBpZGVtaW9sb2d5LCBLaW5nJmFwb3M7cyBD
b2xsZWdlIExvbmRvbiwgTG9uZG9uLCBVSy48L2F1dGgtYWRkcmVzcz48dGl0bGVzPjx0aXRsZT5C
b25lIG1pbmVyYWwgZGVuc2l0eSwgb3N0ZW9wb3Jvc2lzLCBhbmQgb3N0ZW9wb3JvdGljIGZyYWN0
dXJlczogYSBnZW5vbWUtd2lkZSBhc3NvY2lhdGlvbiBzdHVkeTwvdGl0bGU+PHNlY29uZGFyeS10
aXRsZT5MYW5jZXQ8L3NlY29uZGFyeS10aXRsZT48L3RpdGxlcz48cGVyaW9kaWNhbD48ZnVsbC10
aXRsZT5MYW5jZXQ8L2Z1bGwtdGl0bGU+PC9wZXJpb2RpY2FsPjxwYWdlcz4xNTA1LTEyPC9wYWdl
cz48dm9sdW1lPjM3MTwvdm9sdW1lPjxudW1iZXI+OTYyMzwvbnVtYmVyPjxlZGl0aW9uPjIwMDgv
MDUvMDY8L2VkaXRpb24+PGtleXdvcmRzPjxrZXl3b3JkPkFsbGVsZXM8L2tleXdvcmQ+PGtleXdv
cmQ+Qm9uZSBEZW5zaXR5LypnZW5ldGljczwva2V5d29yZD48a2V5d29yZD5DaHJvbW9zb21lcywg
SHVtYW4sIFBhaXIgMTE8L2tleXdvcmQ+PGtleXdvcmQ+Q2hyb21vc29tZXMsIEh1bWFuLCBQYWly
IDg8L2tleXdvcmQ+PGtleXdvcmQ+RmVtYWxlPC9rZXl3b3JkPjxrZXl3b3JkPkZyYWN0dXJlcywg
Qm9uZS8qZXRpb2xvZ3k8L2tleXdvcmQ+PGtleXdvcmQ+R2VuZSBFeHByZXNzaW9uPC9rZXl3b3Jk
PjxrZXl3b3JkPkdlbmV0aWMgTWFya2Vyczwva2V5d29yZD48a2V5d29yZD5HZW5vbWUsIEh1bWFu
PC9rZXl3b3JkPjxrZXl3b3JkPkdlbm90eXBlPC9rZXl3b3JkPjxrZXl3b3JkPkh1bWFuczwva2V5
d29yZD48a2V5d29yZD5MREwtUmVjZXB0b3IgUmVsYXRlZCBQcm90ZWlucy8qZ2VuZXRpY3M8L2tl
eXdvcmQ+PGtleXdvcmQ+TG93IERlbnNpdHkgTGlwb3Byb3RlaW4gUmVjZXB0b3ItUmVsYXRlZCBQ
cm90ZWluLTU8L2tleXdvcmQ+PGtleXdvcmQ+THVtYmFyIFZlcnRlYnJhZTwva2V5d29yZD48a2V5
d29yZD5NYWxlPC9rZXl3b3JkPjxrZXl3b3JkPk1pZGRsZSBBZ2VkPC9rZXl3b3JkPjxrZXl3b3Jk
Pk9zdGVvcG9yb3Npcy9jb21wbGljYXRpb25zLypnZW5ldGljczwva2V5d29yZD48a2V5d29yZD5P
c3Rlb3Byb3RlZ2VyaW4vKmdlbmV0aWNzPC9rZXl3b3JkPjxrZXl3b3JkPlBvbHltb3JwaGlzbSwg
U2luZ2xlIE51Y2xlb3RpZGUvKmdlbmV0aWNzPC9rZXl3b3JkPjwva2V5d29yZHM+PGRhdGVzPjx5
ZWFyPjIwMDg8L3llYXI+PHB1Yi1kYXRlcz48ZGF0ZT5NYXkgMzwvZGF0ZT48L3B1Yi1kYXRlcz48
L2RhdGVzPjxpc2JuPjE0NzQtNTQ3WCAoRWxlY3Ryb25pYykmI3hEOzAxNDAtNjczNiAoTGlua2lu
Zyk8L2lzYm4+PGFjY2Vzc2lvbi1udW0+MTg0NTUyMjg8L2FjY2Vzc2lvbi1udW0+PHVybHM+PHJl
bGF0ZWQtdXJscz48dXJsPmh0dHA6Ly93d3cubmNiaS5ubG0ubmloLmdvdi9wdWJtZWQvMTg0NTUy
Mjg8L3VybD48L3JlbGF0ZWQtdXJscz48L3VybHM+PGN1c3RvbTI+MjY3OTQxNDwvY3VzdG9tMj48
ZWxlY3Ryb25pYy1yZXNvdXJjZS1udW0+MTAuMTAxNi9TMDE0MC02NzM2KDA4KTYwNTk5LTEmI3hE
O1MwMTQwLTY3MzYoMDgpNjA1OTktMSBbcGlpXTwvZWxlY3Ryb25pYy1yZXNvdXJjZS1udW0+PGxh
bmd1YWdlPmVuZzwvbGFuZ3VhZ2U+PC9yZWNvcmQ+PC9DaXRlPjxDaXRlPjxBdXRob3I+U29yYW56
bzwvQXV0aG9yPjxZZWFyPjIwMDk8L1llYXI+PFJlY051bT4zOTwvUmVjTnVtPjxyZWNvcmQ+PHJl
Yy1udW1iZXI+Mzk8L3JlYy1udW1iZXI+PGZvcmVpZ24ta2V5cz48a2V5IGFwcD0iRU4iIGRiLWlk
PSJyMGZzZnhkNTd2ZnIwaGU1ZjJhdnJ0OWhkc3AyZDIwZmZmcHgiIHRpbWVzdGFtcD0iMTQwNDQ2
ODcwNCI+Mzk8L2tleT48L2ZvcmVpZ24ta2V5cz48cmVmLXR5cGUgbmFtZT0iSm91cm5hbCBBcnRp
Y2xlIj4xNzwvcmVmLXR5cGU+PGNvbnRyaWJ1dG9ycz48YXV0aG9ycz48YXV0aG9yPlNvcmFuem8s
IE4uPC9hdXRob3I+PGF1dGhvcj5SaXZhZGVuZWlyYSwgRi48L2F1dGhvcj48YXV0aG9yPkNoaW5h
cHBlbi1Ib3JzbGV5LCBVLjwvYXV0aG9yPjxhdXRob3I+TWFsa2luYSwgSS48L2F1dGhvcj48YXV0
aG9yPlJpY2hhcmRzLCBKLiBCLjwvYXV0aG9yPjxhdXRob3I+SGFtbW9uZCwgTi48L2F1dGhvcj48
YXV0aG9yPlN0b2xrLCBMLjwvYXV0aG9yPjxhdXRob3I+TmljYSwgQS48L2F1dGhvcj48YXV0aG9y
Pklub3V5ZSwgTS48L2F1dGhvcj48YXV0aG9yPkhvZm1hbiwgQS48L2F1dGhvcj48YXV0aG9yPlN0
ZXBoZW5zLCBKLjwvYXV0aG9yPjxhdXRob3I+V2hlZWxlciwgRS48L2F1dGhvcj48YXV0aG9yPkFy
cCwgUC48L2F1dGhvcj48YXV0aG9yPkd3aWxsaWFtLCBSLjwvYXV0aG9yPjxhdXRob3I+SmhhbWFp
LCBQLiBNLjwvYXV0aG9yPjxhdXRob3I+UG90dGVyLCBTLjwvYXV0aG9yPjxhdXRob3I+Q2hhbmV5
LCBBLjwvYXV0aG9yPjxhdXRob3I+R2hvcmksIE0uIEouPC9hdXRob3I+PGF1dGhvcj5SYXZpbmRy
YXJhamFoLCBSLjwvYXV0aG9yPjxhdXRob3I+RXJtYWtvdiwgUy48L2F1dGhvcj48YXV0aG9yPkVz
dHJhZGEsIEsuPC9hdXRob3I+PGF1dGhvcj5Qb2xzLCBILiBBLjwvYXV0aG9yPjxhdXRob3I+V2ls
bGlhbXMsIEYuIE0uPC9hdXRob3I+PGF1dGhvcj5NY0FyZGxlLCBXLiBMLjwvYXV0aG9yPjxhdXRo
b3I+dmFuIE1ldXJzLCBKLiBCLjwvYXV0aG9yPjxhdXRob3I+TG9vcywgUi4gSi48L2F1dGhvcj48
YXV0aG9yPkRlcm1pdHpha2lzLCBFLiBULjwvYXV0aG9yPjxhdXRob3I+QWhtYWRpLCBLLiBSLjwv
YXV0aG9yPjxhdXRob3I+SGFydCwgRC4gSi48L2F1dGhvcj48YXV0aG9yPk91d2VoYW5kLCBXLiBI
LjwvYXV0aG9yPjxhdXRob3I+V2FyZWhhbSwgTi4gSi48L2F1dGhvcj48YXV0aG9yPkJhcnJvc28s
IEkuPC9hdXRob3I+PGF1dGhvcj5TYW5kaHUsIE0uIFMuPC9hdXRob3I+PGF1dGhvcj5TdHJhY2hh
biwgRC4gUC48L2F1dGhvcj48YXV0aG9yPkxpdnNoaXRzLCBHLjwvYXV0aG9yPjxhdXRob3I+U3Bl
Y3RvciwgVC4gRC48L2F1dGhvcj48YXV0aG9yPlVpdHRlcmxpbmRlbiwgQS4gRy48L2F1dGhvcj48
YXV0aG9yPkRlbG91a2FzLCBQLjwvYXV0aG9yPjwvYXV0aG9ycz48L2NvbnRyaWJ1dG9ycz48YXV0
aC1hZGRyZXNzPkh1bWFuIEdlbmV0aWNzIERlcGFydG1lbnQsIFdlbGxjb21lIFRydXN0IFNhbmdl
ciBJbnN0aXR1dGUsIEhpbnh0b24sIENhbWJyaWRnZSwgVW5pdGVkIEtpbmdkb20uPC9hdXRoLWFk
ZHJlc3M+PHRpdGxlcz48dGl0bGU+TWV0YS1hbmFseXNpcyBvZiBnZW5vbWUtd2lkZSBzY2FucyBm
b3IgaHVtYW4gYWR1bHQgc3RhdHVyZSBpZGVudGlmaWVzIG5vdmVsIExvY2kgYW5kIGFzc29jaWF0
aW9ucyB3aXRoIG1lYXN1cmVzIG9mIHNrZWxldGFsIGZyYW1lIHNpemU8L3RpdGxlPjxzZWNvbmRh
cnktdGl0bGU+UExvUyBHZW5ldDwvc2Vjb25kYXJ5LXRpdGxlPjwvdGl0bGVzPjxwZXJpb2RpY2Fs
PjxmdWxsLXRpdGxlPlBMb1MgR2VuZXQ8L2Z1bGwtdGl0bGU+PC9wZXJpb2RpY2FsPjxwYWdlcz5l
MTAwMDQ0NTwvcGFnZXM+PHZvbHVtZT41PC92b2x1bWU+PG51bWJlcj40PC9udW1iZXI+PGVkaXRp
b24+MjAwOS8wNC8wNDwvZWRpdGlvbj48a2V5d29yZHM+PGtleXdvcmQ+QWRvbGVzY2VudDwva2V5
d29yZD48a2V5d29yZD5BZHVsdDwva2V5d29yZD48a2V5d29yZD5BZ2VkPC9rZXl3b3JkPjxrZXl3
b3JkPkFnZWQsIDgwIGFuZCBvdmVyPC9rZXl3b3JkPjxrZXl3b3JkPipCb2R5IEhlaWdodDwva2V5
d29yZD48a2V5d29yZD5Cb25lIGFuZCBCb25lcy8qY2hlbWlzdHJ5PC9rZXl3b3JkPjxrZXl3b3Jk
PkNvaG9ydCBTdHVkaWVzPC9rZXl3b3JkPjxrZXl3b3JkPkV1cm9wZWFuIENvbnRpbmVudGFsIEFu
Y2VzdHJ5IEdyb3VwL2dlbmV0aWNzPC9rZXl3b3JkPjxrZXl3b3JkPkZlbWFsZTwva2V5d29yZD48
a2V5d29yZD4qR2Vub21lLVdpZGUgQXNzb2NpYXRpb24gU3R1ZHk8L2tleXdvcmQ+PGtleXdvcmQ+
SHVtYW5zPC9rZXl3b3JkPjxrZXl3b3JkPk1hbGU8L2tleXdvcmQ+PGtleXdvcmQ+TWlkZGxlIEFn
ZWQ8L2tleXdvcmQ+PGtleXdvcmQ+KlBvbHltb3JwaGlzbSwgU2luZ2xlIE51Y2xlb3RpZGU8L2tl
eXdvcmQ+PGtleXdvcmQ+U2tlbGV0b248L2tleXdvcmQ+PGtleXdvcmQ+WW91bmcgQWR1bHQ8L2tl
eXdvcmQ+PC9rZXl3b3Jkcz48ZGF0ZXM+PHllYXI+MjAwOTwveWVhcj48cHViLWRhdGVzPjxkYXRl
PkFwcjwvZGF0ZT48L3B1Yi1kYXRlcz48L2RhdGVzPjxpc2JuPjE1NTMtNzQwNCAoRWxlY3Ryb25p
YykmI3hEOzE1NTMtNzM5MCAoTGlua2luZyk8L2lzYm4+PGFjY2Vzc2lvbi1udW0+MTkzNDMxNzg8
L2FjY2Vzc2lvbi1udW0+PHVybHM+PHJlbGF0ZWQtdXJscz48dXJsPmh0dHA6Ly93d3cubmNiaS5u
bG0ubmloLmdvdi9wdWJtZWQvMTkzNDMxNzg8L3VybD48dXJsPmh0dHA6Ly93d3cubmNiaS5ubG0u
bmloLmdvdi9wbWMvYXJ0aWNsZXMvUE1DMjY2MTIzNi9wZGYvcGdlbi4xMDAwNDQ1LnBkZjwvdXJs
Pjx1cmw+aHR0cDovL3d3dy5wbG9zZ2VuZXRpY3Mub3JnL2FydGljbGUvZmV0Y2hPYmplY3QuYWN0
aW9uP3VyaT1pbmZvJTNBZG9pJTJGMTAuMTM3MSUyRmpvdXJuYWwucGdlbi4xMDAwNDQ1JmFtcDty
ZXByZXNlbnRhdGlvbj1QREY8L3VybD48L3JlbGF0ZWQtdXJscz48L3VybHM+PGN1c3RvbTI+MjY2
MTIzNjwvY3VzdG9tMj48ZWxlY3Ryb25pYy1yZXNvdXJjZS1udW0+MTAuMTM3MS9qb3VybmFsLnBn
ZW4uMTAwMDQ0NTwvZWxlY3Ryb25pYy1yZXNvdXJjZS1udW0+PGxhbmd1YWdlPmVuZzwvbGFuZ3Vh
Z2U+PC9yZWNvcmQ+PC9DaXRlPjwvRW5kTm90ZT4A
</w:fldData>
        </w:fldChar>
      </w:r>
      <w:r w:rsidR="00BC2BDE">
        <w:rPr>
          <w:rFonts w:asciiTheme="majorHAnsi" w:eastAsia="Times New Roman" w:hAnsiTheme="majorHAnsi" w:cs="Times New Roman"/>
          <w:lang w:val="en-GB"/>
        </w:rPr>
        <w:instrText xml:space="preserve"> ADDIN EN.CITE.DATA </w:instrText>
      </w:r>
      <w:r w:rsidR="00BC2BDE">
        <w:rPr>
          <w:rFonts w:asciiTheme="majorHAnsi" w:eastAsia="Times New Roman" w:hAnsiTheme="majorHAnsi" w:cs="Times New Roman"/>
          <w:lang w:val="en-GB"/>
        </w:rPr>
      </w:r>
      <w:r w:rsidR="00BC2BDE">
        <w:rPr>
          <w:rFonts w:asciiTheme="majorHAnsi" w:eastAsia="Times New Roman" w:hAnsiTheme="majorHAnsi" w:cs="Times New Roman"/>
          <w:lang w:val="en-GB"/>
        </w:rPr>
        <w:fldChar w:fldCharType="end"/>
      </w:r>
      <w:r w:rsidRPr="001344A6">
        <w:rPr>
          <w:rFonts w:asciiTheme="majorHAnsi" w:eastAsia="Times New Roman" w:hAnsiTheme="majorHAnsi" w:cs="Times New Roman"/>
          <w:lang w:val="en-GB"/>
        </w:rPr>
      </w:r>
      <w:r w:rsidRPr="001344A6">
        <w:rPr>
          <w:rFonts w:asciiTheme="majorHAnsi" w:eastAsia="Times New Roman" w:hAnsiTheme="majorHAnsi" w:cs="Times New Roman"/>
          <w:lang w:val="en-GB"/>
        </w:rPr>
        <w:fldChar w:fldCharType="separate"/>
      </w:r>
      <w:r w:rsidR="00BC2BDE">
        <w:rPr>
          <w:rFonts w:asciiTheme="majorHAnsi" w:eastAsia="Times New Roman" w:hAnsiTheme="majorHAnsi" w:cs="Times New Roman"/>
          <w:noProof/>
          <w:lang w:val="en-GB"/>
        </w:rPr>
        <w:t>[12, 13]</w:t>
      </w:r>
      <w:r w:rsidRPr="001344A6">
        <w:rPr>
          <w:rFonts w:asciiTheme="majorHAnsi" w:eastAsia="Times New Roman" w:hAnsiTheme="majorHAnsi" w:cs="Times New Roman"/>
        </w:rPr>
        <w:fldChar w:fldCharType="end"/>
      </w:r>
      <w:r w:rsidRPr="001344A6">
        <w:rPr>
          <w:rFonts w:asciiTheme="majorHAnsi" w:eastAsia="Times New Roman" w:hAnsiTheme="majorHAnsi" w:cs="Times New Roman"/>
          <w:lang w:val="en-GB"/>
        </w:rPr>
        <w:t xml:space="preserve">. The Illuminus calling algorithm </w:t>
      </w:r>
      <w:r w:rsidRPr="001344A6">
        <w:rPr>
          <w:rFonts w:asciiTheme="majorHAnsi" w:eastAsia="Times New Roman" w:hAnsiTheme="majorHAnsi" w:cs="Times New Roman"/>
          <w:lang w:val="en-GB"/>
        </w:rPr>
        <w:fldChar w:fldCharType="begin"/>
      </w:r>
      <w:r w:rsidR="00BC2BDE">
        <w:rPr>
          <w:rFonts w:asciiTheme="majorHAnsi" w:eastAsia="Times New Roman" w:hAnsiTheme="majorHAnsi" w:cs="Times New Roman"/>
          <w:lang w:val="en-GB"/>
        </w:rPr>
        <w:instrText xml:space="preserve"> ADDIN EN.CITE &lt;EndNote&gt;&lt;Cite&gt;&lt;Author&gt;Teo&lt;/Author&gt;&lt;Year&gt;2007&lt;/Year&gt;&lt;RecNum&gt;40&lt;/RecNum&gt;&lt;DisplayText&gt;[14]&lt;/DisplayText&gt;&lt;record&gt;&lt;rec-number&gt;40&lt;/rec-number&gt;&lt;foreign-keys&gt;&lt;key app="EN" db-id="r0fsfxd57vfr0he5f2avrt9hdsp2d20fffpx" timestamp="1404468704"&gt;40&lt;/key&gt;&lt;/foreign-keys&gt;&lt;ref-type name="Journal Article"&gt;17&lt;/ref-type&gt;&lt;contributors&gt;&lt;authors&gt;&lt;author&gt;Teo, Y. Y.&lt;/author&gt;&lt;author&gt;Inouye, M.&lt;/author&gt;&lt;author&gt;Small, K. S.&lt;/author&gt;&lt;author&gt;Gwilliam, R.&lt;/author&gt;&lt;author&gt;Deloukas, P.&lt;/author&gt;&lt;author&gt;Kwiatkowski, D. P.&lt;/author&gt;&lt;author&gt;Clark, T. G.&lt;/author&gt;&lt;/authors&gt;&lt;/contributors&gt;&lt;auth-address&gt;Wellcome Trust Centre for Human Genetics, University of Oxford, Roosevelt Drive, Oxford OX3 7BN, UK. teo@well.ox.ac.uk&lt;/auth-address&gt;&lt;titles&gt;&lt;title&gt;A genotype calling algorithm for the Illumina BeadArray platform&lt;/title&gt;&lt;secondary-title&gt;Bioinformatics&lt;/secondary-title&gt;&lt;/titles&gt;&lt;periodical&gt;&lt;full-title&gt;Bioinformatics&lt;/full-title&gt;&lt;/periodical&gt;&lt;pages&gt;2741-6&lt;/pages&gt;&lt;volume&gt;23&lt;/volume&gt;&lt;number&gt;20&lt;/number&gt;&lt;edition&gt;2007/09/12&lt;/edition&gt;&lt;keywords&gt;&lt;keyword&gt;*Algorithms&lt;/keyword&gt;&lt;keyword&gt;Chromosome Mapping/instrumentation/methods&lt;/keyword&gt;&lt;keyword&gt;*Cluster Analysis&lt;/keyword&gt;&lt;keyword&gt;Genotype&lt;/keyword&gt;&lt;keyword&gt;In Situ Hybridization, Fluorescence/*instrumentation/*methods&lt;/keyword&gt;&lt;keyword&gt;Oligonucleotide Array Sequence Analysis/*instrumentation/*methods&lt;/keyword&gt;&lt;keyword&gt;Polymorphism, Single Nucleotide/*genetics&lt;/keyword&gt;&lt;keyword&gt;Sequence Analysis, DNA/instrumentation/methods&lt;/keyword&gt;&lt;/keywords&gt;&lt;dates&gt;&lt;year&gt;2007&lt;/year&gt;&lt;pub-dates&gt;&lt;date&gt;Oct 15&lt;/date&gt;&lt;/pub-dates&gt;&lt;/dates&gt;&lt;isbn&gt;1367-4811 (Electronic)&amp;#xD;1367-4803 (Linking)&lt;/isbn&gt;&lt;accession-num&gt;17846035&lt;/accession-num&gt;&lt;urls&gt;&lt;related-urls&gt;&lt;url&gt;http://www.ncbi.nlm.nih.gov/pubmed/17846035&lt;/url&gt;&lt;url&gt;http://bioinformatics.oxfordjournals.org/content/23/20/2741.full.pdf&lt;/url&gt;&lt;/related-urls&gt;&lt;/urls&gt;&lt;custom2&gt;2666488&lt;/custom2&gt;&lt;electronic-resource-num&gt;btm443 [pii]&amp;#xD;10.1093/bioinformatics/btm443&lt;/electronic-resource-num&gt;&lt;language&gt;eng&lt;/language&gt;&lt;/record&gt;&lt;/Cite&gt;&lt;/EndNote&gt;</w:instrText>
      </w:r>
      <w:r w:rsidRPr="001344A6">
        <w:rPr>
          <w:rFonts w:asciiTheme="majorHAnsi" w:eastAsia="Times New Roman" w:hAnsiTheme="majorHAnsi" w:cs="Times New Roman"/>
          <w:lang w:val="en-GB"/>
        </w:rPr>
        <w:fldChar w:fldCharType="separate"/>
      </w:r>
      <w:r w:rsidR="00BC2BDE">
        <w:rPr>
          <w:rFonts w:asciiTheme="majorHAnsi" w:eastAsia="Times New Roman" w:hAnsiTheme="majorHAnsi" w:cs="Times New Roman"/>
          <w:noProof/>
          <w:lang w:val="en-GB"/>
        </w:rPr>
        <w:t>[14]</w:t>
      </w:r>
      <w:r w:rsidRPr="001344A6">
        <w:rPr>
          <w:rFonts w:asciiTheme="majorHAnsi" w:eastAsia="Times New Roman" w:hAnsiTheme="majorHAnsi" w:cs="Times New Roman"/>
        </w:rPr>
        <w:fldChar w:fldCharType="end"/>
      </w:r>
      <w:r w:rsidRPr="001344A6">
        <w:rPr>
          <w:rFonts w:asciiTheme="majorHAnsi" w:eastAsia="Times New Roman" w:hAnsiTheme="majorHAnsi" w:cs="Times New Roman"/>
          <w:lang w:val="en-GB"/>
        </w:rPr>
        <w:t xml:space="preserve"> was used to assign genotypes. No calls were assigned if an individual’s most likely genotype was called with less than a posterior probability threshold of 0.95. Validation of pooling was achieved via a visual inspection of 100 random.</w:t>
      </w:r>
    </w:p>
    <w:p w14:paraId="670B0561" w14:textId="77777777" w:rsidR="001344A6" w:rsidRPr="001344A6" w:rsidRDefault="001344A6" w:rsidP="001344A6">
      <w:pPr>
        <w:spacing w:line="360" w:lineRule="auto"/>
        <w:rPr>
          <w:rFonts w:asciiTheme="majorHAnsi" w:eastAsia="Times New Roman" w:hAnsiTheme="majorHAnsi" w:cs="Times New Roman"/>
          <w:lang w:val="en-GB"/>
        </w:rPr>
      </w:pPr>
      <w:r w:rsidRPr="001344A6">
        <w:rPr>
          <w:rFonts w:asciiTheme="majorHAnsi" w:eastAsia="Times New Roman" w:hAnsiTheme="majorHAnsi" w:cs="Times New Roman"/>
          <w:lang w:val="en-GB"/>
        </w:rPr>
        <w:t xml:space="preserve">Stringent quality control (QC) measures were performed on both arrays prior the imputation stage. We applied two layers of exclusions. The sample exclusion criteria were: (i) sample call rate &lt;98%, (ii) heterozygosity across all SNPs ≥2 standard deviation (SD) from the sample mean; (iii) evidence of non-European ancestry as assessed by principle component analysis comparison with HapMap3 populations; (iv) observed pairwise identity by descent (IBD) probabilities suggestive of sample identity errors; (v) misclassified monozygotic and dizygotic twins were corrected based on IBD probabilities. The exclusion criteria for SNPs were: (i) Hardy-Weinberg equilibrium (HWE) </w:t>
      </w:r>
      <w:r w:rsidRPr="001344A6">
        <w:rPr>
          <w:rFonts w:asciiTheme="majorHAnsi" w:eastAsia="Times New Roman" w:hAnsiTheme="majorHAnsi" w:cs="Times New Roman"/>
          <w:iCs/>
          <w:lang w:val="en-GB"/>
        </w:rPr>
        <w:t>P</w:t>
      </w:r>
      <w:r w:rsidRPr="001344A6">
        <w:rPr>
          <w:rFonts w:asciiTheme="majorHAnsi" w:eastAsia="Times New Roman" w:hAnsiTheme="majorHAnsi" w:cs="Times New Roman"/>
          <w:lang w:val="en-GB"/>
        </w:rPr>
        <w:t>-value &lt; 10</w:t>
      </w:r>
      <w:r w:rsidRPr="001344A6">
        <w:rPr>
          <w:rFonts w:asciiTheme="majorHAnsi" w:eastAsia="Times New Roman" w:hAnsiTheme="majorHAnsi" w:cs="Times New Roman"/>
          <w:vertAlign w:val="superscript"/>
          <w:lang w:val="en-GB"/>
        </w:rPr>
        <w:t>–6</w:t>
      </w:r>
      <w:r w:rsidRPr="001344A6">
        <w:rPr>
          <w:rFonts w:asciiTheme="majorHAnsi" w:eastAsia="Times New Roman" w:hAnsiTheme="majorHAnsi" w:cs="Times New Roman"/>
          <w:lang w:val="en-GB"/>
        </w:rPr>
        <w:t xml:space="preserve">, assessed in a set of unrelated samples; (ii) minor allele frequency (MAF) &lt;1%, assessed in a set of unrelated samples; (iii) SNP call rate &lt;97% (SNPs with MAF ≥5%) or &lt;99% (for 1%≤ MAF &lt;5%). </w:t>
      </w:r>
    </w:p>
    <w:p w14:paraId="2CDA411E" w14:textId="6E3CBBCB" w:rsidR="001344A6" w:rsidRPr="001344A6" w:rsidRDefault="001344A6" w:rsidP="001344A6">
      <w:pPr>
        <w:spacing w:line="360" w:lineRule="auto"/>
        <w:rPr>
          <w:rFonts w:asciiTheme="majorHAnsi" w:eastAsia="Times New Roman" w:hAnsiTheme="majorHAnsi" w:cs="Times New Roman"/>
          <w:lang w:val="en-GB"/>
        </w:rPr>
      </w:pPr>
      <w:r w:rsidRPr="001344A6">
        <w:rPr>
          <w:rFonts w:asciiTheme="majorHAnsi" w:eastAsia="Times New Roman" w:hAnsiTheme="majorHAnsi" w:cs="Times New Roman"/>
          <w:lang w:val="en-GB"/>
        </w:rPr>
        <w:t xml:space="preserve">After the QC stage the haplotype were estimated from the genotypes (aka phasing) using SHAPEIT v2 </w:t>
      </w:r>
      <w:r w:rsidRPr="001344A6">
        <w:rPr>
          <w:rFonts w:asciiTheme="majorHAnsi" w:eastAsia="Times New Roman" w:hAnsiTheme="majorHAnsi" w:cs="Times New Roman"/>
          <w:lang w:val="en-GB"/>
        </w:rPr>
        <w:fldChar w:fldCharType="begin"/>
      </w:r>
      <w:r w:rsidR="00BC2BDE">
        <w:rPr>
          <w:rFonts w:asciiTheme="majorHAnsi" w:eastAsia="Times New Roman" w:hAnsiTheme="majorHAnsi" w:cs="Times New Roman"/>
          <w:lang w:val="en-GB"/>
        </w:rPr>
        <w:instrText xml:space="preserve"> ADDIN EN.CITE &lt;EndNote&gt;&lt;Cite&gt;&lt;Author&gt;Howie&lt;/Author&gt;&lt;Year&gt;2009&lt;/Year&gt;&lt;RecNum&gt;41&lt;/RecNum&gt;&lt;DisplayText&gt;[15]&lt;/DisplayText&gt;&lt;record&gt;&lt;rec-number&gt;41&lt;/rec-number&gt;&lt;foreign-keys&gt;&lt;key app="EN" db-id="r0fsfxd57vfr0he5f2avrt9hdsp2d20fffpx" timestamp="1404468705"&gt;41&lt;/key&gt;&lt;/foreign-keys&gt;&lt;ref-type name="Journal Article"&gt;17&lt;/ref-type&gt;&lt;contributors&gt;&lt;authors&gt;&lt;author&gt;Howie, B. N.&lt;/author&gt;&lt;author&gt;Donnelly, P.&lt;/author&gt;&lt;author&gt;Marchini, J.&lt;/author&gt;&lt;/authors&gt;&lt;/contributors&gt;&lt;auth-address&gt;Department of Statistics, University of Oxford, Oxford, UK.&lt;/auth-address&gt;&lt;titles&gt;&lt;title&gt;A flexible and accurate genotype imputation method for the next generation of genome-wide association studies&lt;/title&gt;&lt;secondary-title&gt;PLoS Genet&lt;/secondary-title&gt;&lt;/titles&gt;&lt;periodical&gt;&lt;full-title&gt;PLoS Genet&lt;/full-title&gt;&lt;/periodical&gt;&lt;pages&gt;e1000529&lt;/pages&gt;&lt;volume&gt;5&lt;/volume&gt;&lt;number&gt;6&lt;/number&gt;&lt;edition&gt;2009/06/23&lt;/edition&gt;&lt;keywords&gt;&lt;keyword&gt;Genetics, Population&lt;/keyword&gt;&lt;keyword&gt;Genome-Wide Association Study/*methods&lt;/keyword&gt;&lt;keyword&gt;Genotype&lt;/keyword&gt;&lt;keyword&gt;Humans&lt;/keyword&gt;&lt;keyword&gt;Polymorphism, Single Nucleotide&lt;/keyword&gt;&lt;keyword&gt;Software&lt;/keyword&gt;&lt;/keywords&gt;&lt;dates&gt;&lt;year&gt;2009&lt;/year&gt;&lt;pub-dates&gt;&lt;date&gt;Jun&lt;/date&gt;&lt;/pub-dates&gt;&lt;/dates&gt;&lt;isbn&gt;1553-7404 (Electronic)&amp;#xD;1553-7390 (Linking)&lt;/isbn&gt;&lt;accession-num&gt;19543373&lt;/accession-num&gt;&lt;urls&gt;&lt;related-urls&gt;&lt;url&gt;http://www.ncbi.nlm.nih.gov/pubmed/19543373&lt;/url&gt;&lt;url&gt;http://www.plosgenetics.org/article/fetchObject.action?uri=info%3Adoi%2F10.1371%2Fjournal.pgen.1000529&amp;amp;representation=PDF&lt;/url&gt;&lt;/related-urls&gt;&lt;/urls&gt;&lt;custom2&gt;2689936&lt;/custom2&gt;&lt;electronic-resource-num&gt;10.1371/journal.pgen.1000529&lt;/electronic-resource-num&gt;&lt;language&gt;eng&lt;/language&gt;&lt;/record&gt;&lt;/Cite&gt;&lt;/EndNote&gt;</w:instrText>
      </w:r>
      <w:r w:rsidRPr="001344A6">
        <w:rPr>
          <w:rFonts w:asciiTheme="majorHAnsi" w:eastAsia="Times New Roman" w:hAnsiTheme="majorHAnsi" w:cs="Times New Roman"/>
          <w:lang w:val="en-GB"/>
        </w:rPr>
        <w:fldChar w:fldCharType="separate"/>
      </w:r>
      <w:r w:rsidR="00BC2BDE">
        <w:rPr>
          <w:rFonts w:asciiTheme="majorHAnsi" w:eastAsia="Times New Roman" w:hAnsiTheme="majorHAnsi" w:cs="Times New Roman"/>
          <w:noProof/>
          <w:lang w:val="en-GB"/>
        </w:rPr>
        <w:t>[15]</w:t>
      </w:r>
      <w:r w:rsidRPr="001344A6">
        <w:rPr>
          <w:rFonts w:asciiTheme="majorHAnsi" w:eastAsia="Times New Roman" w:hAnsiTheme="majorHAnsi" w:cs="Times New Roman"/>
        </w:rPr>
        <w:fldChar w:fldCharType="end"/>
      </w:r>
      <w:r w:rsidRPr="001344A6">
        <w:rPr>
          <w:rFonts w:asciiTheme="majorHAnsi" w:eastAsia="Times New Roman" w:hAnsiTheme="majorHAnsi" w:cs="Times New Roman"/>
          <w:lang w:val="en-GB"/>
        </w:rPr>
        <w:t>.</w:t>
      </w:r>
    </w:p>
    <w:p w14:paraId="4C00DE6F" w14:textId="2D3733C0" w:rsidR="001344A6" w:rsidRPr="001344A6" w:rsidRDefault="001344A6" w:rsidP="001344A6">
      <w:pPr>
        <w:spacing w:line="360" w:lineRule="auto"/>
        <w:rPr>
          <w:rFonts w:asciiTheme="majorHAnsi" w:eastAsia="Times New Roman" w:hAnsiTheme="majorHAnsi" w:cs="Times New Roman"/>
          <w:lang w:val="en-GB"/>
        </w:rPr>
      </w:pPr>
      <w:r w:rsidRPr="001344A6">
        <w:rPr>
          <w:rFonts w:asciiTheme="majorHAnsi" w:eastAsia="Times New Roman" w:hAnsiTheme="majorHAnsi" w:cs="Times New Roman"/>
          <w:lang w:val="en-GB"/>
        </w:rPr>
        <w:t>Finally the imputation was performed using IMPUTE v2 software package</w:t>
      </w:r>
      <w:r w:rsidRPr="001344A6">
        <w:rPr>
          <w:rFonts w:asciiTheme="majorHAnsi" w:eastAsia="Times New Roman" w:hAnsiTheme="majorHAnsi" w:cs="Times New Roman"/>
          <w:lang w:val="en-GB"/>
        </w:rPr>
        <w:fldChar w:fldCharType="begin"/>
      </w:r>
      <w:r w:rsidR="00BC2BDE">
        <w:rPr>
          <w:rFonts w:asciiTheme="majorHAnsi" w:eastAsia="Times New Roman" w:hAnsiTheme="majorHAnsi" w:cs="Times New Roman"/>
          <w:lang w:val="en-GB"/>
        </w:rPr>
        <w:instrText xml:space="preserve"> ADDIN EN.CITE &lt;EndNote&gt;&lt;Cite&gt;&lt;Author&gt;Howie&lt;/Author&gt;&lt;Year&gt;2009&lt;/Year&gt;&lt;RecNum&gt;41&lt;/RecNum&gt;&lt;DisplayText&gt;[15]&lt;/DisplayText&gt;&lt;record&gt;&lt;rec-number&gt;41&lt;/rec-number&gt;&lt;foreign-keys&gt;&lt;key app="EN" db-id="r0fsfxd57vfr0he5f2avrt9hdsp2d20fffpx" timestamp="1404468705"&gt;41&lt;/key&gt;&lt;/foreign-keys&gt;&lt;ref-type name="Journal Article"&gt;17&lt;/ref-type&gt;&lt;contributors&gt;&lt;authors&gt;&lt;author&gt;Howie, B. N.&lt;/author&gt;&lt;author&gt;Donnelly, P.&lt;/author&gt;&lt;author&gt;Marchini, J.&lt;/author&gt;&lt;/authors&gt;&lt;/contributors&gt;&lt;auth-address&gt;Department of Statistics, University of Oxford, Oxford, UK.&lt;/auth-address&gt;&lt;titles&gt;&lt;title&gt;A flexible and accurate genotype imputation method for the next generation of genome-wide association studies&lt;/title&gt;&lt;secondary-title&gt;PLoS Genet&lt;/secondary-title&gt;&lt;/titles&gt;&lt;periodical&gt;&lt;full-title&gt;PLoS Genet&lt;/full-title&gt;&lt;/periodical&gt;&lt;pages&gt;e1000529&lt;/pages&gt;&lt;volume&gt;5&lt;/volume&gt;&lt;number&gt;6&lt;/number&gt;&lt;edition&gt;2009/06/23&lt;/edition&gt;&lt;keywords&gt;&lt;keyword&gt;Genetics, Population&lt;/keyword&gt;&lt;keyword&gt;Genome-Wide Association Study/*methods&lt;/keyword&gt;&lt;keyword&gt;Genotype&lt;/keyword&gt;&lt;keyword&gt;Humans&lt;/keyword&gt;&lt;keyword&gt;Polymorphism, Single Nucleotide&lt;/keyword&gt;&lt;keyword&gt;Software&lt;/keyword&gt;&lt;/keywords&gt;&lt;dates&gt;&lt;year&gt;2009&lt;/year&gt;&lt;pub-dates&gt;&lt;date&gt;Jun&lt;/date&gt;&lt;/pub-dates&gt;&lt;/dates&gt;&lt;isbn&gt;1553-7404 (Electronic)&amp;#xD;1553-7390 (Linking)&lt;/isbn&gt;&lt;accession-num&gt;19543373&lt;/accession-num&gt;&lt;urls&gt;&lt;related-urls&gt;&lt;url&gt;http://www.ncbi.nlm.nih.gov/pubmed/19543373&lt;/url&gt;&lt;url&gt;http://www.plosgenetics.org/article/fetchObject.action?uri=info%3Adoi%2F10.1371%2Fjournal.pgen.1000529&amp;amp;representation=PDF&lt;/url&gt;&lt;/related-urls&gt;&lt;/urls&gt;&lt;custom2&gt;2689936&lt;/custom2&gt;&lt;electronic-resource-num&gt;10.1371/journal.pgen.1000529&lt;/electronic-resource-num&gt;&lt;language&gt;eng&lt;/language&gt;&lt;/record&gt;&lt;/Cite&gt;&lt;/EndNote&gt;</w:instrText>
      </w:r>
      <w:r w:rsidRPr="001344A6">
        <w:rPr>
          <w:rFonts w:asciiTheme="majorHAnsi" w:eastAsia="Times New Roman" w:hAnsiTheme="majorHAnsi" w:cs="Times New Roman"/>
          <w:lang w:val="en-GB"/>
        </w:rPr>
        <w:fldChar w:fldCharType="separate"/>
      </w:r>
      <w:r w:rsidR="00BC2BDE">
        <w:rPr>
          <w:rFonts w:asciiTheme="majorHAnsi" w:eastAsia="Times New Roman" w:hAnsiTheme="majorHAnsi" w:cs="Times New Roman"/>
          <w:noProof/>
          <w:lang w:val="en-GB"/>
        </w:rPr>
        <w:t>[15]</w:t>
      </w:r>
      <w:r w:rsidRPr="001344A6">
        <w:rPr>
          <w:rFonts w:asciiTheme="majorHAnsi" w:eastAsia="Times New Roman" w:hAnsiTheme="majorHAnsi" w:cs="Times New Roman"/>
        </w:rPr>
        <w:fldChar w:fldCharType="end"/>
      </w:r>
      <w:r w:rsidRPr="001344A6">
        <w:rPr>
          <w:rFonts w:asciiTheme="majorHAnsi" w:eastAsia="Times New Roman" w:hAnsiTheme="majorHAnsi" w:cs="Times New Roman"/>
          <w:lang w:val="en-GB"/>
        </w:rPr>
        <w:t xml:space="preserve">. The imputation was carried out using 1,000 Genomes haplotypes (SHAPEIT2) -- Phase I integrated variant set release (v3) (September 2013) as reference panel (https://mathgen.stats.ox.ac.uk/impute/data_download_1000G_phase1_integrated_SHAPEIT2.html). </w:t>
      </w:r>
    </w:p>
    <w:p w14:paraId="5042B9FA" w14:textId="77777777" w:rsidR="00C00969" w:rsidRDefault="001344A6" w:rsidP="001344A6">
      <w:pPr>
        <w:spacing w:line="360" w:lineRule="auto"/>
        <w:rPr>
          <w:rFonts w:asciiTheme="majorHAnsi" w:eastAsia="Times New Roman" w:hAnsiTheme="majorHAnsi" w:cs="Times New Roman"/>
          <w:lang w:val="en-GB"/>
        </w:rPr>
      </w:pPr>
      <w:r w:rsidRPr="001344A6">
        <w:rPr>
          <w:rFonts w:asciiTheme="majorHAnsi" w:eastAsia="Times New Roman" w:hAnsiTheme="majorHAnsi" w:cs="Times New Roman"/>
          <w:lang w:val="en-GB"/>
        </w:rPr>
        <w:t>After imputation</w:t>
      </w:r>
      <w:r w:rsidR="004450A0">
        <w:rPr>
          <w:rFonts w:asciiTheme="majorHAnsi" w:eastAsia="Times New Roman" w:hAnsiTheme="majorHAnsi" w:cs="Times New Roman"/>
          <w:lang w:val="en-GB"/>
        </w:rPr>
        <w:t xml:space="preserve">, regions of 25kb were selected around each </w:t>
      </w:r>
      <w:r w:rsidR="009C6182">
        <w:rPr>
          <w:rFonts w:asciiTheme="majorHAnsi" w:eastAsia="Times New Roman" w:hAnsiTheme="majorHAnsi" w:cs="Times New Roman"/>
          <w:lang w:val="en-GB"/>
        </w:rPr>
        <w:t xml:space="preserve">lead </w:t>
      </w:r>
      <w:r w:rsidR="004450A0">
        <w:rPr>
          <w:rFonts w:asciiTheme="majorHAnsi" w:eastAsia="Times New Roman" w:hAnsiTheme="majorHAnsi" w:cs="Times New Roman"/>
          <w:lang w:val="en-GB"/>
        </w:rPr>
        <w:t>SNP in Locke et al</w:t>
      </w:r>
    </w:p>
    <w:p w14:paraId="497A6346" w14:textId="14CAD66A" w:rsidR="001344A6" w:rsidRPr="001344A6" w:rsidRDefault="00C00969" w:rsidP="001344A6">
      <w:pPr>
        <w:spacing w:line="360" w:lineRule="auto"/>
        <w:rPr>
          <w:rFonts w:asciiTheme="majorHAnsi" w:eastAsia="Times New Roman" w:hAnsiTheme="majorHAnsi" w:cs="Times New Roman"/>
          <w:lang w:val="en-GB"/>
        </w:rPr>
      </w:pPr>
      <w:r>
        <w:rPr>
          <w:rFonts w:asciiTheme="majorHAnsi" w:eastAsia="Times New Roman" w:hAnsiTheme="majorHAnsi" w:cs="Times New Roman"/>
          <w:lang w:val="en-GB"/>
        </w:rPr>
        <w:fldChar w:fldCharType="begin">
          <w:fldData xml:space="preserve">PEVuZE5vdGU+PENpdGU+PEF1dGhvcj5Mb2NrZTwvQXV0aG9yPjxZZWFyPjIwMTU8L1llYXI+PElE
VGV4dD5HZW5ldGljIHN0dWRpZXMgb2YgYm9keSBtYXNzIGluZGV4IHlpZWxkIG5ldyBpbnNpZ2h0
cyBmb3Igb2Jlc2l0eSBiaW9sb2d5PC9JRFRleHQ+PERpc3BsYXlUZXh0PlsxNl08L0Rpc3BsYXlU
ZXh0PjxyZWNvcmQ+PGRhdGVzPjxwdWItZGF0ZXM+PGRhdGU+MDIvMTIvcHJpbnQ8L2RhdGU+PC9w
dWItZGF0ZXM+PHllYXI+MjAxNTwveWVhcj48L2RhdGVzPjx1cmxzPjxyZWxhdGVkLXVybHM+PHVy
bD5odHRwOi8vZHguZG9pLm9yZy8xMC4xMDM4L25hdHVyZTE0MTc3PC91cmw+PC9yZWxhdGVkLXVy
bHM+PC91cmxzPjxpc2JuPjAwMjgtMDgzNjwvaXNibj48d29yay10eXBlPkFydGljbGU8L3dvcmst
dHlwZT48dGl0bGVzPjx0aXRsZT5HZW5ldGljIHN0dWRpZXMgb2YgYm9keSBtYXNzIGluZGV4IHlp
ZWxkIG5ldyBpbnNpZ2h0cyBmb3Igb2Jlc2l0eSBiaW9sb2d5PC90aXRsZT48c2Vjb25kYXJ5LXRp
dGxlPk5hdHVyZTwvc2Vjb25kYXJ5LXRpdGxlPjwvdGl0bGVzPjxwYWdlcz4xOTctMjA2PC9wYWdl
cz48bnVtYmVyPjc1Mzg8L251bWJlcj48Y29udHJpYnV0b3JzPjxhdXRob3JzPjxhdXRob3I+TG9j
a2UsIEFkYW0gRS48L2F1dGhvcj48YXV0aG9yPkthaGFsaSwgQnJhdGF0aTwvYXV0aG9yPjxhdXRo
b3I+QmVybmR0LCBTb25qYSBJLjwvYXV0aG9yPjxhdXRob3I+SnVzdGljZSwgQW5uZSBFLjwvYXV0
aG9yPjxhdXRob3I+UGVycywgVHVuZSBILjwvYXV0aG9yPjxhdXRob3I+RGF5LCBGZWxpeCBSLjwv
YXV0aG9yPjxhdXRob3I+UG93ZWxsLCBDb3JleTwvYXV0aG9yPjxhdXRob3I+VmVkYW50YW0sIFNh
aWxhamE8L2F1dGhvcj48YXV0aG9yPkJ1Y2hrb3ZpY2gsIE1hcnRpbiBMLjwvYXV0aG9yPjxhdXRo
b3I+WWFuZywgSmlhbjwvYXV0aG9yPjxhdXRob3I+Q3JvdGVhdS1DaG9ua2EsIERhbWllbiBDLjwv
YXV0aG9yPjxhdXRob3I+RXNrbywgVG9udTwvYXV0aG9yPjxhdXRob3I+RmFsbCwgVG92ZTwvYXV0
aG9yPjxhdXRob3I+RmVycmVpcmEsIFRlcmVzYTwvYXV0aG9yPjxhdXRob3I+R3VzdGFmc3Nvbiwg
U3RlZmFuPC9hdXRob3I+PGF1dGhvcj5LdXRhbGlrLCBab2x0YW48L2F1dGhvcj48YXV0aG9yPkx1
YW4sIEppYW4gJmFwb3M7YW48L2F1dGhvcj48YXV0aG9yPk1hZ2ksIFJlZWRpazwvYXV0aG9yPjxh
dXRob3I+UmFuZGFsbCwgSm9zaHVhIEMuPC9hdXRob3I+PGF1dGhvcj5XaW5rbGVyLCBUaG9tYXMg
Vy48L2F1dGhvcj48YXV0aG9yPldvb2QsIEFuZHJldyBSLjwvYXV0aG9yPjxhdXRob3I+V29ya2Fs
ZW1haHUsIFRzZWdhc2VsYXNzaWU8L2F1dGhvcj48YXV0aG9yPkZhdWwsIEplc3NpY2EgRC48L2F1
dGhvcj48YXV0aG9yPlNtaXRoLCBKZW5uaWZlciBBLjwvYXV0aG9yPjxhdXRob3I+SHVhIFpoYW8s
IEppbmc8L2F1dGhvcj48YXV0aG9yPlpoYW8sIFdlaTwvYXV0aG9yPjxhdXRob3I+Q2hlbiwgSmlu
PC9hdXRob3I+PGF1dGhvcj5GZWhybWFubiwgUnVkb2xmPC9hdXRob3I+PGF1dGhvcj5IZWRtYW4s
IEFzYSBLLjwvYXV0aG9yPjxhdXRob3I+S2FyamFsYWluZW4sIEp1aGE8L2F1dGhvcj48YXV0aG9y
PlNjaG1pZHQsIEVsbGVuIE0uPC9hdXRob3I+PGF1dGhvcj5BYnNoZXIsIERldmluPC9hdXRob3I+
PGF1dGhvcj5BbWluLCBOYWphZjwvYXV0aG9yPjxhdXRob3I+QW5kZXJzb24sIERlbmlzZTwvYXV0
aG9yPjxhdXRob3I+QmVla21hbiwgTWFyaWFuPC9hdXRob3I+PGF1dGhvcj5Cb2x0b24sIEplbm5p
ZmVyIEwuPC9hdXRob3I+PGF1dGhvcj5CcmFnZy1HcmVzaGFtLCBKZW5uaWZlciBMLjwvYXV0aG9y
PjxhdXRob3I+QnV5c2tlLCBTdGV2ZW48L2F1dGhvcj48YXV0aG9yPkRlbWlya2FuLCBBeXNlPC9h
dXRob3I+PGF1dGhvcj5EZW5nLCBHdW9ob25nPC9hdXRob3I+PGF1dGhvcj5FaHJldCwgR2Vvcmcg
Qi48L2F1dGhvcj48YXV0aG9yPkZlZW5zdHJhLCBCamFya2U8L2F1dGhvcj48YXV0aG9yPkZlaXRv
c2EsIE1hcnkgRi48L2F1dGhvcj48YXV0aG9yPkZpc2NoZXIsIEtyaXN0YTwvYXV0aG9yPjxhdXRo
b3I+R29lbCwgQW51ajwvYXV0aG9yPjxhdXRob3I+R29uZywgSmlhbjwvYXV0aG9yPjxhdXRob3I+
SmFja3NvbiwgQW5uZSBVLjwvYXV0aG9yPjxhdXRob3I+S2Fub25pLCBTdGF2cm91bGE8L2F1dGhv
cj48YXV0aG9yPktsZWJlciwgTWFyY3VzIEUuPC9hdXRob3I+PGF1dGhvcj5LcmlzdGlhbnNzb24s
IEthdGk8L2F1dGhvcj48YXV0aG9yPkxpbSwgVW5oZWU8L2F1dGhvcj48YXV0aG9yPkxvdGF5LCBW
YW5lZXQ8L2F1dGhvcj48YXV0aG9yPk1hbmdpbm8sIE1hc3NpbW88L2F1dGhvcj48YXV0aG9yPk1h
dGVvIExlYWNoLCBJcmVuZTwvYXV0aG9yPjxhdXRob3I+TWVkaW5hLUdvbWV6LCBDYXJvbGluYTwv
YXV0aG9yPjxhdXRob3I+TWVkbGFuZCwgU2FyYWggRS48L2F1dGhvcj48YXV0aG9yPk5hbGxzLCBN
aWNoYWVsIEEuPC9hdXRob3I+PGF1dGhvcj5QYWxtZXIsIENhbWVyb24gRC48L2F1dGhvcj48YXV0
aG9yPlBhc2tvLCBEb3JvdGE8L2F1dGhvcj48YXV0aG9yPlBlY2hsaXZhbmlzLCBTb25hbGk8L2F1
dGhvcj48YXV0aG9yPlBldGVycywgTWFyam9sZWluIEouPC9hdXRob3I+PGF1dGhvcj5Qcm9rb3Bl
bmtvLCBJbmdhPC9hdXRob3I+PGF1dGhvcj5TaHVuZ2luLCBEbWl0cnk8L2F1dGhvcj48YXV0aG9y
PlN0YW5jYWtvdmEsIEFsZW5hPC9hdXRob3I+PGF1dGhvcj5TdHJhd2JyaWRnZSwgUm9uYSBKLjwv
YXV0aG9yPjxhdXRob3I+SnUgU3VuZywgWXVuPC9hdXRob3I+PGF1dGhvcj5UYW5ha2EsIFRvc2hp
a288L2F1dGhvcj48YXV0aG9yPlRldW1lciwgQWxleGFuZGVyPC9hdXRob3I+PGF1dGhvcj5Ucm9t
cGV0LCBTdGVsbGE8L2F1dGhvcj48YXV0aG9yPnZhbiBkZXIgTGFhbiwgU2FuZGVyIFcuPC9hdXRo
b3I+PGF1dGhvcj52YW4gU2V0dGVuLCBKZXNzaWNhPC9hdXRob3I+PGF1dGhvcj5WYW4gVmxpZXQt
T3N0YXB0Y2hvdWssIEphbmEgVi48L2F1dGhvcj48YXV0aG9yPldhbmcsIFpoYW9taW5nPC9hdXRo
b3I+PGF1dGhvcj5ZZW5nbywgTG9pYzwvYXV0aG9yPjxhdXRob3I+WmhhbmcsIFdlaWh1YTwvYXV0
aG9yPjxhdXRob3I+SXNhYWNzLCBBYXJvbjwvYXV0aG9yPjxhdXRob3I+QWxicmVjaHQsIEV2YTwv
YXV0aG9yPjxhdXRob3I+QXJubG92LCBKb2hhbjwvYXV0aG9yPjxhdXRob3I+QXJzY290dCwgR2ls
bGlhbiBNLjwvYXV0aG9yPjxhdXRob3I+QXR0d29vZCwgQW50b255IFAuPC9hdXRob3I+PGF1dGhv
cj5CYW5kaW5lbGxpLCBTdGVmYW5pYTwvYXV0aG9yPjxhdXRob3I+QmFycmV0dCwgQW15PC9hdXRo
b3I+PGF1dGhvcj5CYXMsIElzYWJlbGl0YSBOLjwvYXV0aG9yPjxhdXRob3I+QmVsbGlzLCBDbGFp
cmU8L2F1dGhvcj48YXV0aG9yPkJlbm5ldHQsIEFtYW5kYSBKLjwvYXV0aG9yPjxhdXRob3I+QmVy
bmUsIENocmlzdGlhbjwvYXV0aG9yPjxhdXRob3I+QmxhZ2lldmEsIFJvemE8L2F1dGhvcj48YXV0
aG9yPkJsdWhlciwgTWF0dGhpYXM8L2F1dGhvcj48YXV0aG9yPkJvaHJpbmdlciwgU3RlZmFuPC9h
dXRob3I+PGF1dGhvcj5Cb25ueWNhc3RsZSwgTG9yaSBMLjwvYXV0aG9yPjxhdXRob3I+Qm90dGNo
ZXIsIFl2b25uZTwvYXV0aG9yPjxhdXRob3I+Qm95ZCwgSGVhdGhlciBBLjwvYXV0aG9yPjxhdXRo
b3I+QnJ1aW5lbmJlcmcsIE1hcmNlbDwvYXV0aG9yPjxhdXRob3I+Q2FzcGVyc2VuLCBJZGEgSC48
L2F1dGhvcj48YXV0aG9yPklkYSBDaGVuLCBZaWktRGVyPC9hdXRob3I+PGF1dGhvcj5DbGFya2Us
IFJvYmVydDwvYXV0aG9yPjxhdXRob3I+V2Fyd2ljayBEYXcsIEUuPC9hdXRob3I+PGF1dGhvcj5k
ZSBDcmFlbiwgQW50b24gSi4gTS48L2F1dGhvcj48YXV0aG9yPkRlbGdhZG8sIEdyYWNpZWxhPC9h
dXRob3I+PGF1dGhvcj5EaW1pdHJpb3UsIE1hcmlhPC9hdXRob3I+PGF1dGhvcj5Eb25leSwgQWxl
eCBTLiBGLjwvYXV0aG9yPjxhdXRob3I+RWtsdW5kLCBOaWluYTwvYXV0aG9yPjxhdXRob3I+RXN0
cmFkYSwgS2Fyb2w8L2F1dGhvcj48YXV0aG9yPkV1cnksIEVsb2RpZTwvYXV0aG9yPjxhdXRob3I+
Rm9sa2Vyc2VuLCBMYXNzZTwvYXV0aG9yPjxhdXRob3I+RnJhc2VyLCBSb3NzIE0uPC9hdXRob3I+
PGF1dGhvcj5HYXJjaWEsIE1lbGlzc2EgRS48L2F1dGhvcj48YXV0aG9yPkdlbGxlciwgRnJhbms8
L2F1dGhvcj48YXV0aG9yPkdpZWRyYWl0aXMsIFZpbG1hbnRhczwvYXV0aG9yPjxhdXRob3I+R2ln
YW50ZSwgQnJ1bmE8L2F1dGhvcj48YXV0aG9yPkdvLCBBbGFuIFMuPC9hdXRob3I+PGF1dGhvcj5H
b2xheSwgQWxhaW48L2F1dGhvcj48YXV0aG9yPkdvb2RhbGwsIEFsaXNvbiBILjwvYXV0aG9yPjxh
dXRob3I+R29yZG9uLCBTY290dCBELjwvYXV0aG9yPjxhdXRob3I+R29yc2tpLCBNYXRoaWFzPC9h
dXRob3I+PGF1dGhvcj5HcmFiZSwgSGFucy1Kb3JnZW48L2F1dGhvcj48YXV0aG9yPkdyYWxsZXJ0
LCBIYXJhbGQ8L2F1dGhvcj48YXV0aG9yPkdyYW1tZXIsIFRhbmphIEIuPC9hdXRob3I+PGF1dGhv
cj5HcmFzemxlciwgSnVyZ2VuPC9hdXRob3I+PGF1dGhvcj5Hcm9uYmVyZywgSGVucmlrPC9hdXRo
b3I+PGF1dGhvcj5Hcm92ZXMsIENocmlzdG9waGVyIEouPC9hdXRob3I+PGF1dGhvcj5HdXN0bywg
R2FlbGxlPC9hdXRob3I+PGF1dGhvcj5IYWVzc2xlciwgSmVmZnJleTwvYXV0aG9yPjxhdXRob3I+
SGFsbCwgUGVyPC9hdXRob3I+PGF1dGhvcj5IYWxsZXIsIFRvb21hczwvYXV0aG9yPjxhdXRob3I+
SGFsbG1hbnMsIEdvcmFuPC9hdXRob3I+PGF1dGhvcj5IYXJ0bWFuLCBDYXRoYXJpbmEgQS48L2F1
dGhvcj48YXV0aG9yPkhhc3NpbmVuLCBNYWlqYTwvYXV0aG9yPjxhdXRob3I+SGF5d2FyZCwgQ2Fy
b2xpbmU8L2F1dGhvcj48YXV0aG9yPkhlYXJkLUNvc3RhLCBOYW5jeSBMLjwvYXV0aG9yPjxhdXRo
b3I+SGVsbWVyLCBRdWludGE8L2F1dGhvcj48YXV0aG9yPkhlbmdzdGVuYmVyZywgQ2hyaXN0aWFu
PC9hdXRob3I+PGF1dGhvcj5Ib2xtZW4sIE9kZGdlaXI8L2F1dGhvcj48YXV0aG9yPkhvdHRlbmdh
LCBKb3VrZS1KYW48L2F1dGhvcj48YXV0aG9yPkphbWVzLCBBbGFuIEwuPC9hdXRob3I+PGF1dGhv
cj5KZWZmLCBKYW5pbmEgTS48L2F1dGhvcj48YXV0aG9yPkpvaGFuc3NvbiwgQXNhPC9hdXRob3I+
PGF1dGhvcj5Kb2xsZXksIEplbm5pZmVyPC9hdXRob3I+PGF1dGhvcj5KdWxpdXNkb3R0aXIsIFRo
b3JoaWxkdXI8L2F1dGhvcj48YXV0aG9yPktpbm51bmVuLCBMZWVuYTwvYXV0aG9yPjxhdXRob3I+
S29lbmlnLCBXb2xmZ2FuZzwvYXV0aG9yPjxhdXRob3I+S29za2VudnVvLCBNYXJra3U8L2F1dGhv
cj48YXV0aG9yPktyYXR6ZXIsIFdvbGZnYW5nPC9hdXRob3I+PGF1dGhvcj5MYWl0aW5lbiwgSmFh
bmE8L2F1dGhvcj48YXV0aG9yPkxhbWluYSwgQ2xhdWRpYTwvYXV0aG9yPjxhdXRob3I+TGVhbmRl
ciwgS2FyaW48L2F1dGhvcj48YXV0aG9yPkxlZSwgTmFuZXR0ZSBSLjwvYXV0aG9yPjxhdXRob3I+
TGljaHRuZXIsIFBldGVyPC9hdXRob3I+PGF1dGhvcj5MaW5kLCBMYXJzPC9hdXRob3I+PGF1dGhv
cj5MaW5kc3Ryb20sIEphYW5hPC9hdXRob3I+PGF1dGhvcj5TaW4gTG8sIEtlbjwvYXV0aG9yPjxh
dXRob3I+TG9iYmVucywgU3RlcGhhbmU8L2F1dGhvcj48YXV0aG9yPkxvcmJlZXIsIFJvYmVydG88
L2F1dGhvcj48YXV0aG9yPkx1LCBZaW5nY2hhbmc8L2F1dGhvcj48YXV0aG9yPk1hY2gsIEZyYW5j
b2lzPC9hdXRob3I+PGF1dGhvcj5NYWdudXNzb24sIFBhdHJpayBLLiBFLjwvYXV0aG9yPjxhdXRo
b3I+TWFoYWphbiwgQW51YmhhPC9hdXRob3I+PGF1dGhvcj5NY0FyZGxlLCBXZW5keSBMLjwvYXV0
aG9yPjxhdXRob3I+TWNMYWNobGFuLCBTdGVsYTwvYXV0aG9yPjxhdXRob3I+TWVubmksIENyaXN0
aW5hPC9hdXRob3I+PGF1dGhvcj5NZXJnZXIsIFNpZ3J1bjwvYXV0aG9yPjxhdXRob3I+TWloYWls
b3YsIEV2ZWxpbjwvYXV0aG9yPjxhdXRob3I+TWlsYW5pLCBMaWxpPC9hdXRob3I+PGF1dGhvcj5N
b2F5eWVyaSwgQWxpcmV6YTwvYXV0aG9yPjxhdXRob3I+TW9uZGEsIEtlcmkgTC48L2F1dGhvcj48
YXV0aG9yPk1vcmtlbiwgTWFyaW8gQS48L2F1dGhvcj48YXV0aG9yPk11bGFzLCBBbnRvbmVsbGE8
L2F1dGhvcj48YXV0aG9yPk11bGxlciwgR2FicmllbGU8L2F1dGhvcj48YXV0aG9yPk11bGxlci1O
dXJhc3lpZCwgTWFydGluYTwvYXV0aG9yPjxhdXRob3I+TXVzaywgQXJ0aHVyIFcuPC9hdXRob3I+
PGF1dGhvcj5OYWdhcmFqYSwgUmFtYWlhaDwvYXV0aG9yPjxhdXRob3I+Tm90aGVuLCBNYXJrdXMg
TS48L2F1dGhvcj48YXV0aG9yPk5vbHRlLCBJbGphIE0uPC9hdXRob3I+PGF1dGhvcj5QaWx6LCBT
dGVmYW48L2F1dGhvcj48YXV0aG9yPlJheW5lciwgTmlnZWwgVy48L2F1dGhvcj48YXV0aG9yPlJl
bnN0cm9tLCBGcmlkYTwvYXV0aG9yPjxhdXRob3I+UmV0dGlnLCBSYWluZXI8L2F1dGhvcj48YXV0
aG9yPlJpZWQsIEphbmluYSBTLjwvYXV0aG9yPjxhdXRob3I+Umlwa2UsIFN0ZXBoYW48L2F1dGhv
cj48YXV0aG9yPlJvYmVydHNvbiwgTmVpbCBSLjwvYXV0aG9yPjxhdXRob3I+Um9zZSwgTHluZGEg
TS48L2F1dGhvcj48YXV0aG9yPlNhbm5hLCBTZXJlbmE8L2F1dGhvcj48YXV0aG9yPlNjaGFybmFn
bCwgSHViZXJ0PC9hdXRob3I+PGF1dGhvcj5TY2hvbHRlbnMsIFNhbG9tZTwvYXV0aG9yPjxhdXRo
b3I+U2NodW1hY2hlciwgRnJlZHJpY2sgUi48L2F1dGhvcj48YXV0aG9yPlNjb3R0LCBXaWxsaWFt
IFIuPC9hdXRob3I+PGF1dGhvcj5TZXVmZmVybGVpbiwgVGhvbWFzPC9hdXRob3I+PGF1dGhvcj5T
aGksIEppYW54aW48L2F1dGhvcj48YXV0aG9yPlZlcm5vbiBTbWl0aCwgQWxiZXJ0PC9hdXRob3I+
PGF1dGhvcj5TbW9sb25za2EsIEpvYW5uYTwvYXV0aG9yPjxhdXRob3I+U3RhbnRvbiwgQWxpY2Ug
Vi48L2F1dGhvcj48YXV0aG9yPlN0ZWludGhvcnNkb3R0aXIsIFZhbGdlcmR1cjwvYXV0aG9yPjxh
dXRob3I+U3RpcnJ1cHMsIEthdGhsZWVuPC9hdXRob3I+PGF1dGhvcj5TdHJpbmdoYW0sIEhlYXRo
ZXIgTS48L2F1dGhvcj48YXV0aG9yPlN1bmRzdHJvbSwgSm9oYW48L2F1dGhvcj48YXV0aG9yPlN3
ZXJ0eiwgTW9ycmlzIEEuPC9hdXRob3I+PGF1dGhvcj5Td2lmdCwgQW15IEouPC9hdXRob3I+PGF1
dGhvcj5TeXZhbmVuLCBBbm4tQ2hyaXN0aW5lPC9hdXRob3I+PGF1dGhvcj5UYW4sIFNpYW4tVHN1
bmc8L2F1dGhvcj48YXV0aG9yPlRheW8sIEJhbWlkZWxlIE8uPC9hdXRob3I+PGF1dGhvcj5UaG9y
YW5kLCBCYXJiYXJhPC9hdXRob3I+PGF1dGhvcj5UaG9ybGVpZnNzb24sIEd1ZG1hcjwvYXV0aG9y
PjxhdXRob3I+VHlyZXIsIEpvbmF0aGFuIFAuPC9hdXRob3I+PGF1dGhvcj5VaCwgSGFlLVdvbjwv
YXV0aG9yPjxhdXRob3I+VmFuZGVucHV0LCBMaWVzYmV0aDwvYXV0aG9yPjxhdXRob3I+VmVyaHVs
c3QsIEZyYW5rIEMuPC9hdXRob3I+PGF1dGhvcj5WZXJtZXVsZW4sIFNpdGEgSC48L2F1dGhvcj48
YXV0aG9yPlZlcndlaWosIE5pZWs8L2F1dGhvcj48YXV0aG9yPlZvbmssIEp1ZGl0aCBNLjwvYXV0
aG9yPjxhdXRob3I+V2FpdGUsIExpbmRzYXkgTC48L2F1dGhvcj48YXV0aG9yPldhcnJlbiwgSGVs
ZW4gUi48L2F1dGhvcj48YXV0aG9yPldhdGVyd29ydGgsIERhd248L2F1dGhvcj48YXV0aG9yPldl
ZWRvbiwgTWljaGFlbCBOLjwvYXV0aG9yPjxhdXRob3I+V2lsa2VucywgTHlubmUgUi48L2F1dGhv
cj48YXV0aG9yPldpbGxlbmJvcmcsIENocmlzdGluYTwvYXV0aG9yPjxhdXRob3I+V2lsc2dhYXJk
LCBUb208L2F1dGhvcj48YXV0aG9yPldvamN6eW5za2ksIE1hcnkgSy48L2F1dGhvcj48YXV0aG9y
PldvbmcsIEFuZHJldzwvYXV0aG9yPjxhdXRob3I+V3JpZ2h0LCBBbGFuIEYuPC9hdXRob3I+PGF1
dGhvcj5aaGFuZywgUXVueXVhbjwvYXV0aG9yPjxhdXRob3I+VGhlIExpZmVMaW5lcyBDb2hvcnQs
IFN0dWR5PC9hdXRob3I+PGF1dGhvcj5CcmVubmFuLCBFb2luIFAuPC9hdXRob3I+PGF1dGhvcj5D
aG9pLCBNdXJpbTwvYXV0aG9yPjxhdXRob3I+RGFzdGFuaSwgWmFyaTwvYXV0aG9yPjxhdXRob3I+
RHJvbmcsIEFsZXhhbmRlciBXLjwvYXV0aG9yPjxhdXRob3I+RXJpa3Nzb24sIFBlcjwvYXV0aG9y
PjxhdXRob3I+RnJhbmNvLUNlcmVjZWRhLCBBbmRlcnM8L2F1dGhvcj48YXV0aG9yPkdhZGluLCBK
ZXNwZXIgUi48L2F1dGhvcj48YXV0aG9yPkdoYXJhdmksIEFsaSBHLjwvYXV0aG9yPjxhdXRob3I+
R29kZGFyZCwgTWljaGFlbCBFLjwvYXV0aG9yPjxhdXRob3I+SGFuZHNha2VyLCBSb2JlcnQgRS48
L2F1dGhvcj48YXV0aG9yPkh1YW5nLCBKaW55YW48L2F1dGhvcj48YXV0aG9yPkthcnBlLCBGcmVk
cmlrPC9hdXRob3I+PGF1dGhvcj5LYXRoaXJlc2FuLCBTZWthcjwvYXV0aG9yPjxhdXRob3I+S2Vp
bGRzb24sIFNhcmFoPC9hdXRob3I+PGF1dGhvcj5LaXJ5bHVrLCBLcnp5c3p0b2Y8L2F1dGhvcj48
YXV0aG9yPkt1Ym8sIE1pY2hpYWtpPC9hdXRob3I+PGF1dGhvcj5MZWUsIEpvbmctWW91bmc8L2F1
dGhvcj48YXV0aG9yPkxpYW5nLCBMaW1pbmc8L2F1dGhvcj48YXV0aG9yPkxpZnRvbiwgUmljaGFy
ZCBQLjwvYXV0aG9yPjxhdXRob3I+TWEsIEJhb3NoYW48L2F1dGhvcj48YXV0aG9yPk1jQ2Fycm9s
bCwgU3RldmVuIEEuPC9hdXRob3I+PGF1dGhvcj5NY0tuaWdodCwgQW15IEouPC9hdXRob3I+PGF1
dGhvcj5NaW4sIEpvc2luZSBMLjwvYXV0aG9yPjxhdXRob3I+TW9mZmF0dCwgTWlyaWFtIEYuPC9h
dXRob3I+PGF1dGhvcj5Nb250Z29tZXJ5LCBHcmFudCBXLjwvYXV0aG9yPjxhdXRob3I+TXVyYWJp
dG8sIEpvYW5uZSBNLjwvYXV0aG9yPjxhdXRob3I+TmljaG9sc29uLCBHZW9yZ2U8L2F1dGhvcj48
YXV0aG9yPk55aG9sdCwgRGFsZSBSLjwvYXV0aG9yPjxhdXRob3I+T2thZGEsIFl1a2lub3JpPC9h
dXRob3I+PGF1dGhvcj5QZXJyeSwgSm9obiBSLiBCLjwvYXV0aG9yPjxhdXRob3I+RG9yYWpvbywg
UmFqa3VtYXI8L2F1dGhvcj48YXV0aG9yPlJlaW5tYWEsIEV2YTwvYXV0aG9yPjxhdXRob3I+U2Fs
ZW0sIFJhbnkgTS48L2F1dGhvcj48YXV0aG9yPlNhbmRob2xtLCBOaWluYTwvYXV0aG9yPjxhdXRo
b3I+U2NvdHQsIFJvYmVydCBBLjwvYXV0aG9yPjxhdXRob3I+U3RvbGssIExpc2V0dGU8L2F1dGhv
cj48YXV0aG9yPlRha2FoYXNoaSwgQXRzdXNoaTwvYXV0aG9yPjxhdXRob3I+VGFuYWthLCBUb3No
aWhpcm88L2F1dGhvcj48YXV0aG9yPnZhbi8mYXBvczt0IEhvb2Z0LCBGZXJkaW5hbmQgTS48L2F1
dGhvcj48YXV0aG9yPlZpbmtodXl6ZW4sIEFubmEgQS4gRS48L2F1dGhvcj48YXV0aG9yPldlc3Ry
YSwgSGFybS1KYW48L2F1dGhvcj48YXV0aG9yPlpoZW5nLCBXZWk8L2F1dGhvcj48YXV0aG9yPlpv
bmRlcnZhbiwgS3JpbmEgVC48L2F1dGhvcj48YXV0aG9yPlRoZSwgQURJUE9HZW4gQ29uc29ydGl1
bTwvYXV0aG9yPjxhdXRob3I+VGhlLCBBZ2VuLSBCLiBNLiBJLiBXb3JraW5nIEdyb3VwPC9hdXRo
b3I+PGF1dGhvcj5UaGUsIENBUkRJT0dSQU1wbHVzQyBELiBDb25zb3J0aXVtPC9hdXRob3I+PGF1
dGhvcj5UaGUsIENLREdlbiBDb25zb3J0aXVtPC9hdXRob3I+PGF1dGhvcj5UaGUsIEdsZ2M8L2F1
dGhvcj48YXV0aG9yPlRoZSwgSWNicDwvYXV0aG9yPjxhdXRob3I+VGhlLCBNYWdpYyBJbnZlc3Rp
Z2F0b3JzPC9hdXRob3I+PGF1dGhvcj5UaGUgTXUsIFRoZXIgQ29uc29ydGl1bTwvYXV0aG9yPjxh
dXRob3I+VGhlLCBNSUdlbiBDb25zb3J0aXVtPC9hdXRob3I+PGF1dGhvcj5UaGUsIFBhZ2UgQ29u
c29ydGl1bTwvYXV0aG9yPjxhdXRob3I+VGhlIFJlcHJvR2VuLCBDb25zb3J0aXVtPC9hdXRob3I+
PGF1dGhvcj5UaGUsIEdlbmllIENvbnNvcnRpdW08L2F1dGhvcj48YXV0aG9yPlRoZSBJbnRlcm5h
dGlvbmFsIEVuZG9nZW5lLCBDb25zb3J0aXVtPC9hdXRob3I+PGF1dGhvcj5IZWF0aCwgQW5kcmV3
IEMuPC9hdXRob3I+PGF1dGhvcj5BcnZlaWxlciwgRG9taW5pcXVlPC9hdXRob3I+PGF1dGhvcj5C
YWtrZXIsIFN0ZXBoYW4gSi4gTC48L2F1dGhvcj48YXV0aG9yPkJlaWxieSwgSm9objwvYXV0aG9y
PjxhdXRob3I+QmVyZ21hbiwgUmljaGFyZCBOLjwvYXV0aG9yPjxhdXRob3I+Qmxhbmdlcm8sIEpv
aG48L2F1dGhvcj48YXV0aG9yPkJvdmV0LCBQYXNjYWw8L2F1dGhvcj48YXV0aG9yPkNhbXBiZWxs
LCBIYXJyeTwvYXV0aG9yPjxhdXRob3I+Q2F1bGZpZWxkLCBNYXJrIEouPC9hdXRob3I+PGF1dGhv
cj5DZXNhbmEsIEdpYW5jYXJsbzwvYXV0aG9yPjxhdXRob3I+Q2hha3JhdmFydGksIEFyYXZpbmRh
PC9hdXRob3I+PGF1dGhvcj5DaGFzbWFuLCBEYW5pZWwgSS48L2F1dGhvcj48YXV0aG9yPkNoaW5l
cywgUGV0ZXIgUy48L2F1dGhvcj48YXV0aG9yPkNvbGxpbnMsIEZyYW5jaXMgUy48L2F1dGhvcj48
YXV0aG9yPkNyYXdmb3JkLCBEYW5hIEMuPC9hdXRob3I+PGF1dGhvcj5BZHJpZW5uZSBDdXBwbGVz
LCBMLjwvYXV0aG9yPjxhdXRob3I+Q3VzaSwgRGFuaWVsZTwvYXV0aG9yPjxhdXRob3I+RGFuZXNo
LCBKb2huPC9hdXRob3I+PGF1dGhvcj5kZSBGYWlyZSwgVWxmPC9hdXRob3I+PGF1dGhvcj5kZW4g
UnVpanRlciwgSGVzdGVyIE0uPC9hdXRob3I+PGF1dGhvcj5Eb21pbmljemFrLCBBbm5hIEYuPC9h
dXRob3I+PGF1dGhvcj5FcmJlbCwgUmFpbXVuZDwvYXV0aG9yPjxhdXRob3I+RXJkbWFubiwgSmVh
bmV0dGU8L2F1dGhvcj48YXV0aG9yPkVyaWtzc29uLCBKb2hhbiBHLjwvYXV0aG9yPjxhdXRob3I+
RmFycmFsbCwgTWFydGluPC9hdXRob3I+PGF1dGhvcj5GZWxpeCwgU3RlcGhhbiBCLjwvYXV0aG9y
PjxhdXRob3I+RmVycmFubmluaSwgRWxlPC9hdXRob3I+PGF1dGhvcj5GZXJyaWVyZXMsIEplYW48
L2F1dGhvcj48YXV0aG9yPkZvcmQsIElhbjwvYXV0aG9yPjxhdXRob3I+Rm9yb3VoaSwgTml0YSBH
LjwvYXV0aG9yPjxhdXRob3I+Rm9ycmVzdGVyLCBUZXJyZW5jZTwvYXV0aG9yPjxhdXRob3I+RnJh
bmNvLCBPc2NhciBILjwvYXV0aG9yPjxhdXRob3I+R2Fuc2V2b29ydCwgUm9uIFQuPC9hdXRob3I+
PGF1dGhvcj5HZWptYW4sIFBhYmxvIFYuPC9hdXRob3I+PGF1dGhvcj5HaWVnZXIsIENocmlzdGlh
bjwvYXV0aG9yPjxhdXRob3I+R290dGVzbWFuLCBPbXJpPC9hdXRob3I+PGF1dGhvcj5HdWRuYXNv
biwgVmlsbXVuZHVyPC9hdXRob3I+PGF1dGhvcj5HeWxsZW5zdGVuLCBVbGY8L2F1dGhvcj48YXV0
aG9yPkhhbGwsIEFsaXN0YWlyIFMuPC9hdXRob3I+PGF1dGhvcj5IYXJyaXMsIFRhbWFyYSBCLjwv
YXV0aG9yPjxhdXRob3I+SGF0dGVyc2xleSwgQW5kcmV3IFQuPC9hdXRob3I+PGF1dGhvcj5IaWNr
cywgQW5kcmV3IEEuPC9hdXRob3I+PGF1dGhvcj5IaW5kb3JmZiwgTHVjaWEgQS48L2F1dGhvcj48
YXV0aG9yPkhpbmdvcmFuaSwgQXJvb24gRC48L2F1dGhvcj48YXV0aG9yPkhvZm1hbiwgQWxiZXJ0
PC9hdXRob3I+PGF1dGhvcj5Ib211dGgsIEdlb3JnPC9hdXRob3I+PGF1dGhvcj5LZWVzIEhvdmlu
Z2gsIEcuPC9hdXRob3I+PGF1dGhvcj5IdW1waHJpZXMsIFN0ZXZlIEUuPC9hdXRob3I+PGF1dGhv
cj5IdW50LCBTdGV2ZW4gQy48L2F1dGhvcj48YXV0aG9yPkh5cHBvbmVuLCBFbGluYTwvYXV0aG9y
PjxhdXRob3I+SWxsaWcsIFRob21hczwvYXV0aG9yPjxhdXRob3I+SmFjb2JzLCBLZXZpbiBCLjwv
YXV0aG9yPjxhdXRob3I+SmFydmVsaW4sIE1hcmpvLVJpaXR0YTwvYXV0aG9yPjxhdXRob3I+Sm9j
a2VsLCBLYXJsLUhlaW56PC9hdXRob3I+PGF1dGhvcj5Kb2hhbnNlbiwgQmVyaXQ8L2F1dGhvcj48
YXV0aG9yPkpvdXNpbGFodGksIFBla2thPC9hdXRob3I+PGF1dGhvcj5Xb3V0ZXIgSnVrZW1hLCBK
LjwvYXV0aG9yPjxhdXRob3I+SnVsYSwgQW50dGkgTS48L2F1dGhvcj48YXV0aG9yPkthcHJpbywg
SmFha2tvPC9hdXRob3I+PGF1dGhvcj5LYXN0ZWxlaW4sIEpvaG4gSi4gUC48L2F1dGhvcj48YXV0
aG9yPktlaW5hbmVuLUtpdWthYW5uaWVtaSwgU2lya2thIE0uPC9hdXRob3I+PGF1dGhvcj5LaWVt
ZW5leSwgTGFtYmVydHVzIEEuPC9hdXRob3I+PGF1dGhvcj5LbmVrdCwgUGF1bDwvYXV0aG9yPjxh
dXRob3I+S29vbmVyLCBKYXNwYWwgUy48L2F1dGhvcj48YXV0aG9yPktvb3BlcmJlcmcsIENoYXJs
ZXM8L2F1dGhvcj48YXV0aG9yPktvdmFjcywgUGV0ZXI8L2F1dGhvcj48YXV0aG9yPktyYWphLCBB
bGRpIFQuPC9hdXRob3I+PGF1dGhvcj5LdW1hcmksIE1lZW5hPC9hdXRob3I+PGF1dGhvcj5LdXVz
aXN0bywgSm9oYW5uYTwvYXV0aG9yPjxhdXRob3I+TGFra2EsIFRpbW8gQS48L2F1dGhvcj48YXV0
aG9yPkxhbmdlbmJlcmcsIENsYXVkaWE8L2F1dGhvcj48YXV0aG9yPkxlIE1hcmNoYW5kLCBMb2lj
PC9hdXRob3I+PGF1dGhvcj5MZWh0aW1ha2ksIFRlcmhvPC9hdXRob3I+PGF1dGhvcj5MeXNzZW5r
bywgVmFsZXJpeWE8L2F1dGhvcj48YXV0aG9yPk1hbm5pc3RvLCBTYXR1PC9hdXRob3I+PGF1dGhv
cj5NYXJldHRlLCBBbmRyZTwvYXV0aG9yPjxhdXRob3I+TWF0aXNlLCBUYXJhIEMuPC9hdXRob3I+
PGF1dGhvcj5NY0tlbnppZSwgQ29saW4gQS48L2F1dGhvcj48YXV0aG9yPk1jS25pZ2h0LCBCYXJi
YXJhPC9hdXRob3I+PGF1dGhvcj5Nb2xsLCBGcmFucyBMLjwvYXV0aG9yPjxhdXRob3I+TW9ycmlz
LCBBbmRyZXcgRC48L2F1dGhvcj48YXV0aG9yPk1vcnJpcywgQW5kcmV3IFAuPC9hdXRob3I+PGF1
dGhvcj5NdXJyYXksIEplZmZyZXkgQy48L2F1dGhvcj48YXV0aG9yPk5lbGlzLCBNYXJpPC9hdXRo
b3I+PGF1dGhvcj5PaGxzc29uLCBDbGFlczwvYXV0aG9yPjxhdXRob3I+T2xkZWhpbmtlbCwgQWxi
ZXJ0aW5lIEouPC9hdXRob3I+PGF1dGhvcj5PbmcsIEtlbiBLLjwvYXV0aG9yPjxhdXRob3I+TWFk
ZGVuLCBQYW1lbGEgQS4gRi48L2F1dGhvcj48YXV0aG9yPlBhc3RlcmthbXAsIEdlcmFyZDwvYXV0
aG9yPjxhdXRob3I+UGVkZW4sIEpvaG4gRi48L2F1dGhvcj48YXV0aG9yPlBldGVycywgQW5uZXR0
ZTwvYXV0aG9yPjxhdXRob3I+UG9zdG1hLCBEaXJramUgUy48L2F1dGhvcj48YXV0aG9yPlByYW1z
dGFsbGVyLCBQZXRlciBQLjwvYXV0aG9yPjxhdXRob3I+UHJpY2UsIEphY2tpZSBGLjwvYXV0aG9y
PjxhdXRob3I+UWksIEx1PC9hdXRob3I+PGF1dGhvcj5SYWl0YWthcmksIE9sbGkgVC48L2F1dGhv
cj48YXV0aG9yPlJhbmtpbmVuLCBUdW9tbzwvYXV0aG9yPjxhdXRob3I+UmFvLCBELiBDLjwvYXV0
aG9yPjxhdXRob3I+UmljZSwgVHJldmEgSy48L2F1dGhvcj48YXV0aG9yPlJpZGtlciwgUGF1bCBN
LjwvYXV0aG9yPjxhdXRob3I+UmlvdXgsIEpvaG4gRC48L2F1dGhvcj48YXV0aG9yPlJpdGNoaWUs
IE1hcnlseW4gRC48L2F1dGhvcj48YXV0aG9yPlJ1ZGFuLCBJZ29yPC9hdXRob3I+PGF1dGhvcj5T
YWxvbWFhLCBWZWlra288L2F1dGhvcj48YXV0aG9yPlNhbWFuaSwgTmlsZXNoIEouPC9hdXRob3I+
PGF1dGhvcj5TYXJhbWllcywgSm91a288L2F1dGhvcj48YXV0aG9yPlNhcnp5bnNraSwgTWFyayBB
LjwvYXV0aG9yPjxhdXRob3I+U2NodW5rZXJ0LCBIZXJpYmVydDwvYXV0aG9yPjxhdXRob3I+U2No
d2FyeiwgUGV0ZXIgRS4gSC48L2F1dGhvcj48YXV0aG9yPlNldmVyLCBQZXRlcjwvYXV0aG9yPjxh
dXRob3I+U2h1bGRpbmVyLCBBbGFuIFIuPC9hdXRob3I+PGF1dGhvcj5TaW5pc2FsbywgSnVoYTwv
YXV0aG9yPjxhdXRob3I+U3RvbGssIFJvbmFsZCBQLjwvYXV0aG9yPjxhdXRob3I+U3RyYXVjaCwg
S29uc3RhbnRpbjwvYXV0aG9yPjxhdXRob3I+VG9uamVzLCBBbmtlPC9hdXRob3I+PGF1dGhvcj5U
cmVnb3VldCwgRGF2aWQtQWxleGFuZHJlPC9hdXRob3I+PGF1dGhvcj5UcmVtYmxheSwgQW5nZWxv
PC9hdXRob3I+PGF1dGhvcj5UcmVtb2xpLCBFbGVuYTwvYXV0aG9yPjxhdXRob3I+VmlydGFtbywg
SmFybW88L2F1dGhvcj48YXV0aG9yPlZvaGwsIE1hcmllLUNsYXVkZTwvYXV0aG9yPjxhdXRob3I+
Vm9sa2VyLCBVd2U8L2F1dGhvcj48YXV0aG9yPldhZWJlciwgR2VyYXJkPC9hdXRob3I+PGF1dGhv
cj5XaWxsZW1zZW4sIEdvbm5la2U8L2F1dGhvcj48YXV0aG9yPldpdHRlbWFuLCBKYWNxdWVsaW5l
IEMuPC9hdXRob3I+PGF1dGhvcj5DYXJvbGEgWmlsbGlrZW5zLCBNLjwvYXV0aG9yPjxhdXRob3I+
QWRhaXIsIExpbmRhIFMuPC9hdXRob3I+PGF1dGhvcj5BbW91eWVsLCBQaGlsaXBwZTwvYXV0aG9y
PjxhdXRob3I+QXNzZWxiZXJncywgRm9sa2VydCBXLjwvYXV0aG9yPjxhdXRob3I+QXNzaW1lcywg
VGhlbWlzdG9jbGVzIEwuPC9hdXRob3I+PGF1dGhvcj5Cb2NodWQsIE11cmllbGxlPC9hdXRob3I+
PGF1dGhvcj5Cb2VobSwgQmVybmhhcmQgTy48L2F1dGhvcj48YXV0aG9yPkJvZXJ3aW5rbGUsIEVy
aWM8L2F1dGhvcj48YXV0aG9yPkJvcm5zdGVpbiwgU3RlZmFuIFIuPC9hdXRob3I+PGF1dGhvcj5C
b3R0aW5nZXIsIEVyd2luIFAuPC9hdXRob3I+PGF1dGhvcj5Cb3VjaGFyZCwgQ2xhdWRlPC9hdXRo
b3I+PGF1dGhvcj5DYXVjaGksIFN0ZXBoYW5lPC9hdXRob3I+PGF1dGhvcj5DaGFtYmVycywgSm9o
biBDLjwvYXV0aG9yPjxhdXRob3I+Q2hhbm9jaywgU3RlcGhlbiBKLjwvYXV0aG9yPjxhdXRob3I+
Q29vcGVyLCBSaWNoYXJkIFMuPC9hdXRob3I+PGF1dGhvcj5kZSBCYWtrZXIsIFBhdWwgSS4gVy48
L2F1dGhvcj48YXV0aG9yPkRlZG91c3NpcywgR2VvcmdlPC9hdXRob3I+PGF1dGhvcj5GZXJydWNj
aSwgTHVpZ2k8L2F1dGhvcj48YXV0aG9yPkZyYW5rcywgUGF1bCBXLjwvYXV0aG9yPjxhdXRob3I+
RnJvZ3VlbCwgUGhpbGlwcGU8L2F1dGhvcj48YXV0aG9yPkdyb29wLCBMZWlmIEMuPC9hdXRob3I+
PGF1dGhvcj5IYWltYW4sIENocmlzdG9waGVyIEEuPC9hdXRob3I+PGF1dGhvcj5IYW1zdGVuLCBB
bmRlcnM8L2F1dGhvcj48YXV0aG9yPkh1aSwgSmVubmllPC9hdXRob3I+PGF1dGhvcj5IdW50ZXIs
IERhdmlkIEouPC9hdXRob3I+PGF1dGhvcj5IdmVlbSwgS3Jpc3RpYW48L2F1dGhvcj48YXV0aG9y
PkthcGxhbiwgUm9iZXJ0IEMuPC9hdXRob3I+PGF1dGhvcj5LaXZpbWFraSwgTWlrYTwvYXV0aG9y
PjxhdXRob3I+S3VoLCBEaWFuYTwvYXV0aG9yPjxhdXRob3I+TGFha3NvLCBNYXJra3U8L2F1dGhv
cj48YXV0aG9yPkxpdSwgWW9uZ21laTwvYXV0aG9yPjxhdXRob3I+TWFydGluLCBOaWNob2xhcyBH
LjwvYXV0aG9yPjxhdXRob3I+TWFyeiwgV2luZnJpZWQ8L2F1dGhvcj48YXV0aG9yPk1lbGJ5ZSwg
TWFkczwvYXV0aG9yPjxhdXRob3I+TWV0c3BhbHUsIEFuZHJlczwvYXV0aG9yPjxhdXRob3I+TW9l
YnVzLCBTdXNhbm5lPC9hdXRob3I+PGF1dGhvcj5NdW5yb2UsIFBhdHJpY2lhIEIuPC9hdXRob3I+
PGF1dGhvcj5Oam9sc3RhZCwgSW5nZXI8L2F1dGhvcj48YXV0aG9yPk9vc3RyYSwgQmVuIEEuPC9h
dXRob3I+PGF1dGhvcj5QYWxtZXIsIENvbGluIE4uIEEuPC9hdXRob3I+PGF1dGhvcj5QZWRlcnNl
biwgTmFuY3kgTC48L2F1dGhvcj48YXV0aG9yPlBlcm9sYSwgTWFya3VzPC9hdXRob3I+PGF1dGhv
cj5QZXJ1c3NlLCBMb3VpczwvYXV0aG9yPjxhdXRob3I+UGV0ZXJzLCBVbHJpa2U8L2F1dGhvcj48
YXV0aG9yPlBvd2VyLCBDaHJpczwvYXV0aG9yPjxhdXRob3I+UXVlcnRlcm1vdXMsIFRob21hczwv
YXV0aG9yPjxhdXRob3I+UmF1cmFtYWEsIFJhaW5lcjwvYXV0aG9yPjxhdXRob3I+Uml2YWRlbmVp
cmEsIEZlcm5hbmRvPC9hdXRob3I+PGF1dGhvcj5TYWFyaXN0bywgVGltbyBFLjwvYXV0aG9yPjxh
dXRob3I+U2FsZWhlZW4sIERhbmlzaDwvYXV0aG9yPjxhdXRob3I+U2F0dGFyLCBOYXZlZWQ8L2F1
dGhvcj48YXV0aG9yPlNjaGFkdCwgRXJpYyBFLjwvYXV0aG9yPjxhdXRob3I+U2NobGVzc2luZ2Vy
LCBEYXZpZDwvYXV0aG9yPjxhdXRob3I+RWxpbmUgU2xhZ2Jvb20sIFAuPC9hdXRob3I+PGF1dGhv
cj5TbmllZGVyLCBIYXJvbGQ8L2F1dGhvcj48YXV0aG9yPlNwZWN0b3IsIFRpbSBELjwvYXV0aG9y
PjxhdXRob3I+VGhvcnN0ZWluc2RvdHRpciwgVW5udXI8L2F1dGhvcj48YXV0aG9yPlN0dW12b2xs
LCBNaWNoYWVsPC9hdXRob3I+PGF1dGhvcj5UdW9taWxlaHRvLCBKYWFra288L2F1dGhvcj48YXV0
aG9yPlVpdHRlcmxpbmRlbiwgQW5kcmUgRy48L2F1dGhvcj48YXV0aG9yPlV1c2l0dXBhLCBNYXR0
aTwvYXV0aG9yPjxhdXRob3I+dmFuIGRlciBIYXJzdCwgUGltPC9hdXRob3I+PGF1dGhvcj5XYWxr
ZXIsIE1hcms8L2F1dGhvcj48YXV0aG9yPldhbGxhc2Nob2Zza2ksIEhlbnJpPC9hdXRob3I+PGF1
dGhvcj5XYXJlaGFtLCBOaWNob2xhcyBKLjwvYXV0aG9yPjxhdXRob3I+V2F0a2lucywgSHVnaDwv
YXV0aG9yPjxhdXRob3I+V2VpciwgRGF2aWQgUi48L2F1dGhvcj48YXV0aG9yPldpY2htYW5uLCBI
LiBFcmljaDwvYXV0aG9yPjxhdXRob3I+V2lsc29uLCBKYW1lcyBGLjwvYXV0aG9yPjxhdXRob3I+
WmFuZW4sIFBpZXRlcjwvYXV0aG9yPjxhdXRob3I+Qm9yZWNraSwgSW5ncmlkIEIuPC9hdXRob3I+
PGF1dGhvcj5EZWxvdWthcywgUGFub3M8L2F1dGhvcj48YXV0aG9yPkZveCwgQ2Fyb2xpbmUgUy48
L2F1dGhvcj48YXV0aG9yPkhlaWQsIElyaXMgTS48L2F1dGhvcj48YXV0aG9yPk8vJmFwb3M7Q29u
bmVsbCwgSmVmZnJleSBSLjwvYXV0aG9yPjxhdXRob3I+U3RyYWNoYW4sIERhdmlkIFAuPC9hdXRo
b3I+PGF1dGhvcj5TdGVmYW5zc29uLCBLYXJpPC9hdXRob3I+PGF1dGhvcj52YW4gRHVpam4sIENv
cm5lbGlhIE0uPC9hdXRob3I+PGF1dGhvcj5BYmVjYXNpcywgR29uY2FsbyBSLjwvYXV0aG9yPjxh
dXRob3I+RnJhbmtlLCBMdWRlPC9hdXRob3I+PGF1dGhvcj5GcmF5bGluZywgVGltb3RoeSBNLjwv
YXV0aG9yPjxhdXRob3I+TWNDYXJ0aHksIE1hcmsgSS48L2F1dGhvcj48YXV0aG9yPlZpc3NjaGVy
LCBQZXRlciBNLjwvYXV0aG9yPjxhdXRob3I+U2NoZXJhZywgQW5kcmU8L2F1dGhvcj48YXV0aG9y
PldpbGxlciwgQ3Jpc3RlbiBKLjwvYXV0aG9yPjxhdXRob3I+Qm9laG5rZSwgTWljaGFlbDwvYXV0
aG9yPjxhdXRob3I+TW9obGtlLCBLYXJlbiBMLjwvYXV0aG9yPjxhdXRob3I+TGluZGdyZW4sIENl
Y2lsaWEgTS48L2F1dGhvcj48YXV0aG9yPkJlY2ttYW5uLCBKYWNxdWVzIFMuPC9hdXRob3I+PGF1
dGhvcj5CYXJyb3NvLCBJbmVzPC9hdXRob3I+PGF1dGhvcj5Ob3J0aCwgS2FyaSBFLjwvYXV0aG9y
PjxhdXRob3I+SW5nZWxzc29uLCBFcmlrPC9hdXRob3I+PGF1dGhvcj5IaXJzY2hob3JuLCBKb2Vs
IE4uPC9hdXRob3I+PGF1dGhvcj5Mb29zLCBSdXRoIEouIEYuPC9hdXRob3I+PGF1dGhvcj5TcGVs
aW90ZXMsIEVsaXphYmV0aCBLLjwvYXV0aG9yPjwvYXV0aG9ycz48L2NvbnRyaWJ1dG9ycz48YWRk
ZWQtZGF0ZSBmb3JtYXQ9InV0YyI+MTQyNDA4NTE1NzwvYWRkZWQtZGF0ZT48cmVmLXR5cGUgbmFt
ZT0iSm91cm5hbCBBcnRpY2xlIj4xNzwvcmVmLXR5cGU+PHJlYy1udW1iZXI+Mjk3PC9yZWMtbnVt
YmVyPjxwdWJsaXNoZXI+TmF0dXJlIFB1Ymxpc2hpbmcgR3JvdXAsIGEgZGl2aXNpb24gb2YgTWFj
bWlsbGFuIFB1Ymxpc2hlcnMgTGltaXRlZC4gQWxsIFJpZ2h0cyBSZXNlcnZlZC48L3B1Ymxpc2hl
cj48bGFzdC11cGRhdGVkLWRhdGUgZm9ybWF0PSJ1dGMiPjE0MzcwNTgyODY8L2xhc3QtdXBkYXRl
ZC1kYXRlPjxlbGVjdHJvbmljLXJlc291cmNlLW51bT4xMC4xMDM4L25hdHVyZTE0MTc3JiN4RDto
dHRwOi8vd3d3Lm5hdHVyZS5jb20vbmF0dXJlL2pvdXJuYWwvdjUxOC9uNzUzOC9hYnMvbmF0dXJl
MTQxNzcuaHRtbCNzdXBwbGVtZW50YXJ5LWluZm9ybWF0aW9uPC9lbGVjdHJvbmljLXJlc291cmNl
LW51bT48dm9sdW1lPjUxODwvdm9sdW1lPjwvcmVjb3JkPjwvQ2l0ZT48L0VuZE5vdGU+
</w:fldData>
        </w:fldChar>
      </w:r>
      <w:r w:rsidR="00BC2BDE">
        <w:rPr>
          <w:rFonts w:asciiTheme="majorHAnsi" w:eastAsia="Times New Roman" w:hAnsiTheme="majorHAnsi" w:cs="Times New Roman"/>
          <w:lang w:val="en-GB"/>
        </w:rPr>
        <w:instrText xml:space="preserve"> ADDIN EN.CITE </w:instrText>
      </w:r>
      <w:r w:rsidR="00BC2BDE">
        <w:rPr>
          <w:rFonts w:asciiTheme="majorHAnsi" w:eastAsia="Times New Roman" w:hAnsiTheme="majorHAnsi" w:cs="Times New Roman"/>
          <w:lang w:val="en-GB"/>
        </w:rPr>
        <w:fldChar w:fldCharType="begin">
          <w:fldData xml:space="preserve">PEVuZE5vdGU+PENpdGU+PEF1dGhvcj5Mb2NrZTwvQXV0aG9yPjxZZWFyPjIwMTU8L1llYXI+PElE
VGV4dD5HZW5ldGljIHN0dWRpZXMgb2YgYm9keSBtYXNzIGluZGV4IHlpZWxkIG5ldyBpbnNpZ2h0
cyBmb3Igb2Jlc2l0eSBiaW9sb2d5PC9JRFRleHQ+PERpc3BsYXlUZXh0PlsxNl08L0Rpc3BsYXlU
ZXh0PjxyZWNvcmQ+PGRhdGVzPjxwdWItZGF0ZXM+PGRhdGU+MDIvMTIvcHJpbnQ8L2RhdGU+PC9w
dWItZGF0ZXM+PHllYXI+MjAxNTwveWVhcj48L2RhdGVzPjx1cmxzPjxyZWxhdGVkLXVybHM+PHVy
bD5odHRwOi8vZHguZG9pLm9yZy8xMC4xMDM4L25hdHVyZTE0MTc3PC91cmw+PC9yZWxhdGVkLXVy
bHM+PC91cmxzPjxpc2JuPjAwMjgtMDgzNjwvaXNibj48d29yay10eXBlPkFydGljbGU8L3dvcmst
dHlwZT48dGl0bGVzPjx0aXRsZT5HZW5ldGljIHN0dWRpZXMgb2YgYm9keSBtYXNzIGluZGV4IHlp
ZWxkIG5ldyBpbnNpZ2h0cyBmb3Igb2Jlc2l0eSBiaW9sb2d5PC90aXRsZT48c2Vjb25kYXJ5LXRp
dGxlPk5hdHVyZTwvc2Vjb25kYXJ5LXRpdGxlPjwvdGl0bGVzPjxwYWdlcz4xOTctMjA2PC9wYWdl
cz48bnVtYmVyPjc1Mzg8L251bWJlcj48Y29udHJpYnV0b3JzPjxhdXRob3JzPjxhdXRob3I+TG9j
a2UsIEFkYW0gRS48L2F1dGhvcj48YXV0aG9yPkthaGFsaSwgQnJhdGF0aTwvYXV0aG9yPjxhdXRo
b3I+QmVybmR0LCBTb25qYSBJLjwvYXV0aG9yPjxhdXRob3I+SnVzdGljZSwgQW5uZSBFLjwvYXV0
aG9yPjxhdXRob3I+UGVycywgVHVuZSBILjwvYXV0aG9yPjxhdXRob3I+RGF5LCBGZWxpeCBSLjwv
YXV0aG9yPjxhdXRob3I+UG93ZWxsLCBDb3JleTwvYXV0aG9yPjxhdXRob3I+VmVkYW50YW0sIFNh
aWxhamE8L2F1dGhvcj48YXV0aG9yPkJ1Y2hrb3ZpY2gsIE1hcnRpbiBMLjwvYXV0aG9yPjxhdXRo
b3I+WWFuZywgSmlhbjwvYXV0aG9yPjxhdXRob3I+Q3JvdGVhdS1DaG9ua2EsIERhbWllbiBDLjwv
YXV0aG9yPjxhdXRob3I+RXNrbywgVG9udTwvYXV0aG9yPjxhdXRob3I+RmFsbCwgVG92ZTwvYXV0
aG9yPjxhdXRob3I+RmVycmVpcmEsIFRlcmVzYTwvYXV0aG9yPjxhdXRob3I+R3VzdGFmc3Nvbiwg
U3RlZmFuPC9hdXRob3I+PGF1dGhvcj5LdXRhbGlrLCBab2x0YW48L2F1dGhvcj48YXV0aG9yPkx1
YW4sIEppYW4gJmFwb3M7YW48L2F1dGhvcj48YXV0aG9yPk1hZ2ksIFJlZWRpazwvYXV0aG9yPjxh
dXRob3I+UmFuZGFsbCwgSm9zaHVhIEMuPC9hdXRob3I+PGF1dGhvcj5XaW5rbGVyLCBUaG9tYXMg
Vy48L2F1dGhvcj48YXV0aG9yPldvb2QsIEFuZHJldyBSLjwvYXV0aG9yPjxhdXRob3I+V29ya2Fs
ZW1haHUsIFRzZWdhc2VsYXNzaWU8L2F1dGhvcj48YXV0aG9yPkZhdWwsIEplc3NpY2EgRC48L2F1
dGhvcj48YXV0aG9yPlNtaXRoLCBKZW5uaWZlciBBLjwvYXV0aG9yPjxhdXRob3I+SHVhIFpoYW8s
IEppbmc8L2F1dGhvcj48YXV0aG9yPlpoYW8sIFdlaTwvYXV0aG9yPjxhdXRob3I+Q2hlbiwgSmlu
PC9hdXRob3I+PGF1dGhvcj5GZWhybWFubiwgUnVkb2xmPC9hdXRob3I+PGF1dGhvcj5IZWRtYW4s
IEFzYSBLLjwvYXV0aG9yPjxhdXRob3I+S2FyamFsYWluZW4sIEp1aGE8L2F1dGhvcj48YXV0aG9y
PlNjaG1pZHQsIEVsbGVuIE0uPC9hdXRob3I+PGF1dGhvcj5BYnNoZXIsIERldmluPC9hdXRob3I+
PGF1dGhvcj5BbWluLCBOYWphZjwvYXV0aG9yPjxhdXRob3I+QW5kZXJzb24sIERlbmlzZTwvYXV0
aG9yPjxhdXRob3I+QmVla21hbiwgTWFyaWFuPC9hdXRob3I+PGF1dGhvcj5Cb2x0b24sIEplbm5p
ZmVyIEwuPC9hdXRob3I+PGF1dGhvcj5CcmFnZy1HcmVzaGFtLCBKZW5uaWZlciBMLjwvYXV0aG9y
PjxhdXRob3I+QnV5c2tlLCBTdGV2ZW48L2F1dGhvcj48YXV0aG9yPkRlbWlya2FuLCBBeXNlPC9h
dXRob3I+PGF1dGhvcj5EZW5nLCBHdW9ob25nPC9hdXRob3I+PGF1dGhvcj5FaHJldCwgR2Vvcmcg
Qi48L2F1dGhvcj48YXV0aG9yPkZlZW5zdHJhLCBCamFya2U8L2F1dGhvcj48YXV0aG9yPkZlaXRv
c2EsIE1hcnkgRi48L2F1dGhvcj48YXV0aG9yPkZpc2NoZXIsIEtyaXN0YTwvYXV0aG9yPjxhdXRo
b3I+R29lbCwgQW51ajwvYXV0aG9yPjxhdXRob3I+R29uZywgSmlhbjwvYXV0aG9yPjxhdXRob3I+
SmFja3NvbiwgQW5uZSBVLjwvYXV0aG9yPjxhdXRob3I+S2Fub25pLCBTdGF2cm91bGE8L2F1dGhv
cj48YXV0aG9yPktsZWJlciwgTWFyY3VzIEUuPC9hdXRob3I+PGF1dGhvcj5LcmlzdGlhbnNzb24s
IEthdGk8L2F1dGhvcj48YXV0aG9yPkxpbSwgVW5oZWU8L2F1dGhvcj48YXV0aG9yPkxvdGF5LCBW
YW5lZXQ8L2F1dGhvcj48YXV0aG9yPk1hbmdpbm8sIE1hc3NpbW88L2F1dGhvcj48YXV0aG9yPk1h
dGVvIExlYWNoLCBJcmVuZTwvYXV0aG9yPjxhdXRob3I+TWVkaW5hLUdvbWV6LCBDYXJvbGluYTwv
YXV0aG9yPjxhdXRob3I+TWVkbGFuZCwgU2FyYWggRS48L2F1dGhvcj48YXV0aG9yPk5hbGxzLCBN
aWNoYWVsIEEuPC9hdXRob3I+PGF1dGhvcj5QYWxtZXIsIENhbWVyb24gRC48L2F1dGhvcj48YXV0
aG9yPlBhc2tvLCBEb3JvdGE8L2F1dGhvcj48YXV0aG9yPlBlY2hsaXZhbmlzLCBTb25hbGk8L2F1
dGhvcj48YXV0aG9yPlBldGVycywgTWFyam9sZWluIEouPC9hdXRob3I+PGF1dGhvcj5Qcm9rb3Bl
bmtvLCBJbmdhPC9hdXRob3I+PGF1dGhvcj5TaHVuZ2luLCBEbWl0cnk8L2F1dGhvcj48YXV0aG9y
PlN0YW5jYWtvdmEsIEFsZW5hPC9hdXRob3I+PGF1dGhvcj5TdHJhd2JyaWRnZSwgUm9uYSBKLjwv
YXV0aG9yPjxhdXRob3I+SnUgU3VuZywgWXVuPC9hdXRob3I+PGF1dGhvcj5UYW5ha2EsIFRvc2hp
a288L2F1dGhvcj48YXV0aG9yPlRldW1lciwgQWxleGFuZGVyPC9hdXRob3I+PGF1dGhvcj5Ucm9t
cGV0LCBTdGVsbGE8L2F1dGhvcj48YXV0aG9yPnZhbiBkZXIgTGFhbiwgU2FuZGVyIFcuPC9hdXRo
b3I+PGF1dGhvcj52YW4gU2V0dGVuLCBKZXNzaWNhPC9hdXRob3I+PGF1dGhvcj5WYW4gVmxpZXQt
T3N0YXB0Y2hvdWssIEphbmEgVi48L2F1dGhvcj48YXV0aG9yPldhbmcsIFpoYW9taW5nPC9hdXRo
b3I+PGF1dGhvcj5ZZW5nbywgTG9pYzwvYXV0aG9yPjxhdXRob3I+WmhhbmcsIFdlaWh1YTwvYXV0
aG9yPjxhdXRob3I+SXNhYWNzLCBBYXJvbjwvYXV0aG9yPjxhdXRob3I+QWxicmVjaHQsIEV2YTwv
YXV0aG9yPjxhdXRob3I+QXJubG92LCBKb2hhbjwvYXV0aG9yPjxhdXRob3I+QXJzY290dCwgR2ls
bGlhbiBNLjwvYXV0aG9yPjxhdXRob3I+QXR0d29vZCwgQW50b255IFAuPC9hdXRob3I+PGF1dGhv
cj5CYW5kaW5lbGxpLCBTdGVmYW5pYTwvYXV0aG9yPjxhdXRob3I+QmFycmV0dCwgQW15PC9hdXRo
b3I+PGF1dGhvcj5CYXMsIElzYWJlbGl0YSBOLjwvYXV0aG9yPjxhdXRob3I+QmVsbGlzLCBDbGFp
cmU8L2F1dGhvcj48YXV0aG9yPkJlbm5ldHQsIEFtYW5kYSBKLjwvYXV0aG9yPjxhdXRob3I+QmVy
bmUsIENocmlzdGlhbjwvYXV0aG9yPjxhdXRob3I+QmxhZ2lldmEsIFJvemE8L2F1dGhvcj48YXV0
aG9yPkJsdWhlciwgTWF0dGhpYXM8L2F1dGhvcj48YXV0aG9yPkJvaHJpbmdlciwgU3RlZmFuPC9h
dXRob3I+PGF1dGhvcj5Cb25ueWNhc3RsZSwgTG9yaSBMLjwvYXV0aG9yPjxhdXRob3I+Qm90dGNo
ZXIsIFl2b25uZTwvYXV0aG9yPjxhdXRob3I+Qm95ZCwgSGVhdGhlciBBLjwvYXV0aG9yPjxhdXRo
b3I+QnJ1aW5lbmJlcmcsIE1hcmNlbDwvYXV0aG9yPjxhdXRob3I+Q2FzcGVyc2VuLCBJZGEgSC48
L2F1dGhvcj48YXV0aG9yPklkYSBDaGVuLCBZaWktRGVyPC9hdXRob3I+PGF1dGhvcj5DbGFya2Us
IFJvYmVydDwvYXV0aG9yPjxhdXRob3I+V2Fyd2ljayBEYXcsIEUuPC9hdXRob3I+PGF1dGhvcj5k
ZSBDcmFlbiwgQW50b24gSi4gTS48L2F1dGhvcj48YXV0aG9yPkRlbGdhZG8sIEdyYWNpZWxhPC9h
dXRob3I+PGF1dGhvcj5EaW1pdHJpb3UsIE1hcmlhPC9hdXRob3I+PGF1dGhvcj5Eb25leSwgQWxl
eCBTLiBGLjwvYXV0aG9yPjxhdXRob3I+RWtsdW5kLCBOaWluYTwvYXV0aG9yPjxhdXRob3I+RXN0
cmFkYSwgS2Fyb2w8L2F1dGhvcj48YXV0aG9yPkV1cnksIEVsb2RpZTwvYXV0aG9yPjxhdXRob3I+
Rm9sa2Vyc2VuLCBMYXNzZTwvYXV0aG9yPjxhdXRob3I+RnJhc2VyLCBSb3NzIE0uPC9hdXRob3I+
PGF1dGhvcj5HYXJjaWEsIE1lbGlzc2EgRS48L2F1dGhvcj48YXV0aG9yPkdlbGxlciwgRnJhbms8
L2F1dGhvcj48YXV0aG9yPkdpZWRyYWl0aXMsIFZpbG1hbnRhczwvYXV0aG9yPjxhdXRob3I+R2ln
YW50ZSwgQnJ1bmE8L2F1dGhvcj48YXV0aG9yPkdvLCBBbGFuIFMuPC9hdXRob3I+PGF1dGhvcj5H
b2xheSwgQWxhaW48L2F1dGhvcj48YXV0aG9yPkdvb2RhbGwsIEFsaXNvbiBILjwvYXV0aG9yPjxh
dXRob3I+R29yZG9uLCBTY290dCBELjwvYXV0aG9yPjxhdXRob3I+R29yc2tpLCBNYXRoaWFzPC9h
dXRob3I+PGF1dGhvcj5HcmFiZSwgSGFucy1Kb3JnZW48L2F1dGhvcj48YXV0aG9yPkdyYWxsZXJ0
LCBIYXJhbGQ8L2F1dGhvcj48YXV0aG9yPkdyYW1tZXIsIFRhbmphIEIuPC9hdXRob3I+PGF1dGhv
cj5HcmFzemxlciwgSnVyZ2VuPC9hdXRob3I+PGF1dGhvcj5Hcm9uYmVyZywgSGVucmlrPC9hdXRo
b3I+PGF1dGhvcj5Hcm92ZXMsIENocmlzdG9waGVyIEouPC9hdXRob3I+PGF1dGhvcj5HdXN0bywg
R2FlbGxlPC9hdXRob3I+PGF1dGhvcj5IYWVzc2xlciwgSmVmZnJleTwvYXV0aG9yPjxhdXRob3I+
SGFsbCwgUGVyPC9hdXRob3I+PGF1dGhvcj5IYWxsZXIsIFRvb21hczwvYXV0aG9yPjxhdXRob3I+
SGFsbG1hbnMsIEdvcmFuPC9hdXRob3I+PGF1dGhvcj5IYXJ0bWFuLCBDYXRoYXJpbmEgQS48L2F1
dGhvcj48YXV0aG9yPkhhc3NpbmVuLCBNYWlqYTwvYXV0aG9yPjxhdXRob3I+SGF5d2FyZCwgQ2Fy
b2xpbmU8L2F1dGhvcj48YXV0aG9yPkhlYXJkLUNvc3RhLCBOYW5jeSBMLjwvYXV0aG9yPjxhdXRo
b3I+SGVsbWVyLCBRdWludGE8L2F1dGhvcj48YXV0aG9yPkhlbmdzdGVuYmVyZywgQ2hyaXN0aWFu
PC9hdXRob3I+PGF1dGhvcj5Ib2xtZW4sIE9kZGdlaXI8L2F1dGhvcj48YXV0aG9yPkhvdHRlbmdh
LCBKb3VrZS1KYW48L2F1dGhvcj48YXV0aG9yPkphbWVzLCBBbGFuIEwuPC9hdXRob3I+PGF1dGhv
cj5KZWZmLCBKYW5pbmEgTS48L2F1dGhvcj48YXV0aG9yPkpvaGFuc3NvbiwgQXNhPC9hdXRob3I+
PGF1dGhvcj5Kb2xsZXksIEplbm5pZmVyPC9hdXRob3I+PGF1dGhvcj5KdWxpdXNkb3R0aXIsIFRo
b3JoaWxkdXI8L2F1dGhvcj48YXV0aG9yPktpbm51bmVuLCBMZWVuYTwvYXV0aG9yPjxhdXRob3I+
S29lbmlnLCBXb2xmZ2FuZzwvYXV0aG9yPjxhdXRob3I+S29za2VudnVvLCBNYXJra3U8L2F1dGhv
cj48YXV0aG9yPktyYXR6ZXIsIFdvbGZnYW5nPC9hdXRob3I+PGF1dGhvcj5MYWl0aW5lbiwgSmFh
bmE8L2F1dGhvcj48YXV0aG9yPkxhbWluYSwgQ2xhdWRpYTwvYXV0aG9yPjxhdXRob3I+TGVhbmRl
ciwgS2FyaW48L2F1dGhvcj48YXV0aG9yPkxlZSwgTmFuZXR0ZSBSLjwvYXV0aG9yPjxhdXRob3I+
TGljaHRuZXIsIFBldGVyPC9hdXRob3I+PGF1dGhvcj5MaW5kLCBMYXJzPC9hdXRob3I+PGF1dGhv
cj5MaW5kc3Ryb20sIEphYW5hPC9hdXRob3I+PGF1dGhvcj5TaW4gTG8sIEtlbjwvYXV0aG9yPjxh
dXRob3I+TG9iYmVucywgU3RlcGhhbmU8L2F1dGhvcj48YXV0aG9yPkxvcmJlZXIsIFJvYmVydG88
L2F1dGhvcj48YXV0aG9yPkx1LCBZaW5nY2hhbmc8L2F1dGhvcj48YXV0aG9yPk1hY2gsIEZyYW5j
b2lzPC9hdXRob3I+PGF1dGhvcj5NYWdudXNzb24sIFBhdHJpayBLLiBFLjwvYXV0aG9yPjxhdXRo
b3I+TWFoYWphbiwgQW51YmhhPC9hdXRob3I+PGF1dGhvcj5NY0FyZGxlLCBXZW5keSBMLjwvYXV0
aG9yPjxhdXRob3I+TWNMYWNobGFuLCBTdGVsYTwvYXV0aG9yPjxhdXRob3I+TWVubmksIENyaXN0
aW5hPC9hdXRob3I+PGF1dGhvcj5NZXJnZXIsIFNpZ3J1bjwvYXV0aG9yPjxhdXRob3I+TWloYWls
b3YsIEV2ZWxpbjwvYXV0aG9yPjxhdXRob3I+TWlsYW5pLCBMaWxpPC9hdXRob3I+PGF1dGhvcj5N
b2F5eWVyaSwgQWxpcmV6YTwvYXV0aG9yPjxhdXRob3I+TW9uZGEsIEtlcmkgTC48L2F1dGhvcj48
YXV0aG9yPk1vcmtlbiwgTWFyaW8gQS48L2F1dGhvcj48YXV0aG9yPk11bGFzLCBBbnRvbmVsbGE8
L2F1dGhvcj48YXV0aG9yPk11bGxlciwgR2FicmllbGU8L2F1dGhvcj48YXV0aG9yPk11bGxlci1O
dXJhc3lpZCwgTWFydGluYTwvYXV0aG9yPjxhdXRob3I+TXVzaywgQXJ0aHVyIFcuPC9hdXRob3I+
PGF1dGhvcj5OYWdhcmFqYSwgUmFtYWlhaDwvYXV0aG9yPjxhdXRob3I+Tm90aGVuLCBNYXJrdXMg
TS48L2F1dGhvcj48YXV0aG9yPk5vbHRlLCBJbGphIE0uPC9hdXRob3I+PGF1dGhvcj5QaWx6LCBT
dGVmYW48L2F1dGhvcj48YXV0aG9yPlJheW5lciwgTmlnZWwgVy48L2F1dGhvcj48YXV0aG9yPlJl
bnN0cm9tLCBGcmlkYTwvYXV0aG9yPjxhdXRob3I+UmV0dGlnLCBSYWluZXI8L2F1dGhvcj48YXV0
aG9yPlJpZWQsIEphbmluYSBTLjwvYXV0aG9yPjxhdXRob3I+Umlwa2UsIFN0ZXBoYW48L2F1dGhv
cj48YXV0aG9yPlJvYmVydHNvbiwgTmVpbCBSLjwvYXV0aG9yPjxhdXRob3I+Um9zZSwgTHluZGEg
TS48L2F1dGhvcj48YXV0aG9yPlNhbm5hLCBTZXJlbmE8L2F1dGhvcj48YXV0aG9yPlNjaGFybmFn
bCwgSHViZXJ0PC9hdXRob3I+PGF1dGhvcj5TY2hvbHRlbnMsIFNhbG9tZTwvYXV0aG9yPjxhdXRo
b3I+U2NodW1hY2hlciwgRnJlZHJpY2sgUi48L2F1dGhvcj48YXV0aG9yPlNjb3R0LCBXaWxsaWFt
IFIuPC9hdXRob3I+PGF1dGhvcj5TZXVmZmVybGVpbiwgVGhvbWFzPC9hdXRob3I+PGF1dGhvcj5T
aGksIEppYW54aW48L2F1dGhvcj48YXV0aG9yPlZlcm5vbiBTbWl0aCwgQWxiZXJ0PC9hdXRob3I+
PGF1dGhvcj5TbW9sb25za2EsIEpvYW5uYTwvYXV0aG9yPjxhdXRob3I+U3RhbnRvbiwgQWxpY2Ug
Vi48L2F1dGhvcj48YXV0aG9yPlN0ZWludGhvcnNkb3R0aXIsIFZhbGdlcmR1cjwvYXV0aG9yPjxh
dXRob3I+U3RpcnJ1cHMsIEthdGhsZWVuPC9hdXRob3I+PGF1dGhvcj5TdHJpbmdoYW0sIEhlYXRo
ZXIgTS48L2F1dGhvcj48YXV0aG9yPlN1bmRzdHJvbSwgSm9oYW48L2F1dGhvcj48YXV0aG9yPlN3
ZXJ0eiwgTW9ycmlzIEEuPC9hdXRob3I+PGF1dGhvcj5Td2lmdCwgQW15IEouPC9hdXRob3I+PGF1
dGhvcj5TeXZhbmVuLCBBbm4tQ2hyaXN0aW5lPC9hdXRob3I+PGF1dGhvcj5UYW4sIFNpYW4tVHN1
bmc8L2F1dGhvcj48YXV0aG9yPlRheW8sIEJhbWlkZWxlIE8uPC9hdXRob3I+PGF1dGhvcj5UaG9y
YW5kLCBCYXJiYXJhPC9hdXRob3I+PGF1dGhvcj5UaG9ybGVpZnNzb24sIEd1ZG1hcjwvYXV0aG9y
PjxhdXRob3I+VHlyZXIsIEpvbmF0aGFuIFAuPC9hdXRob3I+PGF1dGhvcj5VaCwgSGFlLVdvbjwv
YXV0aG9yPjxhdXRob3I+VmFuZGVucHV0LCBMaWVzYmV0aDwvYXV0aG9yPjxhdXRob3I+VmVyaHVs
c3QsIEZyYW5rIEMuPC9hdXRob3I+PGF1dGhvcj5WZXJtZXVsZW4sIFNpdGEgSC48L2F1dGhvcj48
YXV0aG9yPlZlcndlaWosIE5pZWs8L2F1dGhvcj48YXV0aG9yPlZvbmssIEp1ZGl0aCBNLjwvYXV0
aG9yPjxhdXRob3I+V2FpdGUsIExpbmRzYXkgTC48L2F1dGhvcj48YXV0aG9yPldhcnJlbiwgSGVs
ZW4gUi48L2F1dGhvcj48YXV0aG9yPldhdGVyd29ydGgsIERhd248L2F1dGhvcj48YXV0aG9yPldl
ZWRvbiwgTWljaGFlbCBOLjwvYXV0aG9yPjxhdXRob3I+V2lsa2VucywgTHlubmUgUi48L2F1dGhv
cj48YXV0aG9yPldpbGxlbmJvcmcsIENocmlzdGluYTwvYXV0aG9yPjxhdXRob3I+V2lsc2dhYXJk
LCBUb208L2F1dGhvcj48YXV0aG9yPldvamN6eW5za2ksIE1hcnkgSy48L2F1dGhvcj48YXV0aG9y
PldvbmcsIEFuZHJldzwvYXV0aG9yPjxhdXRob3I+V3JpZ2h0LCBBbGFuIEYuPC9hdXRob3I+PGF1
dGhvcj5aaGFuZywgUXVueXVhbjwvYXV0aG9yPjxhdXRob3I+VGhlIExpZmVMaW5lcyBDb2hvcnQs
IFN0dWR5PC9hdXRob3I+PGF1dGhvcj5CcmVubmFuLCBFb2luIFAuPC9hdXRob3I+PGF1dGhvcj5D
aG9pLCBNdXJpbTwvYXV0aG9yPjxhdXRob3I+RGFzdGFuaSwgWmFyaTwvYXV0aG9yPjxhdXRob3I+
RHJvbmcsIEFsZXhhbmRlciBXLjwvYXV0aG9yPjxhdXRob3I+RXJpa3Nzb24sIFBlcjwvYXV0aG9y
PjxhdXRob3I+RnJhbmNvLUNlcmVjZWRhLCBBbmRlcnM8L2F1dGhvcj48YXV0aG9yPkdhZGluLCBK
ZXNwZXIgUi48L2F1dGhvcj48YXV0aG9yPkdoYXJhdmksIEFsaSBHLjwvYXV0aG9yPjxhdXRob3I+
R29kZGFyZCwgTWljaGFlbCBFLjwvYXV0aG9yPjxhdXRob3I+SGFuZHNha2VyLCBSb2JlcnQgRS48
L2F1dGhvcj48YXV0aG9yPkh1YW5nLCBKaW55YW48L2F1dGhvcj48YXV0aG9yPkthcnBlLCBGcmVk
cmlrPC9hdXRob3I+PGF1dGhvcj5LYXRoaXJlc2FuLCBTZWthcjwvYXV0aG9yPjxhdXRob3I+S2Vp
bGRzb24sIFNhcmFoPC9hdXRob3I+PGF1dGhvcj5LaXJ5bHVrLCBLcnp5c3p0b2Y8L2F1dGhvcj48
YXV0aG9yPkt1Ym8sIE1pY2hpYWtpPC9hdXRob3I+PGF1dGhvcj5MZWUsIEpvbmctWW91bmc8L2F1
dGhvcj48YXV0aG9yPkxpYW5nLCBMaW1pbmc8L2F1dGhvcj48YXV0aG9yPkxpZnRvbiwgUmljaGFy
ZCBQLjwvYXV0aG9yPjxhdXRob3I+TWEsIEJhb3NoYW48L2F1dGhvcj48YXV0aG9yPk1jQ2Fycm9s
bCwgU3RldmVuIEEuPC9hdXRob3I+PGF1dGhvcj5NY0tuaWdodCwgQW15IEouPC9hdXRob3I+PGF1
dGhvcj5NaW4sIEpvc2luZSBMLjwvYXV0aG9yPjxhdXRob3I+TW9mZmF0dCwgTWlyaWFtIEYuPC9h
dXRob3I+PGF1dGhvcj5Nb250Z29tZXJ5LCBHcmFudCBXLjwvYXV0aG9yPjxhdXRob3I+TXVyYWJp
dG8sIEpvYW5uZSBNLjwvYXV0aG9yPjxhdXRob3I+TmljaG9sc29uLCBHZW9yZ2U8L2F1dGhvcj48
YXV0aG9yPk55aG9sdCwgRGFsZSBSLjwvYXV0aG9yPjxhdXRob3I+T2thZGEsIFl1a2lub3JpPC9h
dXRob3I+PGF1dGhvcj5QZXJyeSwgSm9obiBSLiBCLjwvYXV0aG9yPjxhdXRob3I+RG9yYWpvbywg
UmFqa3VtYXI8L2F1dGhvcj48YXV0aG9yPlJlaW5tYWEsIEV2YTwvYXV0aG9yPjxhdXRob3I+U2Fs
ZW0sIFJhbnkgTS48L2F1dGhvcj48YXV0aG9yPlNhbmRob2xtLCBOaWluYTwvYXV0aG9yPjxhdXRo
b3I+U2NvdHQsIFJvYmVydCBBLjwvYXV0aG9yPjxhdXRob3I+U3RvbGssIExpc2V0dGU8L2F1dGhv
cj48YXV0aG9yPlRha2FoYXNoaSwgQXRzdXNoaTwvYXV0aG9yPjxhdXRob3I+VGFuYWthLCBUb3No
aWhpcm88L2F1dGhvcj48YXV0aG9yPnZhbi8mYXBvczt0IEhvb2Z0LCBGZXJkaW5hbmQgTS48L2F1
dGhvcj48YXV0aG9yPlZpbmtodXl6ZW4sIEFubmEgQS4gRS48L2F1dGhvcj48YXV0aG9yPldlc3Ry
YSwgSGFybS1KYW48L2F1dGhvcj48YXV0aG9yPlpoZW5nLCBXZWk8L2F1dGhvcj48YXV0aG9yPlpv
bmRlcnZhbiwgS3JpbmEgVC48L2F1dGhvcj48YXV0aG9yPlRoZSwgQURJUE9HZW4gQ29uc29ydGl1
bTwvYXV0aG9yPjxhdXRob3I+VGhlLCBBZ2VuLSBCLiBNLiBJLiBXb3JraW5nIEdyb3VwPC9hdXRo
b3I+PGF1dGhvcj5UaGUsIENBUkRJT0dSQU1wbHVzQyBELiBDb25zb3J0aXVtPC9hdXRob3I+PGF1
dGhvcj5UaGUsIENLREdlbiBDb25zb3J0aXVtPC9hdXRob3I+PGF1dGhvcj5UaGUsIEdsZ2M8L2F1
dGhvcj48YXV0aG9yPlRoZSwgSWNicDwvYXV0aG9yPjxhdXRob3I+VGhlLCBNYWdpYyBJbnZlc3Rp
Z2F0b3JzPC9hdXRob3I+PGF1dGhvcj5UaGUgTXUsIFRoZXIgQ29uc29ydGl1bTwvYXV0aG9yPjxh
dXRob3I+VGhlLCBNSUdlbiBDb25zb3J0aXVtPC9hdXRob3I+PGF1dGhvcj5UaGUsIFBhZ2UgQ29u
c29ydGl1bTwvYXV0aG9yPjxhdXRob3I+VGhlIFJlcHJvR2VuLCBDb25zb3J0aXVtPC9hdXRob3I+
PGF1dGhvcj5UaGUsIEdlbmllIENvbnNvcnRpdW08L2F1dGhvcj48YXV0aG9yPlRoZSBJbnRlcm5h
dGlvbmFsIEVuZG9nZW5lLCBDb25zb3J0aXVtPC9hdXRob3I+PGF1dGhvcj5IZWF0aCwgQW5kcmV3
IEMuPC9hdXRob3I+PGF1dGhvcj5BcnZlaWxlciwgRG9taW5pcXVlPC9hdXRob3I+PGF1dGhvcj5C
YWtrZXIsIFN0ZXBoYW4gSi4gTC48L2F1dGhvcj48YXV0aG9yPkJlaWxieSwgSm9objwvYXV0aG9y
PjxhdXRob3I+QmVyZ21hbiwgUmljaGFyZCBOLjwvYXV0aG9yPjxhdXRob3I+Qmxhbmdlcm8sIEpv
aG48L2F1dGhvcj48YXV0aG9yPkJvdmV0LCBQYXNjYWw8L2F1dGhvcj48YXV0aG9yPkNhbXBiZWxs
LCBIYXJyeTwvYXV0aG9yPjxhdXRob3I+Q2F1bGZpZWxkLCBNYXJrIEouPC9hdXRob3I+PGF1dGhv
cj5DZXNhbmEsIEdpYW5jYXJsbzwvYXV0aG9yPjxhdXRob3I+Q2hha3JhdmFydGksIEFyYXZpbmRh
PC9hdXRob3I+PGF1dGhvcj5DaGFzbWFuLCBEYW5pZWwgSS48L2F1dGhvcj48YXV0aG9yPkNoaW5l
cywgUGV0ZXIgUy48L2F1dGhvcj48YXV0aG9yPkNvbGxpbnMsIEZyYW5jaXMgUy48L2F1dGhvcj48
YXV0aG9yPkNyYXdmb3JkLCBEYW5hIEMuPC9hdXRob3I+PGF1dGhvcj5BZHJpZW5uZSBDdXBwbGVz
LCBMLjwvYXV0aG9yPjxhdXRob3I+Q3VzaSwgRGFuaWVsZTwvYXV0aG9yPjxhdXRob3I+RGFuZXNo
LCBKb2huPC9hdXRob3I+PGF1dGhvcj5kZSBGYWlyZSwgVWxmPC9hdXRob3I+PGF1dGhvcj5kZW4g
UnVpanRlciwgSGVzdGVyIE0uPC9hdXRob3I+PGF1dGhvcj5Eb21pbmljemFrLCBBbm5hIEYuPC9h
dXRob3I+PGF1dGhvcj5FcmJlbCwgUmFpbXVuZDwvYXV0aG9yPjxhdXRob3I+RXJkbWFubiwgSmVh
bmV0dGU8L2F1dGhvcj48YXV0aG9yPkVyaWtzc29uLCBKb2hhbiBHLjwvYXV0aG9yPjxhdXRob3I+
RmFycmFsbCwgTWFydGluPC9hdXRob3I+PGF1dGhvcj5GZWxpeCwgU3RlcGhhbiBCLjwvYXV0aG9y
PjxhdXRob3I+RmVycmFubmluaSwgRWxlPC9hdXRob3I+PGF1dGhvcj5GZXJyaWVyZXMsIEplYW48
L2F1dGhvcj48YXV0aG9yPkZvcmQsIElhbjwvYXV0aG9yPjxhdXRob3I+Rm9yb3VoaSwgTml0YSBH
LjwvYXV0aG9yPjxhdXRob3I+Rm9ycmVzdGVyLCBUZXJyZW5jZTwvYXV0aG9yPjxhdXRob3I+RnJh
bmNvLCBPc2NhciBILjwvYXV0aG9yPjxhdXRob3I+R2Fuc2V2b29ydCwgUm9uIFQuPC9hdXRob3I+
PGF1dGhvcj5HZWptYW4sIFBhYmxvIFYuPC9hdXRob3I+PGF1dGhvcj5HaWVnZXIsIENocmlzdGlh
bjwvYXV0aG9yPjxhdXRob3I+R290dGVzbWFuLCBPbXJpPC9hdXRob3I+PGF1dGhvcj5HdWRuYXNv
biwgVmlsbXVuZHVyPC9hdXRob3I+PGF1dGhvcj5HeWxsZW5zdGVuLCBVbGY8L2F1dGhvcj48YXV0
aG9yPkhhbGwsIEFsaXN0YWlyIFMuPC9hdXRob3I+PGF1dGhvcj5IYXJyaXMsIFRhbWFyYSBCLjwv
YXV0aG9yPjxhdXRob3I+SGF0dGVyc2xleSwgQW5kcmV3IFQuPC9hdXRob3I+PGF1dGhvcj5IaWNr
cywgQW5kcmV3IEEuPC9hdXRob3I+PGF1dGhvcj5IaW5kb3JmZiwgTHVjaWEgQS48L2F1dGhvcj48
YXV0aG9yPkhpbmdvcmFuaSwgQXJvb24gRC48L2F1dGhvcj48YXV0aG9yPkhvZm1hbiwgQWxiZXJ0
PC9hdXRob3I+PGF1dGhvcj5Ib211dGgsIEdlb3JnPC9hdXRob3I+PGF1dGhvcj5LZWVzIEhvdmlu
Z2gsIEcuPC9hdXRob3I+PGF1dGhvcj5IdW1waHJpZXMsIFN0ZXZlIEUuPC9hdXRob3I+PGF1dGhv
cj5IdW50LCBTdGV2ZW4gQy48L2F1dGhvcj48YXV0aG9yPkh5cHBvbmVuLCBFbGluYTwvYXV0aG9y
PjxhdXRob3I+SWxsaWcsIFRob21hczwvYXV0aG9yPjxhdXRob3I+SmFjb2JzLCBLZXZpbiBCLjwv
YXV0aG9yPjxhdXRob3I+SmFydmVsaW4sIE1hcmpvLVJpaXR0YTwvYXV0aG9yPjxhdXRob3I+Sm9j
a2VsLCBLYXJsLUhlaW56PC9hdXRob3I+PGF1dGhvcj5Kb2hhbnNlbiwgQmVyaXQ8L2F1dGhvcj48
YXV0aG9yPkpvdXNpbGFodGksIFBla2thPC9hdXRob3I+PGF1dGhvcj5Xb3V0ZXIgSnVrZW1hLCBK
LjwvYXV0aG9yPjxhdXRob3I+SnVsYSwgQW50dGkgTS48L2F1dGhvcj48YXV0aG9yPkthcHJpbywg
SmFha2tvPC9hdXRob3I+PGF1dGhvcj5LYXN0ZWxlaW4sIEpvaG4gSi4gUC48L2F1dGhvcj48YXV0
aG9yPktlaW5hbmVuLUtpdWthYW5uaWVtaSwgU2lya2thIE0uPC9hdXRob3I+PGF1dGhvcj5LaWVt
ZW5leSwgTGFtYmVydHVzIEEuPC9hdXRob3I+PGF1dGhvcj5LbmVrdCwgUGF1bDwvYXV0aG9yPjxh
dXRob3I+S29vbmVyLCBKYXNwYWwgUy48L2F1dGhvcj48YXV0aG9yPktvb3BlcmJlcmcsIENoYXJs
ZXM8L2F1dGhvcj48YXV0aG9yPktvdmFjcywgUGV0ZXI8L2F1dGhvcj48YXV0aG9yPktyYWphLCBB
bGRpIFQuPC9hdXRob3I+PGF1dGhvcj5LdW1hcmksIE1lZW5hPC9hdXRob3I+PGF1dGhvcj5LdXVz
aXN0bywgSm9oYW5uYTwvYXV0aG9yPjxhdXRob3I+TGFra2EsIFRpbW8gQS48L2F1dGhvcj48YXV0
aG9yPkxhbmdlbmJlcmcsIENsYXVkaWE8L2F1dGhvcj48YXV0aG9yPkxlIE1hcmNoYW5kLCBMb2lj
PC9hdXRob3I+PGF1dGhvcj5MZWh0aW1ha2ksIFRlcmhvPC9hdXRob3I+PGF1dGhvcj5MeXNzZW5r
bywgVmFsZXJpeWE8L2F1dGhvcj48YXV0aG9yPk1hbm5pc3RvLCBTYXR1PC9hdXRob3I+PGF1dGhv
cj5NYXJldHRlLCBBbmRyZTwvYXV0aG9yPjxhdXRob3I+TWF0aXNlLCBUYXJhIEMuPC9hdXRob3I+
PGF1dGhvcj5NY0tlbnppZSwgQ29saW4gQS48L2F1dGhvcj48YXV0aG9yPk1jS25pZ2h0LCBCYXJi
YXJhPC9hdXRob3I+PGF1dGhvcj5Nb2xsLCBGcmFucyBMLjwvYXV0aG9yPjxhdXRob3I+TW9ycmlz
LCBBbmRyZXcgRC48L2F1dGhvcj48YXV0aG9yPk1vcnJpcywgQW5kcmV3IFAuPC9hdXRob3I+PGF1
dGhvcj5NdXJyYXksIEplZmZyZXkgQy48L2F1dGhvcj48YXV0aG9yPk5lbGlzLCBNYXJpPC9hdXRo
b3I+PGF1dGhvcj5PaGxzc29uLCBDbGFlczwvYXV0aG9yPjxhdXRob3I+T2xkZWhpbmtlbCwgQWxi
ZXJ0aW5lIEouPC9hdXRob3I+PGF1dGhvcj5PbmcsIEtlbiBLLjwvYXV0aG9yPjxhdXRob3I+TWFk
ZGVuLCBQYW1lbGEgQS4gRi48L2F1dGhvcj48YXV0aG9yPlBhc3RlcmthbXAsIEdlcmFyZDwvYXV0
aG9yPjxhdXRob3I+UGVkZW4sIEpvaG4gRi48L2F1dGhvcj48YXV0aG9yPlBldGVycywgQW5uZXR0
ZTwvYXV0aG9yPjxhdXRob3I+UG9zdG1hLCBEaXJramUgUy48L2F1dGhvcj48YXV0aG9yPlByYW1z
dGFsbGVyLCBQZXRlciBQLjwvYXV0aG9yPjxhdXRob3I+UHJpY2UsIEphY2tpZSBGLjwvYXV0aG9y
PjxhdXRob3I+UWksIEx1PC9hdXRob3I+PGF1dGhvcj5SYWl0YWthcmksIE9sbGkgVC48L2F1dGhv
cj48YXV0aG9yPlJhbmtpbmVuLCBUdW9tbzwvYXV0aG9yPjxhdXRob3I+UmFvLCBELiBDLjwvYXV0
aG9yPjxhdXRob3I+UmljZSwgVHJldmEgSy48L2F1dGhvcj48YXV0aG9yPlJpZGtlciwgUGF1bCBN
LjwvYXV0aG9yPjxhdXRob3I+UmlvdXgsIEpvaG4gRC48L2F1dGhvcj48YXV0aG9yPlJpdGNoaWUs
IE1hcnlseW4gRC48L2F1dGhvcj48YXV0aG9yPlJ1ZGFuLCBJZ29yPC9hdXRob3I+PGF1dGhvcj5T
YWxvbWFhLCBWZWlra288L2F1dGhvcj48YXV0aG9yPlNhbWFuaSwgTmlsZXNoIEouPC9hdXRob3I+
PGF1dGhvcj5TYXJhbWllcywgSm91a288L2F1dGhvcj48YXV0aG9yPlNhcnp5bnNraSwgTWFyayBB
LjwvYXV0aG9yPjxhdXRob3I+U2NodW5rZXJ0LCBIZXJpYmVydDwvYXV0aG9yPjxhdXRob3I+U2No
d2FyeiwgUGV0ZXIgRS4gSC48L2F1dGhvcj48YXV0aG9yPlNldmVyLCBQZXRlcjwvYXV0aG9yPjxh
dXRob3I+U2h1bGRpbmVyLCBBbGFuIFIuPC9hdXRob3I+PGF1dGhvcj5TaW5pc2FsbywgSnVoYTwv
YXV0aG9yPjxhdXRob3I+U3RvbGssIFJvbmFsZCBQLjwvYXV0aG9yPjxhdXRob3I+U3RyYXVjaCwg
S29uc3RhbnRpbjwvYXV0aG9yPjxhdXRob3I+VG9uamVzLCBBbmtlPC9hdXRob3I+PGF1dGhvcj5U
cmVnb3VldCwgRGF2aWQtQWxleGFuZHJlPC9hdXRob3I+PGF1dGhvcj5UcmVtYmxheSwgQW5nZWxv
PC9hdXRob3I+PGF1dGhvcj5UcmVtb2xpLCBFbGVuYTwvYXV0aG9yPjxhdXRob3I+VmlydGFtbywg
SmFybW88L2F1dGhvcj48YXV0aG9yPlZvaGwsIE1hcmllLUNsYXVkZTwvYXV0aG9yPjxhdXRob3I+
Vm9sa2VyLCBVd2U8L2F1dGhvcj48YXV0aG9yPldhZWJlciwgR2VyYXJkPC9hdXRob3I+PGF1dGhv
cj5XaWxsZW1zZW4sIEdvbm5la2U8L2F1dGhvcj48YXV0aG9yPldpdHRlbWFuLCBKYWNxdWVsaW5l
IEMuPC9hdXRob3I+PGF1dGhvcj5DYXJvbGEgWmlsbGlrZW5zLCBNLjwvYXV0aG9yPjxhdXRob3I+
QWRhaXIsIExpbmRhIFMuPC9hdXRob3I+PGF1dGhvcj5BbW91eWVsLCBQaGlsaXBwZTwvYXV0aG9y
PjxhdXRob3I+QXNzZWxiZXJncywgRm9sa2VydCBXLjwvYXV0aG9yPjxhdXRob3I+QXNzaW1lcywg
VGhlbWlzdG9jbGVzIEwuPC9hdXRob3I+PGF1dGhvcj5Cb2NodWQsIE11cmllbGxlPC9hdXRob3I+
PGF1dGhvcj5Cb2VobSwgQmVybmhhcmQgTy48L2F1dGhvcj48YXV0aG9yPkJvZXJ3aW5rbGUsIEVy
aWM8L2F1dGhvcj48YXV0aG9yPkJvcm5zdGVpbiwgU3RlZmFuIFIuPC9hdXRob3I+PGF1dGhvcj5C
b3R0aW5nZXIsIEVyd2luIFAuPC9hdXRob3I+PGF1dGhvcj5Cb3VjaGFyZCwgQ2xhdWRlPC9hdXRo
b3I+PGF1dGhvcj5DYXVjaGksIFN0ZXBoYW5lPC9hdXRob3I+PGF1dGhvcj5DaGFtYmVycywgSm9o
biBDLjwvYXV0aG9yPjxhdXRob3I+Q2hhbm9jaywgU3RlcGhlbiBKLjwvYXV0aG9yPjxhdXRob3I+
Q29vcGVyLCBSaWNoYXJkIFMuPC9hdXRob3I+PGF1dGhvcj5kZSBCYWtrZXIsIFBhdWwgSS4gVy48
L2F1dGhvcj48YXV0aG9yPkRlZG91c3NpcywgR2VvcmdlPC9hdXRob3I+PGF1dGhvcj5GZXJydWNj
aSwgTHVpZ2k8L2F1dGhvcj48YXV0aG9yPkZyYW5rcywgUGF1bCBXLjwvYXV0aG9yPjxhdXRob3I+
RnJvZ3VlbCwgUGhpbGlwcGU8L2F1dGhvcj48YXV0aG9yPkdyb29wLCBMZWlmIEMuPC9hdXRob3I+
PGF1dGhvcj5IYWltYW4sIENocmlzdG9waGVyIEEuPC9hdXRob3I+PGF1dGhvcj5IYW1zdGVuLCBB
bmRlcnM8L2F1dGhvcj48YXV0aG9yPkh1aSwgSmVubmllPC9hdXRob3I+PGF1dGhvcj5IdW50ZXIs
IERhdmlkIEouPC9hdXRob3I+PGF1dGhvcj5IdmVlbSwgS3Jpc3RpYW48L2F1dGhvcj48YXV0aG9y
PkthcGxhbiwgUm9iZXJ0IEMuPC9hdXRob3I+PGF1dGhvcj5LaXZpbWFraSwgTWlrYTwvYXV0aG9y
PjxhdXRob3I+S3VoLCBEaWFuYTwvYXV0aG9yPjxhdXRob3I+TGFha3NvLCBNYXJra3U8L2F1dGhv
cj48YXV0aG9yPkxpdSwgWW9uZ21laTwvYXV0aG9yPjxhdXRob3I+TWFydGluLCBOaWNob2xhcyBH
LjwvYXV0aG9yPjxhdXRob3I+TWFyeiwgV2luZnJpZWQ8L2F1dGhvcj48YXV0aG9yPk1lbGJ5ZSwg
TWFkczwvYXV0aG9yPjxhdXRob3I+TWV0c3BhbHUsIEFuZHJlczwvYXV0aG9yPjxhdXRob3I+TW9l
YnVzLCBTdXNhbm5lPC9hdXRob3I+PGF1dGhvcj5NdW5yb2UsIFBhdHJpY2lhIEIuPC9hdXRob3I+
PGF1dGhvcj5Oam9sc3RhZCwgSW5nZXI8L2F1dGhvcj48YXV0aG9yPk9vc3RyYSwgQmVuIEEuPC9h
dXRob3I+PGF1dGhvcj5QYWxtZXIsIENvbGluIE4uIEEuPC9hdXRob3I+PGF1dGhvcj5QZWRlcnNl
biwgTmFuY3kgTC48L2F1dGhvcj48YXV0aG9yPlBlcm9sYSwgTWFya3VzPC9hdXRob3I+PGF1dGhv
cj5QZXJ1c3NlLCBMb3VpczwvYXV0aG9yPjxhdXRob3I+UGV0ZXJzLCBVbHJpa2U8L2F1dGhvcj48
YXV0aG9yPlBvd2VyLCBDaHJpczwvYXV0aG9yPjxhdXRob3I+UXVlcnRlcm1vdXMsIFRob21hczwv
YXV0aG9yPjxhdXRob3I+UmF1cmFtYWEsIFJhaW5lcjwvYXV0aG9yPjxhdXRob3I+Uml2YWRlbmVp
cmEsIEZlcm5hbmRvPC9hdXRob3I+PGF1dGhvcj5TYWFyaXN0bywgVGltbyBFLjwvYXV0aG9yPjxh
dXRob3I+U2FsZWhlZW4sIERhbmlzaDwvYXV0aG9yPjxhdXRob3I+U2F0dGFyLCBOYXZlZWQ8L2F1
dGhvcj48YXV0aG9yPlNjaGFkdCwgRXJpYyBFLjwvYXV0aG9yPjxhdXRob3I+U2NobGVzc2luZ2Vy
LCBEYXZpZDwvYXV0aG9yPjxhdXRob3I+RWxpbmUgU2xhZ2Jvb20sIFAuPC9hdXRob3I+PGF1dGhv
cj5TbmllZGVyLCBIYXJvbGQ8L2F1dGhvcj48YXV0aG9yPlNwZWN0b3IsIFRpbSBELjwvYXV0aG9y
PjxhdXRob3I+VGhvcnN0ZWluc2RvdHRpciwgVW5udXI8L2F1dGhvcj48YXV0aG9yPlN0dW12b2xs
LCBNaWNoYWVsPC9hdXRob3I+PGF1dGhvcj5UdW9taWxlaHRvLCBKYWFra288L2F1dGhvcj48YXV0
aG9yPlVpdHRlcmxpbmRlbiwgQW5kcmUgRy48L2F1dGhvcj48YXV0aG9yPlV1c2l0dXBhLCBNYXR0
aTwvYXV0aG9yPjxhdXRob3I+dmFuIGRlciBIYXJzdCwgUGltPC9hdXRob3I+PGF1dGhvcj5XYWxr
ZXIsIE1hcms8L2F1dGhvcj48YXV0aG9yPldhbGxhc2Nob2Zza2ksIEhlbnJpPC9hdXRob3I+PGF1
dGhvcj5XYXJlaGFtLCBOaWNob2xhcyBKLjwvYXV0aG9yPjxhdXRob3I+V2F0a2lucywgSHVnaDwv
YXV0aG9yPjxhdXRob3I+V2VpciwgRGF2aWQgUi48L2F1dGhvcj48YXV0aG9yPldpY2htYW5uLCBI
LiBFcmljaDwvYXV0aG9yPjxhdXRob3I+V2lsc29uLCBKYW1lcyBGLjwvYXV0aG9yPjxhdXRob3I+
WmFuZW4sIFBpZXRlcjwvYXV0aG9yPjxhdXRob3I+Qm9yZWNraSwgSW5ncmlkIEIuPC9hdXRob3I+
PGF1dGhvcj5EZWxvdWthcywgUGFub3M8L2F1dGhvcj48YXV0aG9yPkZveCwgQ2Fyb2xpbmUgUy48
L2F1dGhvcj48YXV0aG9yPkhlaWQsIElyaXMgTS48L2F1dGhvcj48YXV0aG9yPk8vJmFwb3M7Q29u
bmVsbCwgSmVmZnJleSBSLjwvYXV0aG9yPjxhdXRob3I+U3RyYWNoYW4sIERhdmlkIFAuPC9hdXRo
b3I+PGF1dGhvcj5TdGVmYW5zc29uLCBLYXJpPC9hdXRob3I+PGF1dGhvcj52YW4gRHVpam4sIENv
cm5lbGlhIE0uPC9hdXRob3I+PGF1dGhvcj5BYmVjYXNpcywgR29uY2FsbyBSLjwvYXV0aG9yPjxh
dXRob3I+RnJhbmtlLCBMdWRlPC9hdXRob3I+PGF1dGhvcj5GcmF5bGluZywgVGltb3RoeSBNLjwv
YXV0aG9yPjxhdXRob3I+TWNDYXJ0aHksIE1hcmsgSS48L2F1dGhvcj48YXV0aG9yPlZpc3NjaGVy
LCBQZXRlciBNLjwvYXV0aG9yPjxhdXRob3I+U2NoZXJhZywgQW5kcmU8L2F1dGhvcj48YXV0aG9y
PldpbGxlciwgQ3Jpc3RlbiBKLjwvYXV0aG9yPjxhdXRob3I+Qm9laG5rZSwgTWljaGFlbDwvYXV0
aG9yPjxhdXRob3I+TW9obGtlLCBLYXJlbiBMLjwvYXV0aG9yPjxhdXRob3I+TGluZGdyZW4sIENl
Y2lsaWEgTS48L2F1dGhvcj48YXV0aG9yPkJlY2ttYW5uLCBKYWNxdWVzIFMuPC9hdXRob3I+PGF1
dGhvcj5CYXJyb3NvLCBJbmVzPC9hdXRob3I+PGF1dGhvcj5Ob3J0aCwgS2FyaSBFLjwvYXV0aG9y
PjxhdXRob3I+SW5nZWxzc29uLCBFcmlrPC9hdXRob3I+PGF1dGhvcj5IaXJzY2hob3JuLCBKb2Vs
IE4uPC9hdXRob3I+PGF1dGhvcj5Mb29zLCBSdXRoIEouIEYuPC9hdXRob3I+PGF1dGhvcj5TcGVs
aW90ZXMsIEVsaXphYmV0aCBLLjwvYXV0aG9yPjwvYXV0aG9ycz48L2NvbnRyaWJ1dG9ycz48YWRk
ZWQtZGF0ZSBmb3JtYXQ9InV0YyI+MTQyNDA4NTE1NzwvYWRkZWQtZGF0ZT48cmVmLXR5cGUgbmFt
ZT0iSm91cm5hbCBBcnRpY2xlIj4xNzwvcmVmLXR5cGU+PHJlYy1udW1iZXI+Mjk3PC9yZWMtbnVt
YmVyPjxwdWJsaXNoZXI+TmF0dXJlIFB1Ymxpc2hpbmcgR3JvdXAsIGEgZGl2aXNpb24gb2YgTWFj
bWlsbGFuIFB1Ymxpc2hlcnMgTGltaXRlZC4gQWxsIFJpZ2h0cyBSZXNlcnZlZC48L3B1Ymxpc2hl
cj48bGFzdC11cGRhdGVkLWRhdGUgZm9ybWF0PSJ1dGMiPjE0MzcwNTgyODY8L2xhc3QtdXBkYXRl
ZC1kYXRlPjxlbGVjdHJvbmljLXJlc291cmNlLW51bT4xMC4xMDM4L25hdHVyZTE0MTc3JiN4RDto
dHRwOi8vd3d3Lm5hdHVyZS5jb20vbmF0dXJlL2pvdXJuYWwvdjUxOC9uNzUzOC9hYnMvbmF0dXJl
MTQxNzcuaHRtbCNzdXBwbGVtZW50YXJ5LWluZm9ybWF0aW9uPC9lbGVjdHJvbmljLXJlc291cmNl
LW51bT48dm9sdW1lPjUxODwvdm9sdW1lPjwvcmVjb3JkPjwvQ2l0ZT48L0VuZE5vdGU+
</w:fldData>
        </w:fldChar>
      </w:r>
      <w:r w:rsidR="00BC2BDE">
        <w:rPr>
          <w:rFonts w:asciiTheme="majorHAnsi" w:eastAsia="Times New Roman" w:hAnsiTheme="majorHAnsi" w:cs="Times New Roman"/>
          <w:lang w:val="en-GB"/>
        </w:rPr>
        <w:instrText xml:space="preserve"> ADDIN EN.CITE.DATA </w:instrText>
      </w:r>
      <w:r w:rsidR="00BC2BDE">
        <w:rPr>
          <w:rFonts w:asciiTheme="majorHAnsi" w:eastAsia="Times New Roman" w:hAnsiTheme="majorHAnsi" w:cs="Times New Roman"/>
          <w:lang w:val="en-GB"/>
        </w:rPr>
      </w:r>
      <w:r w:rsidR="00BC2BDE">
        <w:rPr>
          <w:rFonts w:asciiTheme="majorHAnsi" w:eastAsia="Times New Roman" w:hAnsiTheme="majorHAnsi" w:cs="Times New Roman"/>
          <w:lang w:val="en-GB"/>
        </w:rPr>
        <w:fldChar w:fldCharType="end"/>
      </w:r>
      <w:r>
        <w:rPr>
          <w:rFonts w:asciiTheme="majorHAnsi" w:eastAsia="Times New Roman" w:hAnsiTheme="majorHAnsi" w:cs="Times New Roman"/>
          <w:lang w:val="en-GB"/>
        </w:rPr>
      </w:r>
      <w:r>
        <w:rPr>
          <w:rFonts w:asciiTheme="majorHAnsi" w:eastAsia="Times New Roman" w:hAnsiTheme="majorHAnsi" w:cs="Times New Roman"/>
          <w:lang w:val="en-GB"/>
        </w:rPr>
        <w:fldChar w:fldCharType="separate"/>
      </w:r>
      <w:r w:rsidR="00BC2BDE">
        <w:rPr>
          <w:rFonts w:asciiTheme="majorHAnsi" w:eastAsia="Times New Roman" w:hAnsiTheme="majorHAnsi" w:cs="Times New Roman"/>
          <w:noProof/>
          <w:lang w:val="en-GB"/>
        </w:rPr>
        <w:t>[16]</w:t>
      </w:r>
      <w:r>
        <w:rPr>
          <w:rFonts w:asciiTheme="majorHAnsi" w:eastAsia="Times New Roman" w:hAnsiTheme="majorHAnsi" w:cs="Times New Roman"/>
          <w:lang w:val="en-GB"/>
        </w:rPr>
        <w:fldChar w:fldCharType="end"/>
      </w:r>
      <w:r w:rsidR="009C6182">
        <w:rPr>
          <w:rFonts w:asciiTheme="majorHAnsi" w:eastAsia="Times New Roman" w:hAnsiTheme="majorHAnsi" w:cs="Times New Roman"/>
          <w:lang w:val="en-GB"/>
        </w:rPr>
        <w:t xml:space="preserve">, </w:t>
      </w:r>
      <w:r w:rsidR="004450A0">
        <w:rPr>
          <w:rFonts w:asciiTheme="majorHAnsi" w:eastAsia="Times New Roman" w:hAnsiTheme="majorHAnsi" w:cs="Times New Roman"/>
          <w:lang w:val="en-GB"/>
        </w:rPr>
        <w:t>and 8,876</w:t>
      </w:r>
      <w:r w:rsidR="001344A6" w:rsidRPr="001344A6">
        <w:rPr>
          <w:rFonts w:asciiTheme="majorHAnsi" w:eastAsia="Times New Roman" w:hAnsiTheme="majorHAnsi" w:cs="Times New Roman"/>
          <w:lang w:val="en-GB"/>
        </w:rPr>
        <w:t xml:space="preserve"> SNPs passed further QC (call rate ≥95%, MAF ≥0.05,</w:t>
      </w:r>
      <w:r w:rsidR="004450A0">
        <w:rPr>
          <w:rFonts w:asciiTheme="majorHAnsi" w:eastAsia="Times New Roman" w:hAnsiTheme="majorHAnsi" w:cs="Times New Roman"/>
          <w:lang w:val="en-GB"/>
        </w:rPr>
        <w:t xml:space="preserve"> info &gt; 0.4</w:t>
      </w:r>
      <w:r w:rsidR="001344A6" w:rsidRPr="001344A6">
        <w:rPr>
          <w:rFonts w:asciiTheme="majorHAnsi" w:eastAsia="Times New Roman" w:hAnsiTheme="majorHAnsi" w:cs="Times New Roman"/>
          <w:lang w:val="en-GB"/>
        </w:rPr>
        <w:t xml:space="preserve">) </w:t>
      </w:r>
      <w:r w:rsidR="009C6182">
        <w:rPr>
          <w:rFonts w:asciiTheme="majorHAnsi" w:eastAsia="Times New Roman" w:hAnsiTheme="majorHAnsi" w:cs="Times New Roman"/>
          <w:lang w:val="en-GB"/>
        </w:rPr>
        <w:t>and</w:t>
      </w:r>
      <w:r w:rsidR="001344A6" w:rsidRPr="001344A6">
        <w:rPr>
          <w:rFonts w:asciiTheme="majorHAnsi" w:eastAsia="Times New Roman" w:hAnsiTheme="majorHAnsi" w:cs="Times New Roman"/>
          <w:lang w:val="en-GB"/>
        </w:rPr>
        <w:t xml:space="preserve"> were used for</w:t>
      </w:r>
      <w:r w:rsidR="004450A0">
        <w:rPr>
          <w:rFonts w:asciiTheme="majorHAnsi" w:eastAsia="Times New Roman" w:hAnsiTheme="majorHAnsi" w:cs="Times New Roman"/>
          <w:lang w:val="en-GB"/>
        </w:rPr>
        <w:t xml:space="preserve"> subsequent</w:t>
      </w:r>
      <w:r w:rsidR="001344A6" w:rsidRPr="001344A6">
        <w:rPr>
          <w:rFonts w:asciiTheme="majorHAnsi" w:eastAsia="Times New Roman" w:hAnsiTheme="majorHAnsi" w:cs="Times New Roman"/>
          <w:lang w:val="en-GB"/>
        </w:rPr>
        <w:t xml:space="preserve"> analysis.</w:t>
      </w:r>
    </w:p>
    <w:p w14:paraId="22587080" w14:textId="77777777" w:rsidR="001344A6" w:rsidRDefault="001344A6" w:rsidP="003E5F32">
      <w:pPr>
        <w:rPr>
          <w:rFonts w:eastAsia="Times New Roman" w:cs="Times New Roman"/>
          <w:sz w:val="20"/>
          <w:szCs w:val="20"/>
        </w:rPr>
      </w:pPr>
    </w:p>
    <w:p w14:paraId="607E13C8" w14:textId="77777777" w:rsidR="004F043F" w:rsidRPr="004F043F" w:rsidRDefault="004F043F">
      <w:pPr>
        <w:rPr>
          <w:rFonts w:asciiTheme="majorHAnsi" w:hAnsiTheme="majorHAnsi"/>
        </w:rPr>
      </w:pPr>
    </w:p>
    <w:p w14:paraId="58225A90" w14:textId="77777777" w:rsidR="007300F8" w:rsidRDefault="007300F8">
      <w:pPr>
        <w:rPr>
          <w:rFonts w:asciiTheme="majorHAnsi" w:hAnsiTheme="majorHAnsi"/>
          <w:u w:val="single"/>
        </w:rPr>
      </w:pPr>
    </w:p>
    <w:p w14:paraId="38F927DF" w14:textId="77777777" w:rsidR="007300F8" w:rsidRDefault="007300F8">
      <w:pPr>
        <w:rPr>
          <w:rFonts w:asciiTheme="majorHAnsi" w:hAnsiTheme="majorHAnsi"/>
          <w:u w:val="single"/>
        </w:rPr>
      </w:pPr>
    </w:p>
    <w:p w14:paraId="0B910DF3" w14:textId="77777777" w:rsidR="00D3228D" w:rsidRPr="007300F8" w:rsidRDefault="00D3228D">
      <w:pPr>
        <w:rPr>
          <w:rFonts w:asciiTheme="majorHAnsi" w:hAnsiTheme="majorHAnsi"/>
          <w:sz w:val="28"/>
          <w:szCs w:val="28"/>
          <w:u w:val="single"/>
        </w:rPr>
      </w:pPr>
      <w:r w:rsidRPr="007300F8">
        <w:rPr>
          <w:rFonts w:asciiTheme="majorHAnsi" w:hAnsiTheme="majorHAnsi"/>
          <w:sz w:val="28"/>
          <w:szCs w:val="28"/>
          <w:u w:val="single"/>
        </w:rPr>
        <w:t>Methylation</w:t>
      </w:r>
    </w:p>
    <w:p w14:paraId="56D0ED01" w14:textId="77777777" w:rsidR="00D3228D" w:rsidRDefault="00D3228D">
      <w:pPr>
        <w:rPr>
          <w:rFonts w:asciiTheme="majorHAnsi" w:hAnsiTheme="majorHAnsi"/>
          <w:u w:val="single"/>
        </w:rPr>
      </w:pPr>
    </w:p>
    <w:p w14:paraId="5101621C" w14:textId="77777777" w:rsidR="00AE582F" w:rsidRDefault="00AE582F" w:rsidP="00D3228D">
      <w:pPr>
        <w:spacing w:line="360" w:lineRule="auto"/>
        <w:rPr>
          <w:rFonts w:asciiTheme="majorHAnsi" w:hAnsiTheme="majorHAnsi" w:cs="Times New Roman"/>
          <w:color w:val="000000"/>
        </w:rPr>
      </w:pPr>
    </w:p>
    <w:p w14:paraId="28213561" w14:textId="4AA73976" w:rsidR="00D3228D" w:rsidRPr="00D3228D" w:rsidRDefault="00D3228D" w:rsidP="00D3228D">
      <w:pPr>
        <w:spacing w:line="360" w:lineRule="auto"/>
        <w:rPr>
          <w:rFonts w:asciiTheme="majorHAnsi" w:hAnsiTheme="majorHAnsi" w:cs="Times New Roman"/>
          <w:color w:val="000000"/>
        </w:rPr>
      </w:pPr>
      <w:r w:rsidRPr="00D3228D">
        <w:rPr>
          <w:rFonts w:asciiTheme="majorHAnsi" w:hAnsiTheme="majorHAnsi" w:cs="Times New Roman"/>
          <w:color w:val="000000"/>
        </w:rPr>
        <w:t>DNA methylation profiles were obtained in 542 female Caucasian twins using the Infinium HumanMethylation450 BeadChip assay (Illumina 450k). The DNA methylation Illumina 450k dataset was obtained from adipose tissue biopsies in the twins, as previously described</w:t>
      </w:r>
      <w:r w:rsidR="00691415">
        <w:rPr>
          <w:rFonts w:asciiTheme="majorHAnsi" w:hAnsiTheme="majorHAnsi" w:cs="Times New Roman"/>
          <w:color w:val="000000"/>
        </w:rPr>
        <w:fldChar w:fldCharType="begin"/>
      </w:r>
      <w:r w:rsidR="00BC2BDE">
        <w:rPr>
          <w:rFonts w:asciiTheme="majorHAnsi" w:hAnsiTheme="majorHAnsi" w:cs="Times New Roman"/>
          <w:color w:val="000000"/>
        </w:rPr>
        <w:instrText xml:space="preserve"> ADDIN EN.CITE &lt;EndNote&gt;&lt;Cite&gt;&lt;Author&gt;Grundberg&lt;/Author&gt;&lt;Year&gt;2013&lt;/Year&gt;&lt;IDText&gt;Global Analysis of DNA Methylation Variation in Adipose Tissue from Twins Reveals Links to Disease-Associated Variants in Distal Regulatory Elements&lt;/IDText&gt;&lt;DisplayText&gt;[17]&lt;/DisplayText&gt;&lt;record&gt;&lt;dates&gt;&lt;pub-dates&gt;&lt;date&gt;Nov 7&lt;/date&gt;&lt;/pub-dates&gt;&lt;year&gt;2013&lt;/year&gt;&lt;/dates&gt;&lt;urls&gt;&lt;related-urls&gt;&lt;url&gt;&amp;lt;Go to ISI&amp;gt;://WOS:000326996600008&lt;/url&gt;&lt;/related-urls&gt;&lt;/urls&gt;&lt;isbn&gt;0002-9297&lt;/isbn&gt;&lt;titles&gt;&lt;title&gt;Global Analysis of DNA Methylation Variation in Adipose Tissue from Twins Reveals Links to Disease-Associated Variants in Distal Regulatory Elements&lt;/title&gt;&lt;secondary-title&gt;American Journal of Human Genetics&lt;/secondary-title&gt;&lt;/titles&gt;&lt;pages&gt;876-890&lt;/pages&gt;&lt;number&gt;5&lt;/number&gt;&lt;contributors&gt;&lt;authors&gt;&lt;author&gt;Grundberg, Elin&lt;/author&gt;&lt;author&gt;Meduri, Eshwar&lt;/author&gt;&lt;author&gt;Sandling, Johanna K.&lt;/author&gt;&lt;author&gt;Hedman, Asa K.&lt;/author&gt;&lt;author&gt;Keildson, Sarah&lt;/author&gt;&lt;author&gt;Buil, Alfonso&lt;/author&gt;&lt;author&gt;Busche, Stephan&lt;/author&gt;&lt;author&gt;Yuan, Wei&lt;/author&gt;&lt;author&gt;Nisbet, James&lt;/author&gt;&lt;author&gt;Sekowska, Magdalena&lt;/author&gt;&lt;author&gt;Wilk, Alicja&lt;/author&gt;&lt;author&gt;Barrett, Amy&lt;/author&gt;&lt;author&gt;Small, Kerrin S.&lt;/author&gt;&lt;author&gt;Ge, Bing&lt;/author&gt;&lt;author&gt;Caron, Maxime&lt;/author&gt;&lt;author&gt;Shin, So-Youn&lt;/author&gt;&lt;author&gt;Lathrop, Mark&lt;/author&gt;&lt;author&gt;Dermitzakis, Emmanouil T.&lt;/author&gt;&lt;author&gt;McCarthy, Mark I.&lt;/author&gt;&lt;author&gt;Spector, Timothy D.&lt;/author&gt;&lt;author&gt;Bell, Jordana T.&lt;/author&gt;&lt;author&gt;Deloukas, Panos&lt;/author&gt;&lt;author&gt;Multiple Tissue Human Expression, R.&lt;/author&gt;&lt;/authors&gt;&lt;/contributors&gt;&lt;added-date format="utc"&gt;1423232918&lt;/added-date&gt;&lt;ref-type name="Journal Article"&gt;17&lt;/ref-type&gt;&lt;rec-number&gt;292&lt;/rec-number&gt;&lt;last-updated-date format="utc"&gt;1423232918&lt;/last-updated-date&gt;&lt;accession-num&gt;WOS:000326996600008&lt;/accession-num&gt;&lt;electronic-resource-num&gt;10.1016/j.ajhg.2013.10.004&lt;/electronic-resource-num&gt;&lt;volume&gt;93&lt;/volume&gt;&lt;/record&gt;&lt;/Cite&gt;&lt;/EndNote&gt;</w:instrText>
      </w:r>
      <w:r w:rsidR="00691415">
        <w:rPr>
          <w:rFonts w:asciiTheme="majorHAnsi" w:hAnsiTheme="majorHAnsi" w:cs="Times New Roman"/>
          <w:color w:val="000000"/>
        </w:rPr>
        <w:fldChar w:fldCharType="separate"/>
      </w:r>
      <w:r w:rsidR="00BC2BDE">
        <w:rPr>
          <w:rFonts w:asciiTheme="majorHAnsi" w:hAnsiTheme="majorHAnsi" w:cs="Times New Roman"/>
          <w:noProof/>
          <w:color w:val="000000"/>
        </w:rPr>
        <w:t>[17]</w:t>
      </w:r>
      <w:r w:rsidR="00691415">
        <w:rPr>
          <w:rFonts w:asciiTheme="majorHAnsi" w:hAnsiTheme="majorHAnsi" w:cs="Times New Roman"/>
          <w:color w:val="000000"/>
        </w:rPr>
        <w:fldChar w:fldCharType="end"/>
      </w:r>
      <w:r w:rsidRPr="00D3228D">
        <w:rPr>
          <w:rFonts w:asciiTheme="majorHAnsi" w:hAnsiTheme="majorHAnsi" w:cs="Times New Roman"/>
          <w:color w:val="000000"/>
        </w:rPr>
        <w:t xml:space="preserve"> (ArrayExpress E-MTAB-1866). In brief, 8 mm punch biopsies were taken from a relatively photo-protected area adjacent and inferior to the umbilicus. Subcutaneous adipose tissue was carefully dissected from each biopsy, divided into several pieces, and stored in liquid nitrogen until analysis.  The beta values on signal intensities for the methylated and unmethylated states were calculated with R. Beta values are the ratio of the normalized intensity of the methylated bead type to the combined normalized locus intensity, and they range from 0 (hypomethylated) to 1 (hypermethylated). DNA methylation levels were first normalized using BMIQ</w:t>
      </w:r>
      <w:r w:rsidR="00691415">
        <w:rPr>
          <w:rFonts w:asciiTheme="majorHAnsi" w:hAnsiTheme="majorHAnsi" w:cs="Times New Roman"/>
          <w:color w:val="000000"/>
        </w:rPr>
        <w:fldChar w:fldCharType="begin"/>
      </w:r>
      <w:r w:rsidR="00BC2BDE">
        <w:rPr>
          <w:rFonts w:asciiTheme="majorHAnsi" w:hAnsiTheme="majorHAnsi" w:cs="Times New Roman"/>
          <w:color w:val="000000"/>
        </w:rPr>
        <w:instrText xml:space="preserve"> ADDIN EN.CITE &lt;EndNote&gt;&lt;Cite&gt;&lt;Author&gt;Teschendorff&lt;/Author&gt;&lt;Year&gt;2013&lt;/Year&gt;&lt;IDText&gt;A beta-mixture quantile normalization method for correcting probe design bias in Illumina Infinium 450 k DNA methylation data&lt;/IDText&gt;&lt;DisplayText&gt;[18]&lt;/DisplayText&gt;&lt;record&gt;&lt;dates&gt;&lt;pub-dates&gt;&lt;date&gt;Jan 15&lt;/date&gt;&lt;/pub-dates&gt;&lt;year&gt;2013&lt;/year&gt;&lt;/dates&gt;&lt;urls&gt;&lt;related-urls&gt;&lt;url&gt;&amp;lt;Go to ISI&amp;gt;://WOS:000313722800006&lt;/url&gt;&lt;/related-urls&gt;&lt;/urls&gt;&lt;isbn&gt;1367-4803&lt;/isbn&gt;&lt;titles&gt;&lt;title&gt;A beta-mixture quantile normalization method for correcting probe design bias in Illumina Infinium 450 k DNA methylation data&lt;/title&gt;&lt;secondary-title&gt;Bioinformatics&lt;/secondary-title&gt;&lt;/titles&gt;&lt;pages&gt;189-196&lt;/pages&gt;&lt;number&gt;2&lt;/number&gt;&lt;contributors&gt;&lt;authors&gt;&lt;author&gt;Teschendorff, Andrew E.&lt;/author&gt;&lt;author&gt;Marabita, Francesco&lt;/author&gt;&lt;author&gt;Lechner, Matthias&lt;/author&gt;&lt;author&gt;Bartlett, Thomas&lt;/author&gt;&lt;author&gt;Tegner, Jesper&lt;/author&gt;&lt;author&gt;Gomez-Cabrero, David&lt;/author&gt;&lt;author&gt;Beck, Stephan&lt;/author&gt;&lt;/authors&gt;&lt;/contributors&gt;&lt;added-date format="utc"&gt;1427196291&lt;/added-date&gt;&lt;ref-type name="Journal Article"&gt;17&lt;/ref-type&gt;&lt;rec-number&gt;319&lt;/rec-number&gt;&lt;last-updated-date format="utc"&gt;1427196291&lt;/last-updated-date&gt;&lt;accession-num&gt;WOS:000313722800006&lt;/accession-num&gt;&lt;electronic-resource-num&gt;10.1093/bioinformatics/bts680&lt;/electronic-resource-num&gt;&lt;volume&gt;29&lt;/volume&gt;&lt;/record&gt;&lt;/Cite&gt;&lt;/EndNote&gt;</w:instrText>
      </w:r>
      <w:r w:rsidR="00691415">
        <w:rPr>
          <w:rFonts w:asciiTheme="majorHAnsi" w:hAnsiTheme="majorHAnsi" w:cs="Times New Roman"/>
          <w:color w:val="000000"/>
        </w:rPr>
        <w:fldChar w:fldCharType="separate"/>
      </w:r>
      <w:r w:rsidR="00BC2BDE">
        <w:rPr>
          <w:rFonts w:asciiTheme="majorHAnsi" w:hAnsiTheme="majorHAnsi" w:cs="Times New Roman"/>
          <w:noProof/>
          <w:color w:val="000000"/>
        </w:rPr>
        <w:t>[18]</w:t>
      </w:r>
      <w:r w:rsidR="00691415">
        <w:rPr>
          <w:rFonts w:asciiTheme="majorHAnsi" w:hAnsiTheme="majorHAnsi" w:cs="Times New Roman"/>
          <w:color w:val="000000"/>
        </w:rPr>
        <w:fldChar w:fldCharType="end"/>
      </w:r>
      <w:r w:rsidRPr="00D3228D">
        <w:rPr>
          <w:rFonts w:asciiTheme="majorHAnsi" w:hAnsiTheme="majorHAnsi" w:cs="Times New Roman"/>
          <w:color w:val="000000"/>
        </w:rPr>
        <w:t xml:space="preserve">, this method transforms type II probes to fit the distribution of type I probes. After categorizing both types of probes into methylated, hemi-methylated and unmethylated, type I probes are used as a base for fitting type II probes into quantiles using inverse of the cumulative beta distributions in each category. </w:t>
      </w:r>
      <w:r w:rsidR="009C6182">
        <w:rPr>
          <w:rFonts w:asciiTheme="majorHAnsi" w:hAnsiTheme="majorHAnsi" w:cs="Times New Roman"/>
          <w:color w:val="000000"/>
        </w:rPr>
        <w:t xml:space="preserve">The data were visually inspected for outliers. </w:t>
      </w:r>
      <w:r w:rsidRPr="00D3228D">
        <w:rPr>
          <w:rFonts w:asciiTheme="majorHAnsi" w:hAnsiTheme="majorHAnsi" w:cs="Times New Roman"/>
          <w:color w:val="000000"/>
        </w:rPr>
        <w:t>Principal-component analysis (PCA) of the beta values was then performed</w:t>
      </w:r>
      <w:r w:rsidR="009C6182">
        <w:rPr>
          <w:rFonts w:asciiTheme="majorHAnsi" w:hAnsiTheme="majorHAnsi" w:cs="Times New Roman"/>
          <w:color w:val="000000"/>
        </w:rPr>
        <w:t xml:space="preserve"> and the first five principal components were tested for association with potential covariates, including </w:t>
      </w:r>
      <w:r w:rsidRPr="00D3228D">
        <w:rPr>
          <w:rFonts w:asciiTheme="majorHAnsi" w:hAnsiTheme="majorHAnsi" w:cs="Times New Roman"/>
          <w:color w:val="000000"/>
        </w:rPr>
        <w:t xml:space="preserve">technical </w:t>
      </w:r>
      <w:r w:rsidR="009C6182">
        <w:rPr>
          <w:rFonts w:asciiTheme="majorHAnsi" w:hAnsiTheme="majorHAnsi" w:cs="Times New Roman"/>
          <w:color w:val="000000"/>
        </w:rPr>
        <w:t xml:space="preserve">(palte, position on plate, batch, </w:t>
      </w:r>
      <w:r w:rsidR="009C6182" w:rsidRPr="00D3228D">
        <w:rPr>
          <w:rFonts w:asciiTheme="majorHAnsi" w:hAnsiTheme="majorHAnsi" w:cs="Times New Roman"/>
          <w:color w:val="000000"/>
        </w:rPr>
        <w:t>bisulphite-sequencing (BS) conversion efficiency, and BS conversion concentration</w:t>
      </w:r>
      <w:r w:rsidR="009C6182">
        <w:rPr>
          <w:rFonts w:asciiTheme="majorHAnsi" w:hAnsiTheme="majorHAnsi" w:cs="Times New Roman"/>
          <w:color w:val="000000"/>
        </w:rPr>
        <w:t xml:space="preserve">) and biological (age, smoking, alcohol consumption) </w:t>
      </w:r>
      <w:r w:rsidRPr="00D3228D">
        <w:rPr>
          <w:rFonts w:asciiTheme="majorHAnsi" w:hAnsiTheme="majorHAnsi" w:cs="Times New Roman"/>
          <w:color w:val="000000"/>
        </w:rPr>
        <w:t xml:space="preserve">factors. Beta values on each probe were normalized to N(0,1) then fitted in linear mixed effect models (adjusting with covariates including age, smoking, alcohol, zygosity, family, plate, bisulphite-sequencing (BS) conversion efficiency, and BS conversion concentration). </w:t>
      </w:r>
      <w:r w:rsidR="009C6182">
        <w:rPr>
          <w:rFonts w:asciiTheme="majorHAnsi" w:hAnsiTheme="majorHAnsi" w:cs="Times New Roman"/>
          <w:color w:val="000000"/>
        </w:rPr>
        <w:t xml:space="preserve">The methylation residuals from this model were then used in the methylation QTL analysis. </w:t>
      </w:r>
      <w:r w:rsidRPr="00D3228D">
        <w:rPr>
          <w:rFonts w:asciiTheme="majorHAnsi" w:hAnsiTheme="majorHAnsi" w:cs="Times New Roman"/>
          <w:color w:val="000000"/>
        </w:rPr>
        <w:t>The methylation QTL analysis was performed using Matrix eQTL</w:t>
      </w:r>
      <w:r w:rsidR="00691415">
        <w:rPr>
          <w:rFonts w:asciiTheme="majorHAnsi" w:hAnsiTheme="majorHAnsi" w:cs="Times New Roman"/>
          <w:color w:val="000000"/>
        </w:rPr>
        <w:fldChar w:fldCharType="begin"/>
      </w:r>
      <w:r w:rsidR="00BC2BDE">
        <w:rPr>
          <w:rFonts w:asciiTheme="majorHAnsi" w:hAnsiTheme="majorHAnsi" w:cs="Times New Roman"/>
          <w:color w:val="000000"/>
        </w:rPr>
        <w:instrText xml:space="preserve"> ADDIN EN.CITE &lt;EndNote&gt;&lt;Cite&gt;&lt;Author&gt;Shabalin&lt;/Author&gt;&lt;Year&gt;2012&lt;/Year&gt;&lt;IDText&gt;Matrix eQTL: ultra fast eQTL analysis via large matrix operations&lt;/IDText&gt;&lt;DisplayText&gt;[19]&lt;/DisplayText&gt;&lt;record&gt;&lt;dates&gt;&lt;pub-dates&gt;&lt;date&gt;May 15&lt;/date&gt;&lt;/pub-dates&gt;&lt;year&gt;2012&lt;/year&gt;&lt;/dates&gt;&lt;urls&gt;&lt;related-urls&gt;&lt;url&gt;&amp;lt;Go to ISI&amp;gt;://WOS:000304053300009&lt;/url&gt;&lt;/related-urls&gt;&lt;/urls&gt;&lt;isbn&gt;1367-4803&lt;/isbn&gt;&lt;titles&gt;&lt;title&gt;Matrix eQTL: ultra fast eQTL analysis via large matrix operations&lt;/title&gt;&lt;secondary-title&gt;Bioinformatics&lt;/secondary-title&gt;&lt;/titles&gt;&lt;pages&gt;1353-1358&lt;/pages&gt;&lt;number&gt;10&lt;/number&gt;&lt;contributors&gt;&lt;authors&gt;&lt;author&gt;Shabalin, Andrey A.&lt;/author&gt;&lt;/authors&gt;&lt;/contributors&gt;&lt;added-date format="utc"&gt;1427196673&lt;/added-date&gt;&lt;ref-type name="Journal Article"&gt;17&lt;/ref-type&gt;&lt;rec-number&gt;321&lt;/rec-number&gt;&lt;last-updated-date format="utc"&gt;1427196673&lt;/last-updated-date&gt;&lt;accession-num&gt;WOS:000304053300009&lt;/accession-num&gt;&lt;electronic-resource-num&gt;10.1093/bioinformatics/bts163&lt;/electronic-resource-num&gt;&lt;volume&gt;28&lt;/volume&gt;&lt;/record&gt;&lt;/Cite&gt;&lt;/EndNote&gt;</w:instrText>
      </w:r>
      <w:r w:rsidR="00691415">
        <w:rPr>
          <w:rFonts w:asciiTheme="majorHAnsi" w:hAnsiTheme="majorHAnsi" w:cs="Times New Roman"/>
          <w:color w:val="000000"/>
        </w:rPr>
        <w:fldChar w:fldCharType="separate"/>
      </w:r>
      <w:r w:rsidR="00BC2BDE">
        <w:rPr>
          <w:rFonts w:asciiTheme="majorHAnsi" w:hAnsiTheme="majorHAnsi" w:cs="Times New Roman"/>
          <w:noProof/>
          <w:color w:val="000000"/>
        </w:rPr>
        <w:t>[19]</w:t>
      </w:r>
      <w:r w:rsidR="00691415">
        <w:rPr>
          <w:rFonts w:asciiTheme="majorHAnsi" w:hAnsiTheme="majorHAnsi" w:cs="Times New Roman"/>
          <w:color w:val="000000"/>
        </w:rPr>
        <w:fldChar w:fldCharType="end"/>
      </w:r>
      <w:r w:rsidRPr="00D3228D">
        <w:rPr>
          <w:rFonts w:asciiTheme="majorHAnsi" w:hAnsiTheme="majorHAnsi" w:cs="Times New Roman"/>
          <w:color w:val="000000"/>
        </w:rPr>
        <w:t xml:space="preserve">. We ran an additive genetic model in matrix eQTL, that is: </w:t>
      </w:r>
    </w:p>
    <w:p w14:paraId="1D0980F0" w14:textId="77777777" w:rsidR="00D3228D" w:rsidRPr="00D3228D" w:rsidRDefault="00D3228D" w:rsidP="00D3228D">
      <w:pPr>
        <w:spacing w:line="360" w:lineRule="auto"/>
        <w:rPr>
          <w:rFonts w:asciiTheme="majorHAnsi" w:hAnsiTheme="majorHAnsi" w:cs="Times New Roman"/>
          <w:color w:val="000000"/>
        </w:rPr>
      </w:pPr>
    </w:p>
    <w:p w14:paraId="10A44198" w14:textId="77777777" w:rsidR="00D3228D" w:rsidRPr="00D3228D" w:rsidRDefault="00D3228D" w:rsidP="00D3228D">
      <w:pPr>
        <w:spacing w:line="360" w:lineRule="auto"/>
        <w:rPr>
          <w:rFonts w:asciiTheme="majorHAnsi" w:hAnsiTheme="majorHAnsi" w:cs="Times New Roman"/>
          <w:color w:val="000000"/>
        </w:rPr>
      </w:pPr>
      <w:r w:rsidRPr="00D3228D">
        <w:rPr>
          <w:rFonts w:asciiTheme="majorHAnsi" w:hAnsiTheme="majorHAnsi" w:cs="Times New Roman"/>
          <w:color w:val="000000"/>
        </w:rPr>
        <w:t>Methylation = α + γ (genotype x additive)</w:t>
      </w:r>
      <w:r w:rsidRPr="00D3228D">
        <w:rPr>
          <w:rFonts w:asciiTheme="majorHAnsi" w:hAnsiTheme="majorHAnsi" w:cs="Times New Roman"/>
          <w:color w:val="000000"/>
        </w:rPr>
        <w:tab/>
      </w:r>
      <w:r w:rsidRPr="00D3228D">
        <w:rPr>
          <w:rFonts w:asciiTheme="majorHAnsi" w:hAnsiTheme="majorHAnsi" w:cs="Times New Roman"/>
          <w:color w:val="000000"/>
        </w:rPr>
        <w:tab/>
      </w:r>
      <w:r w:rsidRPr="00D3228D">
        <w:rPr>
          <w:rFonts w:asciiTheme="majorHAnsi" w:hAnsiTheme="majorHAnsi" w:cs="Times New Roman"/>
          <w:color w:val="000000"/>
        </w:rPr>
        <w:tab/>
      </w:r>
      <w:r w:rsidRPr="00D3228D">
        <w:rPr>
          <w:rFonts w:asciiTheme="majorHAnsi" w:hAnsiTheme="majorHAnsi" w:cs="Times New Roman"/>
          <w:color w:val="000000"/>
        </w:rPr>
        <w:tab/>
      </w:r>
    </w:p>
    <w:p w14:paraId="087525DC" w14:textId="77777777" w:rsidR="00D3228D" w:rsidRPr="00D3228D" w:rsidRDefault="00D3228D" w:rsidP="00D3228D">
      <w:pPr>
        <w:spacing w:line="360" w:lineRule="auto"/>
        <w:rPr>
          <w:rFonts w:asciiTheme="majorHAnsi" w:hAnsiTheme="majorHAnsi" w:cs="Times New Roman"/>
          <w:color w:val="000000"/>
        </w:rPr>
      </w:pPr>
    </w:p>
    <w:p w14:paraId="72424879" w14:textId="1D8F3D11" w:rsidR="007300F8" w:rsidRDefault="00D3228D" w:rsidP="00D3228D">
      <w:pPr>
        <w:spacing w:line="360" w:lineRule="auto"/>
        <w:rPr>
          <w:rFonts w:asciiTheme="majorHAnsi" w:hAnsiTheme="majorHAnsi" w:cs="Times New Roman"/>
          <w:color w:val="000000"/>
        </w:rPr>
      </w:pPr>
      <w:r w:rsidRPr="00D3228D">
        <w:rPr>
          <w:rFonts w:asciiTheme="majorHAnsi" w:hAnsiTheme="majorHAnsi" w:cs="Times New Roman"/>
          <w:color w:val="000000"/>
        </w:rPr>
        <w:t>where methylation is the normalized value, alpha(α) is intercept and gamma(γ) is the additive genetic effect.  We specifically tested for the significance of γ and reporting the t-statistic from the association analysis. The analysis considered genetic association under the additive model between genetic variants at rs74331972, rs1433723, rs2480677 and 467,928 DNA methylation probes that passed quality control.</w:t>
      </w:r>
    </w:p>
    <w:p w14:paraId="09A659C8" w14:textId="77777777" w:rsidR="00B46363" w:rsidRDefault="00B46363" w:rsidP="00D3228D">
      <w:pPr>
        <w:spacing w:line="360" w:lineRule="auto"/>
        <w:rPr>
          <w:rFonts w:asciiTheme="majorHAnsi" w:hAnsiTheme="majorHAnsi" w:cs="Times New Roman"/>
          <w:color w:val="000000"/>
        </w:rPr>
      </w:pPr>
    </w:p>
    <w:p w14:paraId="65D4E7C4" w14:textId="77777777" w:rsidR="004A2CA7" w:rsidRDefault="004A2CA7" w:rsidP="00D3228D">
      <w:pPr>
        <w:spacing w:line="360" w:lineRule="auto"/>
        <w:rPr>
          <w:rFonts w:asciiTheme="majorHAnsi" w:hAnsiTheme="majorHAnsi"/>
        </w:rPr>
      </w:pPr>
      <w:bookmarkStart w:id="4" w:name="_GoBack"/>
      <w:bookmarkEnd w:id="4"/>
    </w:p>
    <w:p w14:paraId="4ABD44DD" w14:textId="77777777" w:rsidR="003D0E7E" w:rsidRDefault="003D0E7E" w:rsidP="00D3228D">
      <w:pPr>
        <w:spacing w:line="360" w:lineRule="auto"/>
        <w:rPr>
          <w:rFonts w:asciiTheme="majorHAnsi" w:hAnsiTheme="majorHAnsi"/>
          <w:u w:val="single"/>
        </w:rPr>
      </w:pPr>
    </w:p>
    <w:p w14:paraId="120B2FAC" w14:textId="29BE8649" w:rsidR="00AE582F" w:rsidRPr="00B46363" w:rsidRDefault="00AE582F" w:rsidP="00AE582F">
      <w:pPr>
        <w:spacing w:line="360" w:lineRule="auto"/>
        <w:rPr>
          <w:rFonts w:asciiTheme="majorHAnsi" w:hAnsiTheme="majorHAnsi" w:cs="Times New Roman"/>
          <w:color w:val="000000"/>
          <w:sz w:val="28"/>
          <w:szCs w:val="28"/>
          <w:u w:val="single"/>
        </w:rPr>
      </w:pPr>
      <w:r w:rsidRPr="00B46363">
        <w:rPr>
          <w:rFonts w:asciiTheme="majorHAnsi" w:hAnsiTheme="majorHAnsi" w:cs="Times New Roman"/>
          <w:color w:val="000000"/>
          <w:sz w:val="28"/>
          <w:szCs w:val="28"/>
          <w:u w:val="single"/>
        </w:rPr>
        <w:t xml:space="preserve">Supplementary </w:t>
      </w:r>
      <w:r>
        <w:rPr>
          <w:rFonts w:asciiTheme="majorHAnsi" w:hAnsiTheme="majorHAnsi" w:cs="Times New Roman"/>
          <w:color w:val="000000"/>
          <w:sz w:val="28"/>
          <w:szCs w:val="28"/>
          <w:u w:val="single"/>
        </w:rPr>
        <w:t>References</w:t>
      </w:r>
    </w:p>
    <w:p w14:paraId="3D1DB11A" w14:textId="77777777" w:rsidR="00AE582F" w:rsidRDefault="00AE582F" w:rsidP="00D3228D">
      <w:pPr>
        <w:spacing w:line="360" w:lineRule="auto"/>
        <w:rPr>
          <w:rFonts w:asciiTheme="majorHAnsi" w:hAnsiTheme="majorHAnsi"/>
          <w:u w:val="single"/>
        </w:rPr>
      </w:pPr>
    </w:p>
    <w:p w14:paraId="1157EC2A" w14:textId="77777777" w:rsidR="00BC2BDE" w:rsidRPr="00BC2BDE" w:rsidRDefault="003D0E7E" w:rsidP="00BC2BDE">
      <w:pPr>
        <w:pStyle w:val="EndNoteBibliography"/>
        <w:ind w:left="720" w:hanging="720"/>
        <w:rPr>
          <w:noProof/>
        </w:rPr>
      </w:pPr>
      <w:r>
        <w:rPr>
          <w:rFonts w:asciiTheme="majorHAnsi" w:hAnsiTheme="majorHAnsi"/>
          <w:u w:val="single"/>
        </w:rPr>
        <w:fldChar w:fldCharType="begin"/>
      </w:r>
      <w:r>
        <w:rPr>
          <w:rFonts w:asciiTheme="majorHAnsi" w:hAnsiTheme="majorHAnsi"/>
          <w:u w:val="single"/>
        </w:rPr>
        <w:instrText xml:space="preserve"> ADDIN EN.REFLIST </w:instrText>
      </w:r>
      <w:r>
        <w:rPr>
          <w:rFonts w:asciiTheme="majorHAnsi" w:hAnsiTheme="majorHAnsi"/>
          <w:u w:val="single"/>
        </w:rPr>
        <w:fldChar w:fldCharType="separate"/>
      </w:r>
      <w:r w:rsidR="00BC2BDE" w:rsidRPr="00BC2BDE">
        <w:rPr>
          <w:noProof/>
        </w:rPr>
        <w:t>1.</w:t>
      </w:r>
      <w:r w:rsidR="00BC2BDE" w:rsidRPr="00BC2BDE">
        <w:rPr>
          <w:noProof/>
        </w:rPr>
        <w:tab/>
        <w:t xml:space="preserve">Jackson MA, Goodrich JK, Maxan M-E, Freedberg DE, Abrams JA, Poole AC, Sutter JL, Welter D, Ley RE, Bell JT, et al: </w:t>
      </w:r>
      <w:r w:rsidR="00BC2BDE" w:rsidRPr="00BC2BDE">
        <w:rPr>
          <w:b/>
          <w:noProof/>
        </w:rPr>
        <w:t>Proton pump inhibitors alter the composition of the gut microbiota.</w:t>
      </w:r>
      <w:r w:rsidR="00BC2BDE" w:rsidRPr="00BC2BDE">
        <w:rPr>
          <w:noProof/>
        </w:rPr>
        <w:t xml:space="preserve"> </w:t>
      </w:r>
      <w:r w:rsidR="00BC2BDE" w:rsidRPr="00BC2BDE">
        <w:rPr>
          <w:i/>
          <w:noProof/>
        </w:rPr>
        <w:t xml:space="preserve">Gut </w:t>
      </w:r>
      <w:r w:rsidR="00BC2BDE" w:rsidRPr="00BC2BDE">
        <w:rPr>
          <w:noProof/>
        </w:rPr>
        <w:t>2015.</w:t>
      </w:r>
    </w:p>
    <w:p w14:paraId="43475854" w14:textId="77777777" w:rsidR="00BC2BDE" w:rsidRPr="00BC2BDE" w:rsidRDefault="00BC2BDE" w:rsidP="00BC2BDE">
      <w:pPr>
        <w:pStyle w:val="EndNoteBibliography"/>
        <w:ind w:left="720" w:hanging="720"/>
        <w:rPr>
          <w:noProof/>
        </w:rPr>
      </w:pPr>
      <w:r w:rsidRPr="00BC2BDE">
        <w:rPr>
          <w:noProof/>
        </w:rPr>
        <w:t>2.</w:t>
      </w:r>
      <w:r w:rsidRPr="00BC2BDE">
        <w:rPr>
          <w:noProof/>
        </w:rPr>
        <w:tab/>
        <w:t xml:space="preserve">Goodrich JK, Waters JL, Poole AC, Sutter JL, Koren O, Blekhman R, Beaumont M, Van Treuren W, Knight R, Bell JT, et al: </w:t>
      </w:r>
      <w:r w:rsidRPr="00BC2BDE">
        <w:rPr>
          <w:b/>
          <w:noProof/>
        </w:rPr>
        <w:t>Human Genetics Shape the Gut Microbiome.</w:t>
      </w:r>
      <w:r w:rsidRPr="00BC2BDE">
        <w:rPr>
          <w:noProof/>
        </w:rPr>
        <w:t xml:space="preserve"> </w:t>
      </w:r>
      <w:r w:rsidRPr="00BC2BDE">
        <w:rPr>
          <w:i/>
          <w:noProof/>
        </w:rPr>
        <w:t xml:space="preserve">Cell </w:t>
      </w:r>
      <w:r w:rsidRPr="00BC2BDE">
        <w:rPr>
          <w:noProof/>
        </w:rPr>
        <w:t xml:space="preserve">2014, </w:t>
      </w:r>
      <w:r w:rsidRPr="00BC2BDE">
        <w:rPr>
          <w:b/>
          <w:noProof/>
        </w:rPr>
        <w:t>159:</w:t>
      </w:r>
      <w:r w:rsidRPr="00BC2BDE">
        <w:rPr>
          <w:noProof/>
        </w:rPr>
        <w:t>789-799.</w:t>
      </w:r>
    </w:p>
    <w:p w14:paraId="3637D65F" w14:textId="77777777" w:rsidR="00BC2BDE" w:rsidRPr="00BC2BDE" w:rsidRDefault="00BC2BDE" w:rsidP="00BC2BDE">
      <w:pPr>
        <w:pStyle w:val="EndNoteBibliography"/>
        <w:ind w:left="720" w:hanging="720"/>
        <w:rPr>
          <w:noProof/>
        </w:rPr>
      </w:pPr>
      <w:r w:rsidRPr="00BC2BDE">
        <w:rPr>
          <w:noProof/>
        </w:rPr>
        <w:t>3.</w:t>
      </w:r>
      <w:r w:rsidRPr="00BC2BDE">
        <w:rPr>
          <w:noProof/>
        </w:rPr>
        <w:tab/>
        <w:t xml:space="preserve">Caporaso JG, Lauber CL, Costello EK, Berg-Lyons D, Gonzalez A, Stombaugh J, Knights D, Gajer P, Ravel J, Fierer N, et al: </w:t>
      </w:r>
      <w:r w:rsidRPr="00BC2BDE">
        <w:rPr>
          <w:b/>
          <w:noProof/>
        </w:rPr>
        <w:t>Moving pictures of the human microbiome.</w:t>
      </w:r>
      <w:r w:rsidRPr="00BC2BDE">
        <w:rPr>
          <w:noProof/>
        </w:rPr>
        <w:t xml:space="preserve"> </w:t>
      </w:r>
      <w:r w:rsidRPr="00BC2BDE">
        <w:rPr>
          <w:i/>
          <w:noProof/>
        </w:rPr>
        <w:t xml:space="preserve">Genome Biology </w:t>
      </w:r>
      <w:r w:rsidRPr="00BC2BDE">
        <w:rPr>
          <w:noProof/>
        </w:rPr>
        <w:t xml:space="preserve">2011, </w:t>
      </w:r>
      <w:r w:rsidRPr="00BC2BDE">
        <w:rPr>
          <w:b/>
          <w:noProof/>
        </w:rPr>
        <w:t>12</w:t>
      </w:r>
      <w:r w:rsidRPr="00BC2BDE">
        <w:rPr>
          <w:noProof/>
        </w:rPr>
        <w:t>.</w:t>
      </w:r>
    </w:p>
    <w:p w14:paraId="6DD0D4F4" w14:textId="77777777" w:rsidR="00BC2BDE" w:rsidRPr="00BC2BDE" w:rsidRDefault="00BC2BDE" w:rsidP="00BC2BDE">
      <w:pPr>
        <w:pStyle w:val="EndNoteBibliography"/>
        <w:ind w:left="720" w:hanging="720"/>
        <w:rPr>
          <w:noProof/>
        </w:rPr>
      </w:pPr>
      <w:r w:rsidRPr="00BC2BDE">
        <w:rPr>
          <w:noProof/>
        </w:rPr>
        <w:t>4.</w:t>
      </w:r>
      <w:r w:rsidRPr="00BC2BDE">
        <w:rPr>
          <w:noProof/>
        </w:rPr>
        <w:tab/>
        <w:t xml:space="preserve">Gilbert JA, Jansson JK, Knight R: </w:t>
      </w:r>
      <w:r w:rsidRPr="00BC2BDE">
        <w:rPr>
          <w:b/>
          <w:noProof/>
        </w:rPr>
        <w:t>The Earth Microbiome project: successes and aspirations.</w:t>
      </w:r>
      <w:r w:rsidRPr="00BC2BDE">
        <w:rPr>
          <w:noProof/>
        </w:rPr>
        <w:t xml:space="preserve"> </w:t>
      </w:r>
      <w:r w:rsidRPr="00BC2BDE">
        <w:rPr>
          <w:i/>
          <w:noProof/>
        </w:rPr>
        <w:t xml:space="preserve">Bmc Biology </w:t>
      </w:r>
      <w:r w:rsidRPr="00BC2BDE">
        <w:rPr>
          <w:noProof/>
        </w:rPr>
        <w:t xml:space="preserve">2014, </w:t>
      </w:r>
      <w:r w:rsidRPr="00BC2BDE">
        <w:rPr>
          <w:b/>
          <w:noProof/>
        </w:rPr>
        <w:t>12</w:t>
      </w:r>
      <w:r w:rsidRPr="00BC2BDE">
        <w:rPr>
          <w:noProof/>
        </w:rPr>
        <w:t>.</w:t>
      </w:r>
    </w:p>
    <w:p w14:paraId="31FAEEBE" w14:textId="77777777" w:rsidR="00BC2BDE" w:rsidRPr="00BC2BDE" w:rsidRDefault="00BC2BDE" w:rsidP="00BC2BDE">
      <w:pPr>
        <w:pStyle w:val="EndNoteBibliography"/>
        <w:ind w:left="720" w:hanging="720"/>
        <w:rPr>
          <w:noProof/>
        </w:rPr>
      </w:pPr>
      <w:r w:rsidRPr="00BC2BDE">
        <w:rPr>
          <w:noProof/>
        </w:rPr>
        <w:t>5.</w:t>
      </w:r>
      <w:r w:rsidRPr="00BC2BDE">
        <w:rPr>
          <w:noProof/>
        </w:rPr>
        <w:tab/>
        <w:t xml:space="preserve">Caporaso JG, Lauber CL, Walters WA, Berg-Lyons D, Huntley J, Fierer N, Owens SM, Betley J, Fraser L, Bauer M, et al: </w:t>
      </w:r>
      <w:r w:rsidRPr="00BC2BDE">
        <w:rPr>
          <w:b/>
          <w:noProof/>
        </w:rPr>
        <w:t>Ultra-high-throughput microbial community analysis on the Illumina HiSeq and MiSeq platforms.</w:t>
      </w:r>
      <w:r w:rsidRPr="00BC2BDE">
        <w:rPr>
          <w:noProof/>
        </w:rPr>
        <w:t xml:space="preserve"> </w:t>
      </w:r>
      <w:r w:rsidRPr="00BC2BDE">
        <w:rPr>
          <w:i/>
          <w:noProof/>
        </w:rPr>
        <w:t xml:space="preserve">Isme Journal </w:t>
      </w:r>
      <w:r w:rsidRPr="00BC2BDE">
        <w:rPr>
          <w:noProof/>
        </w:rPr>
        <w:t xml:space="preserve">2012, </w:t>
      </w:r>
      <w:r w:rsidRPr="00BC2BDE">
        <w:rPr>
          <w:b/>
          <w:noProof/>
        </w:rPr>
        <w:t>6:</w:t>
      </w:r>
      <w:r w:rsidRPr="00BC2BDE">
        <w:rPr>
          <w:noProof/>
        </w:rPr>
        <w:t>1621-1624.</w:t>
      </w:r>
    </w:p>
    <w:p w14:paraId="4E7003E6" w14:textId="77777777" w:rsidR="00BC2BDE" w:rsidRPr="00BC2BDE" w:rsidRDefault="00BC2BDE" w:rsidP="00BC2BDE">
      <w:pPr>
        <w:pStyle w:val="EndNoteBibliography"/>
        <w:ind w:left="720" w:hanging="720"/>
        <w:rPr>
          <w:noProof/>
        </w:rPr>
      </w:pPr>
      <w:r w:rsidRPr="00BC2BDE">
        <w:rPr>
          <w:noProof/>
        </w:rPr>
        <w:t>6.</w:t>
      </w:r>
      <w:r w:rsidRPr="00BC2BDE">
        <w:rPr>
          <w:noProof/>
        </w:rPr>
        <w:tab/>
        <w:t xml:space="preserve">Walters W, Hyde ER, Berg-Lyons D, Ackermann G, Humphrey G, Parada A, Gilbert JA, Jansson JK, Caporaso JG, Fuhrman JA, et al: </w:t>
      </w:r>
      <w:r w:rsidRPr="00BC2BDE">
        <w:rPr>
          <w:b/>
          <w:noProof/>
        </w:rPr>
        <w:t>Improved Bacterial 16S rRNA Gene (V4 and V4-5) and Fungal Internal Transcribed Spacer Marker Gene Primers for Microbial Community Surveys.</w:t>
      </w:r>
      <w:r w:rsidRPr="00BC2BDE">
        <w:rPr>
          <w:noProof/>
        </w:rPr>
        <w:t xml:space="preserve"> </w:t>
      </w:r>
      <w:r w:rsidRPr="00BC2BDE">
        <w:rPr>
          <w:i/>
          <w:noProof/>
        </w:rPr>
        <w:t xml:space="preserve">mSystems </w:t>
      </w:r>
      <w:r w:rsidRPr="00BC2BDE">
        <w:rPr>
          <w:noProof/>
        </w:rPr>
        <w:t xml:space="preserve">2015, </w:t>
      </w:r>
      <w:r w:rsidRPr="00BC2BDE">
        <w:rPr>
          <w:b/>
          <w:noProof/>
        </w:rPr>
        <w:t>1</w:t>
      </w:r>
      <w:r w:rsidRPr="00BC2BDE">
        <w:rPr>
          <w:noProof/>
        </w:rPr>
        <w:t>.</w:t>
      </w:r>
    </w:p>
    <w:p w14:paraId="0A8D4724" w14:textId="77777777" w:rsidR="00BC2BDE" w:rsidRPr="00BC2BDE" w:rsidRDefault="00BC2BDE" w:rsidP="00BC2BDE">
      <w:pPr>
        <w:pStyle w:val="EndNoteBibliography"/>
        <w:ind w:left="720" w:hanging="720"/>
        <w:rPr>
          <w:noProof/>
        </w:rPr>
      </w:pPr>
      <w:r w:rsidRPr="00BC2BDE">
        <w:rPr>
          <w:noProof/>
        </w:rPr>
        <w:t>7.</w:t>
      </w:r>
      <w:r w:rsidRPr="00BC2BDE">
        <w:rPr>
          <w:noProof/>
        </w:rPr>
        <w:tab/>
        <w:t xml:space="preserve">Falony G, Joossens M, Vieira-Silva S, Wang J, Darzi Y, Faust K, Kurilshikov A, Bonder MJ, Valles-Colomer M, Vandeputte D, et al: </w:t>
      </w:r>
      <w:r w:rsidRPr="00BC2BDE">
        <w:rPr>
          <w:b/>
          <w:noProof/>
        </w:rPr>
        <w:t>Population-level analysis of gut microbiome variation.</w:t>
      </w:r>
      <w:r w:rsidRPr="00BC2BDE">
        <w:rPr>
          <w:noProof/>
        </w:rPr>
        <w:t xml:space="preserve"> </w:t>
      </w:r>
      <w:r w:rsidRPr="00BC2BDE">
        <w:rPr>
          <w:i/>
          <w:noProof/>
        </w:rPr>
        <w:t xml:space="preserve">Science </w:t>
      </w:r>
      <w:r w:rsidRPr="00BC2BDE">
        <w:rPr>
          <w:noProof/>
        </w:rPr>
        <w:t xml:space="preserve">2016, </w:t>
      </w:r>
      <w:r w:rsidRPr="00BC2BDE">
        <w:rPr>
          <w:b/>
          <w:noProof/>
        </w:rPr>
        <w:t>352:</w:t>
      </w:r>
      <w:r w:rsidRPr="00BC2BDE">
        <w:rPr>
          <w:noProof/>
        </w:rPr>
        <w:t>560-564.</w:t>
      </w:r>
    </w:p>
    <w:p w14:paraId="57015A18" w14:textId="77777777" w:rsidR="00BC2BDE" w:rsidRPr="00BC2BDE" w:rsidRDefault="00BC2BDE" w:rsidP="00BC2BDE">
      <w:pPr>
        <w:pStyle w:val="EndNoteBibliography"/>
        <w:ind w:left="720" w:hanging="720"/>
        <w:rPr>
          <w:noProof/>
        </w:rPr>
      </w:pPr>
      <w:r w:rsidRPr="00BC2BDE">
        <w:rPr>
          <w:noProof/>
        </w:rPr>
        <w:t>8.</w:t>
      </w:r>
      <w:r w:rsidRPr="00BC2BDE">
        <w:rPr>
          <w:noProof/>
        </w:rPr>
        <w:tab/>
        <w:t xml:space="preserve">Teucher B, Skinner J, Skidmore PML, Cassidy A, Fairweather-Tait SJ, Hooper L, Roe MA, Foxall R, Oyston SL, Cherkas LF, et al: </w:t>
      </w:r>
      <w:r w:rsidRPr="00BC2BDE">
        <w:rPr>
          <w:b/>
          <w:noProof/>
        </w:rPr>
        <w:t>Dietary patterns and heritability of food choice in a UK female twin cohort.</w:t>
      </w:r>
      <w:r w:rsidRPr="00BC2BDE">
        <w:rPr>
          <w:noProof/>
        </w:rPr>
        <w:t xml:space="preserve"> </w:t>
      </w:r>
      <w:r w:rsidRPr="00BC2BDE">
        <w:rPr>
          <w:i/>
          <w:noProof/>
        </w:rPr>
        <w:t xml:space="preserve">Twin Research and Human Genetics </w:t>
      </w:r>
      <w:r w:rsidRPr="00BC2BDE">
        <w:rPr>
          <w:noProof/>
        </w:rPr>
        <w:t xml:space="preserve">2007, </w:t>
      </w:r>
      <w:r w:rsidRPr="00BC2BDE">
        <w:rPr>
          <w:b/>
          <w:noProof/>
        </w:rPr>
        <w:t>10:</w:t>
      </w:r>
      <w:r w:rsidRPr="00BC2BDE">
        <w:rPr>
          <w:noProof/>
        </w:rPr>
        <w:t>734-748.</w:t>
      </w:r>
    </w:p>
    <w:p w14:paraId="0C63A6B6" w14:textId="77777777" w:rsidR="00BC2BDE" w:rsidRPr="00BC2BDE" w:rsidRDefault="00BC2BDE" w:rsidP="00BC2BDE">
      <w:pPr>
        <w:pStyle w:val="EndNoteBibliography"/>
        <w:ind w:left="720" w:hanging="720"/>
        <w:rPr>
          <w:noProof/>
        </w:rPr>
      </w:pPr>
      <w:r w:rsidRPr="00BC2BDE">
        <w:rPr>
          <w:noProof/>
        </w:rPr>
        <w:t>9.</w:t>
      </w:r>
      <w:r w:rsidRPr="00BC2BDE">
        <w:rPr>
          <w:noProof/>
        </w:rPr>
        <w:tab/>
        <w:t xml:space="preserve">Bingham SA, Welch AA, McTaggart A, Mulligan AA, Runswick SA, Luben R, Oakes S, Khaw KT, Wareham N, Day NE: </w:t>
      </w:r>
      <w:r w:rsidRPr="00BC2BDE">
        <w:rPr>
          <w:b/>
          <w:noProof/>
        </w:rPr>
        <w:t>Nutritional methods in the European prospective investigation of cancer in Norfolk.</w:t>
      </w:r>
      <w:r w:rsidRPr="00BC2BDE">
        <w:rPr>
          <w:noProof/>
        </w:rPr>
        <w:t xml:space="preserve"> </w:t>
      </w:r>
      <w:r w:rsidRPr="00BC2BDE">
        <w:rPr>
          <w:i/>
          <w:noProof/>
        </w:rPr>
        <w:t xml:space="preserve">Public Health Nutrition </w:t>
      </w:r>
      <w:r w:rsidRPr="00BC2BDE">
        <w:rPr>
          <w:noProof/>
        </w:rPr>
        <w:t xml:space="preserve">2001, </w:t>
      </w:r>
      <w:r w:rsidRPr="00BC2BDE">
        <w:rPr>
          <w:b/>
          <w:noProof/>
        </w:rPr>
        <w:t>4:</w:t>
      </w:r>
      <w:r w:rsidRPr="00BC2BDE">
        <w:rPr>
          <w:noProof/>
        </w:rPr>
        <w:t>847-858.</w:t>
      </w:r>
    </w:p>
    <w:p w14:paraId="026E6AE9" w14:textId="77777777" w:rsidR="00BC2BDE" w:rsidRPr="00BC2BDE" w:rsidRDefault="00BC2BDE" w:rsidP="00BC2BDE">
      <w:pPr>
        <w:pStyle w:val="EndNoteBibliography"/>
        <w:ind w:left="720" w:hanging="720"/>
        <w:rPr>
          <w:noProof/>
        </w:rPr>
      </w:pPr>
      <w:r w:rsidRPr="00BC2BDE">
        <w:rPr>
          <w:noProof/>
        </w:rPr>
        <w:t>10.</w:t>
      </w:r>
      <w:r w:rsidRPr="00BC2BDE">
        <w:rPr>
          <w:noProof/>
        </w:rPr>
        <w:tab/>
        <w:t xml:space="preserve">Frankenfield DC, Muth ER, Rowe WA: </w:t>
      </w:r>
      <w:r w:rsidRPr="00BC2BDE">
        <w:rPr>
          <w:b/>
          <w:noProof/>
        </w:rPr>
        <w:t>The Harris-Benedict studies of human basal metabolism: History and limitations.</w:t>
      </w:r>
      <w:r w:rsidRPr="00BC2BDE">
        <w:rPr>
          <w:noProof/>
        </w:rPr>
        <w:t xml:space="preserve"> </w:t>
      </w:r>
      <w:r w:rsidRPr="00BC2BDE">
        <w:rPr>
          <w:i/>
          <w:noProof/>
        </w:rPr>
        <w:t xml:space="preserve">Journal of the American Dietetic Association </w:t>
      </w:r>
      <w:r w:rsidRPr="00BC2BDE">
        <w:rPr>
          <w:noProof/>
        </w:rPr>
        <w:t xml:space="preserve">1998, </w:t>
      </w:r>
      <w:r w:rsidRPr="00BC2BDE">
        <w:rPr>
          <w:b/>
          <w:noProof/>
        </w:rPr>
        <w:t>98:</w:t>
      </w:r>
      <w:r w:rsidRPr="00BC2BDE">
        <w:rPr>
          <w:noProof/>
        </w:rPr>
        <w:t>439-445.</w:t>
      </w:r>
    </w:p>
    <w:p w14:paraId="124BD9D7" w14:textId="77777777" w:rsidR="00BC2BDE" w:rsidRPr="00BC2BDE" w:rsidRDefault="00BC2BDE" w:rsidP="00BC2BDE">
      <w:pPr>
        <w:pStyle w:val="EndNoteBibliography"/>
        <w:ind w:left="720" w:hanging="720"/>
        <w:rPr>
          <w:noProof/>
        </w:rPr>
      </w:pPr>
      <w:r w:rsidRPr="00BC2BDE">
        <w:rPr>
          <w:noProof/>
        </w:rPr>
        <w:t>11.</w:t>
      </w:r>
      <w:r w:rsidRPr="00BC2BDE">
        <w:rPr>
          <w:noProof/>
        </w:rPr>
        <w:tab/>
        <w:t xml:space="preserve">Willett W, Stampfer MJ: </w:t>
      </w:r>
      <w:r w:rsidRPr="00BC2BDE">
        <w:rPr>
          <w:b/>
          <w:noProof/>
        </w:rPr>
        <w:t>TOTAL ENERGY-INTAKE - IMPLICATIONS FOR EPIDEMIOLOGIC ANALYSES.</w:t>
      </w:r>
      <w:r w:rsidRPr="00BC2BDE">
        <w:rPr>
          <w:noProof/>
        </w:rPr>
        <w:t xml:space="preserve"> </w:t>
      </w:r>
      <w:r w:rsidRPr="00BC2BDE">
        <w:rPr>
          <w:i/>
          <w:noProof/>
        </w:rPr>
        <w:t xml:space="preserve">American Journal of Epidemiology </w:t>
      </w:r>
      <w:r w:rsidRPr="00BC2BDE">
        <w:rPr>
          <w:noProof/>
        </w:rPr>
        <w:t xml:space="preserve">1986, </w:t>
      </w:r>
      <w:r w:rsidRPr="00BC2BDE">
        <w:rPr>
          <w:b/>
          <w:noProof/>
        </w:rPr>
        <w:t>124:</w:t>
      </w:r>
      <w:r w:rsidRPr="00BC2BDE">
        <w:rPr>
          <w:noProof/>
        </w:rPr>
        <w:t>17-27.</w:t>
      </w:r>
    </w:p>
    <w:p w14:paraId="2A114778" w14:textId="77777777" w:rsidR="00BC2BDE" w:rsidRPr="00BC2BDE" w:rsidRDefault="00BC2BDE" w:rsidP="00BC2BDE">
      <w:pPr>
        <w:pStyle w:val="EndNoteBibliography"/>
        <w:ind w:left="720" w:hanging="720"/>
        <w:rPr>
          <w:noProof/>
        </w:rPr>
      </w:pPr>
      <w:r w:rsidRPr="00BC2BDE">
        <w:rPr>
          <w:noProof/>
        </w:rPr>
        <w:t>12.</w:t>
      </w:r>
      <w:r w:rsidRPr="00BC2BDE">
        <w:rPr>
          <w:noProof/>
        </w:rPr>
        <w:tab/>
        <w:t xml:space="preserve">Richards JB, Rivadeneira F, Inouye M, Pastinen TM, Soranzo N, Wilson SG, Andrew T, Falchi M, Gwilliam R, Ahmadi KR, et al: </w:t>
      </w:r>
      <w:r w:rsidRPr="00BC2BDE">
        <w:rPr>
          <w:b/>
          <w:noProof/>
        </w:rPr>
        <w:t>Bone mineral density, osteoporosis, and osteoporotic fractures: a genome-wide association study.</w:t>
      </w:r>
      <w:r w:rsidRPr="00BC2BDE">
        <w:rPr>
          <w:noProof/>
        </w:rPr>
        <w:t xml:space="preserve"> </w:t>
      </w:r>
      <w:r w:rsidRPr="00BC2BDE">
        <w:rPr>
          <w:i/>
          <w:noProof/>
        </w:rPr>
        <w:t xml:space="preserve">Lancet </w:t>
      </w:r>
      <w:r w:rsidRPr="00BC2BDE">
        <w:rPr>
          <w:noProof/>
        </w:rPr>
        <w:t xml:space="preserve">2008, </w:t>
      </w:r>
      <w:r w:rsidRPr="00BC2BDE">
        <w:rPr>
          <w:b/>
          <w:noProof/>
        </w:rPr>
        <w:t>371:</w:t>
      </w:r>
      <w:r w:rsidRPr="00BC2BDE">
        <w:rPr>
          <w:noProof/>
        </w:rPr>
        <w:t>1505-1512.</w:t>
      </w:r>
    </w:p>
    <w:p w14:paraId="61DE955B" w14:textId="77777777" w:rsidR="00BC2BDE" w:rsidRPr="00BC2BDE" w:rsidRDefault="00BC2BDE" w:rsidP="00BC2BDE">
      <w:pPr>
        <w:pStyle w:val="EndNoteBibliography"/>
        <w:ind w:left="720" w:hanging="720"/>
        <w:rPr>
          <w:noProof/>
        </w:rPr>
      </w:pPr>
      <w:r w:rsidRPr="00BC2BDE">
        <w:rPr>
          <w:noProof/>
        </w:rPr>
        <w:t>13.</w:t>
      </w:r>
      <w:r w:rsidRPr="00BC2BDE">
        <w:rPr>
          <w:noProof/>
        </w:rPr>
        <w:tab/>
        <w:t xml:space="preserve">Soranzo N, Rivadeneira F, Chinappen-Horsley U, Malkina I, Richards JB, Hammond N, Stolk L, Nica A, Inouye M, Hofman A, et al: </w:t>
      </w:r>
      <w:r w:rsidRPr="00BC2BDE">
        <w:rPr>
          <w:b/>
          <w:noProof/>
        </w:rPr>
        <w:t>Meta-analysis of genome-wide scans for human adult stature identifies novel Loci and associations with measures of skeletal frame size.</w:t>
      </w:r>
      <w:r w:rsidRPr="00BC2BDE">
        <w:rPr>
          <w:noProof/>
        </w:rPr>
        <w:t xml:space="preserve"> </w:t>
      </w:r>
      <w:r w:rsidRPr="00BC2BDE">
        <w:rPr>
          <w:i/>
          <w:noProof/>
        </w:rPr>
        <w:t xml:space="preserve">PLoS Genet </w:t>
      </w:r>
      <w:r w:rsidRPr="00BC2BDE">
        <w:rPr>
          <w:noProof/>
        </w:rPr>
        <w:t xml:space="preserve">2009, </w:t>
      </w:r>
      <w:r w:rsidRPr="00BC2BDE">
        <w:rPr>
          <w:b/>
          <w:noProof/>
        </w:rPr>
        <w:t>5:</w:t>
      </w:r>
      <w:r w:rsidRPr="00BC2BDE">
        <w:rPr>
          <w:noProof/>
        </w:rPr>
        <w:t>e1000445.</w:t>
      </w:r>
    </w:p>
    <w:p w14:paraId="1908EF26" w14:textId="77777777" w:rsidR="00BC2BDE" w:rsidRPr="00BC2BDE" w:rsidRDefault="00BC2BDE" w:rsidP="00BC2BDE">
      <w:pPr>
        <w:pStyle w:val="EndNoteBibliography"/>
        <w:ind w:left="720" w:hanging="720"/>
        <w:rPr>
          <w:noProof/>
        </w:rPr>
      </w:pPr>
      <w:r w:rsidRPr="00BC2BDE">
        <w:rPr>
          <w:noProof/>
        </w:rPr>
        <w:t>14.</w:t>
      </w:r>
      <w:r w:rsidRPr="00BC2BDE">
        <w:rPr>
          <w:noProof/>
        </w:rPr>
        <w:tab/>
        <w:t xml:space="preserve">Teo YY, Inouye M, Small KS, Gwilliam R, Deloukas P, Kwiatkowski DP, Clark TG: </w:t>
      </w:r>
      <w:r w:rsidRPr="00BC2BDE">
        <w:rPr>
          <w:b/>
          <w:noProof/>
        </w:rPr>
        <w:t>A genotype calling algorithm for the Illumina BeadArray platform.</w:t>
      </w:r>
      <w:r w:rsidRPr="00BC2BDE">
        <w:rPr>
          <w:noProof/>
        </w:rPr>
        <w:t xml:space="preserve"> </w:t>
      </w:r>
      <w:r w:rsidRPr="00BC2BDE">
        <w:rPr>
          <w:i/>
          <w:noProof/>
        </w:rPr>
        <w:t xml:space="preserve">Bioinformatics </w:t>
      </w:r>
      <w:r w:rsidRPr="00BC2BDE">
        <w:rPr>
          <w:noProof/>
        </w:rPr>
        <w:t xml:space="preserve">2007, </w:t>
      </w:r>
      <w:r w:rsidRPr="00BC2BDE">
        <w:rPr>
          <w:b/>
          <w:noProof/>
        </w:rPr>
        <w:t>23:</w:t>
      </w:r>
      <w:r w:rsidRPr="00BC2BDE">
        <w:rPr>
          <w:noProof/>
        </w:rPr>
        <w:t>2741-2746.</w:t>
      </w:r>
    </w:p>
    <w:p w14:paraId="5CC175B7" w14:textId="77777777" w:rsidR="00BC2BDE" w:rsidRPr="00BC2BDE" w:rsidRDefault="00BC2BDE" w:rsidP="00BC2BDE">
      <w:pPr>
        <w:pStyle w:val="EndNoteBibliography"/>
        <w:ind w:left="720" w:hanging="720"/>
        <w:rPr>
          <w:noProof/>
        </w:rPr>
      </w:pPr>
      <w:r w:rsidRPr="00BC2BDE">
        <w:rPr>
          <w:noProof/>
        </w:rPr>
        <w:t>15.</w:t>
      </w:r>
      <w:r w:rsidRPr="00BC2BDE">
        <w:rPr>
          <w:noProof/>
        </w:rPr>
        <w:tab/>
        <w:t xml:space="preserve">Howie BN, Donnelly P, Marchini J: </w:t>
      </w:r>
      <w:r w:rsidRPr="00BC2BDE">
        <w:rPr>
          <w:b/>
          <w:noProof/>
        </w:rPr>
        <w:t>A flexible and accurate genotype imputation method for the next generation of genome-wide association studies.</w:t>
      </w:r>
      <w:r w:rsidRPr="00BC2BDE">
        <w:rPr>
          <w:noProof/>
        </w:rPr>
        <w:t xml:space="preserve"> </w:t>
      </w:r>
      <w:r w:rsidRPr="00BC2BDE">
        <w:rPr>
          <w:i/>
          <w:noProof/>
        </w:rPr>
        <w:t xml:space="preserve">PLoS Genet </w:t>
      </w:r>
      <w:r w:rsidRPr="00BC2BDE">
        <w:rPr>
          <w:noProof/>
        </w:rPr>
        <w:t xml:space="preserve">2009, </w:t>
      </w:r>
      <w:r w:rsidRPr="00BC2BDE">
        <w:rPr>
          <w:b/>
          <w:noProof/>
        </w:rPr>
        <w:t>5:</w:t>
      </w:r>
      <w:r w:rsidRPr="00BC2BDE">
        <w:rPr>
          <w:noProof/>
        </w:rPr>
        <w:t>e1000529.</w:t>
      </w:r>
    </w:p>
    <w:p w14:paraId="6F6812C5" w14:textId="77777777" w:rsidR="00BC2BDE" w:rsidRPr="00BC2BDE" w:rsidRDefault="00BC2BDE" w:rsidP="00BC2BDE">
      <w:pPr>
        <w:pStyle w:val="EndNoteBibliography"/>
        <w:ind w:left="720" w:hanging="720"/>
        <w:rPr>
          <w:noProof/>
        </w:rPr>
      </w:pPr>
      <w:r w:rsidRPr="00BC2BDE">
        <w:rPr>
          <w:noProof/>
        </w:rPr>
        <w:t>16.</w:t>
      </w:r>
      <w:r w:rsidRPr="00BC2BDE">
        <w:rPr>
          <w:noProof/>
        </w:rPr>
        <w:tab/>
        <w:t xml:space="preserve">Locke AE, Kahali B, Berndt SI, Justice AE, Pers TH, Day FR, Powell C, Vedantam S, Buchkovich ML, Yang J, et al: </w:t>
      </w:r>
      <w:r w:rsidRPr="00BC2BDE">
        <w:rPr>
          <w:b/>
          <w:noProof/>
        </w:rPr>
        <w:t>Genetic studies of body mass index yield new insights for obesity biology.</w:t>
      </w:r>
      <w:r w:rsidRPr="00BC2BDE">
        <w:rPr>
          <w:noProof/>
        </w:rPr>
        <w:t xml:space="preserve"> </w:t>
      </w:r>
      <w:r w:rsidRPr="00BC2BDE">
        <w:rPr>
          <w:i/>
          <w:noProof/>
        </w:rPr>
        <w:t xml:space="preserve">Nature </w:t>
      </w:r>
      <w:r w:rsidRPr="00BC2BDE">
        <w:rPr>
          <w:noProof/>
        </w:rPr>
        <w:t xml:space="preserve">2015, </w:t>
      </w:r>
      <w:r w:rsidRPr="00BC2BDE">
        <w:rPr>
          <w:b/>
          <w:noProof/>
        </w:rPr>
        <w:t>518:</w:t>
      </w:r>
      <w:r w:rsidRPr="00BC2BDE">
        <w:rPr>
          <w:noProof/>
        </w:rPr>
        <w:t>197-206.</w:t>
      </w:r>
    </w:p>
    <w:p w14:paraId="38CC90F1" w14:textId="77777777" w:rsidR="00BC2BDE" w:rsidRPr="00BC2BDE" w:rsidRDefault="00BC2BDE" w:rsidP="00BC2BDE">
      <w:pPr>
        <w:pStyle w:val="EndNoteBibliography"/>
        <w:ind w:left="720" w:hanging="720"/>
        <w:rPr>
          <w:noProof/>
        </w:rPr>
      </w:pPr>
      <w:r w:rsidRPr="00BC2BDE">
        <w:rPr>
          <w:noProof/>
        </w:rPr>
        <w:t>17.</w:t>
      </w:r>
      <w:r w:rsidRPr="00BC2BDE">
        <w:rPr>
          <w:noProof/>
        </w:rPr>
        <w:tab/>
        <w:t xml:space="preserve">Grundberg E, Meduri E, Sandling JK, Hedman AK, Keildson S, Buil A, Busche S, Yuan W, Nisbet J, Sekowska M, et al: </w:t>
      </w:r>
      <w:r w:rsidRPr="00BC2BDE">
        <w:rPr>
          <w:b/>
          <w:noProof/>
        </w:rPr>
        <w:t>Global Analysis of DNA Methylation Variation in Adipose Tissue from Twins Reveals Links to Disease-Associated Variants in Distal Regulatory Elements.</w:t>
      </w:r>
      <w:r w:rsidRPr="00BC2BDE">
        <w:rPr>
          <w:noProof/>
        </w:rPr>
        <w:t xml:space="preserve"> </w:t>
      </w:r>
      <w:r w:rsidRPr="00BC2BDE">
        <w:rPr>
          <w:i/>
          <w:noProof/>
        </w:rPr>
        <w:t xml:space="preserve">American Journal of Human Genetics </w:t>
      </w:r>
      <w:r w:rsidRPr="00BC2BDE">
        <w:rPr>
          <w:noProof/>
        </w:rPr>
        <w:t xml:space="preserve">2013, </w:t>
      </w:r>
      <w:r w:rsidRPr="00BC2BDE">
        <w:rPr>
          <w:b/>
          <w:noProof/>
        </w:rPr>
        <w:t>93:</w:t>
      </w:r>
      <w:r w:rsidRPr="00BC2BDE">
        <w:rPr>
          <w:noProof/>
        </w:rPr>
        <w:t>876-890.</w:t>
      </w:r>
    </w:p>
    <w:p w14:paraId="26DEF950" w14:textId="77777777" w:rsidR="00BC2BDE" w:rsidRPr="00BC2BDE" w:rsidRDefault="00BC2BDE" w:rsidP="00BC2BDE">
      <w:pPr>
        <w:pStyle w:val="EndNoteBibliography"/>
        <w:ind w:left="720" w:hanging="720"/>
        <w:rPr>
          <w:noProof/>
        </w:rPr>
      </w:pPr>
      <w:r w:rsidRPr="00BC2BDE">
        <w:rPr>
          <w:noProof/>
        </w:rPr>
        <w:t>18.</w:t>
      </w:r>
      <w:r w:rsidRPr="00BC2BDE">
        <w:rPr>
          <w:noProof/>
        </w:rPr>
        <w:tab/>
        <w:t xml:space="preserve">Teschendorff AE, Marabita F, Lechner M, Bartlett T, Tegner J, Gomez-Cabrero D, Beck S: </w:t>
      </w:r>
      <w:r w:rsidRPr="00BC2BDE">
        <w:rPr>
          <w:b/>
          <w:noProof/>
        </w:rPr>
        <w:t>A beta-mixture quantile normalization method for correcting probe design bias in Illumina Infinium 450 k DNA methylation data.</w:t>
      </w:r>
      <w:r w:rsidRPr="00BC2BDE">
        <w:rPr>
          <w:noProof/>
        </w:rPr>
        <w:t xml:space="preserve"> </w:t>
      </w:r>
      <w:r w:rsidRPr="00BC2BDE">
        <w:rPr>
          <w:i/>
          <w:noProof/>
        </w:rPr>
        <w:t xml:space="preserve">Bioinformatics </w:t>
      </w:r>
      <w:r w:rsidRPr="00BC2BDE">
        <w:rPr>
          <w:noProof/>
        </w:rPr>
        <w:t xml:space="preserve">2013, </w:t>
      </w:r>
      <w:r w:rsidRPr="00BC2BDE">
        <w:rPr>
          <w:b/>
          <w:noProof/>
        </w:rPr>
        <w:t>29:</w:t>
      </w:r>
      <w:r w:rsidRPr="00BC2BDE">
        <w:rPr>
          <w:noProof/>
        </w:rPr>
        <w:t>189-196.</w:t>
      </w:r>
    </w:p>
    <w:p w14:paraId="09E8D0BC" w14:textId="77777777" w:rsidR="00BC2BDE" w:rsidRPr="00BC2BDE" w:rsidRDefault="00BC2BDE" w:rsidP="00BC2BDE">
      <w:pPr>
        <w:pStyle w:val="EndNoteBibliography"/>
        <w:ind w:left="720" w:hanging="720"/>
        <w:rPr>
          <w:noProof/>
        </w:rPr>
      </w:pPr>
      <w:r w:rsidRPr="00BC2BDE">
        <w:rPr>
          <w:noProof/>
        </w:rPr>
        <w:t>19.</w:t>
      </w:r>
      <w:r w:rsidRPr="00BC2BDE">
        <w:rPr>
          <w:noProof/>
        </w:rPr>
        <w:tab/>
        <w:t xml:space="preserve">Shabalin AA: </w:t>
      </w:r>
      <w:r w:rsidRPr="00BC2BDE">
        <w:rPr>
          <w:b/>
          <w:noProof/>
        </w:rPr>
        <w:t>Matrix eQTL: ultra fast eQTL analysis via large matrix operations.</w:t>
      </w:r>
      <w:r w:rsidRPr="00BC2BDE">
        <w:rPr>
          <w:noProof/>
        </w:rPr>
        <w:t xml:space="preserve"> </w:t>
      </w:r>
      <w:r w:rsidRPr="00BC2BDE">
        <w:rPr>
          <w:i/>
          <w:noProof/>
        </w:rPr>
        <w:t xml:space="preserve">Bioinformatics </w:t>
      </w:r>
      <w:r w:rsidRPr="00BC2BDE">
        <w:rPr>
          <w:noProof/>
        </w:rPr>
        <w:t xml:space="preserve">2012, </w:t>
      </w:r>
      <w:r w:rsidRPr="00BC2BDE">
        <w:rPr>
          <w:b/>
          <w:noProof/>
        </w:rPr>
        <w:t>28:</w:t>
      </w:r>
      <w:r w:rsidRPr="00BC2BDE">
        <w:rPr>
          <w:noProof/>
        </w:rPr>
        <w:t>1353-1358.</w:t>
      </w:r>
    </w:p>
    <w:p w14:paraId="7E0CBEF7" w14:textId="530F381F" w:rsidR="00D3228D" w:rsidRPr="00D3228D" w:rsidRDefault="003D0E7E" w:rsidP="00D3228D">
      <w:pPr>
        <w:spacing w:line="360" w:lineRule="auto"/>
        <w:rPr>
          <w:rFonts w:asciiTheme="majorHAnsi" w:hAnsiTheme="majorHAnsi"/>
          <w:u w:val="single"/>
        </w:rPr>
      </w:pPr>
      <w:r>
        <w:rPr>
          <w:rFonts w:asciiTheme="majorHAnsi" w:hAnsiTheme="majorHAnsi"/>
          <w:u w:val="single"/>
        </w:rPr>
        <w:fldChar w:fldCharType="end"/>
      </w:r>
      <w:r w:rsidR="00633E06">
        <w:rPr>
          <w:rFonts w:asciiTheme="majorHAnsi" w:hAnsiTheme="majorHAnsi"/>
          <w:u w:val="single"/>
        </w:rPr>
        <w:fldChar w:fldCharType="begin"/>
      </w:r>
      <w:r w:rsidR="00633E06">
        <w:rPr>
          <w:rFonts w:asciiTheme="majorHAnsi" w:hAnsiTheme="majorHAnsi"/>
          <w:u w:val="single"/>
        </w:rPr>
        <w:instrText xml:space="preserve"> ADDIN </w:instrText>
      </w:r>
      <w:r w:rsidR="00633E06">
        <w:rPr>
          <w:rFonts w:asciiTheme="majorHAnsi" w:hAnsiTheme="majorHAnsi"/>
          <w:u w:val="single"/>
        </w:rPr>
        <w:fldChar w:fldCharType="end"/>
      </w:r>
    </w:p>
    <w:sectPr w:rsidR="00D3228D" w:rsidRPr="00D3228D" w:rsidSect="00797D74">
      <w:footerReference w:type="even" r:id="rId7"/>
      <w:footerReference w:type="default" r:id="rId8"/>
      <w:pgSz w:w="11900" w:h="16840"/>
      <w:pgMar w:top="992" w:right="992" w:bottom="709" w:left="1276"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5E9937" w14:textId="77777777" w:rsidR="0031487F" w:rsidRDefault="0031487F" w:rsidP="00BD43CD">
      <w:r>
        <w:separator/>
      </w:r>
    </w:p>
  </w:endnote>
  <w:endnote w:type="continuationSeparator" w:id="0">
    <w:p w14:paraId="21C2A7B4" w14:textId="77777777" w:rsidR="0031487F" w:rsidRDefault="0031487F" w:rsidP="00BD4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Bradley Hand Bold">
    <w:panose1 w:val="00000700000000000000"/>
    <w:charset w:val="00"/>
    <w:family w:val="auto"/>
    <w:pitch w:val="variable"/>
    <w:sig w:usb0="800000FF" w:usb1="5000204A" w:usb2="00000000" w:usb3="00000000" w:csb0="00000111"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4BCF2" w14:textId="77777777" w:rsidR="0031487F" w:rsidRDefault="0031487F" w:rsidP="00BD43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E76A45" w14:textId="77777777" w:rsidR="0031487F" w:rsidRDefault="0031487F" w:rsidP="00BD43C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3F54E" w14:textId="77777777" w:rsidR="0031487F" w:rsidRDefault="0031487F" w:rsidP="00BD43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C2386">
      <w:rPr>
        <w:rStyle w:val="PageNumber"/>
        <w:noProof/>
      </w:rPr>
      <w:t>1</w:t>
    </w:r>
    <w:r>
      <w:rPr>
        <w:rStyle w:val="PageNumber"/>
      </w:rPr>
      <w:fldChar w:fldCharType="end"/>
    </w:r>
  </w:p>
  <w:p w14:paraId="716DBA60" w14:textId="77777777" w:rsidR="0031487F" w:rsidRDefault="0031487F" w:rsidP="00BD43C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1A594" w14:textId="77777777" w:rsidR="0031487F" w:rsidRDefault="0031487F" w:rsidP="00BD43CD">
      <w:r>
        <w:separator/>
      </w:r>
    </w:p>
  </w:footnote>
  <w:footnote w:type="continuationSeparator" w:id="0">
    <w:p w14:paraId="6CB9B114" w14:textId="77777777" w:rsidR="0031487F" w:rsidRDefault="0031487F" w:rsidP="00BD4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D3228D"/>
    <w:rsid w:val="000562C5"/>
    <w:rsid w:val="000A2040"/>
    <w:rsid w:val="000A47B0"/>
    <w:rsid w:val="000C2386"/>
    <w:rsid w:val="001344A6"/>
    <w:rsid w:val="00152174"/>
    <w:rsid w:val="001C6639"/>
    <w:rsid w:val="00210173"/>
    <w:rsid w:val="002171E4"/>
    <w:rsid w:val="002457B5"/>
    <w:rsid w:val="00286B9F"/>
    <w:rsid w:val="0031487F"/>
    <w:rsid w:val="003266B0"/>
    <w:rsid w:val="003865BD"/>
    <w:rsid w:val="003D0E7E"/>
    <w:rsid w:val="003E5F32"/>
    <w:rsid w:val="004450A0"/>
    <w:rsid w:val="004953FF"/>
    <w:rsid w:val="004A2CA7"/>
    <w:rsid w:val="004B2297"/>
    <w:rsid w:val="004F043F"/>
    <w:rsid w:val="00521EEC"/>
    <w:rsid w:val="00522146"/>
    <w:rsid w:val="00563511"/>
    <w:rsid w:val="005678E6"/>
    <w:rsid w:val="005C1A64"/>
    <w:rsid w:val="00600AD4"/>
    <w:rsid w:val="00607914"/>
    <w:rsid w:val="006320AC"/>
    <w:rsid w:val="00633347"/>
    <w:rsid w:val="00633E06"/>
    <w:rsid w:val="00636920"/>
    <w:rsid w:val="00691415"/>
    <w:rsid w:val="006F50AA"/>
    <w:rsid w:val="007300F8"/>
    <w:rsid w:val="00743B6C"/>
    <w:rsid w:val="00784845"/>
    <w:rsid w:val="00797D74"/>
    <w:rsid w:val="007C7A0E"/>
    <w:rsid w:val="00844BE9"/>
    <w:rsid w:val="008B478F"/>
    <w:rsid w:val="009460DE"/>
    <w:rsid w:val="0095323B"/>
    <w:rsid w:val="0096313A"/>
    <w:rsid w:val="009C6182"/>
    <w:rsid w:val="009E5CBA"/>
    <w:rsid w:val="00AA20D1"/>
    <w:rsid w:val="00AE4BF2"/>
    <w:rsid w:val="00AE582F"/>
    <w:rsid w:val="00B0592D"/>
    <w:rsid w:val="00B27094"/>
    <w:rsid w:val="00B46363"/>
    <w:rsid w:val="00BC2BDE"/>
    <w:rsid w:val="00BD43CD"/>
    <w:rsid w:val="00BF47F1"/>
    <w:rsid w:val="00C00969"/>
    <w:rsid w:val="00C01454"/>
    <w:rsid w:val="00C062E4"/>
    <w:rsid w:val="00D3228D"/>
    <w:rsid w:val="00DA4DCE"/>
    <w:rsid w:val="00E25691"/>
    <w:rsid w:val="00E54E36"/>
    <w:rsid w:val="00E964E0"/>
    <w:rsid w:val="00EF0724"/>
    <w:rsid w:val="00EF62ED"/>
    <w:rsid w:val="00F150F0"/>
    <w:rsid w:val="00F2169D"/>
    <w:rsid w:val="00F525B1"/>
    <w:rsid w:val="00F974D6"/>
    <w:rsid w:val="00FA1848"/>
    <w:rsid w:val="00FA43DF"/>
    <w:rsid w:val="00FD1D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87445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50F0"/>
    <w:rPr>
      <w:color w:val="0000FF" w:themeColor="hyperlink"/>
      <w:u w:val="single"/>
    </w:rPr>
  </w:style>
  <w:style w:type="paragraph" w:customStyle="1" w:styleId="EndNoteBibliographyTitle">
    <w:name w:val="EndNote Bibliography Title"/>
    <w:basedOn w:val="Normal"/>
    <w:rsid w:val="003D0E7E"/>
    <w:pPr>
      <w:jc w:val="center"/>
    </w:pPr>
    <w:rPr>
      <w:rFonts w:ascii="Cambria" w:hAnsi="Cambria"/>
    </w:rPr>
  </w:style>
  <w:style w:type="paragraph" w:customStyle="1" w:styleId="EndNoteBibliography">
    <w:name w:val="EndNote Bibliography"/>
    <w:basedOn w:val="Normal"/>
    <w:rsid w:val="003D0E7E"/>
    <w:rPr>
      <w:rFonts w:ascii="Cambria" w:hAnsi="Cambria"/>
    </w:rPr>
  </w:style>
  <w:style w:type="paragraph" w:styleId="CommentText">
    <w:name w:val="annotation text"/>
    <w:basedOn w:val="Normal"/>
    <w:link w:val="CommentTextChar"/>
    <w:uiPriority w:val="99"/>
    <w:semiHidden/>
    <w:unhideWhenUsed/>
    <w:rsid w:val="001344A6"/>
  </w:style>
  <w:style w:type="character" w:customStyle="1" w:styleId="CommentTextChar">
    <w:name w:val="Comment Text Char"/>
    <w:basedOn w:val="DefaultParagraphFont"/>
    <w:link w:val="CommentText"/>
    <w:uiPriority w:val="99"/>
    <w:semiHidden/>
    <w:rsid w:val="001344A6"/>
  </w:style>
  <w:style w:type="character" w:styleId="CommentReference">
    <w:name w:val="annotation reference"/>
    <w:basedOn w:val="DefaultParagraphFont"/>
    <w:uiPriority w:val="99"/>
    <w:semiHidden/>
    <w:unhideWhenUsed/>
    <w:rsid w:val="001344A6"/>
    <w:rPr>
      <w:sz w:val="16"/>
      <w:szCs w:val="16"/>
    </w:rPr>
  </w:style>
  <w:style w:type="paragraph" w:styleId="BalloonText">
    <w:name w:val="Balloon Text"/>
    <w:basedOn w:val="Normal"/>
    <w:link w:val="BalloonTextChar"/>
    <w:uiPriority w:val="99"/>
    <w:semiHidden/>
    <w:unhideWhenUsed/>
    <w:rsid w:val="001344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44A6"/>
    <w:rPr>
      <w:rFonts w:ascii="Lucida Grande" w:hAnsi="Lucida Grande" w:cs="Lucida Grande"/>
      <w:sz w:val="18"/>
      <w:szCs w:val="18"/>
    </w:rPr>
  </w:style>
  <w:style w:type="character" w:styleId="FollowedHyperlink">
    <w:name w:val="FollowedHyperlink"/>
    <w:basedOn w:val="DefaultParagraphFont"/>
    <w:uiPriority w:val="99"/>
    <w:semiHidden/>
    <w:unhideWhenUsed/>
    <w:rsid w:val="00F974D6"/>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9C6182"/>
    <w:rPr>
      <w:b/>
      <w:bCs/>
      <w:sz w:val="20"/>
      <w:szCs w:val="20"/>
    </w:rPr>
  </w:style>
  <w:style w:type="character" w:customStyle="1" w:styleId="CommentSubjectChar">
    <w:name w:val="Comment Subject Char"/>
    <w:basedOn w:val="CommentTextChar"/>
    <w:link w:val="CommentSubject"/>
    <w:uiPriority w:val="99"/>
    <w:semiHidden/>
    <w:rsid w:val="009C6182"/>
    <w:rPr>
      <w:b/>
      <w:bCs/>
      <w:sz w:val="20"/>
      <w:szCs w:val="20"/>
    </w:rPr>
  </w:style>
  <w:style w:type="paragraph" w:styleId="Footer">
    <w:name w:val="footer"/>
    <w:basedOn w:val="Normal"/>
    <w:link w:val="FooterChar"/>
    <w:uiPriority w:val="99"/>
    <w:unhideWhenUsed/>
    <w:rsid w:val="00BD43CD"/>
    <w:pPr>
      <w:tabs>
        <w:tab w:val="center" w:pos="4320"/>
        <w:tab w:val="right" w:pos="8640"/>
      </w:tabs>
    </w:pPr>
  </w:style>
  <w:style w:type="character" w:customStyle="1" w:styleId="FooterChar">
    <w:name w:val="Footer Char"/>
    <w:basedOn w:val="DefaultParagraphFont"/>
    <w:link w:val="Footer"/>
    <w:uiPriority w:val="99"/>
    <w:rsid w:val="00BD43CD"/>
  </w:style>
  <w:style w:type="character" w:styleId="PageNumber">
    <w:name w:val="page number"/>
    <w:basedOn w:val="DefaultParagraphFont"/>
    <w:uiPriority w:val="99"/>
    <w:semiHidden/>
    <w:unhideWhenUsed/>
    <w:rsid w:val="00BD43C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50F0"/>
    <w:rPr>
      <w:color w:val="0000FF" w:themeColor="hyperlink"/>
      <w:u w:val="single"/>
    </w:rPr>
  </w:style>
  <w:style w:type="paragraph" w:customStyle="1" w:styleId="EndNoteBibliographyTitle">
    <w:name w:val="EndNote Bibliography Title"/>
    <w:basedOn w:val="Normal"/>
    <w:rsid w:val="003D0E7E"/>
    <w:pPr>
      <w:jc w:val="center"/>
    </w:pPr>
    <w:rPr>
      <w:rFonts w:ascii="Cambria" w:hAnsi="Cambria"/>
    </w:rPr>
  </w:style>
  <w:style w:type="paragraph" w:customStyle="1" w:styleId="EndNoteBibliography">
    <w:name w:val="EndNote Bibliography"/>
    <w:basedOn w:val="Normal"/>
    <w:rsid w:val="003D0E7E"/>
    <w:rPr>
      <w:rFonts w:ascii="Cambria" w:hAnsi="Cambria"/>
    </w:rPr>
  </w:style>
  <w:style w:type="paragraph" w:styleId="CommentText">
    <w:name w:val="annotation text"/>
    <w:basedOn w:val="Normal"/>
    <w:link w:val="CommentTextChar"/>
    <w:uiPriority w:val="99"/>
    <w:semiHidden/>
    <w:unhideWhenUsed/>
    <w:rsid w:val="001344A6"/>
  </w:style>
  <w:style w:type="character" w:customStyle="1" w:styleId="CommentTextChar">
    <w:name w:val="Comment Text Char"/>
    <w:basedOn w:val="DefaultParagraphFont"/>
    <w:link w:val="CommentText"/>
    <w:uiPriority w:val="99"/>
    <w:semiHidden/>
    <w:rsid w:val="001344A6"/>
  </w:style>
  <w:style w:type="character" w:styleId="CommentReference">
    <w:name w:val="annotation reference"/>
    <w:basedOn w:val="DefaultParagraphFont"/>
    <w:uiPriority w:val="99"/>
    <w:semiHidden/>
    <w:unhideWhenUsed/>
    <w:rsid w:val="001344A6"/>
    <w:rPr>
      <w:sz w:val="16"/>
      <w:szCs w:val="16"/>
    </w:rPr>
  </w:style>
  <w:style w:type="paragraph" w:styleId="BalloonText">
    <w:name w:val="Balloon Text"/>
    <w:basedOn w:val="Normal"/>
    <w:link w:val="BalloonTextChar"/>
    <w:uiPriority w:val="99"/>
    <w:semiHidden/>
    <w:unhideWhenUsed/>
    <w:rsid w:val="001344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44A6"/>
    <w:rPr>
      <w:rFonts w:ascii="Lucida Grande" w:hAnsi="Lucida Grande" w:cs="Lucida Grande"/>
      <w:sz w:val="18"/>
      <w:szCs w:val="18"/>
    </w:rPr>
  </w:style>
  <w:style w:type="character" w:styleId="FollowedHyperlink">
    <w:name w:val="FollowedHyperlink"/>
    <w:basedOn w:val="DefaultParagraphFont"/>
    <w:uiPriority w:val="99"/>
    <w:semiHidden/>
    <w:unhideWhenUsed/>
    <w:rsid w:val="00F974D6"/>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9C6182"/>
    <w:rPr>
      <w:b/>
      <w:bCs/>
      <w:sz w:val="20"/>
      <w:szCs w:val="20"/>
    </w:rPr>
  </w:style>
  <w:style w:type="character" w:customStyle="1" w:styleId="CommentSubjectChar">
    <w:name w:val="Comment Subject Char"/>
    <w:basedOn w:val="CommentTextChar"/>
    <w:link w:val="CommentSubject"/>
    <w:uiPriority w:val="99"/>
    <w:semiHidden/>
    <w:rsid w:val="009C6182"/>
    <w:rPr>
      <w:b/>
      <w:bCs/>
      <w:sz w:val="20"/>
      <w:szCs w:val="20"/>
    </w:rPr>
  </w:style>
  <w:style w:type="paragraph" w:styleId="Footer">
    <w:name w:val="footer"/>
    <w:basedOn w:val="Normal"/>
    <w:link w:val="FooterChar"/>
    <w:uiPriority w:val="99"/>
    <w:unhideWhenUsed/>
    <w:rsid w:val="00BD43CD"/>
    <w:pPr>
      <w:tabs>
        <w:tab w:val="center" w:pos="4320"/>
        <w:tab w:val="right" w:pos="8640"/>
      </w:tabs>
    </w:pPr>
  </w:style>
  <w:style w:type="character" w:customStyle="1" w:styleId="FooterChar">
    <w:name w:val="Footer Char"/>
    <w:basedOn w:val="DefaultParagraphFont"/>
    <w:link w:val="Footer"/>
    <w:uiPriority w:val="99"/>
    <w:rsid w:val="00BD43CD"/>
  </w:style>
  <w:style w:type="character" w:styleId="PageNumber">
    <w:name w:val="page number"/>
    <w:basedOn w:val="DefaultParagraphFont"/>
    <w:uiPriority w:val="99"/>
    <w:semiHidden/>
    <w:unhideWhenUsed/>
    <w:rsid w:val="00BD4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77717">
      <w:bodyDiv w:val="1"/>
      <w:marLeft w:val="0"/>
      <w:marRight w:val="0"/>
      <w:marTop w:val="0"/>
      <w:marBottom w:val="0"/>
      <w:divBdr>
        <w:top w:val="none" w:sz="0" w:space="0" w:color="auto"/>
        <w:left w:val="none" w:sz="0" w:space="0" w:color="auto"/>
        <w:bottom w:val="none" w:sz="0" w:space="0" w:color="auto"/>
        <w:right w:val="none" w:sz="0" w:space="0" w:color="auto"/>
      </w:divBdr>
      <w:divsChild>
        <w:div w:id="103153697">
          <w:marLeft w:val="0"/>
          <w:marRight w:val="0"/>
          <w:marTop w:val="0"/>
          <w:marBottom w:val="0"/>
          <w:divBdr>
            <w:top w:val="none" w:sz="0" w:space="0" w:color="auto"/>
            <w:left w:val="none" w:sz="0" w:space="0" w:color="auto"/>
            <w:bottom w:val="none" w:sz="0" w:space="0" w:color="auto"/>
            <w:right w:val="none" w:sz="0" w:space="0" w:color="auto"/>
          </w:divBdr>
        </w:div>
        <w:div w:id="1945919476">
          <w:marLeft w:val="0"/>
          <w:marRight w:val="0"/>
          <w:marTop w:val="0"/>
          <w:marBottom w:val="0"/>
          <w:divBdr>
            <w:top w:val="none" w:sz="0" w:space="0" w:color="auto"/>
            <w:left w:val="none" w:sz="0" w:space="0" w:color="auto"/>
            <w:bottom w:val="none" w:sz="0" w:space="0" w:color="auto"/>
            <w:right w:val="none" w:sz="0" w:space="0" w:color="auto"/>
          </w:divBdr>
        </w:div>
        <w:div w:id="1118835142">
          <w:marLeft w:val="0"/>
          <w:marRight w:val="0"/>
          <w:marTop w:val="0"/>
          <w:marBottom w:val="0"/>
          <w:divBdr>
            <w:top w:val="none" w:sz="0" w:space="0" w:color="auto"/>
            <w:left w:val="none" w:sz="0" w:space="0" w:color="auto"/>
            <w:bottom w:val="none" w:sz="0" w:space="0" w:color="auto"/>
            <w:right w:val="none" w:sz="0" w:space="0" w:color="auto"/>
          </w:divBdr>
        </w:div>
        <w:div w:id="1751273971">
          <w:marLeft w:val="0"/>
          <w:marRight w:val="0"/>
          <w:marTop w:val="0"/>
          <w:marBottom w:val="0"/>
          <w:divBdr>
            <w:top w:val="none" w:sz="0" w:space="0" w:color="auto"/>
            <w:left w:val="none" w:sz="0" w:space="0" w:color="auto"/>
            <w:bottom w:val="none" w:sz="0" w:space="0" w:color="auto"/>
            <w:right w:val="none" w:sz="0" w:space="0" w:color="auto"/>
          </w:divBdr>
        </w:div>
        <w:div w:id="1754083423">
          <w:marLeft w:val="0"/>
          <w:marRight w:val="0"/>
          <w:marTop w:val="0"/>
          <w:marBottom w:val="0"/>
          <w:divBdr>
            <w:top w:val="none" w:sz="0" w:space="0" w:color="auto"/>
            <w:left w:val="none" w:sz="0" w:space="0" w:color="auto"/>
            <w:bottom w:val="none" w:sz="0" w:space="0" w:color="auto"/>
            <w:right w:val="none" w:sz="0" w:space="0" w:color="auto"/>
          </w:divBdr>
        </w:div>
        <w:div w:id="1229682223">
          <w:marLeft w:val="0"/>
          <w:marRight w:val="0"/>
          <w:marTop w:val="0"/>
          <w:marBottom w:val="0"/>
          <w:divBdr>
            <w:top w:val="none" w:sz="0" w:space="0" w:color="auto"/>
            <w:left w:val="none" w:sz="0" w:space="0" w:color="auto"/>
            <w:bottom w:val="none" w:sz="0" w:space="0" w:color="auto"/>
            <w:right w:val="none" w:sz="0" w:space="0" w:color="auto"/>
          </w:divBdr>
        </w:div>
        <w:div w:id="633751456">
          <w:marLeft w:val="0"/>
          <w:marRight w:val="0"/>
          <w:marTop w:val="0"/>
          <w:marBottom w:val="0"/>
          <w:divBdr>
            <w:top w:val="none" w:sz="0" w:space="0" w:color="auto"/>
            <w:left w:val="none" w:sz="0" w:space="0" w:color="auto"/>
            <w:bottom w:val="none" w:sz="0" w:space="0" w:color="auto"/>
            <w:right w:val="none" w:sz="0" w:space="0" w:color="auto"/>
          </w:divBdr>
        </w:div>
        <w:div w:id="1572082104">
          <w:marLeft w:val="0"/>
          <w:marRight w:val="0"/>
          <w:marTop w:val="0"/>
          <w:marBottom w:val="0"/>
          <w:divBdr>
            <w:top w:val="none" w:sz="0" w:space="0" w:color="auto"/>
            <w:left w:val="none" w:sz="0" w:space="0" w:color="auto"/>
            <w:bottom w:val="none" w:sz="0" w:space="0" w:color="auto"/>
            <w:right w:val="none" w:sz="0" w:space="0" w:color="auto"/>
          </w:divBdr>
        </w:div>
        <w:div w:id="1326011257">
          <w:marLeft w:val="0"/>
          <w:marRight w:val="0"/>
          <w:marTop w:val="0"/>
          <w:marBottom w:val="0"/>
          <w:divBdr>
            <w:top w:val="none" w:sz="0" w:space="0" w:color="auto"/>
            <w:left w:val="none" w:sz="0" w:space="0" w:color="auto"/>
            <w:bottom w:val="none" w:sz="0" w:space="0" w:color="auto"/>
            <w:right w:val="none" w:sz="0" w:space="0" w:color="auto"/>
          </w:divBdr>
        </w:div>
        <w:div w:id="1917939018">
          <w:marLeft w:val="0"/>
          <w:marRight w:val="0"/>
          <w:marTop w:val="0"/>
          <w:marBottom w:val="0"/>
          <w:divBdr>
            <w:top w:val="none" w:sz="0" w:space="0" w:color="auto"/>
            <w:left w:val="none" w:sz="0" w:space="0" w:color="auto"/>
            <w:bottom w:val="none" w:sz="0" w:space="0" w:color="auto"/>
            <w:right w:val="none" w:sz="0" w:space="0" w:color="auto"/>
          </w:divBdr>
        </w:div>
        <w:div w:id="1624650478">
          <w:marLeft w:val="0"/>
          <w:marRight w:val="0"/>
          <w:marTop w:val="0"/>
          <w:marBottom w:val="0"/>
          <w:divBdr>
            <w:top w:val="none" w:sz="0" w:space="0" w:color="auto"/>
            <w:left w:val="none" w:sz="0" w:space="0" w:color="auto"/>
            <w:bottom w:val="none" w:sz="0" w:space="0" w:color="auto"/>
            <w:right w:val="none" w:sz="0" w:space="0" w:color="auto"/>
          </w:divBdr>
        </w:div>
        <w:div w:id="2026251309">
          <w:marLeft w:val="0"/>
          <w:marRight w:val="0"/>
          <w:marTop w:val="0"/>
          <w:marBottom w:val="0"/>
          <w:divBdr>
            <w:top w:val="none" w:sz="0" w:space="0" w:color="auto"/>
            <w:left w:val="none" w:sz="0" w:space="0" w:color="auto"/>
            <w:bottom w:val="none" w:sz="0" w:space="0" w:color="auto"/>
            <w:right w:val="none" w:sz="0" w:space="0" w:color="auto"/>
          </w:divBdr>
        </w:div>
        <w:div w:id="1378353810">
          <w:marLeft w:val="0"/>
          <w:marRight w:val="0"/>
          <w:marTop w:val="0"/>
          <w:marBottom w:val="0"/>
          <w:divBdr>
            <w:top w:val="none" w:sz="0" w:space="0" w:color="auto"/>
            <w:left w:val="none" w:sz="0" w:space="0" w:color="auto"/>
            <w:bottom w:val="none" w:sz="0" w:space="0" w:color="auto"/>
            <w:right w:val="none" w:sz="0" w:space="0" w:color="auto"/>
          </w:divBdr>
        </w:div>
        <w:div w:id="302582122">
          <w:marLeft w:val="0"/>
          <w:marRight w:val="0"/>
          <w:marTop w:val="0"/>
          <w:marBottom w:val="0"/>
          <w:divBdr>
            <w:top w:val="none" w:sz="0" w:space="0" w:color="auto"/>
            <w:left w:val="none" w:sz="0" w:space="0" w:color="auto"/>
            <w:bottom w:val="none" w:sz="0" w:space="0" w:color="auto"/>
            <w:right w:val="none" w:sz="0" w:space="0" w:color="auto"/>
          </w:divBdr>
        </w:div>
        <w:div w:id="827402566">
          <w:marLeft w:val="0"/>
          <w:marRight w:val="0"/>
          <w:marTop w:val="0"/>
          <w:marBottom w:val="0"/>
          <w:divBdr>
            <w:top w:val="none" w:sz="0" w:space="0" w:color="auto"/>
            <w:left w:val="none" w:sz="0" w:space="0" w:color="auto"/>
            <w:bottom w:val="none" w:sz="0" w:space="0" w:color="auto"/>
            <w:right w:val="none" w:sz="0" w:space="0" w:color="auto"/>
          </w:divBdr>
        </w:div>
        <w:div w:id="1906063577">
          <w:marLeft w:val="0"/>
          <w:marRight w:val="0"/>
          <w:marTop w:val="0"/>
          <w:marBottom w:val="0"/>
          <w:divBdr>
            <w:top w:val="none" w:sz="0" w:space="0" w:color="auto"/>
            <w:left w:val="none" w:sz="0" w:space="0" w:color="auto"/>
            <w:bottom w:val="none" w:sz="0" w:space="0" w:color="auto"/>
            <w:right w:val="none" w:sz="0" w:space="0" w:color="auto"/>
          </w:divBdr>
        </w:div>
        <w:div w:id="103500863">
          <w:marLeft w:val="0"/>
          <w:marRight w:val="0"/>
          <w:marTop w:val="0"/>
          <w:marBottom w:val="0"/>
          <w:divBdr>
            <w:top w:val="none" w:sz="0" w:space="0" w:color="auto"/>
            <w:left w:val="none" w:sz="0" w:space="0" w:color="auto"/>
            <w:bottom w:val="none" w:sz="0" w:space="0" w:color="auto"/>
            <w:right w:val="none" w:sz="0" w:space="0" w:color="auto"/>
          </w:divBdr>
        </w:div>
        <w:div w:id="739062283">
          <w:marLeft w:val="0"/>
          <w:marRight w:val="0"/>
          <w:marTop w:val="0"/>
          <w:marBottom w:val="0"/>
          <w:divBdr>
            <w:top w:val="none" w:sz="0" w:space="0" w:color="auto"/>
            <w:left w:val="none" w:sz="0" w:space="0" w:color="auto"/>
            <w:bottom w:val="none" w:sz="0" w:space="0" w:color="auto"/>
            <w:right w:val="none" w:sz="0" w:space="0" w:color="auto"/>
          </w:divBdr>
        </w:div>
        <w:div w:id="2006975834">
          <w:marLeft w:val="0"/>
          <w:marRight w:val="0"/>
          <w:marTop w:val="0"/>
          <w:marBottom w:val="0"/>
          <w:divBdr>
            <w:top w:val="none" w:sz="0" w:space="0" w:color="auto"/>
            <w:left w:val="none" w:sz="0" w:space="0" w:color="auto"/>
            <w:bottom w:val="none" w:sz="0" w:space="0" w:color="auto"/>
            <w:right w:val="none" w:sz="0" w:space="0" w:color="auto"/>
          </w:divBdr>
        </w:div>
        <w:div w:id="1284655420">
          <w:marLeft w:val="0"/>
          <w:marRight w:val="0"/>
          <w:marTop w:val="0"/>
          <w:marBottom w:val="0"/>
          <w:divBdr>
            <w:top w:val="none" w:sz="0" w:space="0" w:color="auto"/>
            <w:left w:val="none" w:sz="0" w:space="0" w:color="auto"/>
            <w:bottom w:val="none" w:sz="0" w:space="0" w:color="auto"/>
            <w:right w:val="none" w:sz="0" w:space="0" w:color="auto"/>
          </w:divBdr>
        </w:div>
        <w:div w:id="826364041">
          <w:marLeft w:val="0"/>
          <w:marRight w:val="0"/>
          <w:marTop w:val="0"/>
          <w:marBottom w:val="0"/>
          <w:divBdr>
            <w:top w:val="none" w:sz="0" w:space="0" w:color="auto"/>
            <w:left w:val="none" w:sz="0" w:space="0" w:color="auto"/>
            <w:bottom w:val="none" w:sz="0" w:space="0" w:color="auto"/>
            <w:right w:val="none" w:sz="0" w:space="0" w:color="auto"/>
          </w:divBdr>
        </w:div>
        <w:div w:id="974413974">
          <w:marLeft w:val="0"/>
          <w:marRight w:val="0"/>
          <w:marTop w:val="0"/>
          <w:marBottom w:val="0"/>
          <w:divBdr>
            <w:top w:val="none" w:sz="0" w:space="0" w:color="auto"/>
            <w:left w:val="none" w:sz="0" w:space="0" w:color="auto"/>
            <w:bottom w:val="none" w:sz="0" w:space="0" w:color="auto"/>
            <w:right w:val="none" w:sz="0" w:space="0" w:color="auto"/>
          </w:divBdr>
        </w:div>
      </w:divsChild>
    </w:div>
    <w:div w:id="173616918">
      <w:bodyDiv w:val="1"/>
      <w:marLeft w:val="0"/>
      <w:marRight w:val="0"/>
      <w:marTop w:val="0"/>
      <w:marBottom w:val="0"/>
      <w:divBdr>
        <w:top w:val="none" w:sz="0" w:space="0" w:color="auto"/>
        <w:left w:val="none" w:sz="0" w:space="0" w:color="auto"/>
        <w:bottom w:val="none" w:sz="0" w:space="0" w:color="auto"/>
        <w:right w:val="none" w:sz="0" w:space="0" w:color="auto"/>
      </w:divBdr>
    </w:div>
    <w:div w:id="1071663237">
      <w:bodyDiv w:val="1"/>
      <w:marLeft w:val="0"/>
      <w:marRight w:val="0"/>
      <w:marTop w:val="0"/>
      <w:marBottom w:val="0"/>
      <w:divBdr>
        <w:top w:val="none" w:sz="0" w:space="0" w:color="auto"/>
        <w:left w:val="none" w:sz="0" w:space="0" w:color="auto"/>
        <w:bottom w:val="none" w:sz="0" w:space="0" w:color="auto"/>
        <w:right w:val="none" w:sz="0" w:space="0" w:color="auto"/>
      </w:divBdr>
    </w:div>
    <w:div w:id="1335300881">
      <w:bodyDiv w:val="1"/>
      <w:marLeft w:val="0"/>
      <w:marRight w:val="0"/>
      <w:marTop w:val="0"/>
      <w:marBottom w:val="0"/>
      <w:divBdr>
        <w:top w:val="none" w:sz="0" w:space="0" w:color="auto"/>
        <w:left w:val="none" w:sz="0" w:space="0" w:color="auto"/>
        <w:bottom w:val="none" w:sz="0" w:space="0" w:color="auto"/>
        <w:right w:val="none" w:sz="0" w:space="0" w:color="auto"/>
      </w:divBdr>
      <w:divsChild>
        <w:div w:id="2032294675">
          <w:marLeft w:val="0"/>
          <w:marRight w:val="0"/>
          <w:marTop w:val="0"/>
          <w:marBottom w:val="0"/>
          <w:divBdr>
            <w:top w:val="none" w:sz="0" w:space="0" w:color="auto"/>
            <w:left w:val="none" w:sz="0" w:space="0" w:color="auto"/>
            <w:bottom w:val="none" w:sz="0" w:space="0" w:color="auto"/>
            <w:right w:val="none" w:sz="0" w:space="0" w:color="auto"/>
          </w:divBdr>
        </w:div>
        <w:div w:id="323241632">
          <w:marLeft w:val="0"/>
          <w:marRight w:val="0"/>
          <w:marTop w:val="0"/>
          <w:marBottom w:val="0"/>
          <w:divBdr>
            <w:top w:val="none" w:sz="0" w:space="0" w:color="auto"/>
            <w:left w:val="none" w:sz="0" w:space="0" w:color="auto"/>
            <w:bottom w:val="none" w:sz="0" w:space="0" w:color="auto"/>
            <w:right w:val="none" w:sz="0" w:space="0" w:color="auto"/>
          </w:divBdr>
        </w:div>
        <w:div w:id="2015644612">
          <w:marLeft w:val="0"/>
          <w:marRight w:val="0"/>
          <w:marTop w:val="0"/>
          <w:marBottom w:val="0"/>
          <w:divBdr>
            <w:top w:val="none" w:sz="0" w:space="0" w:color="auto"/>
            <w:left w:val="none" w:sz="0" w:space="0" w:color="auto"/>
            <w:bottom w:val="none" w:sz="0" w:space="0" w:color="auto"/>
            <w:right w:val="none" w:sz="0" w:space="0" w:color="auto"/>
          </w:divBdr>
        </w:div>
        <w:div w:id="784471186">
          <w:marLeft w:val="0"/>
          <w:marRight w:val="0"/>
          <w:marTop w:val="0"/>
          <w:marBottom w:val="0"/>
          <w:divBdr>
            <w:top w:val="none" w:sz="0" w:space="0" w:color="auto"/>
            <w:left w:val="none" w:sz="0" w:space="0" w:color="auto"/>
            <w:bottom w:val="none" w:sz="0" w:space="0" w:color="auto"/>
            <w:right w:val="none" w:sz="0" w:space="0" w:color="auto"/>
          </w:divBdr>
        </w:div>
        <w:div w:id="1175460091">
          <w:marLeft w:val="0"/>
          <w:marRight w:val="0"/>
          <w:marTop w:val="0"/>
          <w:marBottom w:val="0"/>
          <w:divBdr>
            <w:top w:val="none" w:sz="0" w:space="0" w:color="auto"/>
            <w:left w:val="none" w:sz="0" w:space="0" w:color="auto"/>
            <w:bottom w:val="none" w:sz="0" w:space="0" w:color="auto"/>
            <w:right w:val="none" w:sz="0" w:space="0" w:color="auto"/>
          </w:divBdr>
        </w:div>
        <w:div w:id="1510411180">
          <w:marLeft w:val="0"/>
          <w:marRight w:val="0"/>
          <w:marTop w:val="0"/>
          <w:marBottom w:val="0"/>
          <w:divBdr>
            <w:top w:val="none" w:sz="0" w:space="0" w:color="auto"/>
            <w:left w:val="none" w:sz="0" w:space="0" w:color="auto"/>
            <w:bottom w:val="none" w:sz="0" w:space="0" w:color="auto"/>
            <w:right w:val="none" w:sz="0" w:space="0" w:color="auto"/>
          </w:divBdr>
        </w:div>
        <w:div w:id="1068188382">
          <w:marLeft w:val="0"/>
          <w:marRight w:val="0"/>
          <w:marTop w:val="0"/>
          <w:marBottom w:val="0"/>
          <w:divBdr>
            <w:top w:val="none" w:sz="0" w:space="0" w:color="auto"/>
            <w:left w:val="none" w:sz="0" w:space="0" w:color="auto"/>
            <w:bottom w:val="none" w:sz="0" w:space="0" w:color="auto"/>
            <w:right w:val="none" w:sz="0" w:space="0" w:color="auto"/>
          </w:divBdr>
        </w:div>
      </w:divsChild>
    </w:div>
    <w:div w:id="1439566923">
      <w:bodyDiv w:val="1"/>
      <w:marLeft w:val="0"/>
      <w:marRight w:val="0"/>
      <w:marTop w:val="0"/>
      <w:marBottom w:val="0"/>
      <w:divBdr>
        <w:top w:val="none" w:sz="0" w:space="0" w:color="auto"/>
        <w:left w:val="none" w:sz="0" w:space="0" w:color="auto"/>
        <w:bottom w:val="none" w:sz="0" w:space="0" w:color="auto"/>
        <w:right w:val="none" w:sz="0" w:space="0" w:color="auto"/>
      </w:divBdr>
      <w:divsChild>
        <w:div w:id="659574735">
          <w:marLeft w:val="0"/>
          <w:marRight w:val="0"/>
          <w:marTop w:val="0"/>
          <w:marBottom w:val="0"/>
          <w:divBdr>
            <w:top w:val="none" w:sz="0" w:space="0" w:color="auto"/>
            <w:left w:val="none" w:sz="0" w:space="0" w:color="auto"/>
            <w:bottom w:val="none" w:sz="0" w:space="0" w:color="auto"/>
            <w:right w:val="none" w:sz="0" w:space="0" w:color="auto"/>
          </w:divBdr>
        </w:div>
        <w:div w:id="1195925951">
          <w:marLeft w:val="0"/>
          <w:marRight w:val="0"/>
          <w:marTop w:val="0"/>
          <w:marBottom w:val="0"/>
          <w:divBdr>
            <w:top w:val="none" w:sz="0" w:space="0" w:color="auto"/>
            <w:left w:val="none" w:sz="0" w:space="0" w:color="auto"/>
            <w:bottom w:val="none" w:sz="0" w:space="0" w:color="auto"/>
            <w:right w:val="none" w:sz="0" w:space="0" w:color="auto"/>
          </w:divBdr>
        </w:div>
        <w:div w:id="231937417">
          <w:marLeft w:val="0"/>
          <w:marRight w:val="0"/>
          <w:marTop w:val="0"/>
          <w:marBottom w:val="0"/>
          <w:divBdr>
            <w:top w:val="none" w:sz="0" w:space="0" w:color="auto"/>
            <w:left w:val="none" w:sz="0" w:space="0" w:color="auto"/>
            <w:bottom w:val="none" w:sz="0" w:space="0" w:color="auto"/>
            <w:right w:val="none" w:sz="0" w:space="0" w:color="auto"/>
          </w:divBdr>
        </w:div>
        <w:div w:id="1051927736">
          <w:marLeft w:val="0"/>
          <w:marRight w:val="0"/>
          <w:marTop w:val="0"/>
          <w:marBottom w:val="0"/>
          <w:divBdr>
            <w:top w:val="none" w:sz="0" w:space="0" w:color="auto"/>
            <w:left w:val="none" w:sz="0" w:space="0" w:color="auto"/>
            <w:bottom w:val="none" w:sz="0" w:space="0" w:color="auto"/>
            <w:right w:val="none" w:sz="0" w:space="0" w:color="auto"/>
          </w:divBdr>
        </w:div>
        <w:div w:id="754329514">
          <w:marLeft w:val="0"/>
          <w:marRight w:val="0"/>
          <w:marTop w:val="0"/>
          <w:marBottom w:val="0"/>
          <w:divBdr>
            <w:top w:val="none" w:sz="0" w:space="0" w:color="auto"/>
            <w:left w:val="none" w:sz="0" w:space="0" w:color="auto"/>
            <w:bottom w:val="none" w:sz="0" w:space="0" w:color="auto"/>
            <w:right w:val="none" w:sz="0" w:space="0" w:color="auto"/>
          </w:divBdr>
        </w:div>
        <w:div w:id="1016541232">
          <w:marLeft w:val="0"/>
          <w:marRight w:val="0"/>
          <w:marTop w:val="0"/>
          <w:marBottom w:val="0"/>
          <w:divBdr>
            <w:top w:val="none" w:sz="0" w:space="0" w:color="auto"/>
            <w:left w:val="none" w:sz="0" w:space="0" w:color="auto"/>
            <w:bottom w:val="none" w:sz="0" w:space="0" w:color="auto"/>
            <w:right w:val="none" w:sz="0" w:space="0" w:color="auto"/>
          </w:divBdr>
        </w:div>
        <w:div w:id="867257251">
          <w:marLeft w:val="0"/>
          <w:marRight w:val="0"/>
          <w:marTop w:val="0"/>
          <w:marBottom w:val="0"/>
          <w:divBdr>
            <w:top w:val="none" w:sz="0" w:space="0" w:color="auto"/>
            <w:left w:val="none" w:sz="0" w:space="0" w:color="auto"/>
            <w:bottom w:val="none" w:sz="0" w:space="0" w:color="auto"/>
            <w:right w:val="none" w:sz="0" w:space="0" w:color="auto"/>
          </w:divBdr>
        </w:div>
        <w:div w:id="1495992492">
          <w:marLeft w:val="0"/>
          <w:marRight w:val="0"/>
          <w:marTop w:val="0"/>
          <w:marBottom w:val="0"/>
          <w:divBdr>
            <w:top w:val="none" w:sz="0" w:space="0" w:color="auto"/>
            <w:left w:val="none" w:sz="0" w:space="0" w:color="auto"/>
            <w:bottom w:val="none" w:sz="0" w:space="0" w:color="auto"/>
            <w:right w:val="none" w:sz="0" w:space="0" w:color="auto"/>
          </w:divBdr>
        </w:div>
        <w:div w:id="1151099995">
          <w:marLeft w:val="0"/>
          <w:marRight w:val="0"/>
          <w:marTop w:val="0"/>
          <w:marBottom w:val="0"/>
          <w:divBdr>
            <w:top w:val="none" w:sz="0" w:space="0" w:color="auto"/>
            <w:left w:val="none" w:sz="0" w:space="0" w:color="auto"/>
            <w:bottom w:val="none" w:sz="0" w:space="0" w:color="auto"/>
            <w:right w:val="none" w:sz="0" w:space="0" w:color="auto"/>
          </w:divBdr>
        </w:div>
        <w:div w:id="770320532">
          <w:marLeft w:val="0"/>
          <w:marRight w:val="0"/>
          <w:marTop w:val="0"/>
          <w:marBottom w:val="0"/>
          <w:divBdr>
            <w:top w:val="none" w:sz="0" w:space="0" w:color="auto"/>
            <w:left w:val="none" w:sz="0" w:space="0" w:color="auto"/>
            <w:bottom w:val="none" w:sz="0" w:space="0" w:color="auto"/>
            <w:right w:val="none" w:sz="0" w:space="0" w:color="auto"/>
          </w:divBdr>
        </w:div>
      </w:divsChild>
    </w:div>
    <w:div w:id="1539195523">
      <w:bodyDiv w:val="1"/>
      <w:marLeft w:val="0"/>
      <w:marRight w:val="0"/>
      <w:marTop w:val="0"/>
      <w:marBottom w:val="0"/>
      <w:divBdr>
        <w:top w:val="none" w:sz="0" w:space="0" w:color="auto"/>
        <w:left w:val="none" w:sz="0" w:space="0" w:color="auto"/>
        <w:bottom w:val="none" w:sz="0" w:space="0" w:color="auto"/>
        <w:right w:val="none" w:sz="0" w:space="0" w:color="auto"/>
      </w:divBdr>
    </w:div>
    <w:div w:id="16207208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5424</Words>
  <Characters>30919</Characters>
  <Application>Microsoft Macintosh Word</Application>
  <DocSecurity>0</DocSecurity>
  <Lines>257</Lines>
  <Paragraphs>72</Paragraphs>
  <ScaleCrop>false</ScaleCrop>
  <Company/>
  <LinksUpToDate>false</LinksUpToDate>
  <CharactersWithSpaces>36271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Beaumont</dc:creator>
  <cp:keywords/>
  <dc:description/>
  <cp:lastModifiedBy>Michelle Beaumont</cp:lastModifiedBy>
  <cp:revision>3</cp:revision>
  <dcterms:created xsi:type="dcterms:W3CDTF">2016-07-19T11:55:00Z</dcterms:created>
  <dcterms:modified xsi:type="dcterms:W3CDTF">2016-08-18T11:30:00Z</dcterms:modified>
</cp:coreProperties>
</file>