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AFD" w:rsidRDefault="00B054D8" w:rsidP="00EC23C8">
      <w:pPr>
        <w:spacing w:after="240" w:line="480" w:lineRule="auto"/>
        <w:jc w:val="both"/>
        <w:outlineLvl w:val="0"/>
        <w:rPr>
          <w:rFonts w:ascii="Source Sans Pro" w:hAnsi="Source Sans Pro"/>
          <w:b/>
        </w:rPr>
      </w:pPr>
      <w:r>
        <w:rPr>
          <w:rFonts w:ascii="Source Sans Pro" w:hAnsi="Source Sans Pro"/>
          <w:b/>
          <w:sz w:val="28"/>
          <w:szCs w:val="28"/>
        </w:rPr>
        <w:t>Supplemental</w:t>
      </w:r>
      <w:r w:rsidR="00456045" w:rsidRPr="00C93AFD">
        <w:rPr>
          <w:rFonts w:ascii="Source Sans Pro" w:hAnsi="Source Sans Pro"/>
          <w:b/>
          <w:sz w:val="28"/>
          <w:szCs w:val="28"/>
        </w:rPr>
        <w:t xml:space="preserve"> information to:</w:t>
      </w:r>
      <w:r w:rsidR="00456045">
        <w:rPr>
          <w:rFonts w:ascii="Source Sans Pro" w:hAnsi="Source Sans Pro"/>
          <w:b/>
        </w:rPr>
        <w:t xml:space="preserve"> </w:t>
      </w:r>
    </w:p>
    <w:p w:rsidR="003C4BE6" w:rsidRDefault="003C4BE6" w:rsidP="00C93AFD">
      <w:pPr>
        <w:spacing w:after="240" w:line="480" w:lineRule="auto"/>
        <w:jc w:val="both"/>
        <w:rPr>
          <w:rFonts w:ascii="Source Sans Pro" w:hAnsi="Source Sans Pro"/>
          <w:b/>
        </w:rPr>
      </w:pPr>
      <w:r>
        <w:rPr>
          <w:rFonts w:ascii="Source Sans Pro" w:hAnsi="Source Sans Pro"/>
          <w:b/>
        </w:rPr>
        <w:t>Time-resolved Dual RNA-</w:t>
      </w:r>
      <w:proofErr w:type="spellStart"/>
      <w:r>
        <w:rPr>
          <w:rFonts w:ascii="Source Sans Pro" w:hAnsi="Source Sans Pro"/>
          <w:b/>
        </w:rPr>
        <w:t>Seq</w:t>
      </w:r>
      <w:proofErr w:type="spellEnd"/>
      <w:r>
        <w:rPr>
          <w:rFonts w:ascii="Source Sans Pro" w:hAnsi="Source Sans Pro"/>
          <w:b/>
        </w:rPr>
        <w:t xml:space="preserve"> Reveals Extensive Rewiring of Lung Epithelial and Pneumococcal Transcriptomes during Early I</w:t>
      </w:r>
      <w:r w:rsidR="00456045" w:rsidRPr="00456045">
        <w:rPr>
          <w:rFonts w:ascii="Source Sans Pro" w:hAnsi="Source Sans Pro"/>
          <w:b/>
        </w:rPr>
        <w:t>nfection</w:t>
      </w:r>
      <w:r>
        <w:rPr>
          <w:rFonts w:ascii="Source Sans Pro" w:hAnsi="Source Sans Pro"/>
          <w:b/>
        </w:rPr>
        <w:t xml:space="preserve"> </w:t>
      </w:r>
    </w:p>
    <w:p w:rsidR="00456045" w:rsidRPr="003C4BE6" w:rsidRDefault="005E0C9E" w:rsidP="00C93AFD">
      <w:pPr>
        <w:spacing w:after="240" w:line="480" w:lineRule="auto"/>
        <w:jc w:val="both"/>
        <w:rPr>
          <w:rFonts w:ascii="Source Sans Pro" w:eastAsia="Tsukushi A Round Gothic" w:hAnsi="Source Sans Pro"/>
        </w:rPr>
      </w:pPr>
      <w:r w:rsidRPr="003C4BE6">
        <w:rPr>
          <w:rFonts w:ascii="Source Sans Pro" w:eastAsia="Tsukushi A Round Gothic" w:hAnsi="Source Sans Pro"/>
        </w:rPr>
        <w:t>Rieza Aprianto</w:t>
      </w:r>
      <w:r w:rsidR="003C4BE6" w:rsidRPr="003C4BE6">
        <w:rPr>
          <w:rFonts w:ascii="Source Sans Pro" w:eastAsia="Tsukushi A Round Gothic" w:hAnsi="Source Sans Pro"/>
          <w:vertAlign w:val="superscript"/>
        </w:rPr>
        <w:t>1</w:t>
      </w:r>
      <w:r w:rsidR="003C4BE6" w:rsidRPr="003C4BE6">
        <w:rPr>
          <w:rFonts w:ascii="Source Sans Pro" w:eastAsia="Tsukushi A Round Gothic" w:hAnsi="Source Sans Pro"/>
        </w:rPr>
        <w:t xml:space="preserve">, </w:t>
      </w:r>
      <w:proofErr w:type="spellStart"/>
      <w:r w:rsidR="003C4BE6" w:rsidRPr="003C4BE6">
        <w:rPr>
          <w:rFonts w:ascii="Source Sans Pro" w:eastAsia="Tsukushi A Round Gothic" w:hAnsi="Source Sans Pro"/>
        </w:rPr>
        <w:t>Jelle</w:t>
      </w:r>
      <w:proofErr w:type="spellEnd"/>
      <w:r w:rsidR="003C4BE6" w:rsidRPr="003C4BE6">
        <w:rPr>
          <w:rFonts w:ascii="Source Sans Pro" w:eastAsia="Tsukushi A Round Gothic" w:hAnsi="Source Sans Pro"/>
        </w:rPr>
        <w:t xml:space="preserve"> Slager</w:t>
      </w:r>
      <w:r w:rsidR="003C4BE6" w:rsidRPr="003C4BE6">
        <w:rPr>
          <w:rFonts w:ascii="Source Sans Pro" w:eastAsia="Tsukushi A Round Gothic" w:hAnsi="Source Sans Pro"/>
          <w:vertAlign w:val="superscript"/>
        </w:rPr>
        <w:t>1</w:t>
      </w:r>
      <w:r w:rsidR="003C4BE6" w:rsidRPr="003C4BE6">
        <w:rPr>
          <w:rFonts w:ascii="Source Sans Pro" w:eastAsia="Tsukushi A Round Gothic" w:hAnsi="Source Sans Pro"/>
        </w:rPr>
        <w:t>, Siger Holsappel</w:t>
      </w:r>
      <w:r w:rsidR="003C4BE6" w:rsidRPr="003C4BE6">
        <w:rPr>
          <w:rFonts w:ascii="Source Sans Pro" w:eastAsia="Tsukushi A Round Gothic" w:hAnsi="Source Sans Pro"/>
          <w:vertAlign w:val="superscript"/>
        </w:rPr>
        <w:t>1</w:t>
      </w:r>
      <w:r w:rsidRPr="003C4BE6">
        <w:rPr>
          <w:rFonts w:ascii="Source Sans Pro" w:eastAsia="Tsukushi A Round Gothic" w:hAnsi="Source Sans Pro"/>
        </w:rPr>
        <w:t xml:space="preserve"> and Jan-Willem Veening</w:t>
      </w:r>
      <w:r w:rsidR="003C4BE6" w:rsidRPr="003C4BE6">
        <w:rPr>
          <w:rFonts w:ascii="Source Sans Pro" w:eastAsia="Tsukushi A Round Gothic" w:hAnsi="Source Sans Pro"/>
          <w:vertAlign w:val="superscript"/>
        </w:rPr>
        <w:t>1,</w:t>
      </w:r>
      <w:r w:rsidR="00456045" w:rsidRPr="003C4BE6">
        <w:rPr>
          <w:rFonts w:ascii="Source Sans Pro" w:eastAsia="Tsukushi A Round Gothic" w:hAnsi="Source Sans Pro"/>
        </w:rPr>
        <w:t>*</w:t>
      </w:r>
    </w:p>
    <w:p w:rsidR="00456045" w:rsidRDefault="00456045" w:rsidP="00456045">
      <w:pPr>
        <w:spacing w:after="240" w:line="480" w:lineRule="auto"/>
        <w:rPr>
          <w:rFonts w:ascii="Source Sans Pro" w:eastAsia="Tsukushi A Round Gothic" w:hAnsi="Source Sans Pro"/>
        </w:rPr>
      </w:pPr>
    </w:p>
    <w:p w:rsidR="00300596" w:rsidRDefault="003C4BE6" w:rsidP="00300596">
      <w:pPr>
        <w:autoSpaceDE w:val="0"/>
        <w:autoSpaceDN w:val="0"/>
        <w:adjustRightInd w:val="0"/>
        <w:rPr>
          <w:rFonts w:ascii="Source Sans Pro" w:eastAsia="Tsukushi A Round Gothic" w:hAnsi="Source Sans Pro"/>
        </w:rPr>
      </w:pPr>
      <w:r w:rsidRPr="003C4BE6">
        <w:rPr>
          <w:rFonts w:ascii="Source Sans Pro" w:eastAsia="Tsukushi A Round Gothic" w:hAnsi="Source Sans Pro"/>
          <w:vertAlign w:val="superscript"/>
        </w:rPr>
        <w:t>1</w:t>
      </w:r>
      <w:r w:rsidR="00456045" w:rsidRPr="00E64ACE">
        <w:rPr>
          <w:rFonts w:ascii="Source Sans Pro" w:eastAsia="Tsukushi A Round Gothic" w:hAnsi="Source Sans Pro"/>
        </w:rPr>
        <w:t>Molecular Genetics Group, Groningen Biomolecular Sciences and Biotechnology Institute, Centre for Synthetic Biology, University of Groningen, Nijenborgh 7, 9747 AG Groningen, The Netherlands.</w:t>
      </w:r>
    </w:p>
    <w:p w:rsidR="00300596" w:rsidRPr="00300596" w:rsidRDefault="00300596" w:rsidP="00300596">
      <w:pPr>
        <w:autoSpaceDE w:val="0"/>
        <w:autoSpaceDN w:val="0"/>
        <w:adjustRightInd w:val="0"/>
        <w:rPr>
          <w:rFonts w:ascii="Source Sans Pro" w:hAnsi="Source Sans Pro" w:cs="Times New Roman"/>
        </w:rPr>
      </w:pPr>
      <w:r>
        <w:rPr>
          <w:rFonts w:ascii="Source Sans Pro" w:eastAsia="Tsukushi A Round Gothic" w:hAnsi="Source Sans Pro"/>
        </w:rPr>
        <w:br/>
      </w:r>
      <w:r>
        <w:rPr>
          <w:rFonts w:ascii="Source Sans Pro" w:eastAsia="Tsukushi A Round Gothic" w:hAnsi="Source Sans Pro"/>
          <w:vertAlign w:val="superscript"/>
        </w:rPr>
        <w:t>2</w:t>
      </w:r>
      <w:r w:rsidRPr="00300596">
        <w:rPr>
          <w:rFonts w:ascii="Source Sans Pro" w:hAnsi="Source Sans Pro" w:cs="Times New Roman"/>
        </w:rPr>
        <w:t>Department of Fundamental</w:t>
      </w:r>
      <w:r w:rsidR="00CA4E2B">
        <w:rPr>
          <w:rFonts w:ascii="Source Sans Pro" w:hAnsi="Source Sans Pro" w:cs="Times New Roman"/>
        </w:rPr>
        <w:t xml:space="preserve"> </w:t>
      </w:r>
      <w:r w:rsidRPr="00300596">
        <w:rPr>
          <w:rFonts w:ascii="Source Sans Pro" w:hAnsi="Source Sans Pro" w:cs="Times New Roman"/>
        </w:rPr>
        <w:t>Microbiology, Faculty of Biology and Medicine,</w:t>
      </w:r>
    </w:p>
    <w:p w:rsidR="00456045" w:rsidRPr="003C4BE6" w:rsidRDefault="00300596" w:rsidP="00300596">
      <w:pPr>
        <w:spacing w:after="240" w:line="480" w:lineRule="auto"/>
        <w:rPr>
          <w:rFonts w:ascii="Source Sans Pro" w:eastAsia="Tsukushi A Round Gothic" w:hAnsi="Source Sans Pro"/>
          <w:b/>
        </w:rPr>
      </w:pPr>
      <w:r w:rsidRPr="00300596">
        <w:rPr>
          <w:rFonts w:ascii="Source Sans Pro" w:hAnsi="Source Sans Pro" w:cs="Times New Roman"/>
        </w:rPr>
        <w:t xml:space="preserve">University of Lausanne, </w:t>
      </w:r>
      <w:proofErr w:type="spellStart"/>
      <w:r w:rsidRPr="00300596">
        <w:rPr>
          <w:rFonts w:ascii="Source Sans Pro" w:hAnsi="Source Sans Pro" w:cs="Times New Roman"/>
        </w:rPr>
        <w:t>Biophore</w:t>
      </w:r>
      <w:proofErr w:type="spellEnd"/>
      <w:r w:rsidRPr="00300596">
        <w:rPr>
          <w:rFonts w:ascii="Source Sans Pro" w:hAnsi="Source Sans Pro" w:cs="Times New Roman"/>
        </w:rPr>
        <w:t xml:space="preserve"> Building, CH-1015 Lausanne, Switzerland</w:t>
      </w:r>
      <w:r w:rsidR="003C6420">
        <w:rPr>
          <w:rFonts w:ascii="Source Sans Pro" w:hAnsi="Source Sans Pro" w:cs="Times New Roman"/>
        </w:rPr>
        <w:t>.</w:t>
      </w:r>
    </w:p>
    <w:p w:rsidR="00456045" w:rsidRPr="00E64ACE" w:rsidRDefault="003C4BE6" w:rsidP="00456045">
      <w:pPr>
        <w:spacing w:after="240" w:line="480" w:lineRule="auto"/>
        <w:rPr>
          <w:rFonts w:ascii="Source Sans Pro" w:eastAsia="Tsukushi A Round Gothic" w:hAnsi="Source Sans Pro"/>
        </w:rPr>
      </w:pPr>
      <w:r w:rsidRPr="003C4BE6">
        <w:rPr>
          <w:rFonts w:ascii="Source Sans Pro" w:eastAsia="Tsukushi A Round Gothic" w:hAnsi="Source Sans Pro"/>
          <w:sz w:val="44"/>
          <w:vertAlign w:val="superscript"/>
        </w:rPr>
        <w:t>*</w:t>
      </w:r>
      <w:r w:rsidR="00456045" w:rsidRPr="00E64ACE">
        <w:rPr>
          <w:rFonts w:ascii="Source Sans Pro" w:eastAsia="Tsukushi A Round Gothic" w:hAnsi="Source Sans Pro"/>
        </w:rPr>
        <w:t xml:space="preserve">Correspondence to: </w:t>
      </w:r>
      <w:r w:rsidR="002B7AB9" w:rsidRPr="002B7AB9">
        <w:rPr>
          <w:rFonts w:ascii="Source Sans Pro" w:eastAsia="Tsukushi A Round Gothic" w:hAnsi="Source Sans Pro"/>
        </w:rPr>
        <w:t>Jan-Willem.Veening@unil.ch</w:t>
      </w:r>
    </w:p>
    <w:p w:rsidR="007C7553" w:rsidRDefault="007C7553">
      <w:pPr>
        <w:spacing w:after="200" w:line="276" w:lineRule="auto"/>
        <w:rPr>
          <w:rFonts w:ascii="Source Sans Pro" w:hAnsi="Source Sans Pro"/>
          <w:b/>
        </w:rPr>
      </w:pPr>
      <w:r>
        <w:rPr>
          <w:rFonts w:ascii="Source Sans Pro" w:hAnsi="Source Sans Pro"/>
          <w:b/>
        </w:rPr>
        <w:br w:type="page"/>
      </w:r>
    </w:p>
    <w:p w:rsidR="007C7553" w:rsidRDefault="00487EFA" w:rsidP="007C7553">
      <w:pPr>
        <w:spacing w:after="200" w:line="276" w:lineRule="auto"/>
        <w:rPr>
          <w:rFonts w:ascii="Source Sans Pro" w:hAnsi="Source Sans Pro"/>
          <w:b/>
        </w:rPr>
      </w:pPr>
      <w:r>
        <w:rPr>
          <w:rFonts w:ascii="Source Sans Pro" w:hAnsi="Source Sans Pro"/>
          <w:b/>
          <w:noProof/>
        </w:rPr>
        <w:lastRenderedPageBreak/>
        <w:drawing>
          <wp:inline distT="0" distB="0" distL="0" distR="0">
            <wp:extent cx="6184900" cy="3694430"/>
            <wp:effectExtent l="0" t="0" r="635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_1.tif"/>
                    <pic:cNvPicPr/>
                  </pic:nvPicPr>
                  <pic:blipFill>
                    <a:blip r:embed="rId7" cstate="email">
                      <a:extLst>
                        <a:ext uri="{28A0092B-C50C-407E-A947-70E740481C1C}">
                          <a14:useLocalDpi xmlns:a14="http://schemas.microsoft.com/office/drawing/2010/main"/>
                        </a:ext>
                      </a:extLst>
                    </a:blip>
                    <a:stretch>
                      <a:fillRect/>
                    </a:stretch>
                  </pic:blipFill>
                  <pic:spPr>
                    <a:xfrm>
                      <a:off x="0" y="0"/>
                      <a:ext cx="6184900" cy="3694430"/>
                    </a:xfrm>
                    <a:prstGeom prst="rect">
                      <a:avLst/>
                    </a:prstGeom>
                  </pic:spPr>
                </pic:pic>
              </a:graphicData>
            </a:graphic>
          </wp:inline>
        </w:drawing>
      </w:r>
    </w:p>
    <w:tbl>
      <w:tblPr>
        <w:tblStyle w:val="TableGrid"/>
        <w:tblW w:w="0" w:type="auto"/>
        <w:tblLook w:val="04A0" w:firstRow="1" w:lastRow="0" w:firstColumn="1" w:lastColumn="0" w:noHBand="0" w:noVBand="1"/>
      </w:tblPr>
      <w:tblGrid>
        <w:gridCol w:w="9759"/>
      </w:tblGrid>
      <w:tr w:rsidR="007C7553" w:rsidRPr="008D5C6A" w:rsidTr="00AF7BA3">
        <w:tc>
          <w:tcPr>
            <w:tcW w:w="9759" w:type="dxa"/>
            <w:tcBorders>
              <w:top w:val="nil"/>
              <w:left w:val="nil"/>
              <w:bottom w:val="nil"/>
              <w:right w:val="nil"/>
            </w:tcBorders>
          </w:tcPr>
          <w:p w:rsidR="007C7553" w:rsidRPr="008D5C6A" w:rsidRDefault="00CE481F" w:rsidP="00EB6297">
            <w:pPr>
              <w:spacing w:after="240" w:line="360" w:lineRule="auto"/>
              <w:jc w:val="both"/>
              <w:rPr>
                <w:rFonts w:ascii="Source Sans Pro" w:hAnsi="Source Sans Pro"/>
              </w:rPr>
            </w:pPr>
            <w:r>
              <w:br w:type="page"/>
            </w:r>
            <w:r w:rsidR="003C4BE6">
              <w:rPr>
                <w:rFonts w:ascii="Source Sans Pro" w:hAnsi="Source Sans Pro"/>
                <w:b/>
              </w:rPr>
              <w:t>Fig</w:t>
            </w:r>
            <w:r w:rsidR="007C7553" w:rsidRPr="00B561F9">
              <w:rPr>
                <w:rFonts w:ascii="Source Sans Pro" w:hAnsi="Source Sans Pro"/>
                <w:b/>
              </w:rPr>
              <w:t xml:space="preserve"> </w:t>
            </w:r>
            <w:r w:rsidR="00002246">
              <w:rPr>
                <w:rFonts w:ascii="Source Sans Pro" w:hAnsi="Source Sans Pro"/>
                <w:b/>
              </w:rPr>
              <w:t>S</w:t>
            </w:r>
            <w:r w:rsidR="007C7553">
              <w:rPr>
                <w:rFonts w:ascii="Source Sans Pro" w:hAnsi="Source Sans Pro"/>
                <w:b/>
              </w:rPr>
              <w:t>1</w:t>
            </w:r>
            <w:r w:rsidR="007C7553" w:rsidRPr="00B561F9">
              <w:rPr>
                <w:rFonts w:ascii="Source Sans Pro" w:hAnsi="Source Sans Pro"/>
                <w:b/>
              </w:rPr>
              <w:t>.</w:t>
            </w:r>
            <w:r w:rsidR="007C7553" w:rsidRPr="00B561F9">
              <w:rPr>
                <w:rFonts w:ascii="Source Sans Pro" w:hAnsi="Source Sans Pro"/>
              </w:rPr>
              <w:t xml:space="preserve">  Principal Component Analysis was performed separately to epithelial and pneumococcal libraries. Biological duplicates clustered closely to each other in host and pathogen libraries (see sample duplicates). Variability within samples were mainly dependent of the infection time points but not sequencing batch of the samples (see samples inside red circles).</w:t>
            </w:r>
          </w:p>
        </w:tc>
      </w:tr>
      <w:tr w:rsidR="005C5C2E" w:rsidRPr="008D5C6A" w:rsidTr="00AF7BA3">
        <w:tc>
          <w:tcPr>
            <w:tcW w:w="9759" w:type="dxa"/>
            <w:tcBorders>
              <w:top w:val="nil"/>
              <w:left w:val="nil"/>
              <w:bottom w:val="nil"/>
              <w:right w:val="nil"/>
            </w:tcBorders>
          </w:tcPr>
          <w:p w:rsidR="005C5C2E" w:rsidRPr="008D5C6A" w:rsidRDefault="005C5C2E" w:rsidP="005C5C2E">
            <w:pPr>
              <w:spacing w:after="200" w:line="276" w:lineRule="auto"/>
              <w:jc w:val="center"/>
              <w:rPr>
                <w:rFonts w:ascii="Source Sans Pro" w:hAnsi="Source Sans Pro"/>
                <w:noProof/>
              </w:rPr>
            </w:pPr>
          </w:p>
        </w:tc>
      </w:tr>
    </w:tbl>
    <w:p w:rsidR="00CE481F" w:rsidRDefault="00CE481F">
      <w:r>
        <w:br w:type="page"/>
      </w:r>
      <w:r w:rsidRPr="008D5C6A">
        <w:rPr>
          <w:rFonts w:ascii="Source Sans Pro" w:hAnsi="Source Sans Pro"/>
          <w:noProof/>
        </w:rPr>
        <w:lastRenderedPageBreak/>
        <w:drawing>
          <wp:inline distT="0" distB="0" distL="0" distR="0">
            <wp:extent cx="4429125" cy="3233469"/>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_contrast.tif"/>
                    <pic:cNvPicPr/>
                  </pic:nvPicPr>
                  <pic:blipFill>
                    <a:blip r:embed="rId8" cstate="email">
                      <a:extLst>
                        <a:ext uri="{28A0092B-C50C-407E-A947-70E740481C1C}">
                          <a14:useLocalDpi xmlns:a14="http://schemas.microsoft.com/office/drawing/2010/main"/>
                        </a:ext>
                      </a:extLst>
                    </a:blip>
                    <a:stretch>
                      <a:fillRect/>
                    </a:stretch>
                  </pic:blipFill>
                  <pic:spPr>
                    <a:xfrm>
                      <a:off x="0" y="0"/>
                      <a:ext cx="4431401" cy="3235130"/>
                    </a:xfrm>
                    <a:prstGeom prst="rect">
                      <a:avLst/>
                    </a:prstGeom>
                  </pic:spPr>
                </pic:pic>
              </a:graphicData>
            </a:graphic>
          </wp:inline>
        </w:drawing>
      </w:r>
    </w:p>
    <w:tbl>
      <w:tblPr>
        <w:tblStyle w:val="TableGrid"/>
        <w:tblW w:w="0" w:type="auto"/>
        <w:tblLook w:val="04A0" w:firstRow="1" w:lastRow="0" w:firstColumn="1" w:lastColumn="0" w:noHBand="0" w:noVBand="1"/>
      </w:tblPr>
      <w:tblGrid>
        <w:gridCol w:w="9759"/>
        <w:gridCol w:w="197"/>
      </w:tblGrid>
      <w:tr w:rsidR="005C5C2E" w:rsidRPr="008D5C6A" w:rsidTr="00AF7BA3">
        <w:trPr>
          <w:gridAfter w:val="1"/>
          <w:wAfter w:w="197" w:type="dxa"/>
        </w:trPr>
        <w:tc>
          <w:tcPr>
            <w:tcW w:w="9759" w:type="dxa"/>
            <w:tcBorders>
              <w:top w:val="nil"/>
              <w:left w:val="nil"/>
              <w:bottom w:val="nil"/>
              <w:right w:val="nil"/>
            </w:tcBorders>
          </w:tcPr>
          <w:p w:rsidR="00CE481F" w:rsidRDefault="00CE481F" w:rsidP="00EB6297">
            <w:pPr>
              <w:spacing w:line="360" w:lineRule="auto"/>
              <w:jc w:val="both"/>
            </w:pPr>
            <w:r>
              <w:br w:type="page"/>
            </w:r>
          </w:p>
          <w:p w:rsidR="005C5C2E" w:rsidRDefault="003C4BE6" w:rsidP="00EB6297">
            <w:pPr>
              <w:spacing w:line="360" w:lineRule="auto"/>
              <w:jc w:val="both"/>
              <w:rPr>
                <w:rFonts w:ascii="Source Sans Pro" w:hAnsi="Source Sans Pro"/>
              </w:rPr>
            </w:pPr>
            <w:r>
              <w:rPr>
                <w:rFonts w:ascii="Source Sans Pro" w:hAnsi="Source Sans Pro"/>
                <w:b/>
              </w:rPr>
              <w:t>Fig</w:t>
            </w:r>
            <w:r w:rsidR="005C5C2E">
              <w:rPr>
                <w:rFonts w:ascii="Source Sans Pro" w:hAnsi="Source Sans Pro"/>
                <w:b/>
              </w:rPr>
              <w:t xml:space="preserve"> </w:t>
            </w:r>
            <w:r w:rsidR="000400EA">
              <w:rPr>
                <w:rFonts w:ascii="Source Sans Pro" w:hAnsi="Source Sans Pro"/>
                <w:b/>
              </w:rPr>
              <w:t>S</w:t>
            </w:r>
            <w:r w:rsidR="005C5C2E">
              <w:rPr>
                <w:rFonts w:ascii="Source Sans Pro" w:hAnsi="Source Sans Pro"/>
                <w:b/>
              </w:rPr>
              <w:t xml:space="preserve">2. </w:t>
            </w:r>
            <w:r w:rsidR="005C5C2E" w:rsidRPr="008D5C6A">
              <w:rPr>
                <w:rFonts w:ascii="Source Sans Pro" w:hAnsi="Source Sans Pro"/>
              </w:rPr>
              <w:t xml:space="preserve"> DESeq2 contrasts to compare differentially expressed genes in early infection</w:t>
            </w:r>
          </w:p>
          <w:p w:rsidR="00CE481F" w:rsidRDefault="00CE481F" w:rsidP="00EB6297">
            <w:pPr>
              <w:spacing w:line="360" w:lineRule="auto"/>
              <w:jc w:val="both"/>
              <w:rPr>
                <w:rFonts w:ascii="Source Sans Pro" w:hAnsi="Source Sans Pro"/>
              </w:rPr>
            </w:pPr>
          </w:p>
          <w:p w:rsidR="00CE481F" w:rsidRDefault="00CE481F" w:rsidP="00EB6297">
            <w:pPr>
              <w:spacing w:line="360" w:lineRule="auto"/>
              <w:jc w:val="both"/>
              <w:rPr>
                <w:rFonts w:ascii="Source Sans Pro" w:hAnsi="Source Sans Pro"/>
              </w:rPr>
            </w:pPr>
          </w:p>
          <w:p w:rsidR="00CE481F" w:rsidRDefault="00CE481F" w:rsidP="00EB6297">
            <w:pPr>
              <w:spacing w:line="360" w:lineRule="auto"/>
              <w:jc w:val="both"/>
              <w:rPr>
                <w:rFonts w:ascii="Source Sans Pro" w:hAnsi="Source Sans Pro"/>
              </w:rPr>
            </w:pPr>
          </w:p>
          <w:p w:rsidR="00CE481F" w:rsidRDefault="00CE481F" w:rsidP="00EB6297">
            <w:pPr>
              <w:spacing w:line="360" w:lineRule="auto"/>
              <w:jc w:val="both"/>
              <w:rPr>
                <w:rFonts w:ascii="Source Sans Pro" w:hAnsi="Source Sans Pro"/>
              </w:rPr>
            </w:pPr>
          </w:p>
          <w:p w:rsidR="00CE481F" w:rsidRDefault="00CE481F" w:rsidP="00EB6297">
            <w:pPr>
              <w:spacing w:line="360" w:lineRule="auto"/>
              <w:jc w:val="both"/>
              <w:rPr>
                <w:rFonts w:ascii="Source Sans Pro" w:hAnsi="Source Sans Pro"/>
              </w:rPr>
            </w:pPr>
          </w:p>
          <w:p w:rsidR="00CE481F" w:rsidRDefault="00CE481F" w:rsidP="00EB6297">
            <w:pPr>
              <w:spacing w:line="360" w:lineRule="auto"/>
              <w:jc w:val="both"/>
              <w:rPr>
                <w:rFonts w:ascii="Source Sans Pro" w:hAnsi="Source Sans Pro"/>
              </w:rPr>
            </w:pPr>
          </w:p>
          <w:p w:rsidR="00CE481F" w:rsidRDefault="00CE481F" w:rsidP="00EB6297">
            <w:pPr>
              <w:spacing w:line="360" w:lineRule="auto"/>
              <w:jc w:val="both"/>
              <w:rPr>
                <w:rFonts w:ascii="Source Sans Pro" w:hAnsi="Source Sans Pro"/>
              </w:rPr>
            </w:pPr>
          </w:p>
          <w:p w:rsidR="00CE481F" w:rsidRPr="008D5C6A" w:rsidRDefault="00CE481F" w:rsidP="00EB6297">
            <w:pPr>
              <w:spacing w:line="360" w:lineRule="auto"/>
              <w:jc w:val="both"/>
              <w:rPr>
                <w:rFonts w:ascii="Source Sans Pro" w:hAnsi="Source Sans Pro"/>
              </w:rPr>
            </w:pPr>
          </w:p>
        </w:tc>
      </w:tr>
      <w:tr w:rsidR="00CE76BC" w:rsidRPr="008D5C6A" w:rsidTr="00BE57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56" w:type="dxa"/>
            <w:gridSpan w:val="2"/>
          </w:tcPr>
          <w:p w:rsidR="00CE76BC" w:rsidRPr="008D5C6A" w:rsidRDefault="00AF7BA3" w:rsidP="00487EFA">
            <w:pPr>
              <w:spacing w:line="480" w:lineRule="auto"/>
              <w:jc w:val="center"/>
              <w:rPr>
                <w:rFonts w:ascii="Source Sans Pro" w:hAnsi="Source Sans Pro"/>
                <w:b/>
              </w:rPr>
            </w:pPr>
            <w:r>
              <w:lastRenderedPageBreak/>
              <w:br w:type="page"/>
            </w:r>
            <w:r w:rsidR="006F108E">
              <w:rPr>
                <w:rFonts w:ascii="Source Sans Pro" w:hAnsi="Source Sans Pro"/>
                <w:b/>
                <w:noProof/>
              </w:rPr>
              <w:drawing>
                <wp:inline distT="0" distB="0" distL="0" distR="0">
                  <wp:extent cx="5218075" cy="5337544"/>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al RNA Seq.png"/>
                          <pic:cNvPicPr/>
                        </pic:nvPicPr>
                        <pic:blipFill>
                          <a:blip r:embed="rId9">
                            <a:extLst>
                              <a:ext uri="{28A0092B-C50C-407E-A947-70E740481C1C}">
                                <a14:useLocalDpi xmlns:a14="http://schemas.microsoft.com/office/drawing/2010/main" val="0"/>
                              </a:ext>
                            </a:extLst>
                          </a:blip>
                          <a:stretch>
                            <a:fillRect/>
                          </a:stretch>
                        </pic:blipFill>
                        <pic:spPr>
                          <a:xfrm>
                            <a:off x="0" y="0"/>
                            <a:ext cx="5224311" cy="5343923"/>
                          </a:xfrm>
                          <a:prstGeom prst="rect">
                            <a:avLst/>
                          </a:prstGeom>
                        </pic:spPr>
                      </pic:pic>
                    </a:graphicData>
                  </a:graphic>
                </wp:inline>
              </w:drawing>
            </w:r>
          </w:p>
        </w:tc>
      </w:tr>
      <w:tr w:rsidR="00CE76BC" w:rsidRPr="00EB6297" w:rsidTr="00CE48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56" w:type="dxa"/>
            <w:gridSpan w:val="2"/>
          </w:tcPr>
          <w:p w:rsidR="00CE481F" w:rsidRDefault="00CE481F" w:rsidP="00EB6297">
            <w:pPr>
              <w:spacing w:line="360" w:lineRule="auto"/>
              <w:rPr>
                <w:rFonts w:ascii="Source Sans Pro" w:hAnsi="Source Sans Pro"/>
                <w:b/>
              </w:rPr>
            </w:pPr>
            <w:r>
              <w:br w:type="page"/>
            </w:r>
          </w:p>
          <w:p w:rsidR="00265E89" w:rsidRPr="00EB6297" w:rsidRDefault="003C4BE6" w:rsidP="00EB6297">
            <w:pPr>
              <w:spacing w:line="360" w:lineRule="auto"/>
              <w:rPr>
                <w:rStyle w:val="Hyperlink"/>
                <w:rFonts w:ascii="Source Sans Pro" w:hAnsi="Source Sans Pro"/>
              </w:rPr>
            </w:pPr>
            <w:r w:rsidRPr="00EB6297">
              <w:rPr>
                <w:rFonts w:ascii="Source Sans Pro" w:hAnsi="Source Sans Pro"/>
                <w:b/>
              </w:rPr>
              <w:t>Fig</w:t>
            </w:r>
            <w:r w:rsidR="00456045" w:rsidRPr="00EB6297">
              <w:rPr>
                <w:rFonts w:ascii="Source Sans Pro" w:hAnsi="Source Sans Pro"/>
                <w:b/>
              </w:rPr>
              <w:t xml:space="preserve"> </w:t>
            </w:r>
            <w:r w:rsidR="007250AC">
              <w:rPr>
                <w:rFonts w:ascii="Source Sans Pro" w:hAnsi="Source Sans Pro"/>
                <w:b/>
              </w:rPr>
              <w:t>S</w:t>
            </w:r>
            <w:r w:rsidR="005C5C2E" w:rsidRPr="00EB6297">
              <w:rPr>
                <w:rFonts w:ascii="Source Sans Pro" w:hAnsi="Source Sans Pro"/>
                <w:b/>
              </w:rPr>
              <w:t>3</w:t>
            </w:r>
            <w:r w:rsidR="00456045" w:rsidRPr="00EB6297">
              <w:rPr>
                <w:rFonts w:ascii="Source Sans Pro" w:hAnsi="Source Sans Pro"/>
                <w:b/>
              </w:rPr>
              <w:t>. Screenshots of the online dual RNA-</w:t>
            </w:r>
            <w:proofErr w:type="spellStart"/>
            <w:r w:rsidR="00456045" w:rsidRPr="00EB6297">
              <w:rPr>
                <w:rFonts w:ascii="Source Sans Pro" w:hAnsi="Source Sans Pro"/>
                <w:b/>
              </w:rPr>
              <w:t>Seq</w:t>
            </w:r>
            <w:proofErr w:type="spellEnd"/>
            <w:r w:rsidR="00456045" w:rsidRPr="00EB6297">
              <w:rPr>
                <w:rFonts w:ascii="Source Sans Pro" w:hAnsi="Source Sans Pro"/>
                <w:b/>
              </w:rPr>
              <w:t xml:space="preserve"> database at </w:t>
            </w:r>
            <w:hyperlink r:id="rId10" w:history="1">
              <w:r w:rsidR="00456045" w:rsidRPr="00EB6297">
                <w:rPr>
                  <w:rStyle w:val="Hyperlink"/>
                  <w:rFonts w:ascii="Source Sans Pro" w:hAnsi="Source Sans Pro"/>
                </w:rPr>
                <w:t>http://dualrnaseq.molgenrug.nl</w:t>
              </w:r>
            </w:hyperlink>
            <w:r w:rsidR="00456045" w:rsidRPr="00EB6297">
              <w:rPr>
                <w:rStyle w:val="Hyperlink"/>
                <w:rFonts w:ascii="Source Sans Pro" w:hAnsi="Source Sans Pro"/>
              </w:rPr>
              <w:t xml:space="preserve">. </w:t>
            </w:r>
          </w:p>
          <w:p w:rsidR="00CE76BC" w:rsidRPr="00EB6297" w:rsidRDefault="00BE5791" w:rsidP="00EB6297">
            <w:pPr>
              <w:spacing w:line="360" w:lineRule="auto"/>
              <w:jc w:val="both"/>
              <w:rPr>
                <w:rFonts w:ascii="Source Sans Pro" w:hAnsi="Source Sans Pro"/>
              </w:rPr>
            </w:pPr>
            <w:r w:rsidRPr="00EB6297">
              <w:rPr>
                <w:rFonts w:ascii="Source Sans Pro" w:hAnsi="Source Sans Pro"/>
              </w:rPr>
              <w:t xml:space="preserve">Examples </w:t>
            </w:r>
            <w:r w:rsidR="006F108E">
              <w:rPr>
                <w:rFonts w:ascii="Source Sans Pro" w:hAnsi="Source Sans Pro"/>
              </w:rPr>
              <w:t>of the</w:t>
            </w:r>
            <w:r w:rsidRPr="00EB6297">
              <w:rPr>
                <w:rFonts w:ascii="Source Sans Pro" w:hAnsi="Source Sans Pro"/>
              </w:rPr>
              <w:t xml:space="preserve"> online database. Multiple genes of interest can be queried at the same time. Pneumococcal </w:t>
            </w:r>
            <w:proofErr w:type="spellStart"/>
            <w:r w:rsidRPr="00EB6297">
              <w:rPr>
                <w:rFonts w:ascii="Source Sans Pro" w:hAnsi="Source Sans Pro"/>
              </w:rPr>
              <w:t>LPxTG</w:t>
            </w:r>
            <w:proofErr w:type="spellEnd"/>
            <w:r w:rsidRPr="00EB6297">
              <w:rPr>
                <w:rFonts w:ascii="Source Sans Pro" w:hAnsi="Source Sans Pro"/>
              </w:rPr>
              <w:t xml:space="preserve"> surface proteins visualized with DESeq2 normalized value. </w:t>
            </w:r>
          </w:p>
          <w:p w:rsidR="007C7553" w:rsidRPr="00EB6297" w:rsidRDefault="007C7553" w:rsidP="00EB6297">
            <w:pPr>
              <w:spacing w:before="240" w:after="240" w:line="360" w:lineRule="auto"/>
              <w:jc w:val="both"/>
              <w:rPr>
                <w:rFonts w:ascii="Source Sans Pro" w:hAnsi="Source Sans Pro"/>
              </w:rPr>
            </w:pPr>
            <w:r w:rsidRPr="00EB6297">
              <w:rPr>
                <w:rFonts w:ascii="Source Sans Pro" w:hAnsi="Source Sans Pro"/>
              </w:rPr>
              <w:t>For visualization of gene expression during early infection, users can choose between DESeq2</w:t>
            </w:r>
            <w:r w:rsidR="005E0C9E" w:rsidRPr="00EB6297">
              <w:rPr>
                <w:rFonts w:ascii="Source Sans Pro" w:hAnsi="Source Sans Pro"/>
              </w:rPr>
              <w:t xml:space="preserve"> normalization</w:t>
            </w:r>
            <w:r w:rsidR="00EB6297" w:rsidRPr="00EB6297">
              <w:rPr>
                <w:rFonts w:ascii="Source Sans Pro" w:hAnsi="Source Sans Pro"/>
              </w:rPr>
              <w:t xml:space="preserve"> </w:t>
            </w:r>
            <w:r w:rsidR="00101FAB" w:rsidRPr="00EB6297">
              <w:rPr>
                <w:rFonts w:ascii="Source Sans Pro" w:hAnsi="Source Sans Pro"/>
              </w:rPr>
              <w:fldChar w:fldCharType="begin"/>
            </w:r>
            <w:r w:rsidR="003C4BE6" w:rsidRPr="00EB6297">
              <w:rPr>
                <w:rFonts w:ascii="Source Sans Pro" w:hAnsi="Source Sans Pro"/>
              </w:rPr>
              <w:instrText xml:space="preserve"> ADDIN ZOTERO_ITEM CSL_CITATION {"citationID":"r196o1pev","properties":{"formattedCitation":"(1)","plainCitation":"(1)"},"citationItems":[{"id":581,"uris":["http://zotero.org/users/1709274/items/CIPZEIXB"],"uri":["http://zotero.org/users/1709274/items/CIPZEIXB"],"itemData":{"id":581,"type":"article-journal","title":"Moderated estimation of fold change and dispersion for RNA-seq data with DESeq2","container-title":"Genome Biology","page":"550","volume":"15","source":"BioMed Central","abstract":"In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DESeq2,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DESeq2 package is available at                   http://www.bioconductor.org/packages/release/bioc/html/DESeq2.html                                  .","DOI":"10.1186/s13059-014-0550-8","ISSN":"1465-6906","journalAbbreviation":"Genome Biology","author":[{"family":"Love","given":"Michael I."},{"family":"Huber","given":"Wolfgang"},{"family":"Anders","given":"Simon"}],"issued":{"date-parts":[["2014"]]}},"locator":"2"}],"schema":"https://github.com/citation-style-language/schema/raw/master/csl-citation.json"} </w:instrText>
            </w:r>
            <w:r w:rsidR="00101FAB" w:rsidRPr="00EB6297">
              <w:rPr>
                <w:rFonts w:ascii="Source Sans Pro" w:hAnsi="Source Sans Pro"/>
              </w:rPr>
              <w:fldChar w:fldCharType="separate"/>
            </w:r>
            <w:r w:rsidR="003C4BE6" w:rsidRPr="00EB6297">
              <w:rPr>
                <w:rFonts w:ascii="Source Sans Pro" w:hAnsi="Source Sans Pro"/>
              </w:rPr>
              <w:t>(1)</w:t>
            </w:r>
            <w:r w:rsidR="00101FAB" w:rsidRPr="00EB6297">
              <w:rPr>
                <w:rFonts w:ascii="Source Sans Pro" w:hAnsi="Source Sans Pro"/>
              </w:rPr>
              <w:fldChar w:fldCharType="end"/>
            </w:r>
            <w:r w:rsidR="00EB6297" w:rsidRPr="00EB6297">
              <w:rPr>
                <w:rFonts w:ascii="Source Sans Pro" w:hAnsi="Source Sans Pro"/>
              </w:rPr>
              <w:t xml:space="preserve">, TPM (transcript-per-million </w:t>
            </w:r>
            <w:r w:rsidR="00101FAB" w:rsidRPr="00EB6297">
              <w:rPr>
                <w:rFonts w:ascii="Source Sans Pro" w:hAnsi="Source Sans Pro"/>
              </w:rPr>
              <w:fldChar w:fldCharType="begin"/>
            </w:r>
            <w:r w:rsidR="00EB6297" w:rsidRPr="00EB6297">
              <w:rPr>
                <w:rFonts w:ascii="Source Sans Pro" w:hAnsi="Source Sans Pro"/>
              </w:rPr>
              <w:instrText xml:space="preserve"> ADDIN ZOTERO_ITEM CSL_CITATION {"citationID":"8i0kp746h","properties":{"formattedCitation":"(2)","plainCitation":"(2)"},"citationItems":[{"id":758,"uris":["http://zotero.org/users/1709274/items/JPBK67PH"],"uri":["http://zotero.org/users/1709274/items/JPBK67PH"],"itemData":{"id":758,"type":"article-journal","title":"Measurement of mRNA abundance using RNA-seq data: RPKM measure is inconsistent among samples","container-title":"Theory in Biosciences = Theorie in Den Biowissenschaften","page":"281-285","volume":"131","issue":"4","source":"PubMed","abstract":"Measures of RNA abundance are important for many areas of biology and often obtained from high-throughput RNA sequencing methods such as Illumina sequence data. These measures need to be normalized to remove technical biases inherent in the sequencing approach, most notably the length of the RNA species and the sequencing depth of a sample. These biases are corrected in the widely used reads per kilobase per million reads (RPKM) measure. Here, we argue that the intended meaning of RPKM is a measure of relative molar RNA concentration (rmc) and show that for each set of transcripts the average rmc is a constant, namely the inverse of the number of transcripts mapped. Further, we show that RPKM does not respect this invariance property and thus cannot be an accurate measure of rmc. We propose a slight modification of RPKM that eliminates this inconsistency and call it TPM for transcripts per million. TPM respects the average invariance and eliminates statistical biases inherent in the RPKM measure.","DOI":"10.1007/s12064-012-0162-3","ISSN":"1611-7530","note":"PMID: 22872506","shortTitle":"Measurement of mRNA abundance using RNA-seq data","journalAbbreviation":"Theory Biosci.","language":"eng","author":[{"family":"Wagner","given":"Günter P."},{"family":"Kin","given":"Koryu"},{"family":"Lynch","given":"Vincent J."}],"issued":{"date-parts":[["2012",12]]},"PMID":"22872506"}}],"schema":"https://github.com/citation-style-language/schema/raw/master/csl-citation.json"} </w:instrText>
            </w:r>
            <w:r w:rsidR="00101FAB" w:rsidRPr="00EB6297">
              <w:rPr>
                <w:rFonts w:ascii="Source Sans Pro" w:hAnsi="Source Sans Pro"/>
              </w:rPr>
              <w:fldChar w:fldCharType="separate"/>
            </w:r>
            <w:r w:rsidR="003C4BE6" w:rsidRPr="00EB6297">
              <w:rPr>
                <w:rFonts w:ascii="Source Sans Pro" w:hAnsi="Source Sans Pro"/>
              </w:rPr>
              <w:t>(2)</w:t>
            </w:r>
            <w:r w:rsidR="00101FAB" w:rsidRPr="00EB6297">
              <w:rPr>
                <w:rFonts w:ascii="Source Sans Pro" w:hAnsi="Source Sans Pro"/>
              </w:rPr>
              <w:fldChar w:fldCharType="end"/>
            </w:r>
            <w:r w:rsidRPr="00EB6297">
              <w:rPr>
                <w:rFonts w:ascii="Source Sans Pro" w:hAnsi="Source Sans Pro"/>
              </w:rPr>
              <w:t xml:space="preserve"> or log-transformed TPM values. Users can adjust the size of the graph (in pixels) and the color scheme for the generated </w:t>
            </w:r>
            <w:proofErr w:type="spellStart"/>
            <w:r w:rsidRPr="00EB6297">
              <w:rPr>
                <w:rFonts w:ascii="Source Sans Pro" w:hAnsi="Source Sans Pro"/>
              </w:rPr>
              <w:t>heatmap</w:t>
            </w:r>
            <w:proofErr w:type="spellEnd"/>
            <w:r w:rsidRPr="00EB6297">
              <w:rPr>
                <w:rFonts w:ascii="Source Sans Pro" w:hAnsi="Source Sans Pro"/>
              </w:rPr>
              <w:t xml:space="preserve">. Simply, enter multiple gene(s) of interest in the search bar and press “add” to query. </w:t>
            </w:r>
          </w:p>
          <w:p w:rsidR="007C7553" w:rsidRDefault="007C7553" w:rsidP="00EB6297">
            <w:pPr>
              <w:spacing w:after="240" w:line="360" w:lineRule="auto"/>
              <w:jc w:val="both"/>
              <w:rPr>
                <w:rFonts w:ascii="Source Sans Pro" w:hAnsi="Source Sans Pro"/>
              </w:rPr>
            </w:pPr>
            <w:r w:rsidRPr="00EB6297">
              <w:rPr>
                <w:rFonts w:ascii="Source Sans Pro" w:hAnsi="Source Sans Pro"/>
              </w:rPr>
              <w:t xml:space="preserve">Furthermore, users can hover over the graph to see the actual values of the points and click the NCBI link for more information on the particular gene. Users can download the data file by </w:t>
            </w:r>
            <w:r w:rsidRPr="00EB6297">
              <w:rPr>
                <w:rFonts w:ascii="Source Sans Pro" w:hAnsi="Source Sans Pro"/>
              </w:rPr>
              <w:lastRenderedPageBreak/>
              <w:t>pressing “download”. Three graphs and tables are generated per query, i.e., for expression in encapsulated (</w:t>
            </w:r>
            <w:proofErr w:type="spellStart"/>
            <w:r w:rsidRPr="00EB6297">
              <w:rPr>
                <w:rFonts w:ascii="Source Sans Pro" w:hAnsi="Source Sans Pro"/>
              </w:rPr>
              <w:t>wt</w:t>
            </w:r>
            <w:proofErr w:type="spellEnd"/>
            <w:r w:rsidRPr="00EB6297">
              <w:rPr>
                <w:rFonts w:ascii="Source Sans Pro" w:hAnsi="Source Sans Pro"/>
              </w:rPr>
              <w:t>) libraries and unencapsulated (</w:t>
            </w:r>
            <w:r w:rsidRPr="00EB6297">
              <w:rPr>
                <w:rFonts w:ascii="Source Sans Pro" w:hAnsi="Source Sans Pro"/>
                <w:i/>
              </w:rPr>
              <w:t>∆cps2E</w:t>
            </w:r>
            <w:r w:rsidRPr="00EB6297">
              <w:rPr>
                <w:rFonts w:ascii="Source Sans Pro" w:hAnsi="Source Sans Pro"/>
              </w:rPr>
              <w:t>) libraries individually and for expression in combined libraries.</w:t>
            </w:r>
          </w:p>
          <w:p w:rsidR="00CE481F" w:rsidRDefault="00CE481F" w:rsidP="00EB6297">
            <w:pPr>
              <w:spacing w:after="240" w:line="360" w:lineRule="auto"/>
              <w:jc w:val="both"/>
              <w:rPr>
                <w:rFonts w:ascii="Source Sans Pro" w:hAnsi="Source Sans Pro"/>
                <w:b/>
              </w:rPr>
            </w:pPr>
          </w:p>
          <w:p w:rsidR="00CE481F" w:rsidRDefault="00CE481F" w:rsidP="00EB6297">
            <w:pPr>
              <w:spacing w:after="240" w:line="360" w:lineRule="auto"/>
              <w:jc w:val="both"/>
              <w:rPr>
                <w:rFonts w:ascii="Source Sans Pro" w:hAnsi="Source Sans Pro"/>
                <w:b/>
              </w:rPr>
            </w:pPr>
          </w:p>
          <w:p w:rsidR="00CE481F" w:rsidRPr="00EB6297" w:rsidRDefault="00CE481F" w:rsidP="00EB6297">
            <w:pPr>
              <w:spacing w:after="240" w:line="360" w:lineRule="auto"/>
              <w:jc w:val="both"/>
              <w:rPr>
                <w:rFonts w:ascii="Source Sans Pro" w:hAnsi="Source Sans Pro"/>
                <w:b/>
              </w:rPr>
            </w:pPr>
          </w:p>
          <w:p w:rsidR="007C7553" w:rsidRPr="00EB6297" w:rsidRDefault="007C7553" w:rsidP="00EB6297">
            <w:pPr>
              <w:spacing w:line="360" w:lineRule="auto"/>
              <w:jc w:val="both"/>
              <w:rPr>
                <w:rFonts w:ascii="Source Sans Pro" w:hAnsi="Source Sans Pro"/>
              </w:rPr>
            </w:pPr>
          </w:p>
        </w:tc>
      </w:tr>
    </w:tbl>
    <w:p w:rsidR="00AF7BA3" w:rsidRDefault="00AF7BA3" w:rsidP="005E0C9E">
      <w:pPr>
        <w:spacing w:after="200" w:line="276" w:lineRule="auto"/>
        <w:rPr>
          <w:rFonts w:ascii="Source Sans Pro" w:hAnsi="Source Sans Pro"/>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56"/>
      </w:tblGrid>
      <w:tr w:rsidR="00265E89" w:rsidTr="00AC14AB">
        <w:tc>
          <w:tcPr>
            <w:tcW w:w="9956" w:type="dxa"/>
          </w:tcPr>
          <w:p w:rsidR="00265E89" w:rsidRDefault="00487EFA" w:rsidP="00265E89">
            <w:pPr>
              <w:spacing w:after="200" w:line="276" w:lineRule="auto"/>
              <w:jc w:val="center"/>
              <w:rPr>
                <w:rFonts w:ascii="Source Sans Pro" w:hAnsi="Source Sans Pro"/>
                <w:b/>
              </w:rPr>
            </w:pPr>
            <w:r>
              <w:rPr>
                <w:rFonts w:ascii="Source Sans Pro" w:hAnsi="Source Sans Pro"/>
                <w:b/>
                <w:noProof/>
              </w:rPr>
              <w:drawing>
                <wp:inline distT="0" distB="0" distL="0" distR="0">
                  <wp:extent cx="1898904" cy="2395728"/>
                  <wp:effectExtent l="0" t="0" r="635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_4.tif"/>
                          <pic:cNvPicPr/>
                        </pic:nvPicPr>
                        <pic:blipFill>
                          <a:blip r:embed="rId11" cstate="email">
                            <a:extLst>
                              <a:ext uri="{28A0092B-C50C-407E-A947-70E740481C1C}">
                                <a14:useLocalDpi xmlns:a14="http://schemas.microsoft.com/office/drawing/2010/main"/>
                              </a:ext>
                            </a:extLst>
                          </a:blip>
                          <a:stretch>
                            <a:fillRect/>
                          </a:stretch>
                        </pic:blipFill>
                        <pic:spPr>
                          <a:xfrm>
                            <a:off x="0" y="0"/>
                            <a:ext cx="1898904" cy="2395728"/>
                          </a:xfrm>
                          <a:prstGeom prst="rect">
                            <a:avLst/>
                          </a:prstGeom>
                        </pic:spPr>
                      </pic:pic>
                    </a:graphicData>
                  </a:graphic>
                </wp:inline>
              </w:drawing>
            </w:r>
          </w:p>
        </w:tc>
      </w:tr>
      <w:tr w:rsidR="00265E89" w:rsidRPr="00EB6297" w:rsidTr="00EB6297">
        <w:tc>
          <w:tcPr>
            <w:tcW w:w="9956" w:type="dxa"/>
          </w:tcPr>
          <w:p w:rsidR="002F0F48" w:rsidRDefault="00265E89" w:rsidP="00EB6297">
            <w:pPr>
              <w:spacing w:after="200" w:line="360" w:lineRule="auto"/>
              <w:jc w:val="both"/>
              <w:rPr>
                <w:rFonts w:ascii="Source Sans Pro" w:hAnsi="Source Sans Pro"/>
                <w:szCs w:val="22"/>
              </w:rPr>
            </w:pPr>
            <w:r w:rsidRPr="00EB6297">
              <w:rPr>
                <w:rFonts w:ascii="Source Sans Pro" w:hAnsi="Source Sans Pro"/>
                <w:b/>
                <w:szCs w:val="22"/>
              </w:rPr>
              <w:t xml:space="preserve">Fig. </w:t>
            </w:r>
            <w:r w:rsidR="00D70223">
              <w:rPr>
                <w:rFonts w:ascii="Source Sans Pro" w:hAnsi="Source Sans Pro"/>
                <w:b/>
                <w:szCs w:val="22"/>
              </w:rPr>
              <w:t>S</w:t>
            </w:r>
            <w:r w:rsidRPr="00EB6297">
              <w:rPr>
                <w:rFonts w:ascii="Source Sans Pro" w:hAnsi="Source Sans Pro"/>
                <w:b/>
                <w:szCs w:val="22"/>
              </w:rPr>
              <w:t xml:space="preserve">4. </w:t>
            </w:r>
            <w:r w:rsidR="00A44071" w:rsidRPr="00EB6297">
              <w:rPr>
                <w:rFonts w:ascii="Source Sans Pro" w:hAnsi="Source Sans Pro"/>
                <w:b/>
                <w:szCs w:val="22"/>
              </w:rPr>
              <w:t xml:space="preserve">Number of non-adherent pneumococcal cells through co-incubation. </w:t>
            </w:r>
            <w:r w:rsidR="00AC14AB" w:rsidRPr="00EB6297">
              <w:rPr>
                <w:rFonts w:ascii="Source Sans Pro" w:hAnsi="Source Sans Pro"/>
                <w:szCs w:val="22"/>
              </w:rPr>
              <w:t xml:space="preserve">Number of </w:t>
            </w:r>
            <w:r w:rsidR="009F0FB5" w:rsidRPr="00EB6297">
              <w:rPr>
                <w:rFonts w:ascii="Source Sans Pro" w:hAnsi="Source Sans Pro"/>
                <w:szCs w:val="22"/>
              </w:rPr>
              <w:t xml:space="preserve">free-floating </w:t>
            </w:r>
            <w:r w:rsidR="00AC14AB" w:rsidRPr="00EB6297">
              <w:rPr>
                <w:rFonts w:ascii="Source Sans Pro" w:hAnsi="Source Sans Pro"/>
                <w:szCs w:val="22"/>
              </w:rPr>
              <w:t>cells, regardless of strains, increases</w:t>
            </w:r>
            <w:r w:rsidR="009F0FB5" w:rsidRPr="00EB6297">
              <w:rPr>
                <w:rFonts w:ascii="Source Sans Pro" w:hAnsi="Source Sans Pro"/>
                <w:szCs w:val="22"/>
              </w:rPr>
              <w:t xml:space="preserve"> over time in the medium showing pneumococci capability to multiply in the model, recapitulating a hallmark of infection.</w:t>
            </w:r>
          </w:p>
          <w:p w:rsidR="00CE481F" w:rsidRDefault="00CE481F" w:rsidP="00EB6297">
            <w:pPr>
              <w:spacing w:after="200" w:line="360" w:lineRule="auto"/>
              <w:jc w:val="both"/>
              <w:rPr>
                <w:rFonts w:ascii="Source Sans Pro" w:hAnsi="Source Sans Pro"/>
                <w:szCs w:val="22"/>
              </w:rPr>
            </w:pPr>
          </w:p>
          <w:p w:rsidR="00CE481F" w:rsidRDefault="00CE481F" w:rsidP="00EB6297">
            <w:pPr>
              <w:spacing w:after="200" w:line="360" w:lineRule="auto"/>
              <w:jc w:val="both"/>
              <w:rPr>
                <w:rFonts w:ascii="Source Sans Pro" w:hAnsi="Source Sans Pro"/>
                <w:szCs w:val="22"/>
              </w:rPr>
            </w:pPr>
          </w:p>
          <w:p w:rsidR="00CE481F" w:rsidRPr="00EB6297" w:rsidRDefault="00CE481F" w:rsidP="00EB6297">
            <w:pPr>
              <w:spacing w:after="200" w:line="360" w:lineRule="auto"/>
              <w:jc w:val="both"/>
              <w:rPr>
                <w:rFonts w:ascii="Source Sans Pro" w:hAnsi="Source Sans Pro"/>
                <w:szCs w:val="22"/>
              </w:rPr>
            </w:pPr>
          </w:p>
        </w:tc>
      </w:tr>
      <w:tr w:rsidR="002F0F48" w:rsidTr="00EB62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56" w:type="dxa"/>
            <w:tcBorders>
              <w:top w:val="nil"/>
              <w:left w:val="nil"/>
              <w:bottom w:val="nil"/>
              <w:right w:val="nil"/>
            </w:tcBorders>
          </w:tcPr>
          <w:p w:rsidR="002F0F48" w:rsidRDefault="00487EFA" w:rsidP="0018773A">
            <w:pPr>
              <w:spacing w:after="200" w:line="276" w:lineRule="auto"/>
              <w:rPr>
                <w:rFonts w:ascii="Source Sans Pro" w:hAnsi="Source Sans Pro"/>
                <w:b/>
              </w:rPr>
            </w:pPr>
            <w:r>
              <w:rPr>
                <w:rFonts w:ascii="Source Sans Pro" w:hAnsi="Source Sans Pro"/>
                <w:b/>
                <w:noProof/>
              </w:rPr>
              <w:lastRenderedPageBreak/>
              <w:drawing>
                <wp:inline distT="0" distB="0" distL="0" distR="0">
                  <wp:extent cx="6184900" cy="438150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_5.tif"/>
                          <pic:cNvPicPr/>
                        </pic:nvPicPr>
                        <pic:blipFill>
                          <a:blip r:embed="rId12" cstate="email">
                            <a:extLst>
                              <a:ext uri="{28A0092B-C50C-407E-A947-70E740481C1C}">
                                <a14:useLocalDpi xmlns:a14="http://schemas.microsoft.com/office/drawing/2010/main"/>
                              </a:ext>
                            </a:extLst>
                          </a:blip>
                          <a:stretch>
                            <a:fillRect/>
                          </a:stretch>
                        </pic:blipFill>
                        <pic:spPr>
                          <a:xfrm>
                            <a:off x="0" y="0"/>
                            <a:ext cx="6184900" cy="4381500"/>
                          </a:xfrm>
                          <a:prstGeom prst="rect">
                            <a:avLst/>
                          </a:prstGeom>
                        </pic:spPr>
                      </pic:pic>
                    </a:graphicData>
                  </a:graphic>
                </wp:inline>
              </w:drawing>
            </w:r>
          </w:p>
        </w:tc>
      </w:tr>
      <w:tr w:rsidR="002F0F48" w:rsidRPr="00EB6297" w:rsidTr="00EB62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56" w:type="dxa"/>
            <w:tcBorders>
              <w:top w:val="nil"/>
              <w:left w:val="nil"/>
              <w:bottom w:val="nil"/>
              <w:right w:val="nil"/>
            </w:tcBorders>
          </w:tcPr>
          <w:p w:rsidR="00150FDC" w:rsidRDefault="002F0F48" w:rsidP="009241FA">
            <w:pPr>
              <w:spacing w:after="200" w:line="360" w:lineRule="auto"/>
              <w:jc w:val="both"/>
              <w:rPr>
                <w:rFonts w:ascii="Source Sans Pro" w:hAnsi="Source Sans Pro"/>
                <w:szCs w:val="22"/>
              </w:rPr>
            </w:pPr>
            <w:r w:rsidRPr="00EB6297">
              <w:rPr>
                <w:rFonts w:ascii="Source Sans Pro" w:hAnsi="Source Sans Pro"/>
                <w:b/>
                <w:szCs w:val="22"/>
              </w:rPr>
              <w:t>Fig</w:t>
            </w:r>
            <w:r w:rsidR="009241FA">
              <w:rPr>
                <w:rFonts w:ascii="Source Sans Pro" w:hAnsi="Source Sans Pro"/>
                <w:b/>
                <w:szCs w:val="22"/>
              </w:rPr>
              <w:t>.</w:t>
            </w:r>
            <w:r w:rsidRPr="00EB6297">
              <w:rPr>
                <w:rFonts w:ascii="Source Sans Pro" w:hAnsi="Source Sans Pro"/>
                <w:b/>
                <w:szCs w:val="22"/>
              </w:rPr>
              <w:t xml:space="preserve"> </w:t>
            </w:r>
            <w:r w:rsidR="009259BA">
              <w:rPr>
                <w:rFonts w:ascii="Source Sans Pro" w:hAnsi="Source Sans Pro"/>
                <w:b/>
                <w:szCs w:val="22"/>
              </w:rPr>
              <w:t>S</w:t>
            </w:r>
            <w:r w:rsidRPr="00EB6297">
              <w:rPr>
                <w:rFonts w:ascii="Source Sans Pro" w:hAnsi="Source Sans Pro"/>
                <w:b/>
                <w:szCs w:val="22"/>
              </w:rPr>
              <w:t>5.</w:t>
            </w:r>
            <w:r w:rsidR="009241FA">
              <w:rPr>
                <w:rFonts w:ascii="Source Sans Pro" w:hAnsi="Source Sans Pro"/>
                <w:b/>
                <w:szCs w:val="22"/>
              </w:rPr>
              <w:t xml:space="preserve"> </w:t>
            </w:r>
            <w:r w:rsidR="00EB6297" w:rsidRPr="00EB6297">
              <w:rPr>
                <w:rFonts w:ascii="Source Sans Pro" w:hAnsi="Source Sans Pro"/>
                <w:b/>
                <w:szCs w:val="22"/>
              </w:rPr>
              <w:t>Expression of e</w:t>
            </w:r>
            <w:r w:rsidRPr="00EB6297">
              <w:rPr>
                <w:rFonts w:ascii="Source Sans Pro" w:hAnsi="Source Sans Pro"/>
                <w:b/>
                <w:szCs w:val="22"/>
              </w:rPr>
              <w:t xml:space="preserve">pithelial immunity and apoptotic genes in response to co-incubation with </w:t>
            </w:r>
            <w:r w:rsidRPr="00EB6297">
              <w:rPr>
                <w:rFonts w:ascii="Source Sans Pro" w:hAnsi="Source Sans Pro"/>
                <w:b/>
                <w:i/>
                <w:szCs w:val="22"/>
              </w:rPr>
              <w:t>S. pneumoniae</w:t>
            </w:r>
            <w:r w:rsidRPr="00EB6297">
              <w:rPr>
                <w:rFonts w:ascii="Source Sans Pro" w:hAnsi="Source Sans Pro"/>
                <w:b/>
                <w:szCs w:val="22"/>
              </w:rPr>
              <w:t xml:space="preserve"> strains. </w:t>
            </w:r>
            <w:r w:rsidR="00EB6297" w:rsidRPr="00EB6297">
              <w:rPr>
                <w:rFonts w:ascii="Source Sans Pro" w:hAnsi="Source Sans Pro"/>
                <w:szCs w:val="22"/>
              </w:rPr>
              <w:t xml:space="preserve">We extracted immunity and apoptotic genes from epithelial working library and clustered the genes based on its </w:t>
            </w:r>
            <w:r w:rsidR="00EB6297">
              <w:rPr>
                <w:rFonts w:ascii="Source Sans Pro" w:hAnsi="Source Sans Pro"/>
                <w:szCs w:val="22"/>
              </w:rPr>
              <w:t xml:space="preserve">centered normalized </w:t>
            </w:r>
            <w:r w:rsidR="00EB6297" w:rsidRPr="00EB6297">
              <w:rPr>
                <w:rFonts w:ascii="Source Sans Pro" w:hAnsi="Source Sans Pro"/>
                <w:szCs w:val="22"/>
              </w:rPr>
              <w:t>expression during early infection</w:t>
            </w:r>
            <w:r w:rsidR="009241FA" w:rsidRPr="00EB6297">
              <w:rPr>
                <w:rFonts w:ascii="Source Sans Pro" w:hAnsi="Source Sans Pro"/>
                <w:szCs w:val="22"/>
              </w:rPr>
              <w:t xml:space="preserve"> </w:t>
            </w:r>
            <w:r w:rsidR="00101FAB" w:rsidRPr="00EB6297">
              <w:rPr>
                <w:rFonts w:ascii="Source Sans Pro" w:hAnsi="Source Sans Pro"/>
                <w:szCs w:val="22"/>
              </w:rPr>
              <w:fldChar w:fldCharType="begin"/>
            </w:r>
            <w:r w:rsidR="009241FA" w:rsidRPr="00EB6297">
              <w:rPr>
                <w:rFonts w:ascii="Source Sans Pro" w:hAnsi="Source Sans Pro"/>
                <w:szCs w:val="22"/>
              </w:rPr>
              <w:instrText xml:space="preserve"> ADDIN ZOTERO_ITEM CSL_CITATION {"citationID":"1p95b10kj3","properties":{"formattedCitation":"(3)","plainCitation":"(3)"},"citationItems":[{"id":515,"uris":["http://zotero.org/users/1709274/items/WNCSBEHG"],"uri":["http://zotero.org/users/1709274/items/WNCSBEHG"],"itemData":{"id":515,"type":"article-journal","title":"Mfuzz: A software package for soft clustering of microarray data","container-title":"Bioinformation","page":"5-7","volume":"2","issue":"1","source":"PubMed Central","abstract":"For the analysis of microarray data, clustering techniques are frequently used. Most of such methods are based on hard clustering of \n\t\tdata wherein one gene (or sample) is assigned to exactly one cluster. Hard clustering, however, suffers from several drawbacks such as \n\t\tsensitivity to noise and information loss.  In contrast, soft clustering methods can assign a gene to several clusters. They can overcome \n\t\tshortcomings of conventional hard clustering techniques and offer further advantages. Thus, we constructed an R package termed Mfuzz implementing \n\t\tsoft clustering tools for microarray data analysis. The additional package Mfuzzgui provides a convenient TclTk based graphical user interface.","ISSN":"0973-2063","note":"PMID: 18084642\nPMCID: PMC2139991","shortTitle":"Mfuzz","journalAbbreviation":"Bioinformation","author":[{"family":"Kumar","given":"Lokesh"},{"family":"E. Futschik","given":"Matthias"}],"issued":{"date-parts":[["2007",5,20]]},"PMID":"18084642","PMCID":"PMC2139991"}}],"schema":"https://github.com/citation-style-language/schema/raw/master/csl-citation.json"} </w:instrText>
            </w:r>
            <w:r w:rsidR="00101FAB" w:rsidRPr="00EB6297">
              <w:rPr>
                <w:rFonts w:ascii="Source Sans Pro" w:hAnsi="Source Sans Pro"/>
                <w:szCs w:val="22"/>
              </w:rPr>
              <w:fldChar w:fldCharType="separate"/>
            </w:r>
            <w:r w:rsidR="009241FA" w:rsidRPr="00EB6297">
              <w:rPr>
                <w:rFonts w:ascii="Source Sans Pro" w:hAnsi="Source Sans Pro"/>
              </w:rPr>
              <w:t>(3)</w:t>
            </w:r>
            <w:r w:rsidR="00101FAB" w:rsidRPr="00EB6297">
              <w:rPr>
                <w:rFonts w:ascii="Source Sans Pro" w:hAnsi="Source Sans Pro"/>
                <w:szCs w:val="22"/>
              </w:rPr>
              <w:fldChar w:fldCharType="end"/>
            </w:r>
            <w:r w:rsidR="00EB6297">
              <w:rPr>
                <w:rFonts w:ascii="Source Sans Pro" w:hAnsi="Source Sans Pro"/>
                <w:szCs w:val="22"/>
              </w:rPr>
              <w:t xml:space="preserve">. </w:t>
            </w:r>
            <w:r w:rsidR="009241FA">
              <w:rPr>
                <w:rFonts w:ascii="Source Sans Pro" w:hAnsi="Source Sans Pro"/>
                <w:szCs w:val="22"/>
              </w:rPr>
              <w:t xml:space="preserve">Gene expression values are presented </w:t>
            </w:r>
            <w:r w:rsidR="009241FA" w:rsidRPr="00150FDC">
              <w:rPr>
                <w:rFonts w:ascii="Source Sans Pro" w:hAnsi="Source Sans Pro"/>
                <w:szCs w:val="22"/>
                <w:u w:val="single"/>
              </w:rPr>
              <w:t>both</w:t>
            </w:r>
            <w:r w:rsidR="009241FA">
              <w:rPr>
                <w:rFonts w:ascii="Source Sans Pro" w:hAnsi="Source Sans Pro"/>
                <w:szCs w:val="22"/>
              </w:rPr>
              <w:t xml:space="preserve"> as boxplot and scattered plot grouped by exposure to unencapsulated and wildtype pneumococci and </w:t>
            </w:r>
            <w:r w:rsidR="00150FDC">
              <w:rPr>
                <w:rFonts w:ascii="Source Sans Pro" w:hAnsi="Source Sans Pro"/>
                <w:szCs w:val="22"/>
              </w:rPr>
              <w:t xml:space="preserve">time points. </w:t>
            </w:r>
            <w:r w:rsidR="00F11964">
              <w:rPr>
                <w:rFonts w:ascii="Arial" w:hAnsi="Arial" w:cs="Arial"/>
              </w:rPr>
              <w:t xml:space="preserve">Gene list along with fold change are available in </w:t>
            </w:r>
            <w:r w:rsidR="00F11964">
              <w:rPr>
                <w:rFonts w:ascii="Arial" w:hAnsi="Arial" w:cs="Arial"/>
                <w:b/>
                <w:bCs/>
              </w:rPr>
              <w:t>Additional file 2: Table S6.</w:t>
            </w:r>
            <w:r w:rsidR="00150FDC">
              <w:rPr>
                <w:rFonts w:ascii="Source Sans Pro" w:hAnsi="Source Sans Pro"/>
                <w:szCs w:val="22"/>
              </w:rPr>
              <w:t xml:space="preserve"> Details of boxplot: lowest whisker (smallest observation ≥ lower hinge – 1.5 · IQR (inter-quartile range); lower hinge (first quartile, quartile 25%); middle (median, 50% quartile); upper hinge (third quartile, quartile 75%) and highest whisker (largest observation ≤ upper hinge + 1.5 · IQR).</w:t>
            </w:r>
          </w:p>
          <w:p w:rsidR="002F0F48" w:rsidRPr="00EB6297" w:rsidRDefault="00150FDC" w:rsidP="0041714C">
            <w:pPr>
              <w:spacing w:after="200" w:line="360" w:lineRule="auto"/>
              <w:jc w:val="both"/>
              <w:rPr>
                <w:rFonts w:ascii="Source Sans Pro" w:hAnsi="Source Sans Pro"/>
                <w:szCs w:val="22"/>
              </w:rPr>
            </w:pPr>
            <w:r w:rsidRPr="00150FDC">
              <w:rPr>
                <w:rFonts w:ascii="Source Sans Pro" w:hAnsi="Source Sans Pro"/>
                <w:b/>
                <w:szCs w:val="22"/>
              </w:rPr>
              <w:t>A</w:t>
            </w:r>
            <w:r>
              <w:rPr>
                <w:rFonts w:ascii="Source Sans Pro" w:hAnsi="Source Sans Pro"/>
                <w:b/>
                <w:szCs w:val="22"/>
              </w:rPr>
              <w:t xml:space="preserve">. </w:t>
            </w:r>
            <w:r w:rsidRPr="00150FDC">
              <w:rPr>
                <w:rFonts w:ascii="Source Sans Pro" w:hAnsi="Source Sans Pro"/>
                <w:szCs w:val="22"/>
              </w:rPr>
              <w:t>Immunity gene</w:t>
            </w:r>
            <w:r>
              <w:rPr>
                <w:rFonts w:ascii="Source Sans Pro" w:hAnsi="Source Sans Pro"/>
                <w:szCs w:val="22"/>
              </w:rPr>
              <w:t xml:space="preserve">s with activated trend throughout early infection. </w:t>
            </w:r>
            <w:r w:rsidRPr="00150FDC">
              <w:rPr>
                <w:rFonts w:ascii="Source Sans Pro" w:hAnsi="Source Sans Pro"/>
                <w:b/>
                <w:szCs w:val="22"/>
              </w:rPr>
              <w:t>B.</w:t>
            </w:r>
            <w:r>
              <w:rPr>
                <w:rFonts w:ascii="Source Sans Pro" w:hAnsi="Source Sans Pro"/>
                <w:szCs w:val="22"/>
              </w:rPr>
              <w:t xml:space="preserve"> Immunity genes repressed at 30 </w:t>
            </w:r>
            <w:proofErr w:type="spellStart"/>
            <w:r>
              <w:rPr>
                <w:rFonts w:ascii="Source Sans Pro" w:hAnsi="Source Sans Pro"/>
                <w:szCs w:val="22"/>
              </w:rPr>
              <w:t>mpi</w:t>
            </w:r>
            <w:proofErr w:type="spellEnd"/>
            <w:r>
              <w:rPr>
                <w:rFonts w:ascii="Source Sans Pro" w:hAnsi="Source Sans Pro"/>
                <w:szCs w:val="22"/>
              </w:rPr>
              <w:t xml:space="preserve">, returns to higher expression at 60 </w:t>
            </w:r>
            <w:proofErr w:type="spellStart"/>
            <w:r>
              <w:rPr>
                <w:rFonts w:ascii="Source Sans Pro" w:hAnsi="Source Sans Pro"/>
                <w:szCs w:val="22"/>
              </w:rPr>
              <w:t>mpi</w:t>
            </w:r>
            <w:proofErr w:type="spellEnd"/>
            <w:r>
              <w:rPr>
                <w:rFonts w:ascii="Source Sans Pro" w:hAnsi="Source Sans Pro"/>
                <w:szCs w:val="22"/>
              </w:rPr>
              <w:t xml:space="preserve"> for exposure to encapsulated wildtype pneumococci and at 120 </w:t>
            </w:r>
            <w:proofErr w:type="spellStart"/>
            <w:r>
              <w:rPr>
                <w:rFonts w:ascii="Source Sans Pro" w:hAnsi="Source Sans Pro"/>
                <w:szCs w:val="22"/>
              </w:rPr>
              <w:t>mpi</w:t>
            </w:r>
            <w:proofErr w:type="spellEnd"/>
            <w:r>
              <w:rPr>
                <w:rFonts w:ascii="Source Sans Pro" w:hAnsi="Source Sans Pro"/>
                <w:szCs w:val="22"/>
              </w:rPr>
              <w:t xml:space="preserve"> on epithelial cells exposed to unencapsulated pneumococci. </w:t>
            </w:r>
            <w:r w:rsidRPr="00150FDC">
              <w:rPr>
                <w:rFonts w:ascii="Source Sans Pro" w:hAnsi="Source Sans Pro"/>
                <w:b/>
                <w:szCs w:val="22"/>
              </w:rPr>
              <w:t>C</w:t>
            </w:r>
            <w:r>
              <w:rPr>
                <w:rFonts w:ascii="Source Sans Pro" w:hAnsi="Source Sans Pro"/>
                <w:szCs w:val="22"/>
              </w:rPr>
              <w:t xml:space="preserve">. Immunity genes with activation 30 </w:t>
            </w:r>
            <w:proofErr w:type="spellStart"/>
            <w:r>
              <w:rPr>
                <w:rFonts w:ascii="Source Sans Pro" w:hAnsi="Source Sans Pro"/>
                <w:szCs w:val="22"/>
              </w:rPr>
              <w:t>mpi</w:t>
            </w:r>
            <w:proofErr w:type="spellEnd"/>
            <w:r>
              <w:rPr>
                <w:rFonts w:ascii="Source Sans Pro" w:hAnsi="Source Sans Pro"/>
                <w:szCs w:val="22"/>
              </w:rPr>
              <w:t xml:space="preserve"> upon exposure to pneumococci. Gene expression returns at 60 </w:t>
            </w:r>
            <w:proofErr w:type="spellStart"/>
            <w:r>
              <w:rPr>
                <w:rFonts w:ascii="Source Sans Pro" w:hAnsi="Source Sans Pro"/>
                <w:szCs w:val="22"/>
              </w:rPr>
              <w:t>mpi</w:t>
            </w:r>
            <w:proofErr w:type="spellEnd"/>
            <w:r>
              <w:rPr>
                <w:rFonts w:ascii="Source Sans Pro" w:hAnsi="Source Sans Pro"/>
                <w:szCs w:val="22"/>
              </w:rPr>
              <w:t xml:space="preserve"> for epithelial cells exposed to encapsulated wildtype bacteria and at 120 </w:t>
            </w:r>
            <w:proofErr w:type="spellStart"/>
            <w:r>
              <w:rPr>
                <w:rFonts w:ascii="Source Sans Pro" w:hAnsi="Source Sans Pro"/>
                <w:szCs w:val="22"/>
              </w:rPr>
              <w:t>mpi</w:t>
            </w:r>
            <w:proofErr w:type="spellEnd"/>
            <w:r>
              <w:rPr>
                <w:rFonts w:ascii="Source Sans Pro" w:hAnsi="Source Sans Pro"/>
                <w:szCs w:val="22"/>
              </w:rPr>
              <w:t xml:space="preserve"> for </w:t>
            </w:r>
            <w:r>
              <w:rPr>
                <w:rFonts w:ascii="Source Sans Pro" w:hAnsi="Source Sans Pro"/>
                <w:szCs w:val="22"/>
              </w:rPr>
              <w:lastRenderedPageBreak/>
              <w:t>epithelial cells exposed to unencapsulated more-adherent pneumococci.</w:t>
            </w:r>
            <w:r w:rsidR="008C48ED">
              <w:rPr>
                <w:rFonts w:ascii="Source Sans Pro" w:hAnsi="Source Sans Pro"/>
                <w:szCs w:val="22"/>
              </w:rPr>
              <w:t xml:space="preserve"> </w:t>
            </w:r>
            <w:r w:rsidR="008C48ED" w:rsidRPr="008C48ED">
              <w:rPr>
                <w:rFonts w:ascii="Source Sans Pro" w:hAnsi="Source Sans Pro"/>
                <w:b/>
                <w:szCs w:val="22"/>
              </w:rPr>
              <w:t>D</w:t>
            </w:r>
            <w:r w:rsidR="008C48ED">
              <w:rPr>
                <w:rFonts w:ascii="Source Sans Pro" w:hAnsi="Source Sans Pro"/>
                <w:szCs w:val="22"/>
              </w:rPr>
              <w:t xml:space="preserve">. Apoptotic genes with activation trends throughout co-incubation. </w:t>
            </w:r>
            <w:r w:rsidR="008C48ED" w:rsidRPr="008C48ED">
              <w:rPr>
                <w:rFonts w:ascii="Source Sans Pro" w:hAnsi="Source Sans Pro"/>
                <w:b/>
                <w:szCs w:val="22"/>
              </w:rPr>
              <w:t>E</w:t>
            </w:r>
            <w:r w:rsidR="008C48ED">
              <w:rPr>
                <w:rFonts w:ascii="Source Sans Pro" w:hAnsi="Source Sans Pro"/>
                <w:szCs w:val="22"/>
              </w:rPr>
              <w:t xml:space="preserve">. Apoptotic genes with repression at 30 </w:t>
            </w:r>
            <w:proofErr w:type="spellStart"/>
            <w:r w:rsidR="008C48ED">
              <w:rPr>
                <w:rFonts w:ascii="Source Sans Pro" w:hAnsi="Source Sans Pro"/>
                <w:szCs w:val="22"/>
              </w:rPr>
              <w:t>mpi</w:t>
            </w:r>
            <w:proofErr w:type="spellEnd"/>
            <w:r w:rsidR="008C48ED">
              <w:rPr>
                <w:rFonts w:ascii="Source Sans Pro" w:hAnsi="Source Sans Pro"/>
                <w:szCs w:val="22"/>
              </w:rPr>
              <w:t xml:space="preserve">. Gene expression returns after 60 </w:t>
            </w:r>
            <w:proofErr w:type="spellStart"/>
            <w:r w:rsidR="008C48ED">
              <w:rPr>
                <w:rFonts w:ascii="Source Sans Pro" w:hAnsi="Source Sans Pro"/>
                <w:szCs w:val="22"/>
              </w:rPr>
              <w:t>mpi</w:t>
            </w:r>
            <w:proofErr w:type="spellEnd"/>
            <w:r w:rsidR="008C48ED">
              <w:rPr>
                <w:rFonts w:ascii="Source Sans Pro" w:hAnsi="Source Sans Pro"/>
                <w:szCs w:val="22"/>
              </w:rPr>
              <w:t xml:space="preserve"> for epithelial cells exposed to wildtype pneumococci and 120 </w:t>
            </w:r>
            <w:proofErr w:type="spellStart"/>
            <w:r w:rsidR="008C48ED">
              <w:rPr>
                <w:rFonts w:ascii="Source Sans Pro" w:hAnsi="Source Sans Pro"/>
                <w:szCs w:val="22"/>
              </w:rPr>
              <w:t>mpi</w:t>
            </w:r>
            <w:proofErr w:type="spellEnd"/>
            <w:r w:rsidR="008C48ED">
              <w:rPr>
                <w:rFonts w:ascii="Source Sans Pro" w:hAnsi="Source Sans Pro"/>
                <w:szCs w:val="22"/>
              </w:rPr>
              <w:t xml:space="preserve"> for exposed to unencapsulated bacteria. </w:t>
            </w:r>
            <w:r w:rsidR="008C48ED" w:rsidRPr="008C48ED">
              <w:rPr>
                <w:rFonts w:ascii="Source Sans Pro" w:hAnsi="Source Sans Pro"/>
                <w:b/>
                <w:szCs w:val="22"/>
              </w:rPr>
              <w:t>F</w:t>
            </w:r>
            <w:r w:rsidR="008C48ED">
              <w:rPr>
                <w:rFonts w:ascii="Source Sans Pro" w:hAnsi="Source Sans Pro"/>
                <w:szCs w:val="22"/>
              </w:rPr>
              <w:t xml:space="preserve">. </w:t>
            </w:r>
            <w:r w:rsidR="0041714C">
              <w:rPr>
                <w:rFonts w:ascii="Source Sans Pro" w:hAnsi="Source Sans Pro"/>
                <w:szCs w:val="22"/>
              </w:rPr>
              <w:t xml:space="preserve">Activated apoptotic genes at 30 </w:t>
            </w:r>
            <w:proofErr w:type="spellStart"/>
            <w:r w:rsidR="0041714C">
              <w:rPr>
                <w:rFonts w:ascii="Source Sans Pro" w:hAnsi="Source Sans Pro"/>
                <w:szCs w:val="22"/>
              </w:rPr>
              <w:t>mpi</w:t>
            </w:r>
            <w:proofErr w:type="spellEnd"/>
            <w:r w:rsidR="0041714C">
              <w:rPr>
                <w:rFonts w:ascii="Source Sans Pro" w:hAnsi="Source Sans Pro"/>
                <w:szCs w:val="22"/>
              </w:rPr>
              <w:t xml:space="preserve"> for exposure to both pneumococcal strains.</w:t>
            </w:r>
          </w:p>
        </w:tc>
      </w:tr>
    </w:tbl>
    <w:p w:rsidR="00E6558B" w:rsidRDefault="00E6558B">
      <w:pPr>
        <w:spacing w:after="200" w:line="276" w:lineRule="auto"/>
        <w:rPr>
          <w:rFonts w:ascii="Source Sans Pro" w:hAnsi="Source Sans Pro"/>
          <w:b/>
        </w:rPr>
      </w:pPr>
    </w:p>
    <w:p w:rsidR="00A14C1A" w:rsidRPr="0042200C" w:rsidRDefault="00B054D8" w:rsidP="005E0C9E">
      <w:pPr>
        <w:spacing w:after="200" w:line="276" w:lineRule="auto"/>
        <w:rPr>
          <w:rFonts w:ascii="Source Sans Pro" w:hAnsi="Source Sans Pro"/>
          <w:b/>
        </w:rPr>
      </w:pPr>
      <w:r w:rsidRPr="0042200C">
        <w:rPr>
          <w:rFonts w:ascii="Source Sans Pro" w:hAnsi="Source Sans Pro"/>
          <w:b/>
        </w:rPr>
        <w:t>Supplemental</w:t>
      </w:r>
      <w:r w:rsidR="00BC4090" w:rsidRPr="0042200C">
        <w:rPr>
          <w:rFonts w:ascii="Source Sans Pro" w:hAnsi="Source Sans Pro"/>
          <w:b/>
        </w:rPr>
        <w:t xml:space="preserve"> </w:t>
      </w:r>
      <w:r w:rsidR="00623BE8" w:rsidRPr="0042200C">
        <w:rPr>
          <w:rFonts w:ascii="Source Sans Pro" w:hAnsi="Source Sans Pro"/>
          <w:b/>
        </w:rPr>
        <w:t>Methods</w:t>
      </w:r>
    </w:p>
    <w:p w:rsidR="006A1EC8" w:rsidRPr="0042200C" w:rsidRDefault="006A1EC8" w:rsidP="005E0C9E">
      <w:pPr>
        <w:spacing w:after="200" w:line="276" w:lineRule="auto"/>
        <w:rPr>
          <w:rFonts w:ascii="Source Sans Pro" w:hAnsi="Source Sans Pro"/>
          <w:b/>
        </w:rPr>
      </w:pPr>
    </w:p>
    <w:p w:rsidR="00BC4090" w:rsidRPr="0042200C" w:rsidRDefault="00D91275" w:rsidP="00EC23C8">
      <w:pPr>
        <w:spacing w:after="240" w:line="480" w:lineRule="auto"/>
        <w:outlineLvl w:val="0"/>
        <w:rPr>
          <w:rFonts w:ascii="Source Sans Pro" w:hAnsi="Source Sans Pro"/>
          <w:b/>
        </w:rPr>
      </w:pPr>
      <w:r w:rsidRPr="0042200C">
        <w:rPr>
          <w:rFonts w:ascii="Source Sans Pro" w:hAnsi="Source Sans Pro"/>
          <w:b/>
        </w:rPr>
        <w:t>Culturing</w:t>
      </w:r>
      <w:r w:rsidR="00BC4090" w:rsidRPr="0042200C">
        <w:rPr>
          <w:rFonts w:ascii="Source Sans Pro" w:hAnsi="Source Sans Pro"/>
          <w:b/>
        </w:rPr>
        <w:t xml:space="preserve"> of human epithelial cell line, A549</w:t>
      </w:r>
    </w:p>
    <w:p w:rsidR="00BC4090" w:rsidRPr="0042200C" w:rsidRDefault="00BC4090" w:rsidP="00BC4090">
      <w:pPr>
        <w:spacing w:after="240" w:line="480" w:lineRule="auto"/>
        <w:jc w:val="both"/>
        <w:rPr>
          <w:rFonts w:ascii="Source Sans Pro" w:hAnsi="Source Sans Pro"/>
        </w:rPr>
      </w:pPr>
      <w:r w:rsidRPr="0042200C">
        <w:rPr>
          <w:rFonts w:ascii="Source Sans Pro" w:hAnsi="Source Sans Pro"/>
        </w:rPr>
        <w:t xml:space="preserve">The human type II lung epithelial cell line, A549 (ATCC® CCL-185) was routinely cultured in DMEM (Dulbecco’s modified Eagle medium–nutrient mixture) F-12 with </w:t>
      </w:r>
      <w:proofErr w:type="spellStart"/>
      <w:r w:rsidRPr="0042200C">
        <w:rPr>
          <w:rFonts w:ascii="Source Sans Pro" w:hAnsi="Source Sans Pro"/>
        </w:rPr>
        <w:t>GlutaMAX</w:t>
      </w:r>
      <w:proofErr w:type="spellEnd"/>
      <w:r w:rsidRPr="0042200C">
        <w:rPr>
          <w:rFonts w:ascii="Source Sans Pro" w:hAnsi="Source Sans Pro"/>
        </w:rPr>
        <w:t xml:space="preserve"> (Life Technologies, NL) supplemented with 10% (</w:t>
      </w:r>
      <w:r w:rsidR="00D91275" w:rsidRPr="0042200C">
        <w:rPr>
          <w:rFonts w:ascii="Source Sans Pro" w:hAnsi="Source Sans Pro"/>
        </w:rPr>
        <w:t>v/v</w:t>
      </w:r>
      <w:r w:rsidRPr="0042200C">
        <w:rPr>
          <w:rFonts w:ascii="Source Sans Pro" w:hAnsi="Source Sans Pro"/>
        </w:rPr>
        <w:t>) fetal bovine serum (FBS; VWR, NL). The cell culture was m</w:t>
      </w:r>
      <w:r w:rsidR="00D91275" w:rsidRPr="0042200C">
        <w:rPr>
          <w:rFonts w:ascii="Source Sans Pro" w:hAnsi="Source Sans Pro"/>
        </w:rPr>
        <w:t>aintained at humidified 5% (v/v) CO</w:t>
      </w:r>
      <w:r w:rsidR="00A04F2C" w:rsidRPr="0042200C">
        <w:rPr>
          <w:rFonts w:ascii="Source Sans Pro" w:hAnsi="Source Sans Pro"/>
          <w:vertAlign w:val="subscript"/>
        </w:rPr>
        <w:t>2</w:t>
      </w:r>
      <w:r w:rsidR="00D91275" w:rsidRPr="0042200C">
        <w:rPr>
          <w:rFonts w:ascii="Source Sans Pro" w:hAnsi="Source Sans Pro"/>
        </w:rPr>
        <w:t xml:space="preserve"> atmosphere at </w:t>
      </w:r>
      <w:r w:rsidRPr="0042200C">
        <w:rPr>
          <w:rFonts w:ascii="Source Sans Pro" w:hAnsi="Source Sans Pro"/>
        </w:rPr>
        <w:t xml:space="preserve">37°C on sterile, tissue-culture treated plastic flasks (BD Falcon, VWR, NL) with </w:t>
      </w:r>
      <w:r w:rsidR="00A04F2C" w:rsidRPr="0042200C">
        <w:rPr>
          <w:rFonts w:ascii="Source Sans Pro" w:hAnsi="Source Sans Pro"/>
        </w:rPr>
        <w:t xml:space="preserve">a </w:t>
      </w:r>
      <w:r w:rsidRPr="0042200C">
        <w:rPr>
          <w:rFonts w:ascii="Source Sans Pro" w:hAnsi="Source Sans Pro"/>
        </w:rPr>
        <w:t>seeding dilution of 1:25. For all experiments, we re-seeded the A549 into sterile, tissue-culture treated plastic containers (BD Falcon, VWR, NL) at confluent density of 1.5 · 10</w:t>
      </w:r>
      <w:r w:rsidR="00BF6A70" w:rsidRPr="0042200C">
        <w:rPr>
          <w:rFonts w:ascii="Source Sans Pro" w:hAnsi="Source Sans Pro"/>
          <w:vertAlign w:val="superscript"/>
        </w:rPr>
        <w:t>6</w:t>
      </w:r>
      <w:r w:rsidRPr="0042200C">
        <w:rPr>
          <w:rFonts w:ascii="Source Sans Pro" w:hAnsi="Source Sans Pro"/>
        </w:rPr>
        <w:t xml:space="preserve"> cells·cm</w:t>
      </w:r>
      <w:r w:rsidR="00BF6A70" w:rsidRPr="0042200C">
        <w:rPr>
          <w:rFonts w:ascii="Source Sans Pro" w:hAnsi="Source Sans Pro"/>
          <w:vertAlign w:val="superscript"/>
        </w:rPr>
        <w:t>-2</w:t>
      </w:r>
      <w:r w:rsidRPr="0042200C">
        <w:rPr>
          <w:rFonts w:ascii="Source Sans Pro" w:hAnsi="Source Sans Pro"/>
        </w:rPr>
        <w:t xml:space="preserve">. After confirming confluence by light microscopy, the culture was kept for another 10 days to allow epithelial polarization. Passage and seeding of epithelial cell culture were performed </w:t>
      </w:r>
      <w:r w:rsidRPr="0042200C">
        <w:rPr>
          <w:rFonts w:ascii="Source Sans Pro" w:hAnsi="Source Sans Pro"/>
          <w:u w:val="single"/>
        </w:rPr>
        <w:t>without</w:t>
      </w:r>
      <w:r w:rsidRPr="0042200C">
        <w:rPr>
          <w:rFonts w:ascii="Source Sans Pro" w:hAnsi="Source Sans Pro"/>
        </w:rPr>
        <w:t xml:space="preserve"> antibiotics to avoid any antibiotics residue during infection studies</w:t>
      </w:r>
      <w:r w:rsidR="00AF7BA3" w:rsidRPr="0042200C">
        <w:rPr>
          <w:rFonts w:ascii="Source Sans Pro" w:hAnsi="Source Sans Pro"/>
        </w:rPr>
        <w:t xml:space="preserve"> </w:t>
      </w:r>
      <w:r w:rsidR="00101FAB" w:rsidRPr="0042200C">
        <w:rPr>
          <w:rFonts w:ascii="Source Sans Pro" w:hAnsi="Source Sans Pro"/>
        </w:rPr>
        <w:fldChar w:fldCharType="begin"/>
      </w:r>
      <w:r w:rsidR="008B2D61" w:rsidRPr="0042200C">
        <w:rPr>
          <w:rFonts w:ascii="Source Sans Pro" w:hAnsi="Source Sans Pro"/>
        </w:rPr>
        <w:instrText xml:space="preserve"> ADDIN ZOTERO_ITEM CSL_CITATION {"citationID":"104ar590a7","properties":{"formattedCitation":"(5)","plainCitation":"(5)"},"citationItems":[{"id":502,"uris":["http://zotero.org/users/1709274/items/VWIQHP6U"],"uri":["http://zotero.org/users/1709274/items/VWIQHP6U"],"itemData":{"id":502,"type":"article-journal","title":"Bright fluorescent &lt;i&gt;Streptococcus pneumoniae&lt;/i&gt; for live-cell imaging of host-pathogen interactions","container-title":"Journal of Bacteriology","page":"807-818","volume":"197","issue":"5","source":"PubMed","abstract":"Streptococcus pneumoniae is a common nasopharyngeal resident in healthy people but, at the same time, one of the major causes of infectious diseases such as pneumonia, meningitis, and sepsis. The shift from commensal to pathogen and its interaction with host cells are poorly understood. One of the major limitations for research on pneumococcal-host interactions is the lack of suitable tools for live-cell imaging. To address this issue, we developed a generally applicable strategy to create genetically stable, highly fluorescent bacteria. Our strategy relies on fusing superfolder green fluorescent protein (GFP) or a far-red fluorescent protein (RFP) to the abundant histone-like protein HlpA. Due to efficient translation and limited cellular diffusion of these fusions, the cells are 25-fold brighter than those of the currently best available imaging S. pneumoniae strain. These novel bright pneumococcal strains are fully virulent, and the GFP reporter can be used for in situ imaging in mouse tissue. We used our reporter strains to study the effect of the polysaccharide capsule, a major pneumococcal virulence factor, on different stages of infection. By dual-color live-cell imaging experiments, we show that unencapsulated pneumococci adhere significantly better to human lung epithelial cells than encapsulated strains, in line with previous data obtained by classical approaches. We also confirm with live-cell imaging that the capsule protects pneumococci from neutrophil phagocytosis, demonstrating the versatility and usability of our reporters. The described imaging tools will pave the way for live-cell imaging of pneumococcal infection and help further understanding of the mechanisms of pneumococcal pathogenesis.","DOI":"10.1128/JB.02221-14","ISSN":"1098-5530","note":"PMID: 25512311\nPMCID: PMC4325099","journalAbbreviation":"J. Bacteriol.","language":"eng","author":[{"family":"Kjos","given":"Morten"},{"family":"Aprianto","given":"Rieza"},{"family":"Fernandes","given":"Vitor E."},{"family":"Andrew","given":"Peter W."},{"family":"Strijp","given":"Jos A. G.","non-dropping-particle":"van"},{"family":"Nijland","given":"Reindert"},{"family":"Veening","given":"Jan-Willem"}],"issued":{"date-parts":[["2015",3]]},"PMID":"25512311","PMCID":"PMC4325099"}}],"schema":"https://github.com/citation-style-language/schema/raw/master/csl-citation.json"} </w:instrText>
      </w:r>
      <w:r w:rsidR="00101FAB" w:rsidRPr="0042200C">
        <w:rPr>
          <w:rFonts w:ascii="Source Sans Pro" w:hAnsi="Source Sans Pro"/>
        </w:rPr>
        <w:fldChar w:fldCharType="separate"/>
      </w:r>
      <w:r w:rsidR="008B2D61" w:rsidRPr="0042200C">
        <w:rPr>
          <w:rFonts w:ascii="Source Sans Pro" w:hAnsi="Source Sans Pro"/>
        </w:rPr>
        <w:t>(5)</w:t>
      </w:r>
      <w:r w:rsidR="00101FAB" w:rsidRPr="0042200C">
        <w:rPr>
          <w:rFonts w:ascii="Source Sans Pro" w:hAnsi="Source Sans Pro"/>
        </w:rPr>
        <w:fldChar w:fldCharType="end"/>
      </w:r>
      <w:r w:rsidRPr="0042200C">
        <w:rPr>
          <w:rFonts w:ascii="Source Sans Pro" w:hAnsi="Source Sans Pro"/>
        </w:rPr>
        <w:t xml:space="preserve">. </w:t>
      </w:r>
    </w:p>
    <w:p w:rsidR="00BC4090" w:rsidRPr="0042200C" w:rsidRDefault="00BC4090" w:rsidP="00EC23C8">
      <w:pPr>
        <w:spacing w:after="240" w:line="480" w:lineRule="auto"/>
        <w:outlineLvl w:val="0"/>
        <w:rPr>
          <w:rFonts w:ascii="Source Sans Pro" w:hAnsi="Source Sans Pro"/>
          <w:b/>
        </w:rPr>
      </w:pPr>
      <w:r w:rsidRPr="0042200C">
        <w:rPr>
          <w:rFonts w:ascii="Source Sans Pro" w:hAnsi="Source Sans Pro"/>
          <w:b/>
        </w:rPr>
        <w:t xml:space="preserve">Culture of </w:t>
      </w:r>
      <w:r w:rsidRPr="0042200C">
        <w:rPr>
          <w:rFonts w:ascii="Source Sans Pro" w:hAnsi="Source Sans Pro"/>
          <w:b/>
          <w:i/>
        </w:rPr>
        <w:t>Streptococcus</w:t>
      </w:r>
      <w:r w:rsidRPr="0042200C">
        <w:rPr>
          <w:rFonts w:ascii="Source Sans Pro" w:hAnsi="Source Sans Pro"/>
          <w:b/>
        </w:rPr>
        <w:t xml:space="preserve"> </w:t>
      </w:r>
      <w:r w:rsidRPr="0042200C">
        <w:rPr>
          <w:rFonts w:ascii="Source Sans Pro" w:hAnsi="Source Sans Pro"/>
          <w:b/>
          <w:i/>
        </w:rPr>
        <w:t>pneumoniae</w:t>
      </w:r>
      <w:r w:rsidRPr="0042200C">
        <w:rPr>
          <w:rFonts w:ascii="Source Sans Pro" w:hAnsi="Source Sans Pro"/>
          <w:b/>
        </w:rPr>
        <w:t xml:space="preserve"> and transformation</w:t>
      </w:r>
    </w:p>
    <w:p w:rsidR="0042200C" w:rsidRDefault="006E08CE" w:rsidP="006E08CE">
      <w:pPr>
        <w:spacing w:after="240" w:line="480" w:lineRule="auto"/>
        <w:jc w:val="both"/>
        <w:rPr>
          <w:rFonts w:ascii="Source Sans Pro" w:hAnsi="Source Sans Pro"/>
        </w:rPr>
      </w:pPr>
      <w:r w:rsidRPr="0042200C">
        <w:rPr>
          <w:rFonts w:ascii="Source Sans Pro" w:hAnsi="Source Sans Pro"/>
          <w:i/>
        </w:rPr>
        <w:t xml:space="preserve">S. pneumoniae </w:t>
      </w:r>
      <w:r w:rsidRPr="0042200C">
        <w:rPr>
          <w:rFonts w:ascii="Source Sans Pro" w:hAnsi="Source Sans Pro"/>
        </w:rPr>
        <w:t xml:space="preserve">strains were grown from frozen culture in liquid casein-based medium (pH 6.8), supplemented with yeast extract (Sigma-Aldrich, Boom, NL) </w:t>
      </w:r>
      <w:r w:rsidR="00A96628" w:rsidRPr="0042200C">
        <w:rPr>
          <w:rFonts w:ascii="Source Sans Pro" w:hAnsi="Source Sans Pro"/>
        </w:rPr>
        <w:t xml:space="preserve">(C+Y) </w:t>
      </w:r>
      <w:r w:rsidRPr="0042200C">
        <w:rPr>
          <w:rFonts w:ascii="Source Sans Pro" w:hAnsi="Source Sans Pro"/>
        </w:rPr>
        <w:t>at 37°C. For infection studies, cultures were grown until OD</w:t>
      </w:r>
      <w:r w:rsidRPr="0042200C">
        <w:rPr>
          <w:rFonts w:ascii="Source Sans Pro" w:hAnsi="Source Sans Pro"/>
          <w:vertAlign w:val="subscript"/>
        </w:rPr>
        <w:t>600</w:t>
      </w:r>
      <w:r w:rsidRPr="0042200C">
        <w:rPr>
          <w:rFonts w:ascii="Source Sans Pro" w:hAnsi="Source Sans Pro"/>
        </w:rPr>
        <w:t xml:space="preserve"> ~0.2 (exponential phase). For transformation, cells were grown </w:t>
      </w:r>
      <w:r w:rsidRPr="0042200C">
        <w:rPr>
          <w:rFonts w:ascii="Source Sans Pro" w:hAnsi="Source Sans Pro"/>
        </w:rPr>
        <w:lastRenderedPageBreak/>
        <w:t>until OD</w:t>
      </w:r>
      <w:r w:rsidRPr="0042200C">
        <w:rPr>
          <w:rFonts w:ascii="Source Sans Pro" w:hAnsi="Source Sans Pro"/>
          <w:vertAlign w:val="subscript"/>
        </w:rPr>
        <w:t>600</w:t>
      </w:r>
      <w:r w:rsidRPr="0042200C">
        <w:rPr>
          <w:rFonts w:ascii="Source Sans Pro" w:hAnsi="Source Sans Pro"/>
        </w:rPr>
        <w:t xml:space="preserve"> ~0.1. Subsequently, synthetic CSP-1 (100 ng·ml</w:t>
      </w:r>
      <w:r w:rsidRPr="0042200C">
        <w:rPr>
          <w:rFonts w:ascii="Source Sans Pro" w:hAnsi="Source Sans Pro"/>
          <w:vertAlign w:val="superscript"/>
        </w:rPr>
        <w:t>-1</w:t>
      </w:r>
      <w:r w:rsidRPr="0042200C">
        <w:rPr>
          <w:rFonts w:ascii="Source Sans Pro" w:hAnsi="Source Sans Pro"/>
        </w:rPr>
        <w:t>, competence-stimulating peptide 1) was added into the suspension and incubation was contin</w:t>
      </w:r>
      <w:r w:rsidR="0042200C">
        <w:rPr>
          <w:rFonts w:ascii="Source Sans Pro" w:hAnsi="Source Sans Pro"/>
        </w:rPr>
        <w:t>ued for another 12 min at 37°C.</w:t>
      </w:r>
    </w:p>
    <w:p w:rsidR="006E08CE" w:rsidRPr="0042200C" w:rsidRDefault="006E08CE" w:rsidP="0042200C">
      <w:pPr>
        <w:spacing w:after="240" w:line="480" w:lineRule="auto"/>
        <w:ind w:firstLine="720"/>
        <w:jc w:val="both"/>
        <w:rPr>
          <w:rFonts w:ascii="Source Sans Pro" w:hAnsi="Source Sans Pro"/>
        </w:rPr>
      </w:pPr>
      <w:r w:rsidRPr="0042200C">
        <w:rPr>
          <w:rFonts w:ascii="Source Sans Pro" w:hAnsi="Source Sans Pro"/>
        </w:rPr>
        <w:t xml:space="preserve">Transforming DNA was added to the now-competent </w:t>
      </w:r>
      <w:r w:rsidRPr="0042200C">
        <w:rPr>
          <w:rFonts w:ascii="Source Sans Pro" w:hAnsi="Source Sans Pro"/>
          <w:i/>
        </w:rPr>
        <w:t>S. pneumoniae</w:t>
      </w:r>
      <w:r w:rsidRPr="0042200C">
        <w:rPr>
          <w:rFonts w:ascii="Source Sans Pro" w:hAnsi="Source Sans Pro"/>
        </w:rPr>
        <w:t xml:space="preserve">. Cells were then incubated at 30°C for 20 min to allow for internalization of DNA. Afterwards, fresh C+Y was added and the suspension was incubated further at 37°C for 90 minutes. Selection of </w:t>
      </w:r>
      <w:proofErr w:type="spellStart"/>
      <w:r w:rsidRPr="0042200C">
        <w:rPr>
          <w:rFonts w:ascii="Source Sans Pro" w:hAnsi="Source Sans Pro"/>
        </w:rPr>
        <w:t>transformants</w:t>
      </w:r>
      <w:proofErr w:type="spellEnd"/>
      <w:r w:rsidRPr="0042200C">
        <w:rPr>
          <w:rFonts w:ascii="Source Sans Pro" w:hAnsi="Source Sans Pro"/>
        </w:rPr>
        <w:t xml:space="preserve"> was done by plating in Columbia agar (</w:t>
      </w:r>
      <w:proofErr w:type="spellStart"/>
      <w:r w:rsidRPr="0042200C">
        <w:rPr>
          <w:rFonts w:ascii="Source Sans Pro" w:hAnsi="Source Sans Pro"/>
        </w:rPr>
        <w:t>Oxoid</w:t>
      </w:r>
      <w:proofErr w:type="spellEnd"/>
      <w:r w:rsidRPr="0042200C">
        <w:rPr>
          <w:rFonts w:ascii="Source Sans Pro" w:hAnsi="Source Sans Pro"/>
        </w:rPr>
        <w:t xml:space="preserve">, UK) supplemented 2% with sheep blood (Johnny </w:t>
      </w:r>
      <w:proofErr w:type="spellStart"/>
      <w:r w:rsidRPr="0042200C">
        <w:rPr>
          <w:rFonts w:ascii="Source Sans Pro" w:hAnsi="Source Sans Pro"/>
        </w:rPr>
        <w:t>Rottier</w:t>
      </w:r>
      <w:proofErr w:type="spellEnd"/>
      <w:r w:rsidRPr="0042200C">
        <w:rPr>
          <w:rFonts w:ascii="Source Sans Pro" w:hAnsi="Source Sans Pro"/>
        </w:rPr>
        <w:t xml:space="preserve">, NL) and 100 </w:t>
      </w:r>
      <w:r w:rsidRPr="0042200C">
        <w:rPr>
          <w:rFonts w:ascii="Arial" w:hAnsi="Arial" w:cs="Arial"/>
        </w:rPr>
        <w:t>μ</w:t>
      </w:r>
      <w:r w:rsidRPr="0042200C">
        <w:rPr>
          <w:rFonts w:ascii="Source Sans Pro" w:hAnsi="Source Sans Pro"/>
        </w:rPr>
        <w:t>g·ml</w:t>
      </w:r>
      <w:r w:rsidRPr="0042200C">
        <w:rPr>
          <w:rFonts w:ascii="Source Sans Pro" w:hAnsi="Source Sans Pro"/>
          <w:vertAlign w:val="superscript"/>
        </w:rPr>
        <w:t>-1</w:t>
      </w:r>
      <w:r w:rsidRPr="0042200C">
        <w:rPr>
          <w:rFonts w:ascii="Source Sans Pro" w:hAnsi="Source Sans Pro"/>
        </w:rPr>
        <w:t xml:space="preserve"> spectinomycin. The following day, colonies were streaked on spectinomycin-supplemented b</w:t>
      </w:r>
      <w:r w:rsidR="00A96628" w:rsidRPr="0042200C">
        <w:rPr>
          <w:rFonts w:ascii="Source Sans Pro" w:hAnsi="Source Sans Pro"/>
        </w:rPr>
        <w:t>lood agar and incubated in 5% (</w:t>
      </w:r>
      <w:r w:rsidRPr="0042200C">
        <w:rPr>
          <w:rFonts w:ascii="Source Sans Pro" w:hAnsi="Source Sans Pro"/>
        </w:rPr>
        <w:t>v/v) CO</w:t>
      </w:r>
      <w:r w:rsidRPr="0042200C">
        <w:rPr>
          <w:rFonts w:ascii="Source Sans Pro" w:hAnsi="Source Sans Pro"/>
          <w:vertAlign w:val="subscript"/>
        </w:rPr>
        <w:t>2</w:t>
      </w:r>
      <w:r w:rsidRPr="0042200C">
        <w:rPr>
          <w:rFonts w:ascii="Source Sans Pro" w:hAnsi="Source Sans Pro"/>
        </w:rPr>
        <w:t xml:space="preserve">, overnight. Constructs were checked by colony PCR, Sanger sequencing and/or inspection of </w:t>
      </w:r>
      <w:r w:rsidR="00A96628" w:rsidRPr="0042200C">
        <w:rPr>
          <w:rFonts w:ascii="Source Sans Pro" w:hAnsi="Source Sans Pro"/>
        </w:rPr>
        <w:t>GFP</w:t>
      </w:r>
      <w:r w:rsidRPr="0042200C">
        <w:rPr>
          <w:rFonts w:ascii="Source Sans Pro" w:hAnsi="Source Sans Pro"/>
        </w:rPr>
        <w:t xml:space="preserve"> expression by fluorescence microscopy. Growth curves for mutants were monitored with a </w:t>
      </w:r>
      <w:proofErr w:type="spellStart"/>
      <w:r w:rsidRPr="0042200C">
        <w:rPr>
          <w:rFonts w:ascii="Source Sans Pro" w:hAnsi="Source Sans Pro"/>
        </w:rPr>
        <w:t>Tecan</w:t>
      </w:r>
      <w:proofErr w:type="spellEnd"/>
      <w:r w:rsidRPr="0042200C">
        <w:rPr>
          <w:rFonts w:ascii="Source Sans Pro" w:hAnsi="Source Sans Pro"/>
        </w:rPr>
        <w:t xml:space="preserve"> Infinite 200 Pro Microtiter Plate Reader in 96-wells plates </w:t>
      </w:r>
      <w:r w:rsidR="00101FAB" w:rsidRPr="0042200C">
        <w:rPr>
          <w:rFonts w:ascii="Source Sans Pro" w:hAnsi="Source Sans Pro"/>
        </w:rPr>
        <w:fldChar w:fldCharType="begin"/>
      </w:r>
      <w:r w:rsidR="008B2D61" w:rsidRPr="0042200C">
        <w:rPr>
          <w:rFonts w:ascii="Source Sans Pro" w:hAnsi="Source Sans Pro"/>
        </w:rPr>
        <w:instrText xml:space="preserve"> ADDIN ZOTERO_ITEM CSL_CITATION {"citationID":"hoqapqb1h","properties":{"formattedCitation":"(5)","plainCitation":"(5)"},"citationItems":[{"id":502,"uris":["http://zotero.org/users/1709274/items/VWIQHP6U"],"uri":["http://zotero.org/users/1709274/items/VWIQHP6U"],"itemData":{"id":502,"type":"article-journal","title":"Bright fluorescent &lt;i&gt;Streptococcus pneumoniae&lt;/i&gt; for live-cell imaging of host-pathogen interactions","container-title":"Journal of Bacteriology","page":"807-818","volume":"197","issue":"5","source":"PubMed","abstract":"Streptococcus pneumoniae is a common nasopharyngeal resident in healthy people but, at the same time, one of the major causes of infectious diseases such as pneumonia, meningitis, and sepsis. The shift from commensal to pathogen and its interaction with host cells are poorly understood. One of the major limitations for research on pneumococcal-host interactions is the lack of suitable tools for live-cell imaging. To address this issue, we developed a generally applicable strategy to create genetically stable, highly fluorescent bacteria. Our strategy relies on fusing superfolder green fluorescent protein (GFP) or a far-red fluorescent protein (RFP) to the abundant histone-like protein HlpA. Due to efficient translation and limited cellular diffusion of these fusions, the cells are 25-fold brighter than those of the currently best available imaging S. pneumoniae strain. These novel bright pneumococcal strains are fully virulent, and the GFP reporter can be used for in situ imaging in mouse tissue. We used our reporter strains to study the effect of the polysaccharide capsule, a major pneumococcal virulence factor, on different stages of infection. By dual-color live-cell imaging experiments, we show that unencapsulated pneumococci adhere significantly better to human lung epithelial cells than encapsulated strains, in line with previous data obtained by classical approaches. We also confirm with live-cell imaging that the capsule protects pneumococci from neutrophil phagocytosis, demonstrating the versatility and usability of our reporters. The described imaging tools will pave the way for live-cell imaging of pneumococcal infection and help further understanding of the mechanisms of pneumococcal pathogenesis.","DOI":"10.1128/JB.02221-14","ISSN":"1098-5530","note":"PMID: 25512311\nPMCID: PMC4325099","journalAbbreviation":"J. Bacteriol.","language":"eng","author":[{"family":"Kjos","given":"Morten"},{"family":"Aprianto","given":"Rieza"},{"family":"Fernandes","given":"Vitor E."},{"family":"Andrew","given":"Peter W."},{"family":"Strijp","given":"Jos A. G.","non-dropping-particle":"van"},{"family":"Nijland","given":"Reindert"},{"family":"Veening","given":"Jan-Willem"}],"issued":{"date-parts":[["2015",3]]},"PMID":"25512311","PMCID":"PMC4325099"}}],"schema":"https://github.com/citation-style-language/schema/raw/master/csl-citation.json"} </w:instrText>
      </w:r>
      <w:r w:rsidR="00101FAB" w:rsidRPr="0042200C">
        <w:rPr>
          <w:rFonts w:ascii="Source Sans Pro" w:hAnsi="Source Sans Pro"/>
        </w:rPr>
        <w:fldChar w:fldCharType="separate"/>
      </w:r>
      <w:r w:rsidR="008B2D61" w:rsidRPr="0042200C">
        <w:rPr>
          <w:rFonts w:ascii="Source Sans Pro" w:hAnsi="Source Sans Pro"/>
        </w:rPr>
        <w:t>(5)</w:t>
      </w:r>
      <w:r w:rsidR="00101FAB" w:rsidRPr="0042200C">
        <w:rPr>
          <w:rFonts w:ascii="Source Sans Pro" w:hAnsi="Source Sans Pro"/>
        </w:rPr>
        <w:fldChar w:fldCharType="end"/>
      </w:r>
      <w:r w:rsidRPr="0042200C">
        <w:rPr>
          <w:rFonts w:ascii="Source Sans Pro" w:hAnsi="Source Sans Pro"/>
        </w:rPr>
        <w:t>.</w:t>
      </w:r>
    </w:p>
    <w:p w:rsidR="00BC4090" w:rsidRPr="0042200C" w:rsidRDefault="00BC4090" w:rsidP="00EC23C8">
      <w:pPr>
        <w:spacing w:after="240" w:line="480" w:lineRule="auto"/>
        <w:outlineLvl w:val="0"/>
        <w:rPr>
          <w:rFonts w:ascii="Source Sans Pro" w:hAnsi="Source Sans Pro"/>
          <w:b/>
        </w:rPr>
      </w:pPr>
      <w:r w:rsidRPr="0042200C">
        <w:rPr>
          <w:rFonts w:ascii="Source Sans Pro" w:hAnsi="Source Sans Pro"/>
          <w:b/>
        </w:rPr>
        <w:t xml:space="preserve">Generation of pneumococcal </w:t>
      </w:r>
      <w:proofErr w:type="spellStart"/>
      <w:r w:rsidRPr="0042200C">
        <w:rPr>
          <w:rFonts w:ascii="Source Sans Pro" w:hAnsi="Source Sans Pro"/>
          <w:b/>
          <w:i/>
        </w:rPr>
        <w:t>gfp</w:t>
      </w:r>
      <w:proofErr w:type="spellEnd"/>
      <w:r w:rsidRPr="0042200C">
        <w:rPr>
          <w:rFonts w:ascii="Source Sans Pro" w:hAnsi="Source Sans Pro"/>
          <w:b/>
        </w:rPr>
        <w:t>-fusion strains</w:t>
      </w:r>
    </w:p>
    <w:p w:rsidR="00BC4090" w:rsidRPr="0042200C" w:rsidRDefault="006E08CE" w:rsidP="0030699A">
      <w:pPr>
        <w:spacing w:after="240" w:line="480" w:lineRule="auto"/>
        <w:jc w:val="both"/>
        <w:rPr>
          <w:rFonts w:ascii="Source Sans Pro" w:hAnsi="Source Sans Pro"/>
        </w:rPr>
      </w:pPr>
      <w:r w:rsidRPr="0042200C">
        <w:rPr>
          <w:rFonts w:ascii="Source Sans Pro" w:hAnsi="Source Sans Pro"/>
        </w:rPr>
        <w:t xml:space="preserve">Four genes, i.e. </w:t>
      </w:r>
      <w:r w:rsidRPr="0042200C">
        <w:rPr>
          <w:rFonts w:ascii="Source Sans Pro" w:hAnsi="Source Sans Pro"/>
          <w:i/>
        </w:rPr>
        <w:t>SPD_0475</w:t>
      </w:r>
      <w:r w:rsidRPr="0042200C">
        <w:rPr>
          <w:rFonts w:ascii="Source Sans Pro" w:hAnsi="Source Sans Pro"/>
        </w:rPr>
        <w:t xml:space="preserve">, </w:t>
      </w:r>
      <w:r w:rsidRPr="0042200C">
        <w:rPr>
          <w:rFonts w:ascii="Source Sans Pro" w:hAnsi="Source Sans Pro"/>
          <w:i/>
        </w:rPr>
        <w:t>SPD_0963</w:t>
      </w:r>
      <w:r w:rsidRPr="0042200C">
        <w:rPr>
          <w:rFonts w:ascii="Source Sans Pro" w:hAnsi="Source Sans Pro"/>
        </w:rPr>
        <w:t xml:space="preserve">, </w:t>
      </w:r>
      <w:r w:rsidRPr="0042200C">
        <w:rPr>
          <w:rFonts w:ascii="Source Sans Pro" w:hAnsi="Source Sans Pro"/>
          <w:i/>
        </w:rPr>
        <w:t>SPD</w:t>
      </w:r>
      <w:r w:rsidRPr="0042200C">
        <w:rPr>
          <w:rFonts w:ascii="Source Sans Pro" w:hAnsi="Source Sans Pro"/>
        </w:rPr>
        <w:t>_</w:t>
      </w:r>
      <w:r w:rsidRPr="0042200C">
        <w:rPr>
          <w:rFonts w:ascii="Source Sans Pro" w:hAnsi="Source Sans Pro"/>
          <w:i/>
        </w:rPr>
        <w:t>1711</w:t>
      </w:r>
      <w:r w:rsidRPr="0042200C">
        <w:rPr>
          <w:rFonts w:ascii="Source Sans Pro" w:hAnsi="Source Sans Pro"/>
        </w:rPr>
        <w:t xml:space="preserve"> and </w:t>
      </w:r>
      <w:r w:rsidRPr="0042200C">
        <w:rPr>
          <w:rFonts w:ascii="Source Sans Pro" w:hAnsi="Source Sans Pro"/>
          <w:i/>
        </w:rPr>
        <w:t>SPD_1716</w:t>
      </w:r>
      <w:r w:rsidRPr="0042200C">
        <w:rPr>
          <w:rFonts w:ascii="Source Sans Pro" w:hAnsi="Source Sans Pro"/>
        </w:rPr>
        <w:t xml:space="preserve"> were selected to be tagged by </w:t>
      </w:r>
      <w:proofErr w:type="spellStart"/>
      <w:r w:rsidRPr="0042200C">
        <w:rPr>
          <w:rFonts w:ascii="Source Sans Pro" w:hAnsi="Source Sans Pro"/>
          <w:i/>
        </w:rPr>
        <w:t>gfp</w:t>
      </w:r>
      <w:proofErr w:type="spellEnd"/>
      <w:r w:rsidRPr="0042200C">
        <w:rPr>
          <w:rFonts w:ascii="Source Sans Pro" w:hAnsi="Source Sans Pro"/>
        </w:rPr>
        <w:t xml:space="preserve"> to observe their dynamics </w:t>
      </w:r>
      <w:r w:rsidR="00A96628" w:rsidRPr="0042200C">
        <w:rPr>
          <w:rFonts w:ascii="Source Sans Pro" w:hAnsi="Source Sans Pro"/>
        </w:rPr>
        <w:t>at the</w:t>
      </w:r>
      <w:r w:rsidRPr="0042200C">
        <w:rPr>
          <w:rFonts w:ascii="Source Sans Pro" w:hAnsi="Source Sans Pro"/>
        </w:rPr>
        <w:t xml:space="preserve"> protein</w:t>
      </w:r>
      <w:r w:rsidR="00067B04" w:rsidRPr="0042200C">
        <w:rPr>
          <w:rFonts w:ascii="Source Sans Pro" w:hAnsi="Source Sans Pro"/>
        </w:rPr>
        <w:t xml:space="preserve"> </w:t>
      </w:r>
      <w:r w:rsidRPr="0042200C">
        <w:rPr>
          <w:rFonts w:ascii="Source Sans Pro" w:hAnsi="Source Sans Pro"/>
        </w:rPr>
        <w:t xml:space="preserve">level during infection. Gene expression profiles showed upregulation during infection. We retained the promoter sequence of each operon in order not to disrupt their regulation on the transcript level. Fusions were performed </w:t>
      </w:r>
      <w:r w:rsidR="00067B04" w:rsidRPr="0042200C">
        <w:rPr>
          <w:rFonts w:ascii="Source Sans Pro" w:hAnsi="Source Sans Pro"/>
        </w:rPr>
        <w:t>at</w:t>
      </w:r>
      <w:r w:rsidRPr="0042200C">
        <w:rPr>
          <w:rFonts w:ascii="Source Sans Pro" w:hAnsi="Source Sans Pro"/>
        </w:rPr>
        <w:t xml:space="preserve"> the C-terminal position in order to minimize disturbance of protein function. Gene fusion was performed based on </w:t>
      </w:r>
      <w:r w:rsidR="005E0C9E" w:rsidRPr="0042200C">
        <w:rPr>
          <w:rFonts w:ascii="Source Sans Pro" w:hAnsi="Source Sans Pro"/>
        </w:rPr>
        <w:t>isothermal overlapping assembly</w:t>
      </w:r>
      <w:r w:rsidR="00101FAB" w:rsidRPr="0042200C">
        <w:rPr>
          <w:rFonts w:ascii="Source Sans Pro" w:hAnsi="Source Sans Pro"/>
        </w:rPr>
        <w:fldChar w:fldCharType="begin"/>
      </w:r>
      <w:r w:rsidR="008B2D61" w:rsidRPr="0042200C">
        <w:rPr>
          <w:rFonts w:ascii="Source Sans Pro" w:hAnsi="Source Sans Pro"/>
        </w:rPr>
        <w:instrText xml:space="preserve"> ADDIN ZOTERO_ITEM CSL_CITATION {"citationID":"5al5aiiec","properties":{"formattedCitation":"(6)","plainCitation":"(6)"},"citationItems":[{"id":525,"uris":["http://zotero.org/users/1709274/items/I9R7NEPE"],"uri":["http://zotero.org/users/1709274/items/I9R7NEPE"],"itemData":{"id":525,"type":"article-journal","title":"Enzymatic assembly of DNA molecules up to several hundred kilobases","container-title":"Nature Methods","page":"343-345","volume":"6","issue":"5","source":"PubMed","abstract":"We describe an isothermal, single-reaction method for assembling multiple overlapping DNA molecules by the concerted action of a 5' exonuclease, a DNA polymerase and a DNA ligase. First we recessed DNA fragments, yielding single-stranded DNA overhangs that specifically annealed, and then covalently joined them. This assembly method can be used to seamlessly construct synthetic and natural genes, genetic pathways and entire genomes, and could be a useful molecular engineering tool.","DOI":"10.1038/nmeth.1318","ISSN":"1548-7105","note":"PMID: 19363495","journalAbbreviation":"Nat. Methods","language":"eng","author":[{"family":"Gibson","given":"Daniel G."},{"family":"Young","given":"Lei"},{"family":"Chuang","given":"Ray-Yuan"},{"family":"Venter","given":"J. Craig"},{"family":"Hutchison","given":"Clyde A."},{"family":"Smith","given":"Hamilton O."}],"issued":{"date-parts":[["2009",5]]},"PMID":"19363495"}}],"schema":"https://github.com/citation-style-language/schema/raw/master/csl-citation.json"} </w:instrText>
      </w:r>
      <w:r w:rsidR="00101FAB" w:rsidRPr="0042200C">
        <w:rPr>
          <w:rFonts w:ascii="Source Sans Pro" w:hAnsi="Source Sans Pro"/>
        </w:rPr>
        <w:fldChar w:fldCharType="separate"/>
      </w:r>
      <w:r w:rsidR="008B2D61" w:rsidRPr="0042200C">
        <w:rPr>
          <w:rFonts w:ascii="Source Sans Pro" w:hAnsi="Source Sans Pro"/>
        </w:rPr>
        <w:t>(6)</w:t>
      </w:r>
      <w:r w:rsidR="00101FAB" w:rsidRPr="0042200C">
        <w:rPr>
          <w:rFonts w:ascii="Source Sans Pro" w:hAnsi="Source Sans Pro"/>
        </w:rPr>
        <w:fldChar w:fldCharType="end"/>
      </w:r>
      <w:r w:rsidRPr="0042200C">
        <w:rPr>
          <w:rFonts w:ascii="Source Sans Pro" w:hAnsi="Source Sans Pro"/>
        </w:rPr>
        <w:t>, effectively stitching together three DNA fragments with 40 nucleotide overlaps. The DNA fragments are (</w:t>
      </w:r>
      <w:proofErr w:type="spellStart"/>
      <w:r w:rsidRPr="0042200C">
        <w:rPr>
          <w:rFonts w:ascii="Source Sans Pro" w:hAnsi="Source Sans Pro"/>
        </w:rPr>
        <w:t>i</w:t>
      </w:r>
      <w:proofErr w:type="spellEnd"/>
      <w:r w:rsidRPr="0042200C">
        <w:rPr>
          <w:rFonts w:ascii="Source Sans Pro" w:hAnsi="Source Sans Pro"/>
        </w:rPr>
        <w:t xml:space="preserve">) ~1000 bps upstream of site of fusion, including the gene of interest; (ii) a nine amino-acid linker, the </w:t>
      </w:r>
      <w:proofErr w:type="spellStart"/>
      <w:r w:rsidRPr="0042200C">
        <w:rPr>
          <w:rFonts w:ascii="Source Sans Pro" w:hAnsi="Source Sans Pro"/>
          <w:i/>
        </w:rPr>
        <w:t>gfp</w:t>
      </w:r>
      <w:proofErr w:type="spellEnd"/>
      <w:r w:rsidRPr="0042200C">
        <w:rPr>
          <w:rFonts w:ascii="Source Sans Pro" w:hAnsi="Source Sans Pro"/>
        </w:rPr>
        <w:t xml:space="preserve"> sequence and the spectinomycin resistance marker under its own promoter; (iii) ~1000 bps downstream of the fusion site. Assembled fragments were transformed into an </w:t>
      </w:r>
      <w:r w:rsidRPr="0042200C">
        <w:rPr>
          <w:rFonts w:ascii="Source Sans Pro" w:eastAsia="Tsukushi A Round Gothic" w:hAnsi="Source Sans Pro"/>
        </w:rPr>
        <w:t>unencapsulated (</w:t>
      </w:r>
      <w:r w:rsidRPr="0042200C">
        <w:rPr>
          <w:rFonts w:ascii="Source Sans Pro" w:eastAsia="Tsukushi A Round Gothic" w:hAnsi="Source Sans Pro"/>
          <w:i/>
        </w:rPr>
        <w:t>∆cps2E</w:t>
      </w:r>
      <w:r w:rsidRPr="0042200C">
        <w:rPr>
          <w:rFonts w:ascii="Source Sans Pro" w:eastAsia="Tsukushi A Round Gothic" w:hAnsi="Source Sans Pro"/>
        </w:rPr>
        <w:t xml:space="preserve">) strain expressing </w:t>
      </w:r>
      <w:proofErr w:type="spellStart"/>
      <w:r w:rsidRPr="0042200C">
        <w:rPr>
          <w:rFonts w:ascii="Source Sans Pro" w:hAnsi="Source Sans Pro"/>
          <w:i/>
        </w:rPr>
        <w:t>rfp</w:t>
      </w:r>
      <w:proofErr w:type="spellEnd"/>
      <w:r w:rsidRPr="0042200C">
        <w:rPr>
          <w:rFonts w:ascii="Source Sans Pro" w:hAnsi="Source Sans Pro"/>
        </w:rPr>
        <w:t xml:space="preserve"> fused to the </w:t>
      </w:r>
      <w:r w:rsidRPr="0042200C">
        <w:rPr>
          <w:rFonts w:ascii="Source Sans Pro" w:hAnsi="Source Sans Pro"/>
        </w:rPr>
        <w:lastRenderedPageBreak/>
        <w:t xml:space="preserve">highly expressed house-keeping gene, </w:t>
      </w:r>
      <w:proofErr w:type="spellStart"/>
      <w:r w:rsidRPr="0042200C">
        <w:rPr>
          <w:rFonts w:ascii="Source Sans Pro" w:hAnsi="Source Sans Pro"/>
          <w:i/>
        </w:rPr>
        <w:t>hlpA</w:t>
      </w:r>
      <w:proofErr w:type="spellEnd"/>
      <w:r w:rsidRPr="0042200C">
        <w:rPr>
          <w:rFonts w:ascii="Source Sans Pro" w:hAnsi="Source Sans Pro"/>
        </w:rPr>
        <w:t xml:space="preserve">. The </w:t>
      </w:r>
      <w:proofErr w:type="spellStart"/>
      <w:r w:rsidRPr="0042200C">
        <w:rPr>
          <w:rFonts w:ascii="Source Sans Pro" w:hAnsi="Source Sans Pro"/>
          <w:i/>
        </w:rPr>
        <w:t>rfp</w:t>
      </w:r>
      <w:proofErr w:type="spellEnd"/>
      <w:r w:rsidRPr="0042200C">
        <w:rPr>
          <w:rFonts w:ascii="Source Sans Pro" w:hAnsi="Source Sans Pro"/>
        </w:rPr>
        <w:t xml:space="preserve"> expression serves as a proxy for the number of pneumococcal cells and basal protein production level. All oligonucleotides involved in generating the fragments are listed in </w:t>
      </w:r>
      <w:r w:rsidR="008D5C6A" w:rsidRPr="0042200C">
        <w:rPr>
          <w:rFonts w:ascii="Source Sans Pro" w:hAnsi="Source Sans Pro"/>
          <w:b/>
        </w:rPr>
        <w:t xml:space="preserve">Table </w:t>
      </w:r>
      <w:r w:rsidR="00206154">
        <w:rPr>
          <w:rFonts w:ascii="Source Sans Pro" w:hAnsi="Source Sans Pro"/>
          <w:b/>
        </w:rPr>
        <w:t>S</w:t>
      </w:r>
      <w:r w:rsidR="008D5C6A" w:rsidRPr="0042200C">
        <w:rPr>
          <w:rFonts w:ascii="Source Sans Pro" w:hAnsi="Source Sans Pro"/>
          <w:b/>
        </w:rPr>
        <w:t>1</w:t>
      </w:r>
      <w:r w:rsidRPr="0042200C">
        <w:rPr>
          <w:rFonts w:ascii="Source Sans Pro" w:hAnsi="Source Sans Pro"/>
        </w:rPr>
        <w:t>.</w:t>
      </w:r>
      <w:r w:rsidR="001B5803" w:rsidRPr="0042200C">
        <w:rPr>
          <w:rFonts w:ascii="Source Sans Pro" w:hAnsi="Source Sans Pro"/>
        </w:rPr>
        <w:t xml:space="preserve"> All pneumococcal strains involved in the study is listed in </w:t>
      </w:r>
      <w:r w:rsidR="001B5803" w:rsidRPr="0042200C">
        <w:rPr>
          <w:rFonts w:ascii="Source Sans Pro" w:hAnsi="Source Sans Pro"/>
          <w:b/>
        </w:rPr>
        <w:t xml:space="preserve">Table </w:t>
      </w:r>
      <w:r w:rsidR="00206154">
        <w:rPr>
          <w:rFonts w:ascii="Source Sans Pro" w:hAnsi="Source Sans Pro"/>
          <w:b/>
        </w:rPr>
        <w:t>S</w:t>
      </w:r>
      <w:r w:rsidR="008D5C6A" w:rsidRPr="0042200C">
        <w:rPr>
          <w:rFonts w:ascii="Source Sans Pro" w:hAnsi="Source Sans Pro"/>
          <w:b/>
        </w:rPr>
        <w:t>2</w:t>
      </w:r>
      <w:r w:rsidR="001B5803" w:rsidRPr="0042200C">
        <w:rPr>
          <w:rFonts w:ascii="Source Sans Pro" w:hAnsi="Source Sans Pro"/>
        </w:rPr>
        <w:t>.</w:t>
      </w:r>
    </w:p>
    <w:p w:rsidR="00BC4090" w:rsidRPr="0042200C" w:rsidRDefault="00BC4090" w:rsidP="00EC23C8">
      <w:pPr>
        <w:spacing w:before="240" w:after="240" w:line="480" w:lineRule="auto"/>
        <w:jc w:val="both"/>
        <w:outlineLvl w:val="0"/>
        <w:rPr>
          <w:rFonts w:ascii="Source Sans Pro" w:hAnsi="Source Sans Pro"/>
          <w:b/>
        </w:rPr>
      </w:pPr>
      <w:r w:rsidRPr="0042200C">
        <w:rPr>
          <w:rFonts w:ascii="Source Sans Pro" w:hAnsi="Source Sans Pro"/>
          <w:b/>
        </w:rPr>
        <w:t>Infection studies</w:t>
      </w:r>
    </w:p>
    <w:p w:rsidR="0042200C" w:rsidRDefault="00586E75" w:rsidP="00586E75">
      <w:pPr>
        <w:spacing w:after="240" w:line="480" w:lineRule="auto"/>
        <w:jc w:val="both"/>
        <w:rPr>
          <w:rFonts w:ascii="Source Sans Pro" w:hAnsi="Source Sans Pro"/>
        </w:rPr>
      </w:pPr>
      <w:r w:rsidRPr="0042200C">
        <w:rPr>
          <w:rFonts w:ascii="Source Sans Pro" w:hAnsi="Source Sans Pro"/>
          <w:i/>
        </w:rPr>
        <w:t xml:space="preserve">S. pneumoniae </w:t>
      </w:r>
      <w:r w:rsidRPr="0042200C">
        <w:rPr>
          <w:rFonts w:ascii="Source Sans Pro" w:hAnsi="Source Sans Pro"/>
        </w:rPr>
        <w:t>strains were grown until OD</w:t>
      </w:r>
      <w:r w:rsidRPr="0042200C">
        <w:rPr>
          <w:rFonts w:ascii="Source Sans Pro" w:hAnsi="Source Sans Pro"/>
          <w:vertAlign w:val="subscript"/>
        </w:rPr>
        <w:t>600</w:t>
      </w:r>
      <w:r w:rsidRPr="0042200C">
        <w:rPr>
          <w:rFonts w:ascii="Source Sans Pro" w:hAnsi="Source Sans Pro"/>
        </w:rPr>
        <w:t xml:space="preserve"> ~0.2, spun down and resuspended in infection medium, RPMI 1640 without phenol red (Life Technolog</w:t>
      </w:r>
      <w:r w:rsidR="00EC23C8" w:rsidRPr="0042200C">
        <w:rPr>
          <w:rFonts w:ascii="Source Sans Pro" w:hAnsi="Source Sans Pro"/>
        </w:rPr>
        <w:t>ies, NL) supplemented with 1% (</w:t>
      </w:r>
      <w:r w:rsidRPr="0042200C">
        <w:rPr>
          <w:rFonts w:ascii="Source Sans Pro" w:hAnsi="Source Sans Pro"/>
        </w:rPr>
        <w:t>v/v) fetal bovine serum (FBS; VWR, NL). In the meantime, a confluent A549 monolayer was rinsed twice with phosphate-buffered saline (PBS, pH 7.4) to remove growth medium. Pneumococcal suspension (multiplicity of infection, MOI ~10, i.e. 10 pneumococcal cells per epithelial cell) in infection medium was added onto the epithelial monolayer. To optimize cell-to-cell contact, soft centrifuging was employed (2000 ×g, 5 min, 4°C), subsequently, the infection culture was incubated in humidified 5% (v/v) CO</w:t>
      </w:r>
      <w:r w:rsidRPr="0042200C">
        <w:rPr>
          <w:rFonts w:ascii="Source Sans Pro" w:hAnsi="Source Sans Pro"/>
          <w:vertAlign w:val="subscript"/>
        </w:rPr>
        <w:t>2</w:t>
      </w:r>
      <w:r w:rsidRPr="0042200C">
        <w:rPr>
          <w:rFonts w:ascii="Source Sans Pro" w:hAnsi="Source Sans Pro"/>
        </w:rPr>
        <w:t xml:space="preserve"> atmosphere at 37°C. </w:t>
      </w:r>
    </w:p>
    <w:p w:rsidR="00586E75" w:rsidRPr="0042200C" w:rsidRDefault="00586E75" w:rsidP="0042200C">
      <w:pPr>
        <w:spacing w:after="240" w:line="480" w:lineRule="auto"/>
        <w:ind w:firstLine="720"/>
        <w:jc w:val="both"/>
        <w:rPr>
          <w:rFonts w:ascii="Source Sans Pro" w:hAnsi="Source Sans Pro"/>
        </w:rPr>
      </w:pPr>
      <w:r w:rsidRPr="0042200C">
        <w:rPr>
          <w:rFonts w:ascii="Source Sans Pro" w:hAnsi="Source Sans Pro"/>
        </w:rPr>
        <w:t xml:space="preserve">To generate heat-inactivated </w:t>
      </w:r>
      <w:r w:rsidRPr="0042200C">
        <w:rPr>
          <w:rFonts w:ascii="Source Sans Pro" w:eastAsia="Tsukushi A Round Gothic" w:hAnsi="Source Sans Pro"/>
          <w:i/>
        </w:rPr>
        <w:t>S. pneumoniae</w:t>
      </w:r>
      <w:r w:rsidRPr="0042200C">
        <w:rPr>
          <w:rFonts w:ascii="Source Sans Pro" w:eastAsia="Tsukushi A Round Gothic" w:hAnsi="Source Sans Pro"/>
        </w:rPr>
        <w:t>, we grew the bacteria until the desired OD, spun down and removed supernatant, resuspended the pellet in water and incubate</w:t>
      </w:r>
      <w:r w:rsidR="00067B04" w:rsidRPr="0042200C">
        <w:rPr>
          <w:rFonts w:ascii="Source Sans Pro" w:eastAsia="Tsukushi A Round Gothic" w:hAnsi="Source Sans Pro"/>
        </w:rPr>
        <w:t>d</w:t>
      </w:r>
      <w:r w:rsidRPr="0042200C">
        <w:rPr>
          <w:rFonts w:ascii="Source Sans Pro" w:eastAsia="Tsukushi A Round Gothic" w:hAnsi="Source Sans Pro"/>
        </w:rPr>
        <w:t xml:space="preserve"> at 56°C for 30 min. This protocol was used to inactivate the bacteria while preserving epitop</w:t>
      </w:r>
      <w:r w:rsidR="005E0C9E" w:rsidRPr="0042200C">
        <w:rPr>
          <w:rFonts w:ascii="Source Sans Pro" w:eastAsia="Tsukushi A Round Gothic" w:hAnsi="Source Sans Pro"/>
        </w:rPr>
        <w:t>e and other cellular structures</w:t>
      </w:r>
      <w:r w:rsidR="00101FAB" w:rsidRPr="0042200C">
        <w:rPr>
          <w:rFonts w:ascii="Source Sans Pro" w:eastAsia="Tsukushi A Round Gothic" w:hAnsi="Source Sans Pro"/>
        </w:rPr>
        <w:fldChar w:fldCharType="begin"/>
      </w:r>
      <w:r w:rsidR="008B2D61" w:rsidRPr="0042200C">
        <w:rPr>
          <w:rFonts w:ascii="Source Sans Pro" w:eastAsia="Tsukushi A Round Gothic" w:hAnsi="Source Sans Pro"/>
        </w:rPr>
        <w:instrText xml:space="preserve"> ADDIN ZOTERO_ITEM CSL_CITATION {"citationID":"aomv75d86","properties":{"formattedCitation":"(7)","plainCitation":"(7)"},"citationItems":[{"id":597,"uris":["http://zotero.org/users/1709274/items/GZX5EKVJ"],"uri":["http://zotero.org/users/1709274/items/GZX5EKVJ"],"itemData":{"id":597,"type":"article-journal","title":"Intranasal Immunization with Heat-Inactivated &lt;i&gt;Streptococcus pneumoniae&lt;/i&gt; Protects Mice against Systemic Pneumococcal Infection","container-title":"Infection and Immunity","page":"4320-4325","volume":"67","issue":"9","source":"PubMed Central","abstract":"In order to study the mucosal and serum antibody response to polysaccharide-encapsulated bacteria in mice, a preparation of heat-inactivated Streptococcus pneumoniae type 4 was administered, with and without cholera toxin, at various mucosal sites. It appeared that intranasal immunization of nonanesthesized animals was superior to either oral, gastric, or colonic-rectal antigen delivery with regard to the induction of serum immunoglobulin G (IgG) and IgA, as well as saliva IgA antibodies specific for pneumococci. The marked IgA antibody response in feces after intranasal, but not after oral or gastric, immunization is suggestive of a cellular link between the nasal induction site and the distant mucosal effector sites. Intranasal immunization also induced antibodies in serum and in mucosal secretions against type-specific capsular polysaccharide. IgA and IgG antibody levels in pulmonary lavage fluids correlated well with saliva IgA and serum IgG antibodies, respectively. Antibody determinations in pulmonary secretions may therefore be redundant in some cases, and the number of experimental animals may be reduced accordingly. After intraperitoneal challenge with type 4 pneumococci, mice immunized intranasally were protected against both systemic infection and death, even without the use of cholera toxin as a mucosal adjuvant. Thus, an efficient intranasal vaccine against invasive pneumococcal disease may be based on a very simple formulation with whole killed pneumococci.","ISSN":"0019-9567","note":"PMID: 10456869\nPMCID: PMC96747","journalAbbreviation":"Infect Immun","author":[{"family":"Hvalbye","given":"Benedicte K. R."},{"family":"Aaberge","given":"Ingeborg S."},{"family":"Løvik","given":"Martinus"},{"family":"Haneberg","given":"Bjørn"}],"issued":{"date-parts":[["1999",9]]},"PMID":"10456869","PMCID":"PMC96747"}}],"schema":"https://github.com/citation-style-language/schema/raw/master/csl-citation.json"} </w:instrText>
      </w:r>
      <w:r w:rsidR="00101FAB" w:rsidRPr="0042200C">
        <w:rPr>
          <w:rFonts w:ascii="Source Sans Pro" w:eastAsia="Tsukushi A Round Gothic" w:hAnsi="Source Sans Pro"/>
        </w:rPr>
        <w:fldChar w:fldCharType="separate"/>
      </w:r>
      <w:r w:rsidR="008B2D61" w:rsidRPr="0042200C">
        <w:rPr>
          <w:rFonts w:ascii="Source Sans Pro" w:hAnsi="Source Sans Pro"/>
        </w:rPr>
        <w:t>(7)</w:t>
      </w:r>
      <w:r w:rsidR="00101FAB" w:rsidRPr="0042200C">
        <w:rPr>
          <w:rFonts w:ascii="Source Sans Pro" w:eastAsia="Tsukushi A Round Gothic" w:hAnsi="Source Sans Pro"/>
        </w:rPr>
        <w:fldChar w:fldCharType="end"/>
      </w:r>
      <w:r w:rsidRPr="0042200C">
        <w:rPr>
          <w:rFonts w:ascii="Source Sans Pro" w:eastAsia="Tsukushi A Round Gothic" w:hAnsi="Source Sans Pro"/>
        </w:rPr>
        <w:t xml:space="preserve">. To harvest pneumococcal supernatant, </w:t>
      </w:r>
      <w:r w:rsidRPr="0042200C">
        <w:rPr>
          <w:rFonts w:ascii="Source Sans Pro" w:eastAsia="Tsukushi A Round Gothic" w:hAnsi="Source Sans Pro"/>
          <w:i/>
        </w:rPr>
        <w:t xml:space="preserve">S. pneumoniae </w:t>
      </w:r>
      <w:r w:rsidRPr="0042200C">
        <w:rPr>
          <w:rFonts w:ascii="Source Sans Pro" w:eastAsia="Tsukushi A Round Gothic" w:hAnsi="Source Sans Pro"/>
        </w:rPr>
        <w:t xml:space="preserve">was incubated in infection medium for 60 minutes in </w:t>
      </w:r>
      <w:r w:rsidR="00067B04" w:rsidRPr="0042200C">
        <w:rPr>
          <w:rFonts w:ascii="Source Sans Pro" w:eastAsia="Tsukushi A Round Gothic" w:hAnsi="Source Sans Pro"/>
        </w:rPr>
        <w:t xml:space="preserve">a </w:t>
      </w:r>
      <w:r w:rsidRPr="0042200C">
        <w:rPr>
          <w:rFonts w:ascii="Source Sans Pro" w:eastAsia="Tsukushi A Round Gothic" w:hAnsi="Source Sans Pro"/>
        </w:rPr>
        <w:t>humidified atmosphere (5% CO</w:t>
      </w:r>
      <w:r w:rsidRPr="0042200C">
        <w:rPr>
          <w:rFonts w:ascii="Source Sans Pro" w:eastAsia="Tsukushi A Round Gothic" w:hAnsi="Source Sans Pro"/>
          <w:vertAlign w:val="subscript"/>
        </w:rPr>
        <w:t>2</w:t>
      </w:r>
      <w:r w:rsidRPr="0042200C">
        <w:rPr>
          <w:rFonts w:ascii="Source Sans Pro" w:eastAsia="Tsukushi A Round Gothic" w:hAnsi="Source Sans Pro"/>
        </w:rPr>
        <w:t>, 37°C). Further, medium was filtered (0.22</w:t>
      </w:r>
      <w:r w:rsidR="00067B04" w:rsidRPr="0042200C">
        <w:rPr>
          <w:rFonts w:ascii="Source Sans Pro" w:eastAsia="Tsukushi A Round Gothic" w:hAnsi="Source Sans Pro"/>
        </w:rPr>
        <w:t xml:space="preserve"> </w:t>
      </w:r>
      <w:proofErr w:type="spellStart"/>
      <w:r w:rsidRPr="0042200C">
        <w:rPr>
          <w:rFonts w:ascii="Arial" w:eastAsia="Tsukushi A Round Gothic" w:hAnsi="Arial" w:cs="Arial"/>
        </w:rPr>
        <w:t>μ</w:t>
      </w:r>
      <w:r w:rsidRPr="0042200C">
        <w:rPr>
          <w:rFonts w:ascii="Source Sans Pro" w:eastAsia="Tsukushi A Round Gothic" w:hAnsi="Source Sans Pro"/>
        </w:rPr>
        <w:t>m</w:t>
      </w:r>
      <w:proofErr w:type="spellEnd"/>
      <w:r w:rsidRPr="0042200C">
        <w:rPr>
          <w:rFonts w:ascii="Source Sans Pro" w:eastAsia="Tsukushi A Round Gothic" w:hAnsi="Source Sans Pro"/>
        </w:rPr>
        <w:t>) and co-incubated with a confluent monolayer of epithelial cells. To treat the model with resveratrol, resveratrol stock solution was added into the infection medium so that the final concentration was 100</w:t>
      </w:r>
      <w:r w:rsidR="00067B04" w:rsidRPr="0042200C">
        <w:rPr>
          <w:rFonts w:ascii="Source Sans Pro" w:eastAsia="Tsukushi A Round Gothic" w:hAnsi="Source Sans Pro"/>
        </w:rPr>
        <w:t xml:space="preserve"> </w:t>
      </w:r>
      <w:proofErr w:type="spellStart"/>
      <w:r w:rsidRPr="0042200C">
        <w:rPr>
          <w:rFonts w:ascii="Arial" w:eastAsia="Tsukushi A Round Gothic" w:hAnsi="Arial" w:cs="Arial"/>
        </w:rPr>
        <w:t>μ</w:t>
      </w:r>
      <w:r w:rsidRPr="0042200C">
        <w:rPr>
          <w:rFonts w:ascii="Source Sans Pro" w:eastAsia="Tsukushi A Round Gothic" w:hAnsi="Source Sans Pro"/>
        </w:rPr>
        <w:t>M</w:t>
      </w:r>
      <w:proofErr w:type="spellEnd"/>
      <w:r w:rsidRPr="0042200C">
        <w:rPr>
          <w:rFonts w:ascii="Source Sans Pro" w:eastAsia="Tsukushi A Round Gothic" w:hAnsi="Source Sans Pro"/>
        </w:rPr>
        <w:t xml:space="preserve">. To wash the mucus from the surface of epithelial cells, we removed epithelial growth medium and washed once with warm (37°C) PBS, incubated at </w:t>
      </w:r>
      <w:r w:rsidRPr="0042200C">
        <w:rPr>
          <w:rFonts w:ascii="Source Sans Pro" w:eastAsia="Tsukushi A Round Gothic" w:hAnsi="Source Sans Pro"/>
        </w:rPr>
        <w:lastRenderedPageBreak/>
        <w:t>37°C for 30 min in humidified atmosphere and then washed one more time with warm PBS. Cells were then used directly for infection studies with washed epithelial cells. Incubation with mucin in infection medium was done by adding type III porcine mucin into infection medium so that the mucin concentration was 5 g·l</w:t>
      </w:r>
      <w:r w:rsidRPr="0042200C">
        <w:rPr>
          <w:rFonts w:ascii="Source Sans Pro" w:eastAsia="Tsukushi A Round Gothic" w:hAnsi="Source Sans Pro"/>
          <w:vertAlign w:val="superscript"/>
        </w:rPr>
        <w:t>-1</w:t>
      </w:r>
      <w:r w:rsidRPr="0042200C">
        <w:rPr>
          <w:rFonts w:ascii="Source Sans Pro" w:eastAsia="Tsukushi A Round Gothic" w:hAnsi="Source Sans Pro"/>
        </w:rPr>
        <w:t>. In addition, the mucin infection medium contains 2 g·l</w:t>
      </w:r>
      <w:r w:rsidRPr="0042200C">
        <w:rPr>
          <w:rFonts w:ascii="Source Sans Pro" w:eastAsia="Tsukushi A Round Gothic" w:hAnsi="Source Sans Pro"/>
          <w:vertAlign w:val="superscript"/>
        </w:rPr>
        <w:t>-1</w:t>
      </w:r>
      <w:r w:rsidRPr="0042200C">
        <w:rPr>
          <w:rFonts w:ascii="Source Sans Pro" w:eastAsia="Tsukushi A Round Gothic" w:hAnsi="Source Sans Pro"/>
        </w:rPr>
        <w:t xml:space="preserve"> glucose.</w:t>
      </w:r>
    </w:p>
    <w:p w:rsidR="00067B04" w:rsidRPr="0042200C" w:rsidRDefault="00067B04">
      <w:pPr>
        <w:jc w:val="center"/>
      </w:pPr>
    </w:p>
    <w:p w:rsidR="00BC4090" w:rsidRPr="0042200C" w:rsidRDefault="00BC4090" w:rsidP="001B5803">
      <w:pPr>
        <w:spacing w:before="240" w:line="480" w:lineRule="auto"/>
        <w:jc w:val="both"/>
        <w:rPr>
          <w:rFonts w:ascii="Source Sans Pro" w:hAnsi="Source Sans Pro"/>
          <w:b/>
        </w:rPr>
      </w:pPr>
      <w:r w:rsidRPr="0042200C">
        <w:rPr>
          <w:rFonts w:ascii="Source Sans Pro" w:hAnsi="Source Sans Pro"/>
          <w:b/>
        </w:rPr>
        <w:t>Adherence assay</w:t>
      </w:r>
    </w:p>
    <w:p w:rsidR="00586E75" w:rsidRPr="0042200C" w:rsidRDefault="00586E75" w:rsidP="00586E75">
      <w:pPr>
        <w:spacing w:after="240" w:line="480" w:lineRule="auto"/>
        <w:jc w:val="both"/>
        <w:rPr>
          <w:rFonts w:ascii="Source Sans Pro" w:hAnsi="Source Sans Pro"/>
        </w:rPr>
      </w:pPr>
      <w:r w:rsidRPr="0042200C">
        <w:rPr>
          <w:rFonts w:ascii="Source Sans Pro" w:hAnsi="Source Sans Pro"/>
        </w:rPr>
        <w:t>Confluent A540 monolayers were cultured on 24-wells plate</w:t>
      </w:r>
      <w:r w:rsidR="00067B04" w:rsidRPr="0042200C">
        <w:rPr>
          <w:rFonts w:ascii="Source Sans Pro" w:hAnsi="Source Sans Pro"/>
        </w:rPr>
        <w:t>s</w:t>
      </w:r>
      <w:r w:rsidRPr="0042200C">
        <w:rPr>
          <w:rFonts w:ascii="Source Sans Pro" w:hAnsi="Source Sans Pro"/>
        </w:rPr>
        <w:t xml:space="preserve"> (BD Falcon, VWR, NL). Pneumococcal strains with (D39) and without (</w:t>
      </w:r>
      <w:r w:rsidRPr="0042200C">
        <w:rPr>
          <w:rFonts w:ascii="Source Sans Pro" w:hAnsi="Source Sans Pro"/>
          <w:i/>
        </w:rPr>
        <w:t>∆cps2E</w:t>
      </w:r>
      <w:r w:rsidRPr="0042200C">
        <w:rPr>
          <w:rFonts w:ascii="Source Sans Pro" w:hAnsi="Source Sans Pro"/>
        </w:rPr>
        <w:t xml:space="preserve">) capsule were added onto the epithelial monolayer in the same manner as previously described. Five time points were selected to describe the dynamics of adherence, i.e. 0, 30, 60, 120 and 240 </w:t>
      </w:r>
      <w:proofErr w:type="spellStart"/>
      <w:r w:rsidRPr="0042200C">
        <w:rPr>
          <w:rFonts w:ascii="Source Sans Pro" w:hAnsi="Source Sans Pro"/>
        </w:rPr>
        <w:t>mpi</w:t>
      </w:r>
      <w:proofErr w:type="spellEnd"/>
      <w:r w:rsidRPr="0042200C">
        <w:rPr>
          <w:rFonts w:ascii="Source Sans Pro" w:hAnsi="Source Sans Pro"/>
        </w:rPr>
        <w:t xml:space="preserve"> (minutes post infection). After the selected time, supernatant</w:t>
      </w:r>
      <w:r w:rsidR="00067B04" w:rsidRPr="0042200C">
        <w:rPr>
          <w:rFonts w:ascii="Source Sans Pro" w:hAnsi="Source Sans Pro"/>
        </w:rPr>
        <w:t>s</w:t>
      </w:r>
      <w:r w:rsidRPr="0042200C">
        <w:rPr>
          <w:rFonts w:ascii="Source Sans Pro" w:hAnsi="Source Sans Pro"/>
        </w:rPr>
        <w:t xml:space="preserve"> w</w:t>
      </w:r>
      <w:r w:rsidR="00067B04" w:rsidRPr="0042200C">
        <w:rPr>
          <w:rFonts w:ascii="Source Sans Pro" w:hAnsi="Source Sans Pro"/>
        </w:rPr>
        <w:t>ere</w:t>
      </w:r>
      <w:r w:rsidRPr="0042200C">
        <w:rPr>
          <w:rFonts w:ascii="Source Sans Pro" w:hAnsi="Source Sans Pro"/>
        </w:rPr>
        <w:t xml:space="preserve"> removed and the confluent layers were rinsed twice with PBS (pH 7.4). The rinsed fractions were combined with the supernatant. Detachment solution (Bovine pancreas trypsin, 0.5 mg·ml</w:t>
      </w:r>
      <w:r w:rsidRPr="0042200C">
        <w:rPr>
          <w:rFonts w:ascii="Source Sans Pro" w:hAnsi="Source Sans Pro"/>
          <w:vertAlign w:val="superscript"/>
        </w:rPr>
        <w:t>-1</w:t>
      </w:r>
      <w:r w:rsidRPr="0042200C">
        <w:rPr>
          <w:rFonts w:ascii="Source Sans Pro" w:hAnsi="Source Sans Pro"/>
        </w:rPr>
        <w:t xml:space="preserve">, Sigma; 0.5 </w:t>
      </w:r>
      <w:proofErr w:type="spellStart"/>
      <w:r w:rsidRPr="0042200C">
        <w:rPr>
          <w:rFonts w:ascii="Source Sans Pro" w:hAnsi="Source Sans Pro"/>
        </w:rPr>
        <w:t>mM</w:t>
      </w:r>
      <w:proofErr w:type="spellEnd"/>
      <w:r w:rsidRPr="0042200C">
        <w:rPr>
          <w:rFonts w:ascii="Source Sans Pro" w:hAnsi="Source Sans Pro"/>
        </w:rPr>
        <w:t xml:space="preserve"> EDTA, Sigma in PBS, pH 7.4) was added to the monolayer, followed by incubation at 37°C for 5 min. The suspension containing A549 and adherent </w:t>
      </w:r>
      <w:r w:rsidRPr="0042200C">
        <w:rPr>
          <w:rFonts w:ascii="Source Sans Pro" w:hAnsi="Source Sans Pro"/>
          <w:i/>
        </w:rPr>
        <w:t>S. pneumoniae</w:t>
      </w:r>
      <w:r w:rsidRPr="0042200C">
        <w:rPr>
          <w:rFonts w:ascii="Source Sans Pro" w:hAnsi="Source Sans Pro"/>
        </w:rPr>
        <w:t xml:space="preserve"> was pipetted out. Non-adherent and adherent fractions were spun down, diluted with C+Y medium and plated in 2% (v/v) blood Columbia agar. The agar plates were incubated at 37°C. Manual counting of </w:t>
      </w:r>
      <w:proofErr w:type="spellStart"/>
      <w:r w:rsidRPr="0042200C">
        <w:rPr>
          <w:rFonts w:ascii="Source Sans Pro" w:hAnsi="Source Sans Pro"/>
          <w:i/>
        </w:rPr>
        <w:t>cfu</w:t>
      </w:r>
      <w:proofErr w:type="spellEnd"/>
      <w:r w:rsidRPr="0042200C">
        <w:rPr>
          <w:rFonts w:ascii="Source Sans Pro" w:hAnsi="Source Sans Pro"/>
        </w:rPr>
        <w:t xml:space="preserve"> (colony forming units) was performed the next day. Afterwards, statistical </w:t>
      </w:r>
      <w:r w:rsidRPr="0042200C">
        <w:rPr>
          <w:rFonts w:ascii="Source Sans Pro" w:hAnsi="Source Sans Pro"/>
          <w:i/>
        </w:rPr>
        <w:t>t-</w:t>
      </w:r>
      <w:r w:rsidRPr="0042200C">
        <w:rPr>
          <w:rFonts w:ascii="Source Sans Pro" w:hAnsi="Source Sans Pro"/>
        </w:rPr>
        <w:t>tests were performed in a</w:t>
      </w:r>
      <w:r w:rsidR="00067B04" w:rsidRPr="0042200C">
        <w:rPr>
          <w:rFonts w:ascii="Source Sans Pro" w:hAnsi="Source Sans Pro"/>
        </w:rPr>
        <w:t>n</w:t>
      </w:r>
      <w:r w:rsidRPr="0042200C">
        <w:rPr>
          <w:rFonts w:ascii="Source Sans Pro" w:hAnsi="Source Sans Pro"/>
        </w:rPr>
        <w:t xml:space="preserve"> unpaired two-tailed manner. </w:t>
      </w:r>
    </w:p>
    <w:p w:rsidR="00BC4090" w:rsidRPr="0042200C" w:rsidRDefault="00BC4090" w:rsidP="00BC4090">
      <w:pPr>
        <w:spacing w:after="240" w:line="480" w:lineRule="auto"/>
        <w:jc w:val="both"/>
        <w:rPr>
          <w:rFonts w:ascii="Source Sans Pro" w:hAnsi="Source Sans Pro"/>
          <w:b/>
        </w:rPr>
      </w:pPr>
      <w:proofErr w:type="spellStart"/>
      <w:r w:rsidRPr="0042200C">
        <w:rPr>
          <w:rFonts w:ascii="Source Sans Pro" w:hAnsi="Source Sans Pro"/>
          <w:b/>
        </w:rPr>
        <w:t>qRT</w:t>
      </w:r>
      <w:proofErr w:type="spellEnd"/>
      <w:r w:rsidRPr="0042200C">
        <w:rPr>
          <w:rFonts w:ascii="Source Sans Pro" w:hAnsi="Source Sans Pro"/>
          <w:b/>
        </w:rPr>
        <w:t>-PCR confirmation of host and pathogen genes</w:t>
      </w:r>
    </w:p>
    <w:p w:rsidR="00801100" w:rsidRPr="0042200C" w:rsidRDefault="00801100" w:rsidP="00801100">
      <w:pPr>
        <w:spacing w:after="240" w:line="480" w:lineRule="auto"/>
        <w:jc w:val="both"/>
        <w:rPr>
          <w:rFonts w:ascii="Source Sans Pro" w:hAnsi="Source Sans Pro"/>
        </w:rPr>
      </w:pPr>
      <w:r w:rsidRPr="0042200C">
        <w:rPr>
          <w:rFonts w:ascii="Source Sans Pro" w:hAnsi="Source Sans Pro"/>
        </w:rPr>
        <w:t>Total host-pathogen RNA was used to confirm RNA-</w:t>
      </w:r>
      <w:proofErr w:type="spellStart"/>
      <w:r w:rsidRPr="0042200C">
        <w:rPr>
          <w:rFonts w:ascii="Source Sans Pro" w:hAnsi="Source Sans Pro"/>
        </w:rPr>
        <w:t>Seq</w:t>
      </w:r>
      <w:proofErr w:type="spellEnd"/>
      <w:r w:rsidRPr="0042200C">
        <w:rPr>
          <w:rFonts w:ascii="Source Sans Pro" w:hAnsi="Source Sans Pro"/>
        </w:rPr>
        <w:t xml:space="preserve"> libraries by </w:t>
      </w:r>
      <w:proofErr w:type="spellStart"/>
      <w:r w:rsidRPr="0042200C">
        <w:rPr>
          <w:rFonts w:ascii="Source Sans Pro" w:hAnsi="Source Sans Pro"/>
        </w:rPr>
        <w:t>qRT</w:t>
      </w:r>
      <w:proofErr w:type="spellEnd"/>
      <w:r w:rsidRPr="0042200C">
        <w:rPr>
          <w:rFonts w:ascii="Source Sans Pro" w:hAnsi="Source Sans Pro"/>
        </w:rPr>
        <w:t xml:space="preserve">-PCR. Total RNA was obtained in the same manner as previously described. cDNA was synthesized from total RNA by </w:t>
      </w:r>
      <w:proofErr w:type="spellStart"/>
      <w:r w:rsidRPr="0042200C">
        <w:rPr>
          <w:rFonts w:ascii="Source Sans Pro" w:hAnsi="Source Sans Pro"/>
        </w:rPr>
        <w:t>SuperScript</w:t>
      </w:r>
      <w:proofErr w:type="spellEnd"/>
      <w:r w:rsidRPr="0042200C">
        <w:rPr>
          <w:rFonts w:ascii="Source Sans Pro" w:hAnsi="Source Sans Pro"/>
        </w:rPr>
        <w:t xml:space="preserve">® III Reverse Transcriptase (Life Technologies, NL). The nucleic acids mix contained </w:t>
      </w:r>
      <w:r w:rsidRPr="0042200C">
        <w:rPr>
          <w:rFonts w:ascii="Source Sans Pro" w:hAnsi="Source Sans Pro"/>
        </w:rPr>
        <w:lastRenderedPageBreak/>
        <w:t xml:space="preserve">total RNA sample, random </w:t>
      </w:r>
      <w:proofErr w:type="spellStart"/>
      <w:r w:rsidRPr="0042200C">
        <w:rPr>
          <w:rFonts w:ascii="Source Sans Pro" w:hAnsi="Source Sans Pro"/>
        </w:rPr>
        <w:t>nonamers</w:t>
      </w:r>
      <w:proofErr w:type="spellEnd"/>
      <w:r w:rsidRPr="0042200C">
        <w:rPr>
          <w:rFonts w:ascii="Source Sans Pro" w:hAnsi="Source Sans Pro"/>
        </w:rPr>
        <w:t xml:space="preserve">, dNTP mix (Life Technologies, NL) and </w:t>
      </w:r>
      <w:proofErr w:type="spellStart"/>
      <w:r w:rsidRPr="0042200C">
        <w:rPr>
          <w:rFonts w:ascii="Source Sans Pro" w:hAnsi="Source Sans Pro"/>
        </w:rPr>
        <w:t>RiboLock</w:t>
      </w:r>
      <w:proofErr w:type="spellEnd"/>
      <w:r w:rsidRPr="0042200C">
        <w:rPr>
          <w:rFonts w:ascii="Source Sans Pro" w:hAnsi="Source Sans Pro"/>
        </w:rPr>
        <w:t xml:space="preserve"> RNase Inhibitor (Life Technologies, NL). The nucleic acids mix was then incubated at 65°C, 5 min and put directly on ice. First-strand buffer, DTT, </w:t>
      </w:r>
      <w:proofErr w:type="spellStart"/>
      <w:r w:rsidRPr="0042200C">
        <w:rPr>
          <w:rFonts w:ascii="Source Sans Pro" w:hAnsi="Source Sans Pro"/>
        </w:rPr>
        <w:t>RiboLock</w:t>
      </w:r>
      <w:proofErr w:type="spellEnd"/>
      <w:r w:rsidRPr="0042200C">
        <w:rPr>
          <w:rFonts w:ascii="Source Sans Pro" w:hAnsi="Source Sans Pro"/>
        </w:rPr>
        <w:t xml:space="preserve"> and Reverse Transcriptase were added into the mix and incubated at 25°C for 5 min, 50°C for 60 min and 70°C for 15 min. </w:t>
      </w:r>
    </w:p>
    <w:p w:rsidR="00801100" w:rsidRPr="0042200C" w:rsidRDefault="00801100" w:rsidP="0042200C">
      <w:pPr>
        <w:spacing w:after="240" w:line="480" w:lineRule="auto"/>
        <w:ind w:firstLine="720"/>
        <w:jc w:val="both"/>
        <w:rPr>
          <w:rFonts w:ascii="Source Sans Pro" w:hAnsi="Source Sans Pro"/>
        </w:rPr>
      </w:pPr>
      <w:r w:rsidRPr="0042200C">
        <w:rPr>
          <w:rFonts w:ascii="Source Sans Pro" w:hAnsi="Source Sans Pro"/>
        </w:rPr>
        <w:t xml:space="preserve">qPCR primers were designed across exons (for host genes) while retaining its species-specificity as confirmed by </w:t>
      </w:r>
      <w:r w:rsidRPr="0042200C">
        <w:rPr>
          <w:rFonts w:ascii="Source Sans Pro" w:hAnsi="Source Sans Pro"/>
          <w:i/>
        </w:rPr>
        <w:t xml:space="preserve">in silico </w:t>
      </w:r>
      <w:r w:rsidRPr="0042200C">
        <w:rPr>
          <w:rFonts w:ascii="Source Sans Pro" w:hAnsi="Source Sans Pro"/>
        </w:rPr>
        <w:t xml:space="preserve">PCR on the opposite species (i.e. host primers to pathogen and </w:t>
      </w:r>
      <w:r w:rsidRPr="0042200C">
        <w:rPr>
          <w:rFonts w:ascii="Source Sans Pro" w:hAnsi="Source Sans Pro"/>
          <w:i/>
        </w:rPr>
        <w:t>vice versa</w:t>
      </w:r>
      <w:r w:rsidRPr="0042200C">
        <w:rPr>
          <w:rFonts w:ascii="Source Sans Pro" w:hAnsi="Source Sans Pro"/>
        </w:rPr>
        <w:t xml:space="preserve">). Amplification efficiency for each primer was calculated based on primer ability to double amount of product per cycle. The qPCR mix contained forward and reverse primers, SYBR Green Real-Time PCR Master Mix (Life Technologies, NL) and cDNA – the reactions were on duplicates and two different cDNA concentrations. The PCR temperature scheme was as follows: 95°C, 3 min and then </w:t>
      </w:r>
      <w:r w:rsidR="0065110D" w:rsidRPr="0042200C">
        <w:rPr>
          <w:rFonts w:ascii="Source Sans Pro" w:hAnsi="Source Sans Pro"/>
        </w:rPr>
        <w:t>40</w:t>
      </w:r>
      <w:r w:rsidRPr="0042200C">
        <w:rPr>
          <w:rFonts w:ascii="Source Sans Pro" w:hAnsi="Source Sans Pro"/>
        </w:rPr>
        <w:t xml:space="preserve"> cycles of 95°C, 10 s; 50°C, 30 s and 72°C, 30 s on an iQ™5 Optical System (</w:t>
      </w:r>
      <w:proofErr w:type="spellStart"/>
      <w:r w:rsidRPr="0042200C">
        <w:rPr>
          <w:rFonts w:ascii="Source Sans Pro" w:hAnsi="Source Sans Pro"/>
        </w:rPr>
        <w:t>BioRad</w:t>
      </w:r>
      <w:proofErr w:type="spellEnd"/>
      <w:r w:rsidRPr="0042200C">
        <w:rPr>
          <w:rFonts w:ascii="Source Sans Pro" w:hAnsi="Source Sans Pro"/>
        </w:rPr>
        <w:t>, NL). Data were analyzed according to the ∆∆Ct</w:t>
      </w:r>
      <w:r w:rsidR="005E0C9E" w:rsidRPr="0042200C">
        <w:rPr>
          <w:rFonts w:ascii="Source Sans Pro" w:hAnsi="Source Sans Pro"/>
        </w:rPr>
        <w:t xml:space="preserve"> method</w:t>
      </w:r>
      <w:r w:rsidR="00101FAB" w:rsidRPr="0042200C">
        <w:rPr>
          <w:rFonts w:ascii="Source Sans Pro" w:hAnsi="Source Sans Pro"/>
        </w:rPr>
        <w:fldChar w:fldCharType="begin"/>
      </w:r>
      <w:r w:rsidR="008B2D61" w:rsidRPr="0042200C">
        <w:rPr>
          <w:rFonts w:ascii="Source Sans Pro" w:hAnsi="Source Sans Pro"/>
        </w:rPr>
        <w:instrText xml:space="preserve"> ADDIN ZOTERO_ITEM CSL_CITATION {"citationID":"2qtn50up27","properties":{"formattedCitation":"(13)","plainCitation":"(13)"},"citationItems":[{"id":714,"uris":["http://zotero.org/users/1709274/items/XQ34W4XG"],"uri":["http://zotero.org/users/1709274/items/XQ34W4XG"],"itemData":{"id":714,"type":"article-journal","title":"Analysis of relative gene expression data using real-time quantitative PCR and the 2(-Delta Delta C(T)) Method","container-title":"Methods (San Diego, Calif.)","page":"402-408","volume":"25","issue":"4","source":"PubMed","abstract":"The two most commonly used methods to analyze data from real-time, quantitative PCR experiments are absolute quantification and relative quantification. Absolute quantification determines the input copy number, usually by relating the PCR signal to a standard curve. Relative quantification relates the PCR signal of the target transcript in a treatment group to that of another sample such as an untreated control. The 2(-Delta Delta C(T)) method is a convenient way to analyze the relative changes in gene expression from real-time quantitative PCR experiments. The purpose of this report is to present the derivation, assumptions, and applications of the 2(-Delta Delta C(T)) method. In addition, we present the derivation and applications of two variations of the 2(-Delta Delta C(T)) method that may be useful in the analysis of real-time, quantitative PCR data.","DOI":"10.1006/meth.2001.1262","ISSN":"1046-2023","note":"PMID: 11846609","journalAbbreviation":"Methods","language":"eng","author":[{"family":"Livak","given":"K. J."},{"family":"Schmittgen","given":"T. D."}],"issued":{"date-parts":[["2001",12]]},"PMID":"11846609"}}],"schema":"https://github.com/citation-style-language/schema/raw/master/csl-citation.json"} </w:instrText>
      </w:r>
      <w:r w:rsidR="00101FAB" w:rsidRPr="0042200C">
        <w:rPr>
          <w:rFonts w:ascii="Source Sans Pro" w:hAnsi="Source Sans Pro"/>
        </w:rPr>
        <w:fldChar w:fldCharType="separate"/>
      </w:r>
      <w:r w:rsidR="008B2D61" w:rsidRPr="0042200C">
        <w:rPr>
          <w:rFonts w:ascii="Source Sans Pro" w:hAnsi="Source Sans Pro"/>
        </w:rPr>
        <w:t>(13)</w:t>
      </w:r>
      <w:r w:rsidR="00101FAB" w:rsidRPr="0042200C">
        <w:rPr>
          <w:rFonts w:ascii="Source Sans Pro" w:hAnsi="Source Sans Pro"/>
        </w:rPr>
        <w:fldChar w:fldCharType="end"/>
      </w:r>
      <w:r w:rsidRPr="0042200C">
        <w:rPr>
          <w:rFonts w:ascii="Source Sans Pro" w:hAnsi="Source Sans Pro"/>
        </w:rPr>
        <w:t xml:space="preserve"> against housekeeping genes (</w:t>
      </w:r>
      <w:r w:rsidRPr="0042200C">
        <w:rPr>
          <w:rFonts w:ascii="Source Sans Pro" w:hAnsi="Source Sans Pro"/>
          <w:i/>
        </w:rPr>
        <w:t>ACTB</w:t>
      </w:r>
      <w:r w:rsidRPr="0042200C">
        <w:rPr>
          <w:rFonts w:ascii="Source Sans Pro" w:hAnsi="Source Sans Pro"/>
        </w:rPr>
        <w:t xml:space="preserve"> for the host and </w:t>
      </w:r>
      <w:proofErr w:type="spellStart"/>
      <w:r w:rsidRPr="0042200C">
        <w:rPr>
          <w:rFonts w:ascii="Source Sans Pro" w:hAnsi="Source Sans Pro"/>
          <w:i/>
        </w:rPr>
        <w:t>gyrA</w:t>
      </w:r>
      <w:proofErr w:type="spellEnd"/>
      <w:r w:rsidRPr="0042200C">
        <w:rPr>
          <w:rFonts w:ascii="Source Sans Pro" w:hAnsi="Source Sans Pro"/>
        </w:rPr>
        <w:t xml:space="preserve"> for pathogen genes). Gene expression values were then normalized prior to comparison with data generated by sequencing. Fold change was calculated against one sample: the </w:t>
      </w:r>
      <w:r w:rsidRPr="0042200C">
        <w:rPr>
          <w:rFonts w:ascii="Source Sans Pro" w:eastAsia="Tsukushi A Round Gothic" w:hAnsi="Source Sans Pro"/>
        </w:rPr>
        <w:t>unencapsulated strain at</w:t>
      </w:r>
      <w:r w:rsidRPr="0042200C">
        <w:rPr>
          <w:rFonts w:ascii="Source Sans Pro" w:hAnsi="Source Sans Pro"/>
        </w:rPr>
        <w:t xml:space="preserve"> 240 </w:t>
      </w:r>
      <w:proofErr w:type="spellStart"/>
      <w:r w:rsidRPr="0042200C">
        <w:rPr>
          <w:rFonts w:ascii="Source Sans Pro" w:hAnsi="Source Sans Pro"/>
        </w:rPr>
        <w:t>mpi</w:t>
      </w:r>
      <w:proofErr w:type="spellEnd"/>
      <w:r w:rsidRPr="0042200C">
        <w:rPr>
          <w:rFonts w:ascii="Source Sans Pro" w:hAnsi="Source Sans Pro"/>
        </w:rPr>
        <w:t>.</w:t>
      </w:r>
    </w:p>
    <w:p w:rsidR="00BC4090" w:rsidRPr="0042200C" w:rsidRDefault="00BC4090" w:rsidP="00EC23C8">
      <w:pPr>
        <w:spacing w:after="240" w:line="480" w:lineRule="auto"/>
        <w:jc w:val="both"/>
        <w:outlineLvl w:val="0"/>
        <w:rPr>
          <w:rFonts w:ascii="Source Sans Pro" w:hAnsi="Source Sans Pro"/>
          <w:b/>
        </w:rPr>
      </w:pPr>
      <w:r w:rsidRPr="0042200C">
        <w:rPr>
          <w:rFonts w:ascii="Source Sans Pro" w:hAnsi="Source Sans Pro"/>
          <w:b/>
        </w:rPr>
        <w:t>Fluorescence imaging during infection studies</w:t>
      </w:r>
    </w:p>
    <w:p w:rsidR="00801100" w:rsidRPr="0042200C" w:rsidRDefault="00801100" w:rsidP="00801100">
      <w:pPr>
        <w:spacing w:after="240" w:line="480" w:lineRule="auto"/>
        <w:jc w:val="both"/>
        <w:rPr>
          <w:rFonts w:ascii="Source Sans Pro" w:hAnsi="Source Sans Pro"/>
        </w:rPr>
      </w:pPr>
      <w:r w:rsidRPr="0042200C">
        <w:rPr>
          <w:rFonts w:ascii="Source Sans Pro" w:hAnsi="Source Sans Pro"/>
        </w:rPr>
        <w:t xml:space="preserve">A549 was cultured as previously described on 8-wells </w:t>
      </w:r>
      <w:r w:rsidRPr="0042200C">
        <w:rPr>
          <w:rFonts w:ascii="Arial" w:hAnsi="Arial" w:cs="Arial"/>
        </w:rPr>
        <w:t>μ</w:t>
      </w:r>
      <w:r w:rsidRPr="0042200C">
        <w:rPr>
          <w:rFonts w:ascii="Source Sans Pro" w:hAnsi="Source Sans Pro"/>
        </w:rPr>
        <w:t>-slide</w:t>
      </w:r>
      <w:r w:rsidR="0065110D" w:rsidRPr="0042200C">
        <w:rPr>
          <w:rFonts w:ascii="Source Sans Pro" w:hAnsi="Source Sans Pro"/>
        </w:rPr>
        <w:t>s (</w:t>
      </w:r>
      <w:proofErr w:type="spellStart"/>
      <w:r w:rsidR="0065110D" w:rsidRPr="0042200C">
        <w:rPr>
          <w:rFonts w:ascii="Source Sans Pro" w:hAnsi="Source Sans Pro"/>
        </w:rPr>
        <w:t>I</w:t>
      </w:r>
      <w:r w:rsidRPr="0042200C">
        <w:rPr>
          <w:rFonts w:ascii="Source Sans Pro" w:hAnsi="Source Sans Pro"/>
        </w:rPr>
        <w:t>bidi</w:t>
      </w:r>
      <w:proofErr w:type="spellEnd"/>
      <w:r w:rsidRPr="0042200C">
        <w:rPr>
          <w:rFonts w:ascii="Source Sans Pro" w:hAnsi="Source Sans Pro"/>
        </w:rPr>
        <w:t>, DE). Pneumococcal strains, RA39, RA41, RA42 and RA43, were grown to OD</w:t>
      </w:r>
      <w:r w:rsidRPr="0042200C">
        <w:rPr>
          <w:rFonts w:ascii="Source Sans Pro" w:hAnsi="Source Sans Pro"/>
          <w:vertAlign w:val="subscript"/>
        </w:rPr>
        <w:t>600</w:t>
      </w:r>
      <w:r w:rsidRPr="0042200C">
        <w:rPr>
          <w:rFonts w:ascii="Source Sans Pro" w:hAnsi="Source Sans Pro"/>
        </w:rPr>
        <w:t xml:space="preserve"> ~0.2 and added </w:t>
      </w:r>
      <w:r w:rsidRPr="0042200C">
        <w:rPr>
          <w:rStyle w:val="LineNumber"/>
          <w:rFonts w:ascii="Source Sans Pro" w:hAnsi="Source Sans Pro"/>
          <w:sz w:val="24"/>
        </w:rPr>
        <w:t>onto</w:t>
      </w:r>
      <w:r w:rsidRPr="0042200C">
        <w:rPr>
          <w:rFonts w:ascii="Source Sans Pro" w:hAnsi="Source Sans Pro"/>
        </w:rPr>
        <w:t xml:space="preserve"> the monolayer. Due to lack of capsule, these strains adhere effectively onto the host cells. At different time points, pictures were taken on a DV Elite microscope (Applied Precision) with an </w:t>
      </w:r>
      <w:proofErr w:type="spellStart"/>
      <w:r w:rsidRPr="0042200C">
        <w:rPr>
          <w:rFonts w:ascii="Source Sans Pro" w:hAnsi="Source Sans Pro"/>
        </w:rPr>
        <w:t>sCMOS</w:t>
      </w:r>
      <w:proofErr w:type="spellEnd"/>
      <w:r w:rsidRPr="0042200C">
        <w:rPr>
          <w:rFonts w:ascii="Source Sans Pro" w:hAnsi="Source Sans Pro"/>
        </w:rPr>
        <w:t xml:space="preserve"> camera using Solid-State Illumination (Applied Precision) through a 60x oil immersion objective (bright field; 1.42 NA; working distance [WD], 0.15 mm) under humidified 5% (v/v) CO</w:t>
      </w:r>
      <w:r w:rsidRPr="0042200C">
        <w:rPr>
          <w:rFonts w:ascii="Source Sans Pro" w:hAnsi="Source Sans Pro"/>
          <w:vertAlign w:val="subscript"/>
        </w:rPr>
        <w:t>2</w:t>
      </w:r>
      <w:r w:rsidRPr="0042200C">
        <w:rPr>
          <w:rFonts w:ascii="Source Sans Pro" w:hAnsi="Source Sans Pro"/>
        </w:rPr>
        <w:t xml:space="preserve"> atmosphere, 37°C.</w:t>
      </w:r>
    </w:p>
    <w:p w:rsidR="00A21FDF" w:rsidRPr="0042200C" w:rsidRDefault="00801100" w:rsidP="0042200C">
      <w:pPr>
        <w:spacing w:after="240" w:line="480" w:lineRule="auto"/>
        <w:ind w:firstLine="720"/>
        <w:jc w:val="both"/>
        <w:rPr>
          <w:rFonts w:ascii="Source Sans Pro" w:hAnsi="Source Sans Pro"/>
        </w:rPr>
      </w:pPr>
      <w:r w:rsidRPr="0042200C">
        <w:rPr>
          <w:rFonts w:ascii="Source Sans Pro" w:hAnsi="Source Sans Pro"/>
        </w:rPr>
        <w:lastRenderedPageBreak/>
        <w:t xml:space="preserve">The images were generated by first focusing on the monolayer of A549 using bright-field microscopy and RFP via the Alexa 594 channel (excitation, 575 nm; emission, 625 nm). Pictures were taken on FITC (excitation, 475 nm; emission, 523 nm) and Alexa 594 channels. Signal strength was quantified by first splitting the image into the three images: bright field, GFP, and RFP. Subsequently, background signals were removed from the GFP and RFP channels by adjusting their thresholds in ImageJ. Arbitrary values (RFP, minimum 200; GFP, minimum 250) were chosen to remove background fluorescence while retaining signals from target genes. This redefinition of threshold converted the channels into binary black and white images. In each channel, the amount of signal was calculated by multiplying the mean signal value by the area. For each image, the ratio of the GFP to RFP signals was calculated. Images were modified for publication using </w:t>
      </w:r>
      <w:proofErr w:type="spellStart"/>
      <w:r w:rsidRPr="0042200C">
        <w:rPr>
          <w:rFonts w:ascii="Source Sans Pro" w:hAnsi="Source Sans Pro"/>
        </w:rPr>
        <w:t>softWoRx</w:t>
      </w:r>
      <w:proofErr w:type="spellEnd"/>
      <w:r w:rsidRPr="0042200C">
        <w:rPr>
          <w:rFonts w:ascii="Source Sans Pro" w:hAnsi="Source Sans Pro"/>
        </w:rPr>
        <w:t>, version 6.1 (Applied Precision), and ImageJ.</w:t>
      </w:r>
    </w:p>
    <w:p w:rsidR="0042200C" w:rsidRDefault="0042200C" w:rsidP="00EC23C8">
      <w:pPr>
        <w:spacing w:after="240" w:line="480" w:lineRule="auto"/>
        <w:jc w:val="both"/>
        <w:outlineLvl w:val="0"/>
        <w:rPr>
          <w:rFonts w:ascii="Source Sans Pro" w:hAnsi="Source Sans Pro"/>
          <w:b/>
        </w:rPr>
      </w:pPr>
    </w:p>
    <w:p w:rsidR="00BC4090" w:rsidRPr="0042200C" w:rsidRDefault="00B054D8" w:rsidP="00EC23C8">
      <w:pPr>
        <w:spacing w:after="240" w:line="480" w:lineRule="auto"/>
        <w:jc w:val="both"/>
        <w:outlineLvl w:val="0"/>
        <w:rPr>
          <w:rFonts w:ascii="Source Sans Pro" w:hAnsi="Source Sans Pro"/>
          <w:b/>
        </w:rPr>
      </w:pPr>
      <w:r w:rsidRPr="0042200C">
        <w:rPr>
          <w:rFonts w:ascii="Source Sans Pro" w:hAnsi="Source Sans Pro"/>
          <w:b/>
        </w:rPr>
        <w:t>Supplemental</w:t>
      </w:r>
      <w:r w:rsidR="00BC4090" w:rsidRPr="0042200C">
        <w:rPr>
          <w:rFonts w:ascii="Source Sans Pro" w:hAnsi="Source Sans Pro"/>
          <w:b/>
        </w:rPr>
        <w:t xml:space="preserve"> References</w:t>
      </w:r>
    </w:p>
    <w:p w:rsidR="0042200C" w:rsidRPr="0042200C" w:rsidRDefault="00101FAB" w:rsidP="0042200C">
      <w:pPr>
        <w:pStyle w:val="Bibliography"/>
        <w:rPr>
          <w:rFonts w:ascii="Source Sans Pro" w:hAnsi="Source Sans Pro"/>
        </w:rPr>
      </w:pPr>
      <w:r w:rsidRPr="0042200C">
        <w:rPr>
          <w:rFonts w:ascii="Source Sans Pro" w:hAnsi="Source Sans Pro"/>
        </w:rPr>
        <w:fldChar w:fldCharType="begin"/>
      </w:r>
      <w:r w:rsidR="0042200C">
        <w:rPr>
          <w:rFonts w:ascii="Source Sans Pro" w:hAnsi="Source Sans Pro"/>
        </w:rPr>
        <w:instrText xml:space="preserve"> ADDIN ZOTERO_BIBL {"custom":[]} CSL_BIBLIOGRAPHY </w:instrText>
      </w:r>
      <w:r w:rsidRPr="0042200C">
        <w:rPr>
          <w:rFonts w:ascii="Source Sans Pro" w:hAnsi="Source Sans Pro"/>
        </w:rPr>
        <w:fldChar w:fldCharType="separate"/>
      </w:r>
      <w:r w:rsidR="0042200C" w:rsidRPr="0042200C">
        <w:rPr>
          <w:rFonts w:ascii="Source Sans Pro" w:hAnsi="Source Sans Pro"/>
        </w:rPr>
        <w:t xml:space="preserve">1. </w:t>
      </w:r>
      <w:r w:rsidR="0042200C" w:rsidRPr="0042200C">
        <w:rPr>
          <w:rFonts w:ascii="Source Sans Pro" w:hAnsi="Source Sans Pro"/>
        </w:rPr>
        <w:tab/>
        <w:t xml:space="preserve">Love MI, Huber W, Anders S. Moderated estimation of fold change and dispersion for RNA-seq data with DESeq2. Genome Biol. 2014;15:550. </w:t>
      </w:r>
    </w:p>
    <w:p w:rsidR="0042200C" w:rsidRPr="0042200C" w:rsidRDefault="0042200C" w:rsidP="0042200C">
      <w:pPr>
        <w:pStyle w:val="Bibliography"/>
        <w:rPr>
          <w:rFonts w:ascii="Source Sans Pro" w:hAnsi="Source Sans Pro"/>
        </w:rPr>
      </w:pPr>
      <w:r w:rsidRPr="0042200C">
        <w:rPr>
          <w:rFonts w:ascii="Source Sans Pro" w:hAnsi="Source Sans Pro"/>
        </w:rPr>
        <w:t xml:space="preserve">2. </w:t>
      </w:r>
      <w:r w:rsidRPr="0042200C">
        <w:rPr>
          <w:rFonts w:ascii="Source Sans Pro" w:hAnsi="Source Sans Pro"/>
        </w:rPr>
        <w:tab/>
        <w:t xml:space="preserve">Wagner GP, Kin K, Lynch VJ. Measurement of mRNA abundance using RNA-seq data: RPKM measure is inconsistent among samples. Theory Biosci Theor Den Biowissenschaften. 2012 Dec;131(4):281–5. </w:t>
      </w:r>
    </w:p>
    <w:p w:rsidR="0042200C" w:rsidRPr="0042200C" w:rsidRDefault="0042200C" w:rsidP="0042200C">
      <w:pPr>
        <w:pStyle w:val="Bibliography"/>
        <w:rPr>
          <w:rFonts w:ascii="Source Sans Pro" w:hAnsi="Source Sans Pro"/>
        </w:rPr>
      </w:pPr>
      <w:r w:rsidRPr="0042200C">
        <w:rPr>
          <w:rFonts w:ascii="Source Sans Pro" w:hAnsi="Source Sans Pro"/>
        </w:rPr>
        <w:t xml:space="preserve">3. </w:t>
      </w:r>
      <w:r w:rsidRPr="0042200C">
        <w:rPr>
          <w:rFonts w:ascii="Source Sans Pro" w:hAnsi="Source Sans Pro"/>
        </w:rPr>
        <w:tab/>
        <w:t xml:space="preserve">Kumar L, E. Futschik M. Mfuzz: A software package for soft clustering of microarray data. Bioinformation. 2007 May 20;2(1):5–7. </w:t>
      </w:r>
    </w:p>
    <w:p w:rsidR="0042200C" w:rsidRPr="0042200C" w:rsidRDefault="0042200C" w:rsidP="0042200C">
      <w:pPr>
        <w:pStyle w:val="Bibliography"/>
        <w:rPr>
          <w:rFonts w:ascii="Source Sans Pro" w:hAnsi="Source Sans Pro"/>
        </w:rPr>
      </w:pPr>
      <w:r w:rsidRPr="0042200C">
        <w:rPr>
          <w:rFonts w:ascii="Source Sans Pro" w:hAnsi="Source Sans Pro"/>
        </w:rPr>
        <w:t xml:space="preserve">4. </w:t>
      </w:r>
      <w:r w:rsidRPr="0042200C">
        <w:rPr>
          <w:rFonts w:ascii="Source Sans Pro" w:hAnsi="Source Sans Pro"/>
        </w:rPr>
        <w:tab/>
        <w:t xml:space="preserve">van Opijnen T, Camilli A. A fine scale phenotype-genotype virulence map of a bacterial pathogen. Genome Res. 2012 Dec;22(12):2541–51. </w:t>
      </w:r>
    </w:p>
    <w:p w:rsidR="0042200C" w:rsidRPr="0042200C" w:rsidRDefault="0042200C" w:rsidP="0042200C">
      <w:pPr>
        <w:pStyle w:val="Bibliography"/>
        <w:rPr>
          <w:rFonts w:ascii="Source Sans Pro" w:hAnsi="Source Sans Pro"/>
        </w:rPr>
      </w:pPr>
      <w:r w:rsidRPr="0042200C">
        <w:rPr>
          <w:rFonts w:ascii="Source Sans Pro" w:hAnsi="Source Sans Pro"/>
        </w:rPr>
        <w:t xml:space="preserve">5. </w:t>
      </w:r>
      <w:r w:rsidRPr="0042200C">
        <w:rPr>
          <w:rFonts w:ascii="Source Sans Pro" w:hAnsi="Source Sans Pro"/>
        </w:rPr>
        <w:tab/>
        <w:t xml:space="preserve">Kjos M, Aprianto R, Fernandes VE, Andrew PW, van Strijp JAG, Nijland R, et al. Bright fluorescent </w:t>
      </w:r>
      <w:r w:rsidRPr="0042200C">
        <w:rPr>
          <w:rFonts w:ascii="Source Sans Pro" w:hAnsi="Source Sans Pro"/>
          <w:i/>
          <w:iCs/>
        </w:rPr>
        <w:t>Streptococcus pneumoniae</w:t>
      </w:r>
      <w:r w:rsidRPr="0042200C">
        <w:rPr>
          <w:rFonts w:ascii="Source Sans Pro" w:hAnsi="Source Sans Pro"/>
        </w:rPr>
        <w:t xml:space="preserve"> for live-cell imaging of host-pathogen interactions. J Bacteriol. 2015 Mar;197(5):807–18. </w:t>
      </w:r>
    </w:p>
    <w:p w:rsidR="0042200C" w:rsidRPr="0042200C" w:rsidRDefault="0042200C" w:rsidP="0042200C">
      <w:pPr>
        <w:pStyle w:val="Bibliography"/>
        <w:rPr>
          <w:rFonts w:ascii="Source Sans Pro" w:hAnsi="Source Sans Pro"/>
        </w:rPr>
      </w:pPr>
      <w:r w:rsidRPr="0042200C">
        <w:rPr>
          <w:rFonts w:ascii="Source Sans Pro" w:hAnsi="Source Sans Pro"/>
        </w:rPr>
        <w:lastRenderedPageBreak/>
        <w:t xml:space="preserve">6. </w:t>
      </w:r>
      <w:r w:rsidRPr="0042200C">
        <w:rPr>
          <w:rFonts w:ascii="Source Sans Pro" w:hAnsi="Source Sans Pro"/>
        </w:rPr>
        <w:tab/>
        <w:t xml:space="preserve">Gibson DG, Young L, Chuang R-Y, Venter JC, Hutchison CA, Smith HO. Enzymatic assembly of DNA molecules up to several hundred kilobases. Nat Methods. 2009 May;6(5):343–5. </w:t>
      </w:r>
    </w:p>
    <w:p w:rsidR="0042200C" w:rsidRPr="0042200C" w:rsidRDefault="0042200C" w:rsidP="0042200C">
      <w:pPr>
        <w:pStyle w:val="Bibliography"/>
        <w:rPr>
          <w:rFonts w:ascii="Source Sans Pro" w:hAnsi="Source Sans Pro"/>
        </w:rPr>
      </w:pPr>
      <w:r w:rsidRPr="0042200C">
        <w:rPr>
          <w:rFonts w:ascii="Source Sans Pro" w:hAnsi="Source Sans Pro"/>
        </w:rPr>
        <w:t xml:space="preserve">7. </w:t>
      </w:r>
      <w:r w:rsidRPr="0042200C">
        <w:rPr>
          <w:rFonts w:ascii="Source Sans Pro" w:hAnsi="Source Sans Pro"/>
        </w:rPr>
        <w:tab/>
        <w:t xml:space="preserve">Hvalbye BKR, Aaberge IS, Løvik M, Haneberg B. Intranasal Immunization with Heat-Inactivated </w:t>
      </w:r>
      <w:r w:rsidRPr="0042200C">
        <w:rPr>
          <w:rFonts w:ascii="Source Sans Pro" w:hAnsi="Source Sans Pro"/>
          <w:i/>
          <w:iCs/>
        </w:rPr>
        <w:t>Streptococcus pneumoniae</w:t>
      </w:r>
      <w:r w:rsidRPr="0042200C">
        <w:rPr>
          <w:rFonts w:ascii="Source Sans Pro" w:hAnsi="Source Sans Pro"/>
        </w:rPr>
        <w:t xml:space="preserve"> Protects Mice against Systemic Pneumococcal Infection. Infect Immun. 1999 Sep;67(9):4320–5. </w:t>
      </w:r>
    </w:p>
    <w:p w:rsidR="0042200C" w:rsidRPr="0042200C" w:rsidRDefault="0042200C" w:rsidP="0042200C">
      <w:pPr>
        <w:pStyle w:val="Bibliography"/>
        <w:rPr>
          <w:rFonts w:ascii="Source Sans Pro" w:hAnsi="Source Sans Pro"/>
        </w:rPr>
      </w:pPr>
      <w:r w:rsidRPr="0042200C">
        <w:rPr>
          <w:rFonts w:ascii="Source Sans Pro" w:hAnsi="Source Sans Pro"/>
        </w:rPr>
        <w:t xml:space="preserve">8. </w:t>
      </w:r>
      <w:r w:rsidRPr="0042200C">
        <w:rPr>
          <w:rFonts w:ascii="Source Sans Pro" w:hAnsi="Source Sans Pro"/>
        </w:rPr>
        <w:tab/>
        <w:t xml:space="preserve">Bolger AM, Lohse M, Usadel B. Trimmomatic: A flexible trimmer for Illumina Sequence Data. Bioinformatics. 2014 Apr 1;btu170. </w:t>
      </w:r>
    </w:p>
    <w:p w:rsidR="0042200C" w:rsidRPr="0042200C" w:rsidRDefault="0042200C" w:rsidP="0042200C">
      <w:pPr>
        <w:pStyle w:val="Bibliography"/>
        <w:rPr>
          <w:rFonts w:ascii="Source Sans Pro" w:hAnsi="Source Sans Pro"/>
        </w:rPr>
      </w:pPr>
      <w:r w:rsidRPr="0042200C">
        <w:rPr>
          <w:rFonts w:ascii="Source Sans Pro" w:hAnsi="Source Sans Pro"/>
        </w:rPr>
        <w:t xml:space="preserve">9. </w:t>
      </w:r>
      <w:r w:rsidRPr="0042200C">
        <w:rPr>
          <w:rFonts w:ascii="Source Sans Pro" w:hAnsi="Source Sans Pro"/>
        </w:rPr>
        <w:tab/>
        <w:t xml:space="preserve">Dobin A, Davis CA, Schlesinger F, Drenkow J, Zaleski C, Jha S, et al. STAR: ultrafast universal RNA-seq aligner. Bioinforma Oxf Engl. 2013 Jan 1;29(1):15–21. </w:t>
      </w:r>
    </w:p>
    <w:p w:rsidR="0042200C" w:rsidRPr="0042200C" w:rsidRDefault="0042200C" w:rsidP="0042200C">
      <w:pPr>
        <w:pStyle w:val="Bibliography"/>
        <w:rPr>
          <w:rFonts w:ascii="Source Sans Pro" w:hAnsi="Source Sans Pro"/>
        </w:rPr>
      </w:pPr>
      <w:r w:rsidRPr="0042200C">
        <w:rPr>
          <w:rFonts w:ascii="Source Sans Pro" w:hAnsi="Source Sans Pro"/>
        </w:rPr>
        <w:t xml:space="preserve">10. </w:t>
      </w:r>
      <w:r w:rsidRPr="0042200C">
        <w:rPr>
          <w:rFonts w:ascii="Source Sans Pro" w:hAnsi="Source Sans Pro"/>
        </w:rPr>
        <w:tab/>
        <w:t xml:space="preserve">Liao Y, Smyth GK, Shi W. featureCounts: an efficient general purpose program for assigning sequence reads to genomic features. Bioinforma Oxf Engl. 2014 Apr 1;30(7):923–30. </w:t>
      </w:r>
    </w:p>
    <w:p w:rsidR="0042200C" w:rsidRPr="0042200C" w:rsidRDefault="0042200C" w:rsidP="0042200C">
      <w:pPr>
        <w:pStyle w:val="Bibliography"/>
        <w:rPr>
          <w:rFonts w:ascii="Source Sans Pro" w:hAnsi="Source Sans Pro"/>
        </w:rPr>
      </w:pPr>
      <w:r w:rsidRPr="0042200C">
        <w:rPr>
          <w:rFonts w:ascii="Source Sans Pro" w:hAnsi="Source Sans Pro"/>
        </w:rPr>
        <w:t xml:space="preserve">11. </w:t>
      </w:r>
      <w:r w:rsidRPr="0042200C">
        <w:rPr>
          <w:rFonts w:ascii="Source Sans Pro" w:hAnsi="Source Sans Pro"/>
        </w:rPr>
        <w:tab/>
        <w:t xml:space="preserve">Huang DW, Sherman BT, Lempicki RA. Systematic and integrative analysis of large gene lists using DAVID bioinformatics resources. Nat Protoc. 2009;4(1):44–57. </w:t>
      </w:r>
    </w:p>
    <w:p w:rsidR="0042200C" w:rsidRPr="0042200C" w:rsidRDefault="0042200C" w:rsidP="0042200C">
      <w:pPr>
        <w:pStyle w:val="Bibliography"/>
        <w:rPr>
          <w:rFonts w:ascii="Source Sans Pro" w:hAnsi="Source Sans Pro"/>
        </w:rPr>
      </w:pPr>
      <w:r w:rsidRPr="0042200C">
        <w:rPr>
          <w:rFonts w:ascii="Source Sans Pro" w:hAnsi="Source Sans Pro"/>
        </w:rPr>
        <w:t xml:space="preserve">12. </w:t>
      </w:r>
      <w:r w:rsidRPr="0042200C">
        <w:rPr>
          <w:rFonts w:ascii="Source Sans Pro" w:hAnsi="Source Sans Pro"/>
        </w:rPr>
        <w:tab/>
        <w:t xml:space="preserve">Huang DW, Sherman BT, Lempicki RA. Bioinformatics enrichment tools: paths toward the comprehensive functional analysis of large gene lists. Nucleic Acids Res. 2009 Jan;37(1):1–13. </w:t>
      </w:r>
    </w:p>
    <w:p w:rsidR="0042200C" w:rsidRPr="0042200C" w:rsidRDefault="0042200C" w:rsidP="0042200C">
      <w:pPr>
        <w:pStyle w:val="Bibliography"/>
        <w:rPr>
          <w:rFonts w:ascii="Source Sans Pro" w:hAnsi="Source Sans Pro"/>
        </w:rPr>
      </w:pPr>
      <w:r w:rsidRPr="0042200C">
        <w:rPr>
          <w:rFonts w:ascii="Source Sans Pro" w:hAnsi="Source Sans Pro"/>
        </w:rPr>
        <w:t xml:space="preserve">13. </w:t>
      </w:r>
      <w:r w:rsidRPr="0042200C">
        <w:rPr>
          <w:rFonts w:ascii="Source Sans Pro" w:hAnsi="Source Sans Pro"/>
        </w:rPr>
        <w:tab/>
        <w:t xml:space="preserve">Livak KJ, Schmittgen TD. Analysis of relative gene expression data using real-time quantitative PCR and the 2(-Delta Delta C(T)) Method. Methods San Diego Calif. 2001 Dec;25(4):402–8. </w:t>
      </w:r>
    </w:p>
    <w:p w:rsidR="0042200C" w:rsidRPr="0042200C" w:rsidRDefault="0042200C" w:rsidP="0042200C">
      <w:pPr>
        <w:pStyle w:val="Bibliography"/>
        <w:rPr>
          <w:rFonts w:ascii="Source Sans Pro" w:hAnsi="Source Sans Pro"/>
        </w:rPr>
      </w:pPr>
      <w:r w:rsidRPr="0042200C">
        <w:rPr>
          <w:rFonts w:ascii="Source Sans Pro" w:hAnsi="Source Sans Pro"/>
        </w:rPr>
        <w:t xml:space="preserve">14. </w:t>
      </w:r>
      <w:r w:rsidRPr="0042200C">
        <w:rPr>
          <w:rFonts w:ascii="Source Sans Pro" w:hAnsi="Source Sans Pro"/>
        </w:rPr>
        <w:tab/>
        <w:t xml:space="preserve">Avery OT, MacLeod CM, McCarty M. Studies on the Chemical Nature of the Substance Inducing Transformation of Pneumoccocal Types. J Exp Med. 1944 Feb 1;79(2):137–58. </w:t>
      </w:r>
    </w:p>
    <w:p w:rsidR="00AF7BA3" w:rsidRPr="0042200C" w:rsidRDefault="00101FAB" w:rsidP="003C4BE6">
      <w:pPr>
        <w:spacing w:line="360" w:lineRule="auto"/>
        <w:jc w:val="both"/>
      </w:pPr>
      <w:r w:rsidRPr="0042200C">
        <w:rPr>
          <w:rFonts w:ascii="Source Sans Pro" w:hAnsi="Source Sans Pro"/>
        </w:rPr>
        <w:fldChar w:fldCharType="end"/>
      </w:r>
    </w:p>
    <w:tbl>
      <w:tblPr>
        <w:tblStyle w:val="TableGrid"/>
        <w:tblW w:w="10173" w:type="dxa"/>
        <w:jc w:val="center"/>
        <w:tblLook w:val="04A0" w:firstRow="1" w:lastRow="0" w:firstColumn="1" w:lastColumn="0" w:noHBand="0" w:noVBand="1"/>
      </w:tblPr>
      <w:tblGrid>
        <w:gridCol w:w="3911"/>
        <w:gridCol w:w="6262"/>
      </w:tblGrid>
      <w:tr w:rsidR="007C7553" w:rsidRPr="0042200C" w:rsidTr="0042200C">
        <w:trPr>
          <w:jc w:val="center"/>
        </w:trPr>
        <w:tc>
          <w:tcPr>
            <w:tcW w:w="10173" w:type="dxa"/>
            <w:gridSpan w:val="2"/>
            <w:tcBorders>
              <w:top w:val="nil"/>
              <w:left w:val="nil"/>
              <w:bottom w:val="single" w:sz="4" w:space="0" w:color="auto"/>
              <w:right w:val="nil"/>
            </w:tcBorders>
          </w:tcPr>
          <w:p w:rsidR="007C7553" w:rsidRPr="0042200C" w:rsidRDefault="00FF0C86" w:rsidP="00777A2E">
            <w:pPr>
              <w:spacing w:line="480" w:lineRule="auto"/>
              <w:jc w:val="center"/>
              <w:rPr>
                <w:rFonts w:ascii="Source Sans Pro" w:hAnsi="Source Sans Pro"/>
                <w:b/>
              </w:rPr>
            </w:pPr>
            <w:r>
              <w:rPr>
                <w:rFonts w:ascii="Source Sans Pro" w:hAnsi="Source Sans Pro"/>
                <w:b/>
              </w:rPr>
              <w:t xml:space="preserve">Table </w:t>
            </w:r>
            <w:r w:rsidR="00B222F2">
              <w:rPr>
                <w:rFonts w:ascii="Source Sans Pro" w:hAnsi="Source Sans Pro"/>
                <w:b/>
              </w:rPr>
              <w:t>S</w:t>
            </w:r>
            <w:r>
              <w:rPr>
                <w:rFonts w:ascii="Source Sans Pro" w:hAnsi="Source Sans Pro"/>
                <w:b/>
              </w:rPr>
              <w:t>2</w:t>
            </w:r>
            <w:r w:rsidR="007C7553" w:rsidRPr="0042200C">
              <w:rPr>
                <w:rFonts w:ascii="Source Sans Pro" w:hAnsi="Source Sans Pro"/>
                <w:b/>
              </w:rPr>
              <w:t xml:space="preserve">. </w:t>
            </w:r>
            <w:r w:rsidR="007C7553" w:rsidRPr="0042200C">
              <w:rPr>
                <w:rFonts w:ascii="Source Sans Pro" w:hAnsi="Source Sans Pro"/>
              </w:rPr>
              <w:t>Primers involved in fragments generation and assembly</w:t>
            </w:r>
          </w:p>
        </w:tc>
      </w:tr>
      <w:tr w:rsidR="007C7553" w:rsidRPr="0042200C" w:rsidTr="0042200C">
        <w:trPr>
          <w:jc w:val="center"/>
        </w:trPr>
        <w:tc>
          <w:tcPr>
            <w:tcW w:w="3892"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b/>
              </w:rPr>
            </w:pPr>
            <w:r w:rsidRPr="0042200C">
              <w:rPr>
                <w:rFonts w:ascii="Source Sans Pro" w:hAnsi="Source Sans Pro"/>
                <w:b/>
              </w:rPr>
              <w:t>Oligonucleotide Name</w:t>
            </w:r>
          </w:p>
        </w:tc>
        <w:tc>
          <w:tcPr>
            <w:tcW w:w="6281"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b/>
              </w:rPr>
            </w:pPr>
            <w:r w:rsidRPr="0042200C">
              <w:rPr>
                <w:rFonts w:ascii="Source Sans Pro" w:hAnsi="Source Sans Pro"/>
                <w:b/>
              </w:rPr>
              <w:t>Sequence (5’ → 3’)</w:t>
            </w:r>
          </w:p>
        </w:tc>
      </w:tr>
      <w:tr w:rsidR="007C7553" w:rsidRPr="0042200C" w:rsidTr="0042200C">
        <w:trPr>
          <w:jc w:val="center"/>
        </w:trPr>
        <w:tc>
          <w:tcPr>
            <w:tcW w:w="3892"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0046_SPD_0475_F</w:t>
            </w:r>
          </w:p>
        </w:tc>
        <w:tc>
          <w:tcPr>
            <w:tcW w:w="6281"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CATCCTATGCGGTGCATGTG</w:t>
            </w:r>
          </w:p>
        </w:tc>
      </w:tr>
      <w:tr w:rsidR="007C7553" w:rsidRPr="0042200C" w:rsidTr="0042200C">
        <w:trPr>
          <w:jc w:val="center"/>
        </w:trPr>
        <w:tc>
          <w:tcPr>
            <w:tcW w:w="3892"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0047_SPD_0475_up_R+hom_GFP</w:t>
            </w:r>
          </w:p>
        </w:tc>
        <w:tc>
          <w:tcPr>
            <w:tcW w:w="6281"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GCAGCTTCTCCACCAGATCCTAAATAATATAGGAGTGGCCAAC</w:t>
            </w:r>
          </w:p>
        </w:tc>
      </w:tr>
      <w:tr w:rsidR="007C7553" w:rsidRPr="0042200C" w:rsidTr="0042200C">
        <w:trPr>
          <w:jc w:val="center"/>
        </w:trPr>
        <w:tc>
          <w:tcPr>
            <w:tcW w:w="3892"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0048_GFP_F+hom_SPD_0475</w:t>
            </w:r>
          </w:p>
        </w:tc>
        <w:tc>
          <w:tcPr>
            <w:tcW w:w="6281"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GTTGGCCACTCCTATATTATTTAGGATCTGGTGGAGAAGCTGC</w:t>
            </w:r>
          </w:p>
        </w:tc>
      </w:tr>
      <w:tr w:rsidR="007C7553" w:rsidRPr="0042200C" w:rsidTr="0042200C">
        <w:trPr>
          <w:jc w:val="center"/>
        </w:trPr>
        <w:tc>
          <w:tcPr>
            <w:tcW w:w="3892"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0049_GFP_R+hom_SPD_0475</w:t>
            </w:r>
          </w:p>
        </w:tc>
        <w:tc>
          <w:tcPr>
            <w:tcW w:w="6281"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CTGCTTACCTTTTCATAATTCAATTAGAATGAATATTTCC</w:t>
            </w:r>
          </w:p>
        </w:tc>
      </w:tr>
      <w:tr w:rsidR="007C7553" w:rsidRPr="0042200C" w:rsidTr="0042200C">
        <w:trPr>
          <w:jc w:val="center"/>
        </w:trPr>
        <w:tc>
          <w:tcPr>
            <w:tcW w:w="3892"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0050_SPD_0475_down_F+hom_GFP</w:t>
            </w:r>
          </w:p>
        </w:tc>
        <w:tc>
          <w:tcPr>
            <w:tcW w:w="6281"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GGAAATATTCATTCTAATTGAATTATGAAAAGGTAAGCAG</w:t>
            </w:r>
          </w:p>
        </w:tc>
      </w:tr>
      <w:tr w:rsidR="007C7553" w:rsidRPr="0042200C" w:rsidTr="0042200C">
        <w:trPr>
          <w:jc w:val="center"/>
        </w:trPr>
        <w:tc>
          <w:tcPr>
            <w:tcW w:w="3892"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down_0475_R</w:t>
            </w:r>
          </w:p>
        </w:tc>
        <w:tc>
          <w:tcPr>
            <w:tcW w:w="6281"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GTCTCGGAAATGACGCAAAC</w:t>
            </w:r>
          </w:p>
        </w:tc>
      </w:tr>
      <w:tr w:rsidR="007C7553" w:rsidRPr="0042200C" w:rsidTr="0042200C">
        <w:trPr>
          <w:jc w:val="center"/>
        </w:trPr>
        <w:tc>
          <w:tcPr>
            <w:tcW w:w="3892"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0060_SPD_0963_up_F</w:t>
            </w:r>
          </w:p>
        </w:tc>
        <w:tc>
          <w:tcPr>
            <w:tcW w:w="6281"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GGATGGCCCTTATCTGAATG</w:t>
            </w:r>
          </w:p>
        </w:tc>
      </w:tr>
      <w:tr w:rsidR="007C7553" w:rsidRPr="0042200C" w:rsidTr="0042200C">
        <w:trPr>
          <w:jc w:val="center"/>
        </w:trPr>
        <w:tc>
          <w:tcPr>
            <w:tcW w:w="3892"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0061_SPD_0963_up_R+hom_GFP</w:t>
            </w:r>
          </w:p>
        </w:tc>
        <w:tc>
          <w:tcPr>
            <w:tcW w:w="6281"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GCAGCTTCTCCACCAGATCCTAGATTACTGAGGGCACCAATTG</w:t>
            </w:r>
          </w:p>
        </w:tc>
      </w:tr>
      <w:tr w:rsidR="007C7553" w:rsidRPr="0042200C" w:rsidTr="0042200C">
        <w:trPr>
          <w:jc w:val="center"/>
        </w:trPr>
        <w:tc>
          <w:tcPr>
            <w:tcW w:w="3892"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lastRenderedPageBreak/>
              <w:t>0062_GFP_F+hom_SPD_0963</w:t>
            </w:r>
          </w:p>
        </w:tc>
        <w:tc>
          <w:tcPr>
            <w:tcW w:w="6281"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CAATTGGTGCCCTCAGTAATCTAGGATCTGGTGGAGAAGCTGC</w:t>
            </w:r>
          </w:p>
        </w:tc>
      </w:tr>
      <w:tr w:rsidR="007C7553" w:rsidRPr="0042200C" w:rsidTr="0042200C">
        <w:trPr>
          <w:jc w:val="center"/>
        </w:trPr>
        <w:tc>
          <w:tcPr>
            <w:tcW w:w="3892"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0063_spec_R+hom_SPD_0963</w:t>
            </w:r>
          </w:p>
        </w:tc>
        <w:tc>
          <w:tcPr>
            <w:tcW w:w="6281"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CTAAATTTTCTTGAATCTATTCAATTAGAATGAATATTTCC</w:t>
            </w:r>
          </w:p>
        </w:tc>
      </w:tr>
      <w:tr w:rsidR="007C7553" w:rsidRPr="0042200C" w:rsidTr="0042200C">
        <w:trPr>
          <w:jc w:val="center"/>
        </w:trPr>
        <w:tc>
          <w:tcPr>
            <w:tcW w:w="3892"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0064_SPD_0963_down_F+hom_spec</w:t>
            </w:r>
          </w:p>
        </w:tc>
        <w:tc>
          <w:tcPr>
            <w:tcW w:w="6281"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GGAAATATTCATTCTAATTGAATAGATTCAAGAAAATTTAG</w:t>
            </w:r>
          </w:p>
        </w:tc>
      </w:tr>
      <w:tr w:rsidR="007C7553" w:rsidRPr="0042200C" w:rsidTr="0042200C">
        <w:trPr>
          <w:jc w:val="center"/>
        </w:trPr>
        <w:tc>
          <w:tcPr>
            <w:tcW w:w="3892"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0065_SPD_0963_down_R</w:t>
            </w:r>
          </w:p>
        </w:tc>
        <w:tc>
          <w:tcPr>
            <w:tcW w:w="6281"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GACTCTCAGGCATGTCCATC</w:t>
            </w:r>
          </w:p>
        </w:tc>
      </w:tr>
      <w:tr w:rsidR="007C7553" w:rsidRPr="0042200C" w:rsidTr="0042200C">
        <w:trPr>
          <w:jc w:val="center"/>
        </w:trPr>
        <w:tc>
          <w:tcPr>
            <w:tcW w:w="3892"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0068_ssbB_up_F</w:t>
            </w:r>
          </w:p>
        </w:tc>
        <w:tc>
          <w:tcPr>
            <w:tcW w:w="6281"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CCGGACTGGCTCTTGACTTG</w:t>
            </w:r>
          </w:p>
        </w:tc>
      </w:tr>
      <w:tr w:rsidR="007C7553" w:rsidRPr="0042200C" w:rsidTr="0042200C">
        <w:trPr>
          <w:jc w:val="center"/>
        </w:trPr>
        <w:tc>
          <w:tcPr>
            <w:tcW w:w="3892"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0069_ssbB_up_R+hom_GFP</w:t>
            </w:r>
          </w:p>
        </w:tc>
        <w:tc>
          <w:tcPr>
            <w:tcW w:w="6281"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GCAGCTTCTCCACCAGATCCAAATGGCAATTCTTCCTCTTC</w:t>
            </w:r>
          </w:p>
        </w:tc>
      </w:tr>
      <w:tr w:rsidR="007C7553" w:rsidRPr="0042200C" w:rsidTr="0042200C">
        <w:trPr>
          <w:jc w:val="center"/>
        </w:trPr>
        <w:tc>
          <w:tcPr>
            <w:tcW w:w="3892"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0070_GFP_F+hom_ssbB</w:t>
            </w:r>
          </w:p>
        </w:tc>
        <w:tc>
          <w:tcPr>
            <w:tcW w:w="6281"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GAAGAGGAAGAATTGCCATTTGGATCTGGTGGAGAAGCTGC</w:t>
            </w:r>
          </w:p>
        </w:tc>
      </w:tr>
      <w:tr w:rsidR="007C7553" w:rsidRPr="0042200C" w:rsidTr="0042200C">
        <w:trPr>
          <w:jc w:val="center"/>
        </w:trPr>
        <w:tc>
          <w:tcPr>
            <w:tcW w:w="3892"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0071_spec_R+hom_ssbB</w:t>
            </w:r>
          </w:p>
        </w:tc>
        <w:tc>
          <w:tcPr>
            <w:tcW w:w="6281"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CAACTCAGACTTTTTAATTCCAATTAGAATGAATATTTCC</w:t>
            </w:r>
          </w:p>
        </w:tc>
      </w:tr>
      <w:tr w:rsidR="007C7553" w:rsidRPr="0042200C" w:rsidTr="0042200C">
        <w:trPr>
          <w:jc w:val="center"/>
        </w:trPr>
        <w:tc>
          <w:tcPr>
            <w:tcW w:w="3892"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0072_ssbB_down_F+hom_spec</w:t>
            </w:r>
          </w:p>
        </w:tc>
        <w:tc>
          <w:tcPr>
            <w:tcW w:w="6281"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GGAAATATTCATTCTAATTGGAATTAAAAAGTCTGAGTTG</w:t>
            </w:r>
          </w:p>
        </w:tc>
      </w:tr>
      <w:tr w:rsidR="007C7553" w:rsidRPr="0042200C" w:rsidTr="0042200C">
        <w:trPr>
          <w:jc w:val="center"/>
        </w:trPr>
        <w:tc>
          <w:tcPr>
            <w:tcW w:w="3892"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0073_ssbB_down_R</w:t>
            </w:r>
          </w:p>
        </w:tc>
        <w:tc>
          <w:tcPr>
            <w:tcW w:w="6281"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TGGTGATGACACCGTCTTTG</w:t>
            </w:r>
          </w:p>
        </w:tc>
      </w:tr>
      <w:tr w:rsidR="007C7553" w:rsidRPr="0042200C" w:rsidTr="0042200C">
        <w:trPr>
          <w:jc w:val="center"/>
        </w:trPr>
        <w:tc>
          <w:tcPr>
            <w:tcW w:w="3892"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SPD_1716_down_R</w:t>
            </w:r>
          </w:p>
        </w:tc>
        <w:tc>
          <w:tcPr>
            <w:tcW w:w="6281"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GCTACCTTGCCTTTACGTTCC</w:t>
            </w:r>
          </w:p>
        </w:tc>
      </w:tr>
      <w:tr w:rsidR="007C7553" w:rsidRPr="0042200C" w:rsidTr="0042200C">
        <w:trPr>
          <w:jc w:val="center"/>
        </w:trPr>
        <w:tc>
          <w:tcPr>
            <w:tcW w:w="3892"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0076_SPD_1716_up_F</w:t>
            </w:r>
          </w:p>
        </w:tc>
        <w:tc>
          <w:tcPr>
            <w:tcW w:w="6281"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CCATCCTTAGACGTCATCTC</w:t>
            </w:r>
          </w:p>
        </w:tc>
      </w:tr>
      <w:tr w:rsidR="007C7553" w:rsidRPr="0042200C" w:rsidTr="0042200C">
        <w:trPr>
          <w:jc w:val="center"/>
        </w:trPr>
        <w:tc>
          <w:tcPr>
            <w:tcW w:w="3892"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0077_SPD_1716_up_R+hom_GFP</w:t>
            </w:r>
          </w:p>
        </w:tc>
        <w:tc>
          <w:tcPr>
            <w:tcW w:w="6281"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GCAGCTTCTCCACCAGATCCCTTGCCATTGTCTTTGACCC</w:t>
            </w:r>
          </w:p>
        </w:tc>
      </w:tr>
      <w:tr w:rsidR="007C7553" w:rsidRPr="0042200C" w:rsidTr="0042200C">
        <w:trPr>
          <w:jc w:val="center"/>
        </w:trPr>
        <w:tc>
          <w:tcPr>
            <w:tcW w:w="3892"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0078_GFP_F+hom_SPD_1716</w:t>
            </w:r>
          </w:p>
        </w:tc>
        <w:tc>
          <w:tcPr>
            <w:tcW w:w="6281"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GGGTCAAAGACAATGGCAAGGGATCTGGTGGAGAAGCTGC</w:t>
            </w:r>
          </w:p>
        </w:tc>
      </w:tr>
      <w:tr w:rsidR="007C7553" w:rsidRPr="0042200C" w:rsidTr="0042200C">
        <w:trPr>
          <w:jc w:val="center"/>
        </w:trPr>
        <w:tc>
          <w:tcPr>
            <w:tcW w:w="3892"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0079_spec_R+hom_SPD_1716</w:t>
            </w:r>
          </w:p>
        </w:tc>
        <w:tc>
          <w:tcPr>
            <w:tcW w:w="6281"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CCTGATGAAGCCAGATAATACAATTAGAATGAATATTTCC</w:t>
            </w:r>
          </w:p>
        </w:tc>
      </w:tr>
      <w:tr w:rsidR="007C7553" w:rsidRPr="0042200C" w:rsidTr="0042200C">
        <w:trPr>
          <w:jc w:val="center"/>
        </w:trPr>
        <w:tc>
          <w:tcPr>
            <w:tcW w:w="3892"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0080_SPD_1716_down_F+hom_spec</w:t>
            </w:r>
          </w:p>
        </w:tc>
        <w:tc>
          <w:tcPr>
            <w:tcW w:w="6281"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GGAAATATTCATTCTAATTGTATTATCTGGCTTCATCAGG</w:t>
            </w:r>
          </w:p>
        </w:tc>
      </w:tr>
    </w:tbl>
    <w:p w:rsidR="00A14C1A" w:rsidRDefault="00A14C1A" w:rsidP="00EC3A88">
      <w:pPr>
        <w:spacing w:line="360" w:lineRule="auto"/>
        <w:jc w:val="center"/>
      </w:pPr>
    </w:p>
    <w:p w:rsidR="00EC3A88" w:rsidRDefault="00EC3A88" w:rsidP="00EC3A88">
      <w:pPr>
        <w:spacing w:line="360" w:lineRule="auto"/>
        <w:jc w:val="center"/>
      </w:pPr>
    </w:p>
    <w:tbl>
      <w:tblPr>
        <w:tblStyle w:val="TableGrid"/>
        <w:tblW w:w="10204" w:type="dxa"/>
        <w:jc w:val="center"/>
        <w:tblLook w:val="04A0" w:firstRow="1" w:lastRow="0" w:firstColumn="1" w:lastColumn="0" w:noHBand="0" w:noVBand="1"/>
      </w:tblPr>
      <w:tblGrid>
        <w:gridCol w:w="917"/>
        <w:gridCol w:w="1150"/>
        <w:gridCol w:w="6082"/>
        <w:gridCol w:w="2055"/>
      </w:tblGrid>
      <w:tr w:rsidR="007C7553" w:rsidRPr="0042200C" w:rsidTr="0042200C">
        <w:trPr>
          <w:trHeight w:val="573"/>
          <w:jc w:val="center"/>
        </w:trPr>
        <w:tc>
          <w:tcPr>
            <w:tcW w:w="10204" w:type="dxa"/>
            <w:gridSpan w:val="4"/>
            <w:tcBorders>
              <w:top w:val="nil"/>
              <w:left w:val="nil"/>
              <w:bottom w:val="single" w:sz="4" w:space="0" w:color="auto"/>
              <w:right w:val="nil"/>
            </w:tcBorders>
          </w:tcPr>
          <w:p w:rsidR="007C7553" w:rsidRPr="0042200C" w:rsidRDefault="00FF0C86" w:rsidP="00777A2E">
            <w:pPr>
              <w:spacing w:line="480" w:lineRule="auto"/>
              <w:jc w:val="center"/>
              <w:rPr>
                <w:rFonts w:ascii="Source Sans Pro" w:hAnsi="Source Sans Pro"/>
                <w:b/>
                <w:i/>
              </w:rPr>
            </w:pPr>
            <w:r>
              <w:rPr>
                <w:rFonts w:ascii="Source Sans Pro" w:hAnsi="Source Sans Pro"/>
                <w:b/>
              </w:rPr>
              <w:t xml:space="preserve">Table </w:t>
            </w:r>
            <w:r w:rsidR="00C74266">
              <w:rPr>
                <w:rFonts w:ascii="Source Sans Pro" w:hAnsi="Source Sans Pro"/>
                <w:b/>
              </w:rPr>
              <w:t>S</w:t>
            </w:r>
            <w:r>
              <w:rPr>
                <w:rFonts w:ascii="Source Sans Pro" w:hAnsi="Source Sans Pro"/>
                <w:b/>
              </w:rPr>
              <w:t>3</w:t>
            </w:r>
            <w:r w:rsidR="007C7553" w:rsidRPr="0042200C">
              <w:rPr>
                <w:rFonts w:ascii="Source Sans Pro" w:hAnsi="Source Sans Pro"/>
                <w:b/>
              </w:rPr>
              <w:t xml:space="preserve">. </w:t>
            </w:r>
            <w:r w:rsidR="007C7553" w:rsidRPr="0042200C">
              <w:rPr>
                <w:rFonts w:ascii="Source Sans Pro" w:eastAsia="Tsukushi A Round Gothic" w:hAnsi="Source Sans Pro"/>
                <w:i/>
              </w:rPr>
              <w:t xml:space="preserve">S. pneumoniae </w:t>
            </w:r>
            <w:r w:rsidR="007C7553" w:rsidRPr="0042200C">
              <w:rPr>
                <w:rFonts w:ascii="Source Sans Pro" w:eastAsia="Tsukushi A Round Gothic" w:hAnsi="Source Sans Pro"/>
              </w:rPr>
              <w:t>strains involved in the infection studies</w:t>
            </w:r>
          </w:p>
        </w:tc>
      </w:tr>
      <w:tr w:rsidR="007C7553" w:rsidRPr="0042200C" w:rsidTr="00EC3A88">
        <w:trPr>
          <w:jc w:val="center"/>
        </w:trPr>
        <w:tc>
          <w:tcPr>
            <w:tcW w:w="917"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jc w:val="both"/>
              <w:rPr>
                <w:rFonts w:ascii="Source Sans Pro" w:hAnsi="Source Sans Pro"/>
                <w:b/>
              </w:rPr>
            </w:pPr>
            <w:r w:rsidRPr="0042200C">
              <w:rPr>
                <w:rFonts w:ascii="Source Sans Pro" w:hAnsi="Source Sans Pro"/>
                <w:b/>
              </w:rPr>
              <w:t>Strain</w:t>
            </w:r>
          </w:p>
        </w:tc>
        <w:tc>
          <w:tcPr>
            <w:tcW w:w="1150"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jc w:val="both"/>
              <w:rPr>
                <w:rFonts w:ascii="Source Sans Pro" w:hAnsi="Source Sans Pro"/>
                <w:b/>
              </w:rPr>
            </w:pPr>
            <w:r w:rsidRPr="0042200C">
              <w:rPr>
                <w:rFonts w:ascii="Source Sans Pro" w:hAnsi="Source Sans Pro"/>
                <w:b/>
              </w:rPr>
              <w:t>Capsule</w:t>
            </w:r>
          </w:p>
        </w:tc>
        <w:tc>
          <w:tcPr>
            <w:tcW w:w="6082"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b/>
              </w:rPr>
            </w:pPr>
            <w:r w:rsidRPr="0042200C">
              <w:rPr>
                <w:rFonts w:ascii="Source Sans Pro" w:hAnsi="Source Sans Pro"/>
                <w:b/>
              </w:rPr>
              <w:t>Description</w:t>
            </w:r>
          </w:p>
        </w:tc>
        <w:tc>
          <w:tcPr>
            <w:tcW w:w="2055"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jc w:val="both"/>
              <w:rPr>
                <w:rFonts w:ascii="Source Sans Pro" w:hAnsi="Source Sans Pro"/>
                <w:b/>
              </w:rPr>
            </w:pPr>
            <w:r w:rsidRPr="0042200C">
              <w:rPr>
                <w:rFonts w:ascii="Source Sans Pro" w:hAnsi="Source Sans Pro"/>
                <w:b/>
              </w:rPr>
              <w:t>Ref</w:t>
            </w:r>
          </w:p>
        </w:tc>
      </w:tr>
      <w:tr w:rsidR="007C7553" w:rsidRPr="0042200C" w:rsidTr="00EC3A88">
        <w:trPr>
          <w:jc w:val="center"/>
        </w:trPr>
        <w:tc>
          <w:tcPr>
            <w:tcW w:w="917"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jc w:val="both"/>
              <w:rPr>
                <w:rFonts w:ascii="Source Sans Pro" w:hAnsi="Source Sans Pro"/>
              </w:rPr>
            </w:pPr>
            <w:r w:rsidRPr="0042200C">
              <w:rPr>
                <w:rFonts w:ascii="Source Sans Pro" w:hAnsi="Source Sans Pro"/>
              </w:rPr>
              <w:t>D39</w:t>
            </w:r>
          </w:p>
        </w:tc>
        <w:tc>
          <w:tcPr>
            <w:tcW w:w="1150"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jc w:val="both"/>
              <w:rPr>
                <w:rFonts w:ascii="Source Sans Pro" w:hAnsi="Source Sans Pro"/>
              </w:rPr>
            </w:pPr>
            <w:r w:rsidRPr="0042200C">
              <w:rPr>
                <w:rFonts w:ascii="Source Sans Pro" w:hAnsi="Source Sans Pro"/>
              </w:rPr>
              <w:t>Present</w:t>
            </w:r>
          </w:p>
        </w:tc>
        <w:tc>
          <w:tcPr>
            <w:tcW w:w="6082"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pathogenic, serotype 2</w:t>
            </w:r>
          </w:p>
        </w:tc>
        <w:tc>
          <w:tcPr>
            <w:tcW w:w="2055" w:type="dxa"/>
            <w:tcBorders>
              <w:top w:val="single" w:sz="4" w:space="0" w:color="auto"/>
              <w:left w:val="single" w:sz="4" w:space="0" w:color="auto"/>
              <w:bottom w:val="single" w:sz="4" w:space="0" w:color="auto"/>
              <w:right w:val="single" w:sz="4" w:space="0" w:color="auto"/>
            </w:tcBorders>
            <w:hideMark/>
          </w:tcPr>
          <w:p w:rsidR="007C7553" w:rsidRPr="0042200C" w:rsidRDefault="005E0C9E" w:rsidP="00EC3A88">
            <w:pPr>
              <w:spacing w:line="360" w:lineRule="auto"/>
              <w:jc w:val="both"/>
              <w:rPr>
                <w:rFonts w:ascii="Source Sans Pro" w:hAnsi="Source Sans Pro"/>
              </w:rPr>
            </w:pPr>
            <w:r w:rsidRPr="0042200C">
              <w:rPr>
                <w:rFonts w:ascii="Source Sans Pro" w:hAnsi="Source Sans Pro"/>
              </w:rPr>
              <w:t xml:space="preserve">Avery </w:t>
            </w:r>
            <w:r w:rsidRPr="0042200C">
              <w:rPr>
                <w:rFonts w:ascii="Source Sans Pro" w:hAnsi="Source Sans Pro"/>
                <w:i/>
              </w:rPr>
              <w:t>et al</w:t>
            </w:r>
            <w:r w:rsidR="00101FAB" w:rsidRPr="0042200C">
              <w:rPr>
                <w:rFonts w:ascii="Source Sans Pro" w:hAnsi="Source Sans Pro"/>
              </w:rPr>
              <w:fldChar w:fldCharType="begin"/>
            </w:r>
            <w:r w:rsidR="008B2D61" w:rsidRPr="0042200C">
              <w:rPr>
                <w:rFonts w:ascii="Source Sans Pro" w:hAnsi="Source Sans Pro"/>
              </w:rPr>
              <w:instrText xml:space="preserve"> ADDIN ZOTERO_ITEM CSL_CITATION {"citationID":"8a0v5ovm6","properties":{"formattedCitation":"(14)","plainCitation":"(14)"},"citationItems":[{"id":522,"uris":["http://zotero.org/users/1709274/items/56VHRFXH"],"uri":["http://zotero.org/users/1709274/items/56VHRFXH"],"itemData":{"id":522,"type":"article-journal","title":"Studies on the Chemical Nature of the Substance Inducing Transformation of Pneumoccocal Types","container-title":"The Journal of Experimental Medicine","page":"137-158","volume":"79","issue":"2","source":"PubMed Central","abstract":"1. From Type III pneumococci a biologically active fraction has been isolated in highly purified form which in exceedingly minute amounts is capable under appropriate cultural conditions of inducing the transformation of unencapsulated R variants of Pneumococcus Type II into fully encapsulated cells of the same specific type as that of the heat-killed microorganisms from which the inducing material was recovered. 2. Methods for the isolation and purification of the active transforming material are described. 3. The data obtained by chemical, enzymatic, and serological analyses together with the results of preliminary studies by electrophoresis, ultracentrifugation, and ultraviolet spectroscopy indicate that, within the limits of the methods, the active fraction contains no demonstrable protein, unbound lipid, or serologically reactive polysaccharide and consists principally, if not solely, of a highly polymerized, viscous form of desoxyribonucleic acid. 4. Evidence is presented that the chemically induced alterations in cellular structure and function are predictable, type-specific, and transmissible in series. The various hypotheses that have been advanced concerning the nature of these changes are reviewed.","ISSN":"0022-1007","note":"PMID: 19871359\nPMCID: PMC2135445","journalAbbreviation":"J Exp Med","author":[{"family":"Avery","given":"Oswald T."},{"family":"MacLeod","given":"Colin M."},{"family":"McCarty","given":"Maclyn"}],"issued":{"date-parts":[["1944",2,1]]},"PMID":"19871359","PMCID":"PMC2135445"}}],"schema":"https://github.com/citation-style-language/schema/raw/master/csl-citation.json"} </w:instrText>
            </w:r>
            <w:r w:rsidR="00101FAB" w:rsidRPr="0042200C">
              <w:rPr>
                <w:rFonts w:ascii="Source Sans Pro" w:hAnsi="Source Sans Pro"/>
              </w:rPr>
              <w:fldChar w:fldCharType="separate"/>
            </w:r>
            <w:r w:rsidR="008B2D61" w:rsidRPr="0042200C">
              <w:rPr>
                <w:rFonts w:ascii="Source Sans Pro" w:hAnsi="Source Sans Pro"/>
              </w:rPr>
              <w:t>(14)</w:t>
            </w:r>
            <w:r w:rsidR="00101FAB" w:rsidRPr="0042200C">
              <w:rPr>
                <w:rFonts w:ascii="Source Sans Pro" w:hAnsi="Source Sans Pro"/>
              </w:rPr>
              <w:fldChar w:fldCharType="end"/>
            </w:r>
          </w:p>
        </w:tc>
      </w:tr>
      <w:tr w:rsidR="007C7553" w:rsidRPr="0042200C" w:rsidTr="00EC3A88">
        <w:trPr>
          <w:jc w:val="center"/>
        </w:trPr>
        <w:tc>
          <w:tcPr>
            <w:tcW w:w="917"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jc w:val="both"/>
              <w:rPr>
                <w:rFonts w:ascii="Source Sans Pro" w:hAnsi="Source Sans Pro"/>
                <w:i/>
              </w:rPr>
            </w:pPr>
            <w:r w:rsidRPr="0042200C">
              <w:rPr>
                <w:rFonts w:ascii="Source Sans Pro" w:hAnsi="Source Sans Pro"/>
                <w:i/>
              </w:rPr>
              <w:t>∆cps2E</w:t>
            </w:r>
          </w:p>
        </w:tc>
        <w:tc>
          <w:tcPr>
            <w:tcW w:w="1150"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jc w:val="both"/>
              <w:rPr>
                <w:rFonts w:ascii="Source Sans Pro" w:hAnsi="Source Sans Pro"/>
              </w:rPr>
            </w:pPr>
            <w:r w:rsidRPr="0042200C">
              <w:rPr>
                <w:rFonts w:ascii="Source Sans Pro" w:hAnsi="Source Sans Pro"/>
              </w:rPr>
              <w:t>Absent</w:t>
            </w:r>
          </w:p>
        </w:tc>
        <w:tc>
          <w:tcPr>
            <w:tcW w:w="6082"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 xml:space="preserve">D39 </w:t>
            </w:r>
            <w:r w:rsidRPr="0042200C">
              <w:rPr>
                <w:rFonts w:ascii="Source Sans Pro" w:hAnsi="Source Sans Pro"/>
                <w:i/>
              </w:rPr>
              <w:t>∆cps2E</w:t>
            </w:r>
            <w:r w:rsidRPr="0042200C">
              <w:rPr>
                <w:rFonts w:ascii="Source Sans Pro" w:hAnsi="Source Sans Pro"/>
              </w:rPr>
              <w:t>::</w:t>
            </w:r>
            <w:proofErr w:type="spellStart"/>
            <w:r w:rsidRPr="0042200C">
              <w:rPr>
                <w:rFonts w:ascii="Source Sans Pro" w:hAnsi="Source Sans Pro"/>
              </w:rPr>
              <w:t>Kanʳ</w:t>
            </w:r>
            <w:proofErr w:type="spellEnd"/>
          </w:p>
        </w:tc>
        <w:tc>
          <w:tcPr>
            <w:tcW w:w="2055" w:type="dxa"/>
            <w:tcBorders>
              <w:top w:val="single" w:sz="4" w:space="0" w:color="auto"/>
              <w:left w:val="single" w:sz="4" w:space="0" w:color="auto"/>
              <w:bottom w:val="single" w:sz="4" w:space="0" w:color="auto"/>
              <w:right w:val="single" w:sz="4" w:space="0" w:color="auto"/>
            </w:tcBorders>
            <w:hideMark/>
          </w:tcPr>
          <w:p w:rsidR="007C7553" w:rsidRPr="0042200C" w:rsidRDefault="005E0C9E" w:rsidP="00EC3A88">
            <w:pPr>
              <w:spacing w:line="360" w:lineRule="auto"/>
              <w:jc w:val="both"/>
              <w:rPr>
                <w:rFonts w:ascii="Source Sans Pro" w:hAnsi="Source Sans Pro"/>
                <w:lang w:val="nl-NL"/>
              </w:rPr>
            </w:pPr>
            <w:proofErr w:type="spellStart"/>
            <w:r w:rsidRPr="0042200C">
              <w:rPr>
                <w:rFonts w:ascii="Source Sans Pro" w:hAnsi="Source Sans Pro"/>
                <w:lang w:val="nl-NL"/>
              </w:rPr>
              <w:t>Kjos</w:t>
            </w:r>
            <w:proofErr w:type="spellEnd"/>
            <w:r w:rsidRPr="0042200C">
              <w:rPr>
                <w:rFonts w:ascii="Source Sans Pro" w:hAnsi="Source Sans Pro"/>
                <w:lang w:val="nl-NL"/>
              </w:rPr>
              <w:t xml:space="preserve"> </w:t>
            </w:r>
            <w:r w:rsidRPr="0042200C">
              <w:rPr>
                <w:rFonts w:ascii="Source Sans Pro" w:hAnsi="Source Sans Pro"/>
                <w:i/>
                <w:lang w:val="nl-NL"/>
              </w:rPr>
              <w:t>et al</w:t>
            </w:r>
            <w:r w:rsidR="00101FAB" w:rsidRPr="0042200C">
              <w:rPr>
                <w:rFonts w:ascii="Source Sans Pro" w:hAnsi="Source Sans Pro"/>
              </w:rPr>
              <w:fldChar w:fldCharType="begin"/>
            </w:r>
            <w:r w:rsidR="008B2D61" w:rsidRPr="0042200C">
              <w:rPr>
                <w:rFonts w:ascii="Source Sans Pro" w:hAnsi="Source Sans Pro"/>
                <w:lang w:val="nl-NL"/>
              </w:rPr>
              <w:instrText xml:space="preserve"> ADDIN ZOTERO_ITEM CSL_CITATION {"citationID":"907828lg5","properties":{"formattedCitation":"(5)","plainCitation":"(5)"},"citationItems":[{"id":502,"uris":["http://zotero.org/users/1709274/items/VWIQHP6U"],"uri":["http://zotero.org/users/1709274/items/VWIQHP6U"],"itemData":{"id":502,"type":"article-journal","title":"Bright fluorescent &lt;i&gt;Streptococcus pneumoniae&lt;/i&gt; for live-cell imaging of host-pathogen interactions","container-title":"Journal of Bacteriology","page":"807-818","volume":"197","issue":"5","source":"PubMed","abstract":"Streptococcus pneumoniae is a common nasopharyngeal resident in healthy people but, at the same time, one of the major causes of infectious diseases such as pneumonia, meningitis, and sepsis. The shift from commensal to pathogen and its interaction with host cells are poorly understood. One of the major limitations for research on pneumococcal-host interactions is the lack of suitable tools for live-cell imaging. To address this issue, we developed a generally applicable strategy to create genetically stable, highly fluorescent bacteria. Our strategy relies on fusing superfolder green fluorescent protein (GFP) or a far-red fluorescent protein (RFP) to the abundant histone-like protein HlpA. Due to efficient translation and limited cellular diffusion of these fusions, the cells are 25-fold brighter than those of the currently best available imaging S. pneumoniae strain. These novel bright pneumococcal strains are fully virulent, and the GFP reporter can be used for in situ imaging in mouse tissue. We used our reporter strains to study the effect of the polysaccharide capsule, a major pneumococcal virulence factor, on different stages of infection. By dual-color live-cell imaging experiments, we show that unencapsulated pneumococci adhere significantly better to human lung epithelial cells than encapsulated strains, in line with previous data obtained by classical approaches. We also confirm with live-cell imaging that the capsule protects pneumococci from neutrophil phagocytosis, demonstrating the versatility and usability of our reporters. The described imaging tools will pave the way for live-cell imaging of pneumococcal infection and help further understanding of the mechanisms of pneumococcal pathogenesis.","DOI":"10.1128/JB.02221-14","ISSN":"1098-5530","note":"PMID: 25512311\nPMCID: PMC4325099","journalAbbreviation":"J. Bacteriol.","language":"eng","author":[{"family":"Kjos","given":"Morten"},{"family":"Aprianto","given":"Rieza"},{"family":"Fernandes","given":"Vitor E."},{"family":"Andrew","given":"Peter W."},{"family":"Strijp","given":"Jos A. G.","non-dropping-particle":"van"},{"family":"Nijland","given":"Reindert"},{"family":"Veening","given":"Jan-Willem"}],"issued":{"date-parts":[["2015",3]]},"PMID":"25512311","PMCID":"PMC4325099"}}],"schema":"https://github.com/citation-style-language/schema/raw/master/csl-citation.json"} </w:instrText>
            </w:r>
            <w:r w:rsidR="00101FAB" w:rsidRPr="0042200C">
              <w:rPr>
                <w:rFonts w:ascii="Source Sans Pro" w:hAnsi="Source Sans Pro"/>
              </w:rPr>
              <w:fldChar w:fldCharType="separate"/>
            </w:r>
            <w:r w:rsidR="008B2D61" w:rsidRPr="0042200C">
              <w:rPr>
                <w:rFonts w:ascii="Source Sans Pro" w:hAnsi="Source Sans Pro"/>
              </w:rPr>
              <w:t>(5)</w:t>
            </w:r>
            <w:r w:rsidR="00101FAB" w:rsidRPr="0042200C">
              <w:rPr>
                <w:rFonts w:ascii="Source Sans Pro" w:hAnsi="Source Sans Pro"/>
              </w:rPr>
              <w:fldChar w:fldCharType="end"/>
            </w:r>
          </w:p>
        </w:tc>
      </w:tr>
      <w:tr w:rsidR="007C7553" w:rsidRPr="0042200C" w:rsidTr="00EC3A88">
        <w:trPr>
          <w:jc w:val="center"/>
        </w:trPr>
        <w:tc>
          <w:tcPr>
            <w:tcW w:w="917"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jc w:val="both"/>
              <w:rPr>
                <w:rFonts w:ascii="Source Sans Pro" w:hAnsi="Source Sans Pro"/>
              </w:rPr>
            </w:pPr>
            <w:r w:rsidRPr="0042200C">
              <w:rPr>
                <w:rFonts w:ascii="Source Sans Pro" w:hAnsi="Source Sans Pro"/>
              </w:rPr>
              <w:t>RA39</w:t>
            </w:r>
          </w:p>
        </w:tc>
        <w:tc>
          <w:tcPr>
            <w:tcW w:w="1150"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jc w:val="both"/>
              <w:rPr>
                <w:rFonts w:ascii="Source Sans Pro" w:hAnsi="Source Sans Pro"/>
              </w:rPr>
            </w:pPr>
            <w:r w:rsidRPr="0042200C">
              <w:rPr>
                <w:rFonts w:ascii="Source Sans Pro" w:hAnsi="Source Sans Pro"/>
              </w:rPr>
              <w:t>Absent</w:t>
            </w:r>
          </w:p>
        </w:tc>
        <w:tc>
          <w:tcPr>
            <w:tcW w:w="6082"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 xml:space="preserve">D39 </w:t>
            </w:r>
            <w:r w:rsidRPr="0042200C">
              <w:rPr>
                <w:rFonts w:ascii="Source Sans Pro" w:hAnsi="Source Sans Pro"/>
                <w:i/>
              </w:rPr>
              <w:t>∆cps2E</w:t>
            </w:r>
            <w:r w:rsidRPr="0042200C">
              <w:rPr>
                <w:rFonts w:ascii="Source Sans Pro" w:hAnsi="Source Sans Pro"/>
              </w:rPr>
              <w:t>::</w:t>
            </w:r>
            <w:proofErr w:type="spellStart"/>
            <w:r w:rsidRPr="0042200C">
              <w:rPr>
                <w:rFonts w:ascii="Source Sans Pro" w:hAnsi="Source Sans Pro"/>
              </w:rPr>
              <w:t>Kanʳ</w:t>
            </w:r>
            <w:proofErr w:type="spellEnd"/>
            <w:r w:rsidRPr="0042200C">
              <w:rPr>
                <w:rFonts w:ascii="Source Sans Pro" w:hAnsi="Source Sans Pro"/>
              </w:rPr>
              <w:t xml:space="preserve">   </w:t>
            </w:r>
            <w:proofErr w:type="spellStart"/>
            <w:r w:rsidRPr="0042200C">
              <w:rPr>
                <w:rFonts w:ascii="Source Sans Pro" w:hAnsi="Source Sans Pro"/>
                <w:i/>
              </w:rPr>
              <w:t>hlpA_hlpA-rfp</w:t>
            </w:r>
            <w:r w:rsidRPr="0042200C">
              <w:rPr>
                <w:rFonts w:ascii="Source Sans Pro" w:hAnsi="Source Sans Pro"/>
              </w:rPr>
              <w:t>_Camʳ</w:t>
            </w:r>
            <w:proofErr w:type="spellEnd"/>
            <w:r w:rsidRPr="0042200C">
              <w:rPr>
                <w:rFonts w:ascii="Source Sans Pro" w:hAnsi="Source Sans Pro"/>
              </w:rPr>
              <w:t xml:space="preserve">   </w:t>
            </w:r>
            <w:r w:rsidRPr="0042200C">
              <w:rPr>
                <w:rFonts w:ascii="Source Sans Pro" w:hAnsi="Source Sans Pro"/>
                <w:i/>
              </w:rPr>
              <w:t>SPD0392_gfp</w:t>
            </w:r>
            <w:r w:rsidRPr="0042200C">
              <w:rPr>
                <w:rFonts w:ascii="Source Sans Pro" w:hAnsi="Source Sans Pro"/>
              </w:rPr>
              <w:t>::</w:t>
            </w:r>
            <w:proofErr w:type="spellStart"/>
            <w:r w:rsidRPr="0042200C">
              <w:rPr>
                <w:rFonts w:ascii="Source Sans Pro" w:hAnsi="Source Sans Pro"/>
              </w:rPr>
              <w:t>Spcʳ</w:t>
            </w:r>
            <w:proofErr w:type="spellEnd"/>
          </w:p>
        </w:tc>
        <w:tc>
          <w:tcPr>
            <w:tcW w:w="2055"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jc w:val="both"/>
              <w:rPr>
                <w:rFonts w:ascii="Source Sans Pro" w:hAnsi="Source Sans Pro"/>
              </w:rPr>
            </w:pPr>
            <w:r w:rsidRPr="0042200C">
              <w:rPr>
                <w:rFonts w:ascii="Source Sans Pro" w:hAnsi="Source Sans Pro"/>
              </w:rPr>
              <w:t>This study</w:t>
            </w:r>
          </w:p>
        </w:tc>
      </w:tr>
      <w:tr w:rsidR="007C7553" w:rsidRPr="0042200C" w:rsidTr="00EC3A88">
        <w:trPr>
          <w:jc w:val="center"/>
        </w:trPr>
        <w:tc>
          <w:tcPr>
            <w:tcW w:w="917"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jc w:val="both"/>
              <w:rPr>
                <w:rFonts w:ascii="Source Sans Pro" w:hAnsi="Source Sans Pro"/>
              </w:rPr>
            </w:pPr>
            <w:r w:rsidRPr="0042200C">
              <w:rPr>
                <w:rFonts w:ascii="Source Sans Pro" w:hAnsi="Source Sans Pro"/>
              </w:rPr>
              <w:t>RA41</w:t>
            </w:r>
          </w:p>
        </w:tc>
        <w:tc>
          <w:tcPr>
            <w:tcW w:w="1150"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jc w:val="both"/>
              <w:rPr>
                <w:rFonts w:ascii="Source Sans Pro" w:hAnsi="Source Sans Pro"/>
              </w:rPr>
            </w:pPr>
            <w:r w:rsidRPr="0042200C">
              <w:rPr>
                <w:rFonts w:ascii="Source Sans Pro" w:hAnsi="Source Sans Pro"/>
              </w:rPr>
              <w:t>Absent</w:t>
            </w:r>
          </w:p>
        </w:tc>
        <w:tc>
          <w:tcPr>
            <w:tcW w:w="6082"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 xml:space="preserve">D39 </w:t>
            </w:r>
            <w:r w:rsidRPr="0042200C">
              <w:rPr>
                <w:rFonts w:ascii="Source Sans Pro" w:hAnsi="Source Sans Pro"/>
                <w:i/>
              </w:rPr>
              <w:t>∆cps2E</w:t>
            </w:r>
            <w:r w:rsidRPr="0042200C">
              <w:rPr>
                <w:rFonts w:ascii="Source Sans Pro" w:hAnsi="Source Sans Pro"/>
              </w:rPr>
              <w:t>::</w:t>
            </w:r>
            <w:proofErr w:type="spellStart"/>
            <w:r w:rsidRPr="0042200C">
              <w:rPr>
                <w:rFonts w:ascii="Source Sans Pro" w:hAnsi="Source Sans Pro"/>
              </w:rPr>
              <w:t>Kanʳ</w:t>
            </w:r>
            <w:proofErr w:type="spellEnd"/>
            <w:r w:rsidRPr="0042200C">
              <w:rPr>
                <w:rFonts w:ascii="Source Sans Pro" w:hAnsi="Source Sans Pro"/>
              </w:rPr>
              <w:t xml:space="preserve">   </w:t>
            </w:r>
            <w:proofErr w:type="spellStart"/>
            <w:r w:rsidRPr="0042200C">
              <w:rPr>
                <w:rFonts w:ascii="Source Sans Pro" w:hAnsi="Source Sans Pro"/>
                <w:i/>
              </w:rPr>
              <w:t>hlpA_hlpA-rfp</w:t>
            </w:r>
            <w:r w:rsidRPr="0042200C">
              <w:rPr>
                <w:rFonts w:ascii="Source Sans Pro" w:hAnsi="Source Sans Pro"/>
              </w:rPr>
              <w:t>_Camʳ</w:t>
            </w:r>
            <w:proofErr w:type="spellEnd"/>
            <w:r w:rsidRPr="0042200C">
              <w:rPr>
                <w:rFonts w:ascii="Source Sans Pro" w:hAnsi="Source Sans Pro"/>
              </w:rPr>
              <w:t xml:space="preserve">   </w:t>
            </w:r>
            <w:r w:rsidRPr="0042200C">
              <w:rPr>
                <w:rFonts w:ascii="Source Sans Pro" w:hAnsi="Source Sans Pro"/>
                <w:i/>
              </w:rPr>
              <w:t>SPD0475_gfp</w:t>
            </w:r>
            <w:r w:rsidRPr="0042200C">
              <w:rPr>
                <w:rFonts w:ascii="Source Sans Pro" w:hAnsi="Source Sans Pro"/>
              </w:rPr>
              <w:t>::</w:t>
            </w:r>
            <w:proofErr w:type="spellStart"/>
            <w:r w:rsidRPr="0042200C">
              <w:rPr>
                <w:rFonts w:ascii="Source Sans Pro" w:hAnsi="Source Sans Pro"/>
              </w:rPr>
              <w:t>Spcʳ</w:t>
            </w:r>
            <w:proofErr w:type="spellEnd"/>
          </w:p>
        </w:tc>
        <w:tc>
          <w:tcPr>
            <w:tcW w:w="2055"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jc w:val="both"/>
              <w:rPr>
                <w:rFonts w:ascii="Source Sans Pro" w:hAnsi="Source Sans Pro"/>
              </w:rPr>
            </w:pPr>
            <w:r w:rsidRPr="0042200C">
              <w:rPr>
                <w:rFonts w:ascii="Source Sans Pro" w:hAnsi="Source Sans Pro"/>
              </w:rPr>
              <w:t>This study</w:t>
            </w:r>
          </w:p>
        </w:tc>
      </w:tr>
      <w:tr w:rsidR="007C7553" w:rsidRPr="0042200C" w:rsidTr="00EC3A88">
        <w:trPr>
          <w:jc w:val="center"/>
        </w:trPr>
        <w:tc>
          <w:tcPr>
            <w:tcW w:w="917"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jc w:val="both"/>
              <w:rPr>
                <w:rFonts w:ascii="Source Sans Pro" w:hAnsi="Source Sans Pro"/>
              </w:rPr>
            </w:pPr>
            <w:r w:rsidRPr="0042200C">
              <w:rPr>
                <w:rFonts w:ascii="Source Sans Pro" w:hAnsi="Source Sans Pro"/>
              </w:rPr>
              <w:t>RA42</w:t>
            </w:r>
          </w:p>
        </w:tc>
        <w:tc>
          <w:tcPr>
            <w:tcW w:w="1150"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jc w:val="both"/>
              <w:rPr>
                <w:rFonts w:ascii="Source Sans Pro" w:hAnsi="Source Sans Pro"/>
              </w:rPr>
            </w:pPr>
            <w:r w:rsidRPr="0042200C">
              <w:rPr>
                <w:rFonts w:ascii="Source Sans Pro" w:hAnsi="Source Sans Pro"/>
              </w:rPr>
              <w:t>Absent</w:t>
            </w:r>
          </w:p>
        </w:tc>
        <w:tc>
          <w:tcPr>
            <w:tcW w:w="6082"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 xml:space="preserve">D39 </w:t>
            </w:r>
            <w:r w:rsidRPr="0042200C">
              <w:rPr>
                <w:rFonts w:ascii="Source Sans Pro" w:hAnsi="Source Sans Pro"/>
                <w:i/>
              </w:rPr>
              <w:t>∆cps2E</w:t>
            </w:r>
            <w:r w:rsidRPr="0042200C">
              <w:rPr>
                <w:rFonts w:ascii="Source Sans Pro" w:hAnsi="Source Sans Pro"/>
              </w:rPr>
              <w:t>::</w:t>
            </w:r>
            <w:proofErr w:type="spellStart"/>
            <w:r w:rsidRPr="0042200C">
              <w:rPr>
                <w:rFonts w:ascii="Source Sans Pro" w:hAnsi="Source Sans Pro"/>
              </w:rPr>
              <w:t>Kanʳ</w:t>
            </w:r>
            <w:proofErr w:type="spellEnd"/>
            <w:r w:rsidRPr="0042200C">
              <w:rPr>
                <w:rFonts w:ascii="Source Sans Pro" w:hAnsi="Source Sans Pro"/>
              </w:rPr>
              <w:t xml:space="preserve">   </w:t>
            </w:r>
            <w:proofErr w:type="spellStart"/>
            <w:r w:rsidRPr="0042200C">
              <w:rPr>
                <w:rFonts w:ascii="Source Sans Pro" w:hAnsi="Source Sans Pro"/>
                <w:i/>
              </w:rPr>
              <w:t>hlpA_hlpA-rfp</w:t>
            </w:r>
            <w:r w:rsidRPr="0042200C">
              <w:rPr>
                <w:rFonts w:ascii="Source Sans Pro" w:hAnsi="Source Sans Pro"/>
              </w:rPr>
              <w:t>_Camʳ</w:t>
            </w:r>
            <w:proofErr w:type="spellEnd"/>
            <w:r w:rsidRPr="0042200C">
              <w:rPr>
                <w:rFonts w:ascii="Source Sans Pro" w:hAnsi="Source Sans Pro"/>
              </w:rPr>
              <w:t xml:space="preserve">   </w:t>
            </w:r>
            <w:r w:rsidRPr="0042200C">
              <w:rPr>
                <w:rFonts w:ascii="Source Sans Pro" w:hAnsi="Source Sans Pro"/>
                <w:i/>
              </w:rPr>
              <w:t>SPD1711_gfp</w:t>
            </w:r>
            <w:r w:rsidRPr="0042200C">
              <w:rPr>
                <w:rFonts w:ascii="Source Sans Pro" w:hAnsi="Source Sans Pro"/>
              </w:rPr>
              <w:t>::</w:t>
            </w:r>
            <w:proofErr w:type="spellStart"/>
            <w:r w:rsidRPr="0042200C">
              <w:rPr>
                <w:rFonts w:ascii="Source Sans Pro" w:hAnsi="Source Sans Pro"/>
              </w:rPr>
              <w:t>Spcʳ</w:t>
            </w:r>
            <w:proofErr w:type="spellEnd"/>
          </w:p>
        </w:tc>
        <w:tc>
          <w:tcPr>
            <w:tcW w:w="2055"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jc w:val="both"/>
              <w:rPr>
                <w:rFonts w:ascii="Source Sans Pro" w:hAnsi="Source Sans Pro"/>
              </w:rPr>
            </w:pPr>
            <w:r w:rsidRPr="0042200C">
              <w:rPr>
                <w:rFonts w:ascii="Source Sans Pro" w:hAnsi="Source Sans Pro"/>
              </w:rPr>
              <w:t>This study</w:t>
            </w:r>
          </w:p>
        </w:tc>
      </w:tr>
      <w:tr w:rsidR="007C7553" w:rsidRPr="0042200C" w:rsidTr="00EC3A88">
        <w:trPr>
          <w:jc w:val="center"/>
        </w:trPr>
        <w:tc>
          <w:tcPr>
            <w:tcW w:w="917"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jc w:val="both"/>
              <w:rPr>
                <w:rFonts w:ascii="Source Sans Pro" w:hAnsi="Source Sans Pro"/>
              </w:rPr>
            </w:pPr>
            <w:r w:rsidRPr="0042200C">
              <w:rPr>
                <w:rFonts w:ascii="Source Sans Pro" w:hAnsi="Source Sans Pro"/>
              </w:rPr>
              <w:t>RA43</w:t>
            </w:r>
          </w:p>
        </w:tc>
        <w:tc>
          <w:tcPr>
            <w:tcW w:w="1150"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jc w:val="both"/>
              <w:rPr>
                <w:rFonts w:ascii="Source Sans Pro" w:hAnsi="Source Sans Pro"/>
              </w:rPr>
            </w:pPr>
            <w:r w:rsidRPr="0042200C">
              <w:rPr>
                <w:rFonts w:ascii="Source Sans Pro" w:hAnsi="Source Sans Pro"/>
              </w:rPr>
              <w:t>Absent</w:t>
            </w:r>
          </w:p>
        </w:tc>
        <w:tc>
          <w:tcPr>
            <w:tcW w:w="6082"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rPr>
                <w:rFonts w:ascii="Source Sans Pro" w:hAnsi="Source Sans Pro"/>
              </w:rPr>
            </w:pPr>
            <w:r w:rsidRPr="0042200C">
              <w:rPr>
                <w:rFonts w:ascii="Source Sans Pro" w:hAnsi="Source Sans Pro"/>
              </w:rPr>
              <w:t xml:space="preserve">D39 </w:t>
            </w:r>
            <w:r w:rsidRPr="0042200C">
              <w:rPr>
                <w:rFonts w:ascii="Source Sans Pro" w:hAnsi="Source Sans Pro"/>
                <w:i/>
              </w:rPr>
              <w:t>∆cps2E</w:t>
            </w:r>
            <w:r w:rsidRPr="0042200C">
              <w:rPr>
                <w:rFonts w:ascii="Source Sans Pro" w:hAnsi="Source Sans Pro"/>
              </w:rPr>
              <w:t>::</w:t>
            </w:r>
            <w:proofErr w:type="spellStart"/>
            <w:r w:rsidRPr="0042200C">
              <w:rPr>
                <w:rFonts w:ascii="Source Sans Pro" w:hAnsi="Source Sans Pro"/>
              </w:rPr>
              <w:t>Kanʳ</w:t>
            </w:r>
            <w:proofErr w:type="spellEnd"/>
            <w:r w:rsidRPr="0042200C">
              <w:rPr>
                <w:rFonts w:ascii="Source Sans Pro" w:hAnsi="Source Sans Pro"/>
              </w:rPr>
              <w:t xml:space="preserve">   </w:t>
            </w:r>
            <w:proofErr w:type="spellStart"/>
            <w:r w:rsidRPr="0042200C">
              <w:rPr>
                <w:rFonts w:ascii="Source Sans Pro" w:hAnsi="Source Sans Pro"/>
                <w:i/>
              </w:rPr>
              <w:t>hlpA_hlpA-rfp</w:t>
            </w:r>
            <w:r w:rsidRPr="0042200C">
              <w:rPr>
                <w:rFonts w:ascii="Source Sans Pro" w:hAnsi="Source Sans Pro"/>
              </w:rPr>
              <w:t>_Camʳ</w:t>
            </w:r>
            <w:proofErr w:type="spellEnd"/>
            <w:r w:rsidRPr="0042200C">
              <w:rPr>
                <w:rFonts w:ascii="Source Sans Pro" w:hAnsi="Source Sans Pro"/>
              </w:rPr>
              <w:t xml:space="preserve">   </w:t>
            </w:r>
            <w:r w:rsidRPr="0042200C">
              <w:rPr>
                <w:rFonts w:ascii="Source Sans Pro" w:hAnsi="Source Sans Pro"/>
                <w:i/>
              </w:rPr>
              <w:t>SPD1716_gfp</w:t>
            </w:r>
            <w:r w:rsidRPr="0042200C">
              <w:rPr>
                <w:rFonts w:ascii="Source Sans Pro" w:hAnsi="Source Sans Pro"/>
              </w:rPr>
              <w:t>::</w:t>
            </w:r>
            <w:proofErr w:type="spellStart"/>
            <w:r w:rsidRPr="0042200C">
              <w:rPr>
                <w:rFonts w:ascii="Source Sans Pro" w:hAnsi="Source Sans Pro"/>
              </w:rPr>
              <w:t>Spcʳ</w:t>
            </w:r>
            <w:proofErr w:type="spellEnd"/>
          </w:p>
        </w:tc>
        <w:tc>
          <w:tcPr>
            <w:tcW w:w="2055" w:type="dxa"/>
            <w:tcBorders>
              <w:top w:val="single" w:sz="4" w:space="0" w:color="auto"/>
              <w:left w:val="single" w:sz="4" w:space="0" w:color="auto"/>
              <w:bottom w:val="single" w:sz="4" w:space="0" w:color="auto"/>
              <w:right w:val="single" w:sz="4" w:space="0" w:color="auto"/>
            </w:tcBorders>
            <w:hideMark/>
          </w:tcPr>
          <w:p w:rsidR="007C7553" w:rsidRPr="0042200C" w:rsidRDefault="007C7553" w:rsidP="00EC3A88">
            <w:pPr>
              <w:spacing w:line="360" w:lineRule="auto"/>
              <w:jc w:val="both"/>
              <w:rPr>
                <w:rFonts w:ascii="Source Sans Pro" w:hAnsi="Source Sans Pro"/>
              </w:rPr>
            </w:pPr>
            <w:r w:rsidRPr="0042200C">
              <w:rPr>
                <w:rFonts w:ascii="Source Sans Pro" w:hAnsi="Source Sans Pro"/>
              </w:rPr>
              <w:t>This study</w:t>
            </w:r>
          </w:p>
        </w:tc>
      </w:tr>
    </w:tbl>
    <w:p w:rsidR="00EC3A88" w:rsidRPr="0042200C" w:rsidRDefault="00EC3A88" w:rsidP="00801A84">
      <w:pPr>
        <w:spacing w:after="120" w:line="360" w:lineRule="auto"/>
        <w:jc w:val="both"/>
        <w:rPr>
          <w:rFonts w:ascii="Source Sans Pro" w:hAnsi="Source Sans Pro"/>
        </w:rPr>
      </w:pPr>
    </w:p>
    <w:p w:rsidR="00434FAA" w:rsidRPr="00172B42" w:rsidRDefault="00FF0C86" w:rsidP="00801A84">
      <w:pPr>
        <w:autoSpaceDE w:val="0"/>
        <w:autoSpaceDN w:val="0"/>
        <w:adjustRightInd w:val="0"/>
        <w:spacing w:after="120"/>
        <w:jc w:val="both"/>
        <w:rPr>
          <w:rFonts w:ascii="Fira Sans" w:hAnsi="Fira Sans" w:cs="Arial"/>
          <w:b/>
          <w:bCs/>
        </w:rPr>
      </w:pPr>
      <w:r w:rsidRPr="00172B42">
        <w:rPr>
          <w:rFonts w:ascii="Fira Sans" w:eastAsia="Tsukushi A Round Gothic" w:hAnsi="Fira Sans"/>
          <w:b/>
        </w:rPr>
        <w:t xml:space="preserve">Tables </w:t>
      </w:r>
      <w:r w:rsidR="00E67B19" w:rsidRPr="00172B42">
        <w:rPr>
          <w:rFonts w:ascii="Fira Sans" w:eastAsia="Tsukushi A Round Gothic" w:hAnsi="Fira Sans"/>
          <w:b/>
        </w:rPr>
        <w:t>S</w:t>
      </w:r>
      <w:r w:rsidRPr="00172B42">
        <w:rPr>
          <w:rFonts w:ascii="Fira Sans" w:eastAsia="Tsukushi A Round Gothic" w:hAnsi="Fira Sans"/>
          <w:b/>
        </w:rPr>
        <w:t xml:space="preserve">1: </w:t>
      </w:r>
      <w:r w:rsidR="00801A84" w:rsidRPr="00172B42">
        <w:rPr>
          <w:rFonts w:ascii="Fira Sans" w:hAnsi="Fira Sans" w:cs="Arial"/>
          <w:b/>
          <w:bCs/>
        </w:rPr>
        <w:t>Clusters of Pneumococcal Genes</w:t>
      </w:r>
      <w:r w:rsidRPr="00172B42">
        <w:rPr>
          <w:rFonts w:ascii="Fira Sans" w:eastAsia="Tsukushi A Round Gothic" w:hAnsi="Fira Sans"/>
          <w:b/>
        </w:rPr>
        <w:t>, 4</w:t>
      </w:r>
      <w:r w:rsidR="00434FAA" w:rsidRPr="00172B42">
        <w:rPr>
          <w:rFonts w:ascii="Fira Sans" w:eastAsia="Tsukushi A Round Gothic" w:hAnsi="Fira Sans"/>
          <w:b/>
        </w:rPr>
        <w:t xml:space="preserve">: </w:t>
      </w:r>
      <w:r w:rsidR="00801A84" w:rsidRPr="00172B42">
        <w:rPr>
          <w:rFonts w:ascii="Fira Sans" w:hAnsi="Fira Sans" w:cs="Arial"/>
          <w:b/>
          <w:bCs/>
        </w:rPr>
        <w:t>Epithelial Differential Gene Expression</w:t>
      </w:r>
      <w:r w:rsidR="00801A84" w:rsidRPr="00172B42">
        <w:rPr>
          <w:rFonts w:ascii="Fira Sans" w:hAnsi="Fira Sans" w:cs="Arial"/>
          <w:bCs/>
        </w:rPr>
        <w:t>,</w:t>
      </w:r>
      <w:r w:rsidR="0042200C" w:rsidRPr="00172B42">
        <w:rPr>
          <w:rFonts w:ascii="Fira Sans" w:eastAsia="Tsukushi A Round Gothic" w:hAnsi="Fira Sans"/>
          <w:b/>
        </w:rPr>
        <w:t xml:space="preserve"> </w:t>
      </w:r>
      <w:r w:rsidRPr="00172B42">
        <w:rPr>
          <w:rFonts w:ascii="Fira Sans" w:eastAsia="Tsukushi A Round Gothic" w:hAnsi="Fira Sans"/>
          <w:b/>
        </w:rPr>
        <w:t>5</w:t>
      </w:r>
      <w:r w:rsidR="00434FAA" w:rsidRPr="00172B42">
        <w:rPr>
          <w:rFonts w:ascii="Fira Sans" w:eastAsia="Tsukushi A Round Gothic" w:hAnsi="Fira Sans"/>
          <w:b/>
        </w:rPr>
        <w:t xml:space="preserve">: </w:t>
      </w:r>
      <w:r w:rsidR="00801A84" w:rsidRPr="00172B42">
        <w:rPr>
          <w:rFonts w:ascii="Fira Sans" w:hAnsi="Fira Sans" w:cs="Arial"/>
          <w:b/>
          <w:bCs/>
        </w:rPr>
        <w:t xml:space="preserve">Pneumococcal </w:t>
      </w:r>
      <w:r w:rsidR="00172B42" w:rsidRPr="00172B42">
        <w:rPr>
          <w:rFonts w:ascii="Fira Sans" w:hAnsi="Fira Sans" w:cs="Arial"/>
          <w:b/>
          <w:bCs/>
        </w:rPr>
        <w:t>Differential</w:t>
      </w:r>
      <w:r w:rsidR="00801A84" w:rsidRPr="00172B42">
        <w:rPr>
          <w:rFonts w:ascii="Fira Sans" w:hAnsi="Fira Sans" w:cs="Arial"/>
          <w:b/>
          <w:bCs/>
        </w:rPr>
        <w:t xml:space="preserve"> Gene Expression </w:t>
      </w:r>
      <w:r w:rsidR="00801A84" w:rsidRPr="00172B42">
        <w:rPr>
          <w:rFonts w:ascii="Fira Sans" w:hAnsi="Fira Sans" w:cs="Arial"/>
        </w:rPr>
        <w:t xml:space="preserve">and </w:t>
      </w:r>
      <w:r w:rsidR="0042200C" w:rsidRPr="00172B42">
        <w:rPr>
          <w:rFonts w:ascii="Fira Sans" w:eastAsia="Tsukushi A Round Gothic" w:hAnsi="Fira Sans"/>
          <w:b/>
        </w:rPr>
        <w:t xml:space="preserve">6: </w:t>
      </w:r>
      <w:r w:rsidR="00801A84" w:rsidRPr="00172B42">
        <w:rPr>
          <w:rFonts w:ascii="Fira Sans" w:eastAsia="Tsukushi A Round Gothic" w:hAnsi="Fira Sans"/>
          <w:b/>
        </w:rPr>
        <w:t>Clusters of Epith</w:t>
      </w:r>
      <w:bookmarkStart w:id="0" w:name="_GoBack"/>
      <w:bookmarkEnd w:id="0"/>
      <w:r w:rsidR="00801A84" w:rsidRPr="00172B42">
        <w:rPr>
          <w:rFonts w:ascii="Fira Sans" w:eastAsia="Tsukushi A Round Gothic" w:hAnsi="Fira Sans"/>
          <w:b/>
        </w:rPr>
        <w:t xml:space="preserve">elial Immunity and Apoptotic Genes </w:t>
      </w:r>
      <w:r w:rsidR="00801A84" w:rsidRPr="00172B42">
        <w:rPr>
          <w:rFonts w:ascii="Fira Sans" w:eastAsia="Tsukushi A Round Gothic" w:hAnsi="Fira Sans"/>
        </w:rPr>
        <w:t>are available as a separate Excel file</w:t>
      </w:r>
      <w:r w:rsidR="00801A84" w:rsidRPr="00172B42">
        <w:rPr>
          <w:rFonts w:ascii="Fira Sans" w:eastAsia="Tsukushi A Round Gothic" w:hAnsi="Fira Sans"/>
          <w:b/>
        </w:rPr>
        <w:t xml:space="preserve"> (Additional file 2).</w:t>
      </w:r>
    </w:p>
    <w:sectPr w:rsidR="00434FAA" w:rsidRPr="00172B42" w:rsidSect="001D58FC">
      <w:footerReference w:type="default" r:id="rId13"/>
      <w:pgSz w:w="11900" w:h="16840"/>
      <w:pgMar w:top="1440" w:right="1080" w:bottom="1440" w:left="1080" w:header="709" w:footer="709" w:gutter="0"/>
      <w:lnNumType w:countBy="1" w:restart="continuous"/>
      <w:cols w:space="708"/>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243733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7184" w:rsidRDefault="00D27184">
      <w:r>
        <w:separator/>
      </w:r>
    </w:p>
  </w:endnote>
  <w:endnote w:type="continuationSeparator" w:id="0">
    <w:p w:rsidR="00D27184" w:rsidRDefault="00D27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ource Sans Pro">
    <w:panose1 w:val="00000000000000000000"/>
    <w:charset w:val="00"/>
    <w:family w:val="swiss"/>
    <w:notTrueType/>
    <w:pitch w:val="variable"/>
    <w:sig w:usb0="20000007" w:usb1="00000001" w:usb2="00000000" w:usb3="00000000" w:csb0="00000193"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Fira Sans Light">
    <w:altName w:val="Trebuchet MS"/>
    <w:panose1 w:val="020B0603050000020004"/>
    <w:charset w:val="00"/>
    <w:family w:val="swiss"/>
    <w:pitch w:val="variable"/>
    <w:sig w:usb0="800000EF" w:usb1="4000207B" w:usb2="00000000" w:usb3="00000000" w:csb0="00000093" w:csb1="00000000"/>
  </w:font>
  <w:font w:name="Tahoma">
    <w:panose1 w:val="020B0604030504040204"/>
    <w:charset w:val="00"/>
    <w:family w:val="swiss"/>
    <w:pitch w:val="variable"/>
    <w:sig w:usb0="E1002EFF" w:usb1="C000605B" w:usb2="00000029" w:usb3="00000000" w:csb0="000101FF" w:csb1="00000000"/>
  </w:font>
  <w:font w:name="Tsukushi A Round Gothic">
    <w:altName w:val="MS Mincho"/>
    <w:charset w:val="80"/>
    <w:family w:val="auto"/>
    <w:pitch w:val="variable"/>
    <w:sig w:usb0="00000000" w:usb1="68C7FCFC" w:usb2="00000012" w:usb3="00000000" w:csb0="00020005" w:csb1="00000000"/>
  </w:font>
  <w:font w:name="Arial">
    <w:panose1 w:val="020B0604020202020204"/>
    <w:charset w:val="00"/>
    <w:family w:val="swiss"/>
    <w:pitch w:val="variable"/>
    <w:sig w:usb0="E0002AFF" w:usb1="C0007843" w:usb2="00000009" w:usb3="00000000" w:csb0="000001FF" w:csb1="00000000"/>
  </w:font>
  <w:font w:name="Fira Sans">
    <w:panose1 w:val="020B0603050000020004"/>
    <w:charset w:val="00"/>
    <w:family w:val="swiss"/>
    <w:pitch w:val="variable"/>
    <w:sig w:usb0="800002EF" w:usb1="4000A0FB" w:usb2="0000002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Fira Sans Light" w:hAnsi="Fira Sans Light"/>
        <w:sz w:val="18"/>
      </w:rPr>
      <w:id w:val="1168830145"/>
      <w:docPartObj>
        <w:docPartGallery w:val="Page Numbers (Bottom of Page)"/>
        <w:docPartUnique/>
      </w:docPartObj>
    </w:sdtPr>
    <w:sdtEndPr/>
    <w:sdtContent>
      <w:sdt>
        <w:sdtPr>
          <w:rPr>
            <w:rFonts w:ascii="Fira Sans Light" w:hAnsi="Fira Sans Light"/>
            <w:sz w:val="18"/>
          </w:rPr>
          <w:id w:val="860082579"/>
          <w:docPartObj>
            <w:docPartGallery w:val="Page Numbers (Top of Page)"/>
            <w:docPartUnique/>
          </w:docPartObj>
        </w:sdtPr>
        <w:sdtEndPr/>
        <w:sdtContent>
          <w:p w:rsidR="00410A89" w:rsidRPr="001D58FC" w:rsidRDefault="00101FAB">
            <w:pPr>
              <w:pStyle w:val="Footer"/>
              <w:jc w:val="right"/>
              <w:rPr>
                <w:rFonts w:ascii="Fira Sans Light" w:hAnsi="Fira Sans Light"/>
                <w:sz w:val="18"/>
              </w:rPr>
            </w:pPr>
            <w:r w:rsidRPr="001D58FC">
              <w:rPr>
                <w:rFonts w:ascii="Fira Sans Light" w:hAnsi="Fira Sans Light"/>
                <w:bCs/>
                <w:sz w:val="18"/>
              </w:rPr>
              <w:fldChar w:fldCharType="begin"/>
            </w:r>
            <w:r w:rsidR="00BC4090" w:rsidRPr="001D58FC">
              <w:rPr>
                <w:rFonts w:ascii="Fira Sans Light" w:hAnsi="Fira Sans Light"/>
                <w:bCs/>
                <w:sz w:val="18"/>
              </w:rPr>
              <w:instrText xml:space="preserve"> PAGE </w:instrText>
            </w:r>
            <w:r w:rsidRPr="001D58FC">
              <w:rPr>
                <w:rFonts w:ascii="Fira Sans Light" w:hAnsi="Fira Sans Light"/>
                <w:bCs/>
                <w:sz w:val="18"/>
              </w:rPr>
              <w:fldChar w:fldCharType="separate"/>
            </w:r>
            <w:r w:rsidR="00172B42">
              <w:rPr>
                <w:rFonts w:ascii="Fira Sans Light" w:hAnsi="Fira Sans Light"/>
                <w:bCs/>
                <w:noProof/>
                <w:sz w:val="18"/>
              </w:rPr>
              <w:t>14</w:t>
            </w:r>
            <w:r w:rsidRPr="001D58FC">
              <w:rPr>
                <w:rFonts w:ascii="Fira Sans Light" w:hAnsi="Fira Sans Light"/>
                <w:bCs/>
                <w:sz w:val="18"/>
              </w:rPr>
              <w:fldChar w:fldCharType="end"/>
            </w:r>
            <w:r w:rsidR="00BC4090" w:rsidRPr="001D58FC">
              <w:rPr>
                <w:rFonts w:ascii="Fira Sans Light" w:hAnsi="Fira Sans Light"/>
                <w:sz w:val="18"/>
              </w:rPr>
              <w:t>/</w:t>
            </w:r>
            <w:r w:rsidRPr="001D58FC">
              <w:rPr>
                <w:rFonts w:ascii="Fira Sans Light" w:hAnsi="Fira Sans Light"/>
                <w:bCs/>
                <w:sz w:val="18"/>
              </w:rPr>
              <w:fldChar w:fldCharType="begin"/>
            </w:r>
            <w:r w:rsidR="00BC4090" w:rsidRPr="001D58FC">
              <w:rPr>
                <w:rFonts w:ascii="Fira Sans Light" w:hAnsi="Fira Sans Light"/>
                <w:bCs/>
                <w:sz w:val="18"/>
              </w:rPr>
              <w:instrText xml:space="preserve"> NUMPAGES  </w:instrText>
            </w:r>
            <w:r w:rsidRPr="001D58FC">
              <w:rPr>
                <w:rFonts w:ascii="Fira Sans Light" w:hAnsi="Fira Sans Light"/>
                <w:bCs/>
                <w:sz w:val="18"/>
              </w:rPr>
              <w:fldChar w:fldCharType="separate"/>
            </w:r>
            <w:r w:rsidR="00172B42">
              <w:rPr>
                <w:rFonts w:ascii="Fira Sans Light" w:hAnsi="Fira Sans Light"/>
                <w:bCs/>
                <w:noProof/>
                <w:sz w:val="18"/>
              </w:rPr>
              <w:t>14</w:t>
            </w:r>
            <w:r w:rsidRPr="001D58FC">
              <w:rPr>
                <w:rFonts w:ascii="Fira Sans Light" w:hAnsi="Fira Sans Light"/>
                <w:bCs/>
                <w:sz w:val="18"/>
              </w:rPr>
              <w:fldChar w:fldCharType="end"/>
            </w:r>
          </w:p>
        </w:sdtContent>
      </w:sdt>
    </w:sdtContent>
  </w:sdt>
  <w:p w:rsidR="00410A89" w:rsidRPr="001D58FC" w:rsidRDefault="00D27184">
    <w:pPr>
      <w:pStyle w:val="Footer"/>
      <w:rPr>
        <w:sz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7184" w:rsidRDefault="00D27184">
      <w:r>
        <w:separator/>
      </w:r>
    </w:p>
  </w:footnote>
  <w:footnote w:type="continuationSeparator" w:id="0">
    <w:p w:rsidR="00D27184" w:rsidRDefault="00D27184">
      <w:r>
        <w:continuationSeparator/>
      </w:r>
    </w:p>
  </w:footnote>
</w:footnotes>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n-Willem Veening">
    <w15:presenceInfo w15:providerId="Windows Live" w15:userId="e6214138d652ab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C4090"/>
    <w:rsid w:val="00002246"/>
    <w:rsid w:val="000326EC"/>
    <w:rsid w:val="000400EA"/>
    <w:rsid w:val="0005156A"/>
    <w:rsid w:val="00067B04"/>
    <w:rsid w:val="00096492"/>
    <w:rsid w:val="000D1AD1"/>
    <w:rsid w:val="000E1ED1"/>
    <w:rsid w:val="00101FAB"/>
    <w:rsid w:val="00150FDC"/>
    <w:rsid w:val="00172B42"/>
    <w:rsid w:val="001744EB"/>
    <w:rsid w:val="001B0FA9"/>
    <w:rsid w:val="001B5803"/>
    <w:rsid w:val="001D2EA7"/>
    <w:rsid w:val="001E220B"/>
    <w:rsid w:val="001F1B06"/>
    <w:rsid w:val="00206154"/>
    <w:rsid w:val="00220985"/>
    <w:rsid w:val="0022418C"/>
    <w:rsid w:val="00231738"/>
    <w:rsid w:val="002340A8"/>
    <w:rsid w:val="002414C9"/>
    <w:rsid w:val="00252B5E"/>
    <w:rsid w:val="002603C0"/>
    <w:rsid w:val="00265E89"/>
    <w:rsid w:val="002775E2"/>
    <w:rsid w:val="00280C60"/>
    <w:rsid w:val="002B7AB9"/>
    <w:rsid w:val="002F0F48"/>
    <w:rsid w:val="00300596"/>
    <w:rsid w:val="0030699A"/>
    <w:rsid w:val="00362C33"/>
    <w:rsid w:val="00364572"/>
    <w:rsid w:val="003C4BE6"/>
    <w:rsid w:val="003C6420"/>
    <w:rsid w:val="003E5798"/>
    <w:rsid w:val="003F5AA2"/>
    <w:rsid w:val="0041714C"/>
    <w:rsid w:val="00420632"/>
    <w:rsid w:val="0042200C"/>
    <w:rsid w:val="0042737B"/>
    <w:rsid w:val="00434FAA"/>
    <w:rsid w:val="00435CE4"/>
    <w:rsid w:val="00442571"/>
    <w:rsid w:val="004471A5"/>
    <w:rsid w:val="0045051F"/>
    <w:rsid w:val="00456045"/>
    <w:rsid w:val="00465E84"/>
    <w:rsid w:val="004676DF"/>
    <w:rsid w:val="00484EE4"/>
    <w:rsid w:val="00487EFA"/>
    <w:rsid w:val="004A3D33"/>
    <w:rsid w:val="004B1448"/>
    <w:rsid w:val="004B1846"/>
    <w:rsid w:val="00502C20"/>
    <w:rsid w:val="00520716"/>
    <w:rsid w:val="00586E75"/>
    <w:rsid w:val="00587610"/>
    <w:rsid w:val="005C5C2E"/>
    <w:rsid w:val="005E0C9E"/>
    <w:rsid w:val="00623BE8"/>
    <w:rsid w:val="00625FDB"/>
    <w:rsid w:val="0065110D"/>
    <w:rsid w:val="006518AA"/>
    <w:rsid w:val="006652FF"/>
    <w:rsid w:val="00666E18"/>
    <w:rsid w:val="00676D7F"/>
    <w:rsid w:val="006776BC"/>
    <w:rsid w:val="006A1EC8"/>
    <w:rsid w:val="006B2E42"/>
    <w:rsid w:val="006B795B"/>
    <w:rsid w:val="006C01AE"/>
    <w:rsid w:val="006E08CE"/>
    <w:rsid w:val="006E54C5"/>
    <w:rsid w:val="006F108E"/>
    <w:rsid w:val="006F7AC6"/>
    <w:rsid w:val="00717515"/>
    <w:rsid w:val="00720F55"/>
    <w:rsid w:val="00723478"/>
    <w:rsid w:val="007250AC"/>
    <w:rsid w:val="00754A6B"/>
    <w:rsid w:val="00757825"/>
    <w:rsid w:val="007761B2"/>
    <w:rsid w:val="007918F5"/>
    <w:rsid w:val="007B4463"/>
    <w:rsid w:val="007C7553"/>
    <w:rsid w:val="00801100"/>
    <w:rsid w:val="00801A84"/>
    <w:rsid w:val="00804B05"/>
    <w:rsid w:val="00876279"/>
    <w:rsid w:val="0088527D"/>
    <w:rsid w:val="008B2D61"/>
    <w:rsid w:val="008C48ED"/>
    <w:rsid w:val="008D5C6A"/>
    <w:rsid w:val="008F52D9"/>
    <w:rsid w:val="009241FA"/>
    <w:rsid w:val="009259BA"/>
    <w:rsid w:val="009315FE"/>
    <w:rsid w:val="0093600D"/>
    <w:rsid w:val="00944858"/>
    <w:rsid w:val="00995299"/>
    <w:rsid w:val="009F0FB5"/>
    <w:rsid w:val="00A04F2C"/>
    <w:rsid w:val="00A07997"/>
    <w:rsid w:val="00A10CF4"/>
    <w:rsid w:val="00A1442B"/>
    <w:rsid w:val="00A14C1A"/>
    <w:rsid w:val="00A21FDF"/>
    <w:rsid w:val="00A43EA3"/>
    <w:rsid w:val="00A44071"/>
    <w:rsid w:val="00A52357"/>
    <w:rsid w:val="00A6387B"/>
    <w:rsid w:val="00A66A45"/>
    <w:rsid w:val="00A808D5"/>
    <w:rsid w:val="00A91F7F"/>
    <w:rsid w:val="00A96628"/>
    <w:rsid w:val="00AB1F00"/>
    <w:rsid w:val="00AB4BA1"/>
    <w:rsid w:val="00AB748D"/>
    <w:rsid w:val="00AC14AB"/>
    <w:rsid w:val="00AF7BA3"/>
    <w:rsid w:val="00B054D8"/>
    <w:rsid w:val="00B064E4"/>
    <w:rsid w:val="00B222F2"/>
    <w:rsid w:val="00B23FC1"/>
    <w:rsid w:val="00B24FA8"/>
    <w:rsid w:val="00B32314"/>
    <w:rsid w:val="00B341B5"/>
    <w:rsid w:val="00B561F9"/>
    <w:rsid w:val="00B66289"/>
    <w:rsid w:val="00B71F9A"/>
    <w:rsid w:val="00B72DAF"/>
    <w:rsid w:val="00BA082A"/>
    <w:rsid w:val="00BC4090"/>
    <w:rsid w:val="00BC6E05"/>
    <w:rsid w:val="00BE5791"/>
    <w:rsid w:val="00BE7C10"/>
    <w:rsid w:val="00BF6A70"/>
    <w:rsid w:val="00C02C52"/>
    <w:rsid w:val="00C27042"/>
    <w:rsid w:val="00C73471"/>
    <w:rsid w:val="00C74266"/>
    <w:rsid w:val="00C85E31"/>
    <w:rsid w:val="00C86115"/>
    <w:rsid w:val="00C93AFD"/>
    <w:rsid w:val="00CA0131"/>
    <w:rsid w:val="00CA4E2B"/>
    <w:rsid w:val="00CB594B"/>
    <w:rsid w:val="00CE481F"/>
    <w:rsid w:val="00CE525E"/>
    <w:rsid w:val="00CE76BC"/>
    <w:rsid w:val="00D23E44"/>
    <w:rsid w:val="00D27184"/>
    <w:rsid w:val="00D566EE"/>
    <w:rsid w:val="00D70223"/>
    <w:rsid w:val="00D91275"/>
    <w:rsid w:val="00DA4D1B"/>
    <w:rsid w:val="00DC0B60"/>
    <w:rsid w:val="00DD4EB0"/>
    <w:rsid w:val="00E27426"/>
    <w:rsid w:val="00E42187"/>
    <w:rsid w:val="00E57FB9"/>
    <w:rsid w:val="00E6558B"/>
    <w:rsid w:val="00E67B19"/>
    <w:rsid w:val="00E75D71"/>
    <w:rsid w:val="00E93EE3"/>
    <w:rsid w:val="00EB6297"/>
    <w:rsid w:val="00EC23C8"/>
    <w:rsid w:val="00EC3A88"/>
    <w:rsid w:val="00ED2783"/>
    <w:rsid w:val="00EF4518"/>
    <w:rsid w:val="00F11964"/>
    <w:rsid w:val="00F1740A"/>
    <w:rsid w:val="00F366E7"/>
    <w:rsid w:val="00FE3F41"/>
    <w:rsid w:val="00FE5444"/>
    <w:rsid w:val="00FF0C86"/>
    <w:rsid w:val="00FF5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ource Sans Pro" w:eastAsiaTheme="minorHAnsi" w:hAnsi="Source Sans Pro"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090"/>
    <w:pPr>
      <w:spacing w:after="0" w:line="240" w:lineRule="auto"/>
    </w:pPr>
    <w:rPr>
      <w:rFonts w:asciiTheme="minorHAnsi" w:hAnsi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C4090"/>
    <w:pPr>
      <w:spacing w:after="0" w:line="240" w:lineRule="auto"/>
    </w:pPr>
    <w:rPr>
      <w:rFonts w:asciiTheme="minorHAnsi" w:hAnsi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unhideWhenUsed/>
    <w:rsid w:val="00BC4090"/>
    <w:rPr>
      <w:rFonts w:ascii="Fira Sans Light" w:hAnsi="Fira Sans Light"/>
      <w:sz w:val="20"/>
    </w:rPr>
  </w:style>
  <w:style w:type="paragraph" w:styleId="Footer">
    <w:name w:val="footer"/>
    <w:basedOn w:val="Normal"/>
    <w:link w:val="FooterChar"/>
    <w:uiPriority w:val="99"/>
    <w:unhideWhenUsed/>
    <w:rsid w:val="00BC4090"/>
    <w:pPr>
      <w:tabs>
        <w:tab w:val="center" w:pos="4703"/>
        <w:tab w:val="right" w:pos="9406"/>
      </w:tabs>
    </w:pPr>
  </w:style>
  <w:style w:type="character" w:customStyle="1" w:styleId="FooterChar">
    <w:name w:val="Footer Char"/>
    <w:basedOn w:val="DefaultParagraphFont"/>
    <w:link w:val="Footer"/>
    <w:uiPriority w:val="99"/>
    <w:rsid w:val="00BC4090"/>
    <w:rPr>
      <w:rFonts w:asciiTheme="minorHAnsi" w:hAnsiTheme="minorHAnsi"/>
      <w:sz w:val="24"/>
      <w:szCs w:val="24"/>
    </w:rPr>
  </w:style>
  <w:style w:type="paragraph" w:styleId="BalloonText">
    <w:name w:val="Balloon Text"/>
    <w:basedOn w:val="Normal"/>
    <w:link w:val="BalloonTextChar"/>
    <w:uiPriority w:val="99"/>
    <w:semiHidden/>
    <w:unhideWhenUsed/>
    <w:rsid w:val="00BC4090"/>
    <w:rPr>
      <w:rFonts w:ascii="Tahoma" w:hAnsi="Tahoma" w:cs="Tahoma"/>
      <w:sz w:val="16"/>
      <w:szCs w:val="16"/>
    </w:rPr>
  </w:style>
  <w:style w:type="character" w:customStyle="1" w:styleId="BalloonTextChar">
    <w:name w:val="Balloon Text Char"/>
    <w:basedOn w:val="DefaultParagraphFont"/>
    <w:link w:val="BalloonText"/>
    <w:uiPriority w:val="99"/>
    <w:semiHidden/>
    <w:rsid w:val="00BC4090"/>
    <w:rPr>
      <w:rFonts w:ascii="Tahoma" w:hAnsi="Tahoma" w:cs="Tahoma"/>
      <w:sz w:val="16"/>
      <w:szCs w:val="16"/>
    </w:rPr>
  </w:style>
  <w:style w:type="paragraph" w:styleId="Bibliography">
    <w:name w:val="Bibliography"/>
    <w:basedOn w:val="Normal"/>
    <w:next w:val="Normal"/>
    <w:uiPriority w:val="37"/>
    <w:unhideWhenUsed/>
    <w:rsid w:val="00BC4090"/>
    <w:pPr>
      <w:tabs>
        <w:tab w:val="left" w:pos="504"/>
      </w:tabs>
      <w:spacing w:after="240"/>
      <w:ind w:left="504" w:hanging="504"/>
    </w:pPr>
  </w:style>
  <w:style w:type="character" w:styleId="Hyperlink">
    <w:name w:val="Hyperlink"/>
    <w:basedOn w:val="DefaultParagraphFont"/>
    <w:uiPriority w:val="99"/>
    <w:unhideWhenUsed/>
    <w:rsid w:val="003E5798"/>
    <w:rPr>
      <w:color w:val="0000FF" w:themeColor="hyperlink"/>
      <w:u w:val="single"/>
    </w:rPr>
  </w:style>
  <w:style w:type="character" w:styleId="CommentReference">
    <w:name w:val="annotation reference"/>
    <w:basedOn w:val="DefaultParagraphFont"/>
    <w:uiPriority w:val="99"/>
    <w:semiHidden/>
    <w:unhideWhenUsed/>
    <w:rsid w:val="006E08CE"/>
    <w:rPr>
      <w:sz w:val="16"/>
      <w:szCs w:val="16"/>
    </w:rPr>
  </w:style>
  <w:style w:type="paragraph" w:styleId="CommentText">
    <w:name w:val="annotation text"/>
    <w:basedOn w:val="Normal"/>
    <w:link w:val="CommentTextChar"/>
    <w:uiPriority w:val="99"/>
    <w:semiHidden/>
    <w:unhideWhenUsed/>
    <w:rsid w:val="006E08CE"/>
    <w:rPr>
      <w:sz w:val="20"/>
      <w:szCs w:val="20"/>
    </w:rPr>
  </w:style>
  <w:style w:type="character" w:customStyle="1" w:styleId="CommentTextChar">
    <w:name w:val="Comment Text Char"/>
    <w:basedOn w:val="DefaultParagraphFont"/>
    <w:link w:val="CommentText"/>
    <w:uiPriority w:val="99"/>
    <w:semiHidden/>
    <w:rsid w:val="006E08CE"/>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E481F"/>
    <w:rPr>
      <w:b/>
      <w:bCs/>
    </w:rPr>
  </w:style>
  <w:style w:type="character" w:customStyle="1" w:styleId="CommentSubjectChar">
    <w:name w:val="Comment Subject Char"/>
    <w:basedOn w:val="CommentTextChar"/>
    <w:link w:val="CommentSubject"/>
    <w:uiPriority w:val="99"/>
    <w:semiHidden/>
    <w:rsid w:val="00CE481F"/>
    <w:rPr>
      <w:rFonts w:asciiTheme="minorHAnsi" w:hAnsiTheme="minorHAnsi"/>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ource Sans Pro" w:eastAsiaTheme="minorHAnsi" w:hAnsi="Source Sans Pro"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090"/>
    <w:pPr>
      <w:spacing w:after="0" w:line="240" w:lineRule="auto"/>
    </w:pPr>
    <w:rPr>
      <w:rFonts w:asciiTheme="minorHAnsi" w:hAnsi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C4090"/>
    <w:pPr>
      <w:spacing w:after="0" w:line="240" w:lineRule="auto"/>
    </w:pPr>
    <w:rPr>
      <w:rFonts w:asciiTheme="minorHAnsi" w:hAnsi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unhideWhenUsed/>
    <w:rsid w:val="00BC4090"/>
    <w:rPr>
      <w:rFonts w:ascii="Fira Sans Light" w:hAnsi="Fira Sans Light"/>
      <w:sz w:val="20"/>
    </w:rPr>
  </w:style>
  <w:style w:type="paragraph" w:styleId="Footer">
    <w:name w:val="footer"/>
    <w:basedOn w:val="Normal"/>
    <w:link w:val="FooterChar"/>
    <w:uiPriority w:val="99"/>
    <w:unhideWhenUsed/>
    <w:rsid w:val="00BC4090"/>
    <w:pPr>
      <w:tabs>
        <w:tab w:val="center" w:pos="4703"/>
        <w:tab w:val="right" w:pos="9406"/>
      </w:tabs>
    </w:pPr>
  </w:style>
  <w:style w:type="character" w:customStyle="1" w:styleId="FooterChar">
    <w:name w:val="Footer Char"/>
    <w:basedOn w:val="DefaultParagraphFont"/>
    <w:link w:val="Footer"/>
    <w:uiPriority w:val="99"/>
    <w:rsid w:val="00BC4090"/>
    <w:rPr>
      <w:rFonts w:asciiTheme="minorHAnsi" w:hAnsiTheme="minorHAnsi"/>
      <w:sz w:val="24"/>
      <w:szCs w:val="24"/>
    </w:rPr>
  </w:style>
  <w:style w:type="paragraph" w:styleId="BalloonText">
    <w:name w:val="Balloon Text"/>
    <w:basedOn w:val="Normal"/>
    <w:link w:val="BalloonTextChar"/>
    <w:uiPriority w:val="99"/>
    <w:semiHidden/>
    <w:unhideWhenUsed/>
    <w:rsid w:val="00BC4090"/>
    <w:rPr>
      <w:rFonts w:ascii="Tahoma" w:hAnsi="Tahoma" w:cs="Tahoma"/>
      <w:sz w:val="16"/>
      <w:szCs w:val="16"/>
    </w:rPr>
  </w:style>
  <w:style w:type="character" w:customStyle="1" w:styleId="BalloonTextChar">
    <w:name w:val="Balloon Text Char"/>
    <w:basedOn w:val="DefaultParagraphFont"/>
    <w:link w:val="BalloonText"/>
    <w:uiPriority w:val="99"/>
    <w:semiHidden/>
    <w:rsid w:val="00BC4090"/>
    <w:rPr>
      <w:rFonts w:ascii="Tahoma" w:hAnsi="Tahoma" w:cs="Tahoma"/>
      <w:sz w:val="16"/>
      <w:szCs w:val="16"/>
    </w:rPr>
  </w:style>
  <w:style w:type="paragraph" w:styleId="Bibliography">
    <w:name w:val="Bibliography"/>
    <w:basedOn w:val="Normal"/>
    <w:next w:val="Normal"/>
    <w:uiPriority w:val="37"/>
    <w:unhideWhenUsed/>
    <w:rsid w:val="00BC4090"/>
    <w:pPr>
      <w:tabs>
        <w:tab w:val="left" w:pos="504"/>
      </w:tabs>
      <w:spacing w:after="240"/>
      <w:ind w:left="504" w:hanging="504"/>
    </w:pPr>
  </w:style>
  <w:style w:type="character" w:styleId="Hyperlink">
    <w:name w:val="Hyperlink"/>
    <w:basedOn w:val="DefaultParagraphFont"/>
    <w:uiPriority w:val="99"/>
    <w:unhideWhenUsed/>
    <w:rsid w:val="003E5798"/>
    <w:rPr>
      <w:color w:val="0000FF" w:themeColor="hyperlink"/>
      <w:u w:val="single"/>
    </w:rPr>
  </w:style>
  <w:style w:type="character" w:styleId="CommentReference">
    <w:name w:val="annotation reference"/>
    <w:basedOn w:val="DefaultParagraphFont"/>
    <w:uiPriority w:val="99"/>
    <w:semiHidden/>
    <w:unhideWhenUsed/>
    <w:rsid w:val="006E08CE"/>
    <w:rPr>
      <w:sz w:val="16"/>
      <w:szCs w:val="16"/>
    </w:rPr>
  </w:style>
  <w:style w:type="paragraph" w:styleId="CommentText">
    <w:name w:val="annotation text"/>
    <w:basedOn w:val="Normal"/>
    <w:link w:val="CommentTextChar"/>
    <w:uiPriority w:val="99"/>
    <w:semiHidden/>
    <w:unhideWhenUsed/>
    <w:rsid w:val="006E08CE"/>
    <w:rPr>
      <w:sz w:val="20"/>
      <w:szCs w:val="20"/>
    </w:rPr>
  </w:style>
  <w:style w:type="character" w:customStyle="1" w:styleId="CommentTextChar">
    <w:name w:val="Comment Text Char"/>
    <w:basedOn w:val="DefaultParagraphFont"/>
    <w:link w:val="CommentText"/>
    <w:uiPriority w:val="99"/>
    <w:semiHidden/>
    <w:rsid w:val="006E08CE"/>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E481F"/>
    <w:rPr>
      <w:b/>
      <w:bCs/>
    </w:rPr>
  </w:style>
  <w:style w:type="character" w:customStyle="1" w:styleId="CommentSubjectChar">
    <w:name w:val="Comment Subject Char"/>
    <w:basedOn w:val="CommentTextChar"/>
    <w:link w:val="CommentSubject"/>
    <w:uiPriority w:val="99"/>
    <w:semiHidden/>
    <w:rsid w:val="00CE481F"/>
    <w:rPr>
      <w:rFonts w:asciiTheme="minorHAnsi" w:hAnsi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5.tiff"/><Relationship Id="rId17"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dualrnaseq.molgenrug.n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14</Pages>
  <Words>6088</Words>
  <Characters>34702</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University of Groningen</Company>
  <LinksUpToDate>false</LinksUpToDate>
  <CharactersWithSpaces>40709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 Aprianto</dc:creator>
  <cp:lastModifiedBy>R. Aprianto</cp:lastModifiedBy>
  <cp:revision>31</cp:revision>
  <cp:lastPrinted>2016-04-15T15:12:00Z</cp:lastPrinted>
  <dcterms:created xsi:type="dcterms:W3CDTF">2016-07-18T14:02:00Z</dcterms:created>
  <dcterms:modified xsi:type="dcterms:W3CDTF">2016-09-21T09:17:00Z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zotero-version="4.0.29.10"&gt;&lt;session id="qfmgsmkJ"/&gt;&lt;style id="http://www.zotero.org/styles/vancouver" locale="en-US" hasBibliography="1" bibliographyStyleHasBeenSet="1"/&gt;&lt;prefs&gt;&lt;pref name="fieldType" value="Field"/&gt;&lt;pref name="store</vt:lpwstr>
  </property>
  <property fmtid="{D5CDD505-2E9C-101B-9397-08002B2CF9AE}" pid="3" name="ZOTERO_PREF_2">
    <vt:lpwstr>References" value="true"/&gt;&lt;pref name="automaticJournalAbbreviations" value="true"/&gt;&lt;pref name="noteType" value=""/&gt;&lt;/prefs&gt;&lt;/data&gt;</vt:lpwstr>
  </property>
</Properties>
</file>