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F19A98" w14:textId="3B9AC0EA" w:rsidR="00B027C0" w:rsidRPr="00B027C0" w:rsidRDefault="00B027C0" w:rsidP="00B027C0">
      <w:pPr>
        <w:jc w:val="both"/>
        <w:rPr>
          <w:rFonts w:ascii="Arial" w:hAnsi="Arial" w:cs="Arial"/>
        </w:rPr>
      </w:pPr>
      <w:r w:rsidRPr="2D9F8212">
        <w:rPr>
          <w:rFonts w:ascii="Arial" w:eastAsia="Arial" w:hAnsi="Arial" w:cs="Arial"/>
          <w:b/>
          <w:bCs/>
        </w:rPr>
        <w:t xml:space="preserve">A novel </w:t>
      </w:r>
      <w:r w:rsidR="00263DAB">
        <w:rPr>
          <w:rFonts w:ascii="Arial" w:eastAsia="Arial" w:hAnsi="Arial" w:cs="Arial"/>
          <w:b/>
          <w:bCs/>
        </w:rPr>
        <w:t>‘gene paired profiling’</w:t>
      </w:r>
      <w:r>
        <w:rPr>
          <w:rFonts w:ascii="Arial" w:eastAsia="Arial" w:hAnsi="Arial" w:cs="Arial"/>
          <w:b/>
          <w:bCs/>
        </w:rPr>
        <w:t xml:space="preserve"> </w:t>
      </w:r>
      <w:r w:rsidRPr="2D9F8212">
        <w:rPr>
          <w:rFonts w:ascii="Arial" w:eastAsia="Arial" w:hAnsi="Arial" w:cs="Arial"/>
          <w:b/>
          <w:bCs/>
        </w:rPr>
        <w:t xml:space="preserve">method for improved phenotypic prediction based on the </w:t>
      </w:r>
      <w:proofErr w:type="spellStart"/>
      <w:r w:rsidRPr="2D9F8212">
        <w:rPr>
          <w:rFonts w:ascii="Arial" w:eastAsia="Arial" w:hAnsi="Arial" w:cs="Arial"/>
          <w:b/>
          <w:bCs/>
        </w:rPr>
        <w:t>optimised</w:t>
      </w:r>
      <w:proofErr w:type="spellEnd"/>
      <w:r w:rsidRPr="2D9F8212">
        <w:rPr>
          <w:rFonts w:ascii="Arial" w:eastAsia="Arial" w:hAnsi="Arial" w:cs="Arial"/>
          <w:b/>
          <w:bCs/>
        </w:rPr>
        <w:t xml:space="preserve"> selection of representative multi-gene expression profiles</w:t>
      </w:r>
    </w:p>
    <w:p w14:paraId="77C496F4" w14:textId="77777777" w:rsidR="00B027C0" w:rsidRDefault="00B027C0" w:rsidP="00B027C0"/>
    <w:p w14:paraId="4BDFFFC8" w14:textId="77777777" w:rsidR="00B027C0" w:rsidRPr="000106E7" w:rsidRDefault="00B027C0" w:rsidP="006B7600">
      <w:pPr>
        <w:jc w:val="both"/>
        <w:rPr>
          <w:rFonts w:ascii="Arial" w:hAnsi="Arial" w:cs="Arial"/>
        </w:rPr>
      </w:pPr>
      <w:r w:rsidRPr="2D9F8212">
        <w:rPr>
          <w:rFonts w:ascii="Arial" w:eastAsia="Arial" w:hAnsi="Arial" w:cs="Arial"/>
        </w:rPr>
        <w:t>Gene expression profiles have been widely used for predicting phenotypic characteristics. The obvious precondition for achieving good performance of prediction is the availability of biomarker genes that can differentiate between the contrasted phenotypes. The most differentially expressed (DE</w:t>
      </w:r>
      <w:r>
        <w:rPr>
          <w:rFonts w:ascii="Arial" w:eastAsia="Arial" w:hAnsi="Arial" w:cs="Arial"/>
        </w:rPr>
        <w:t>, fold change and/or FDR</w:t>
      </w:r>
      <w:r w:rsidRPr="2D9F8212">
        <w:rPr>
          <w:rFonts w:ascii="Arial" w:eastAsia="Arial" w:hAnsi="Arial" w:cs="Arial"/>
        </w:rPr>
        <w:t xml:space="preserve">) genes are frequently used as candidate biomarker genes. However, this does not guarantee satisfactory performance in a two- or multi-way classification, particularly if the expression distributions for each biomarker gene corresponding to phenotypes are substantially overlapping. </w:t>
      </w:r>
    </w:p>
    <w:p w14:paraId="6B648048" w14:textId="77777777" w:rsidR="00B027C0" w:rsidRPr="000106E7" w:rsidRDefault="00B027C0" w:rsidP="006B7600">
      <w:pPr>
        <w:jc w:val="both"/>
        <w:rPr>
          <w:rFonts w:ascii="Arial" w:hAnsi="Arial" w:cs="Arial"/>
        </w:rPr>
      </w:pPr>
    </w:p>
    <w:p w14:paraId="7ED020FE" w14:textId="68E385D8" w:rsidR="00B027C0" w:rsidRPr="006B7600" w:rsidRDefault="00B027C0" w:rsidP="006B7600">
      <w:pPr>
        <w:jc w:val="both"/>
        <w:rPr>
          <w:rFonts w:ascii="Arial" w:eastAsia="Times New Roman" w:hAnsi="Arial" w:cs="Arial"/>
        </w:rPr>
      </w:pPr>
      <w:r w:rsidRPr="2D9F8212">
        <w:rPr>
          <w:rFonts w:ascii="Arial" w:eastAsia="Arial" w:hAnsi="Arial" w:cs="Arial"/>
        </w:rPr>
        <w:t>Suppose there are panels of genes across which t</w:t>
      </w:r>
      <w:r w:rsidR="006B7600">
        <w:rPr>
          <w:rFonts w:ascii="Arial" w:eastAsia="Arial" w:hAnsi="Arial" w:cs="Arial"/>
        </w:rPr>
        <w:t>heir profiles of expression are s</w:t>
      </w:r>
      <w:r w:rsidRPr="2D9F8212">
        <w:rPr>
          <w:rFonts w:ascii="Arial" w:eastAsia="Arial" w:hAnsi="Arial" w:cs="Arial"/>
        </w:rPr>
        <w:t xml:space="preserve">ufficiently distinctive as to be </w:t>
      </w:r>
      <w:r w:rsidRPr="00B027C0">
        <w:rPr>
          <w:rFonts w:ascii="Arial" w:eastAsia="Arial" w:hAnsi="Arial" w:cs="Arial"/>
        </w:rPr>
        <w:t xml:space="preserve">associated in opposing ways with one or other of the two phenotypes. In this case the </w:t>
      </w:r>
      <w:r w:rsidRPr="00B027C0">
        <w:rPr>
          <w:rFonts w:ascii="Arial" w:eastAsia="Times New Roman" w:hAnsi="Arial" w:cs="Arial"/>
          <w:bCs/>
          <w:i/>
        </w:rPr>
        <w:t>Pearson</w:t>
      </w:r>
      <w:r w:rsidRPr="00B027C0">
        <w:rPr>
          <w:rFonts w:ascii="Arial" w:eastAsia="Times New Roman" w:hAnsi="Arial" w:cs="Arial"/>
          <w:i/>
        </w:rPr>
        <w:t xml:space="preserve"> product-moment </w:t>
      </w:r>
      <w:r w:rsidRPr="00B027C0">
        <w:rPr>
          <w:rFonts w:ascii="Arial" w:eastAsia="Times New Roman" w:hAnsi="Arial" w:cs="Arial"/>
          <w:bCs/>
          <w:i/>
        </w:rPr>
        <w:t>correlation</w:t>
      </w:r>
      <w:r w:rsidRPr="00B027C0">
        <w:rPr>
          <w:rFonts w:ascii="Arial" w:eastAsia="Times New Roman" w:hAnsi="Arial" w:cs="Arial"/>
          <w:i/>
        </w:rPr>
        <w:t xml:space="preserve"> </w:t>
      </w:r>
      <w:proofErr w:type="gramStart"/>
      <w:r w:rsidRPr="00B027C0">
        <w:rPr>
          <w:rFonts w:ascii="Arial" w:eastAsia="Times New Roman" w:hAnsi="Arial" w:cs="Arial"/>
          <w:i/>
        </w:rPr>
        <w:t>coefficient</w:t>
      </w:r>
      <w:r w:rsidRPr="00B027C0">
        <w:rPr>
          <w:rFonts w:ascii="Arial" w:eastAsia="Times New Roman" w:hAnsi="Arial" w:cs="Arial"/>
        </w:rPr>
        <w:t xml:space="preserve"> </w:t>
      </w:r>
      <w:r w:rsidR="006B7600">
        <w:rPr>
          <w:rFonts w:ascii="Arial" w:eastAsia="Times New Roman" w:hAnsi="Arial" w:cs="Arial"/>
        </w:rPr>
        <w:t xml:space="preserve"> </w:t>
      </w:r>
      <w:bookmarkStart w:id="0" w:name="_GoBack"/>
      <w:bookmarkEnd w:id="0"/>
      <w:r w:rsidRPr="00B027C0">
        <w:rPr>
          <w:rFonts w:ascii="Arial" w:eastAsia="Arial" w:hAnsi="Arial" w:cs="Arial"/>
        </w:rPr>
        <w:t>offers</w:t>
      </w:r>
      <w:proofErr w:type="gramEnd"/>
      <w:r w:rsidRPr="00B027C0">
        <w:rPr>
          <w:rFonts w:ascii="Arial" w:eastAsia="Arial" w:hAnsi="Arial" w:cs="Arial"/>
        </w:rPr>
        <w:t xml:space="preserve"> a particularly direct predictor of which phenotype a</w:t>
      </w:r>
      <w:r w:rsidRPr="2D9F8212">
        <w:rPr>
          <w:rFonts w:ascii="Arial" w:eastAsia="Arial" w:hAnsi="Arial" w:cs="Arial"/>
        </w:rPr>
        <w:t xml:space="preserve"> particular profile is most closely associated. Thus, a query sample will be positively correlated with the profile established for one phenotype but negatively correlated with that established for the alternative phenotype. Indeed, maximizing the difference of the correlation coefficients for the two cases can be used as the metric for </w:t>
      </w:r>
      <w:r>
        <w:rPr>
          <w:rFonts w:ascii="Arial" w:eastAsia="Arial" w:hAnsi="Arial" w:cs="Arial"/>
        </w:rPr>
        <w:t xml:space="preserve">the initial </w:t>
      </w:r>
      <w:r w:rsidRPr="2D9F8212">
        <w:rPr>
          <w:rFonts w:ascii="Arial" w:eastAsia="Arial" w:hAnsi="Arial" w:cs="Arial"/>
        </w:rPr>
        <w:t>selecti</w:t>
      </w:r>
      <w:r>
        <w:rPr>
          <w:rFonts w:ascii="Arial" w:eastAsia="Arial" w:hAnsi="Arial" w:cs="Arial"/>
        </w:rPr>
        <w:t>on of</w:t>
      </w:r>
      <w:r w:rsidRPr="2D9F8212">
        <w:rPr>
          <w:rFonts w:ascii="Arial" w:eastAsia="Arial" w:hAnsi="Arial" w:cs="Arial"/>
        </w:rPr>
        <w:t xml:space="preserve"> biomarker genes. Once identified, a biomarker profile can be built for each of the contrasting phenotypes. A query sample then can be judged based on the correlation of its expression profile with that established for each </w:t>
      </w:r>
      <w:proofErr w:type="gramStart"/>
      <w:r w:rsidRPr="2D9F8212">
        <w:rPr>
          <w:rFonts w:ascii="Arial" w:eastAsia="Arial" w:hAnsi="Arial" w:cs="Arial"/>
        </w:rPr>
        <w:t>phenotypes</w:t>
      </w:r>
      <w:proofErr w:type="gramEnd"/>
      <w:r w:rsidRPr="2D9F8212">
        <w:rPr>
          <w:rFonts w:ascii="Arial" w:eastAsia="Arial" w:hAnsi="Arial" w:cs="Arial"/>
        </w:rPr>
        <w:t xml:space="preserve">.      </w:t>
      </w:r>
    </w:p>
    <w:p w14:paraId="118E9C06" w14:textId="77777777" w:rsidR="00B027C0" w:rsidRPr="000106E7" w:rsidRDefault="00B027C0" w:rsidP="00B027C0">
      <w:pPr>
        <w:jc w:val="both"/>
        <w:rPr>
          <w:rFonts w:ascii="Arial" w:hAnsi="Arial" w:cs="Arial"/>
        </w:rPr>
      </w:pPr>
    </w:p>
    <w:p w14:paraId="27044D73" w14:textId="77777777" w:rsidR="00B027C0" w:rsidRPr="000106E7" w:rsidRDefault="00B027C0" w:rsidP="00B027C0">
      <w:pPr>
        <w:jc w:val="both"/>
        <w:rPr>
          <w:rFonts w:ascii="Arial" w:hAnsi="Arial" w:cs="Arial"/>
        </w:rPr>
      </w:pPr>
      <w:r w:rsidRPr="2D9F8212">
        <w:rPr>
          <w:rFonts w:ascii="Arial" w:eastAsia="Arial" w:hAnsi="Arial" w:cs="Arial"/>
        </w:rPr>
        <w:t>We have formulated an optimization approach to the selection of biomarker gene which maximizes the distinctiveness of expression profiles across a panel of genes corresponding to each of two contrasting phenotypes. This has four steps - (</w:t>
      </w:r>
      <w:proofErr w:type="spellStart"/>
      <w:r w:rsidRPr="2D9F8212">
        <w:rPr>
          <w:rFonts w:ascii="Arial" w:eastAsia="Arial" w:hAnsi="Arial" w:cs="Arial"/>
        </w:rPr>
        <w:t>i</w:t>
      </w:r>
      <w:proofErr w:type="spellEnd"/>
      <w:r w:rsidRPr="2D9F8212">
        <w:rPr>
          <w:rFonts w:ascii="Arial" w:eastAsia="Arial" w:hAnsi="Arial" w:cs="Arial"/>
        </w:rPr>
        <w:t>) assigning a ‘counteract’ score to each gene pair reflecting their opposing profile between these two phenotypes in the training set, and repeating this for all combinations of all gene models. Gene pairs with low counteract scores below an arbitrary cut-off threshold were then discarded, (ii) each of the remaining gene pairs were order</w:t>
      </w:r>
      <w:r>
        <w:rPr>
          <w:rFonts w:ascii="Arial" w:eastAsia="Arial" w:hAnsi="Arial" w:cs="Arial"/>
        </w:rPr>
        <w:t>ed</w:t>
      </w:r>
      <w:r w:rsidRPr="2D9F8212">
        <w:rPr>
          <w:rFonts w:ascii="Arial" w:eastAsia="Arial" w:hAnsi="Arial" w:cs="Arial"/>
        </w:rPr>
        <w:t xml:space="preserve"> </w:t>
      </w:r>
      <w:r>
        <w:rPr>
          <w:rFonts w:ascii="Arial" w:eastAsia="Arial" w:hAnsi="Arial" w:cs="Arial"/>
        </w:rPr>
        <w:t>by</w:t>
      </w:r>
      <w:r w:rsidRPr="2D9F8212">
        <w:rPr>
          <w:rFonts w:ascii="Arial" w:eastAsia="Arial" w:hAnsi="Arial" w:cs="Arial"/>
        </w:rPr>
        <w:t xml:space="preserve"> decreasing score, (iii) and for each phenotype and each gene pair, centering their expressions to zero, respectively, and</w:t>
      </w:r>
      <w:r>
        <w:rPr>
          <w:rFonts w:ascii="Arial" w:eastAsia="Arial" w:hAnsi="Arial" w:cs="Arial"/>
        </w:rPr>
        <w:t xml:space="preserve"> finally</w:t>
      </w:r>
      <w:r w:rsidRPr="2D9F8212">
        <w:rPr>
          <w:rFonts w:ascii="Arial" w:eastAsia="Arial" w:hAnsi="Arial" w:cs="Arial"/>
        </w:rPr>
        <w:t xml:space="preserve"> (iv) deciding how many of the top-performing gene pairs should be incorporated into the biomarker profile based on performance they can achieve together.  These four steps are detailed below.</w:t>
      </w:r>
    </w:p>
    <w:p w14:paraId="6B1C0240" w14:textId="77777777" w:rsidR="00B027C0" w:rsidRPr="000106E7" w:rsidRDefault="00B027C0" w:rsidP="00B027C0">
      <w:pPr>
        <w:jc w:val="both"/>
        <w:rPr>
          <w:rFonts w:ascii="Arial" w:hAnsi="Arial" w:cs="Arial"/>
        </w:rPr>
      </w:pPr>
    </w:p>
    <w:p w14:paraId="2C8F4A69" w14:textId="77777777" w:rsidR="00B027C0" w:rsidRPr="000106E7" w:rsidRDefault="00B027C0" w:rsidP="00B027C0">
      <w:pPr>
        <w:jc w:val="both"/>
        <w:rPr>
          <w:rFonts w:ascii="Arial" w:hAnsi="Arial" w:cs="Arial"/>
        </w:rPr>
      </w:pPr>
      <w:r w:rsidRPr="2D9F8212">
        <w:rPr>
          <w:rFonts w:ascii="Arial" w:eastAsia="Arial" w:hAnsi="Arial" w:cs="Arial"/>
        </w:rPr>
        <w:t>Let T</w:t>
      </w:r>
      <w:r w:rsidRPr="2D9F8212">
        <w:rPr>
          <w:rFonts w:ascii="Arial" w:eastAsia="Arial" w:hAnsi="Arial" w:cs="Arial"/>
          <w:vertAlign w:val="subscript"/>
        </w:rPr>
        <w:t>1</w:t>
      </w:r>
      <w:r w:rsidRPr="2D9F8212">
        <w:rPr>
          <w:rFonts w:ascii="Arial" w:eastAsia="Arial" w:hAnsi="Arial" w:cs="Arial"/>
        </w:rPr>
        <w:t xml:space="preserve"> and T</w:t>
      </w:r>
      <w:r w:rsidRPr="2D9F8212">
        <w:rPr>
          <w:rFonts w:ascii="Arial" w:eastAsia="Arial" w:hAnsi="Arial" w:cs="Arial"/>
          <w:vertAlign w:val="subscript"/>
        </w:rPr>
        <w:t>2</w:t>
      </w:r>
      <w:r w:rsidRPr="2D9F8212">
        <w:rPr>
          <w:rFonts w:ascii="Arial" w:eastAsia="Arial" w:hAnsi="Arial" w:cs="Arial"/>
        </w:rPr>
        <w:t xml:space="preserve"> denote the two contrasting phenotypes, s</w:t>
      </w:r>
      <w:r w:rsidRPr="2D9F8212">
        <w:rPr>
          <w:rFonts w:ascii="Arial" w:eastAsia="Arial" w:hAnsi="Arial" w:cs="Arial"/>
          <w:vertAlign w:val="subscript"/>
        </w:rPr>
        <w:t>1</w:t>
      </w:r>
      <w:r w:rsidRPr="2D9F8212">
        <w:rPr>
          <w:rFonts w:ascii="Arial" w:eastAsia="Arial" w:hAnsi="Arial" w:cs="Arial"/>
        </w:rPr>
        <w:t xml:space="preserve"> and s</w:t>
      </w:r>
      <w:r w:rsidRPr="2D9F8212">
        <w:rPr>
          <w:rFonts w:ascii="Arial" w:eastAsia="Arial" w:hAnsi="Arial" w:cs="Arial"/>
          <w:vertAlign w:val="subscript"/>
        </w:rPr>
        <w:t xml:space="preserve">2 </w:t>
      </w:r>
      <w:r w:rsidRPr="2D9F8212">
        <w:rPr>
          <w:rFonts w:ascii="Arial" w:eastAsia="Arial" w:hAnsi="Arial" w:cs="Arial"/>
        </w:rPr>
        <w:t>denote the samples sizes for T</w:t>
      </w:r>
      <w:r w:rsidRPr="2D9F8212">
        <w:rPr>
          <w:rFonts w:ascii="Arial" w:eastAsia="Arial" w:hAnsi="Arial" w:cs="Arial"/>
          <w:vertAlign w:val="subscript"/>
        </w:rPr>
        <w:t>1</w:t>
      </w:r>
      <w:r w:rsidRPr="2D9F8212">
        <w:rPr>
          <w:rFonts w:ascii="Arial" w:eastAsia="Arial" w:hAnsi="Arial" w:cs="Arial"/>
        </w:rPr>
        <w:t xml:space="preserve"> and T</w:t>
      </w:r>
      <w:r w:rsidRPr="2D9F8212">
        <w:rPr>
          <w:rFonts w:ascii="Arial" w:eastAsia="Arial" w:hAnsi="Arial" w:cs="Arial"/>
          <w:vertAlign w:val="subscript"/>
        </w:rPr>
        <w:t>2</w:t>
      </w:r>
      <w:r w:rsidRPr="2D9F8212">
        <w:rPr>
          <w:rFonts w:ascii="Arial" w:eastAsia="Arial" w:hAnsi="Arial" w:cs="Arial"/>
        </w:rPr>
        <w:t>, and [</w:t>
      </w:r>
      <w:proofErr w:type="spellStart"/>
      <w:proofErr w:type="gramStart"/>
      <w:r w:rsidRPr="2D9F8212">
        <w:rPr>
          <w:rFonts w:ascii="Arial" w:eastAsia="Arial" w:hAnsi="Arial" w:cs="Arial"/>
        </w:rPr>
        <w:t>g</w:t>
      </w:r>
      <w:r w:rsidRPr="2D9F8212">
        <w:rPr>
          <w:rFonts w:ascii="Arial" w:eastAsia="Arial" w:hAnsi="Arial" w:cs="Arial"/>
          <w:vertAlign w:val="subscript"/>
        </w:rPr>
        <w:t>i</w:t>
      </w:r>
      <w:proofErr w:type="spellEnd"/>
      <w:r w:rsidRPr="2D9F8212">
        <w:rPr>
          <w:rFonts w:ascii="Arial" w:eastAsia="Arial" w:hAnsi="Arial" w:cs="Arial"/>
        </w:rPr>
        <w:t xml:space="preserve"> ,</w:t>
      </w:r>
      <w:proofErr w:type="spellStart"/>
      <w:r w:rsidRPr="2D9F8212">
        <w:rPr>
          <w:rFonts w:ascii="Arial" w:eastAsia="Arial" w:hAnsi="Arial" w:cs="Arial"/>
        </w:rPr>
        <w:t>g</w:t>
      </w:r>
      <w:r w:rsidRPr="2D9F8212">
        <w:rPr>
          <w:rFonts w:ascii="Arial" w:eastAsia="Arial" w:hAnsi="Arial" w:cs="Arial"/>
          <w:vertAlign w:val="subscript"/>
        </w:rPr>
        <w:t>j</w:t>
      </w:r>
      <w:proofErr w:type="spellEnd"/>
      <w:proofErr w:type="gramEnd"/>
      <w:r w:rsidRPr="2D9F8212">
        <w:rPr>
          <w:rFonts w:ascii="Arial" w:eastAsia="Arial" w:hAnsi="Arial" w:cs="Arial"/>
        </w:rPr>
        <w:t xml:space="preserve">] denote a gene pair containing genes </w:t>
      </w:r>
      <w:proofErr w:type="spellStart"/>
      <w:r w:rsidRPr="2D9F8212">
        <w:rPr>
          <w:rFonts w:ascii="Arial" w:eastAsia="Arial" w:hAnsi="Arial" w:cs="Arial"/>
        </w:rPr>
        <w:t>g</w:t>
      </w:r>
      <w:r w:rsidRPr="2D9F8212">
        <w:rPr>
          <w:rFonts w:ascii="Arial" w:eastAsia="Arial" w:hAnsi="Arial" w:cs="Arial"/>
          <w:vertAlign w:val="subscript"/>
        </w:rPr>
        <w:t>i</w:t>
      </w:r>
      <w:proofErr w:type="spellEnd"/>
      <w:r w:rsidRPr="2D9F8212">
        <w:rPr>
          <w:rFonts w:ascii="Arial" w:eastAsia="Arial" w:hAnsi="Arial" w:cs="Arial"/>
          <w:vertAlign w:val="subscript"/>
        </w:rPr>
        <w:t xml:space="preserve"> </w:t>
      </w:r>
      <w:r w:rsidRPr="2D9F8212">
        <w:rPr>
          <w:rFonts w:ascii="Arial" w:eastAsia="Arial" w:hAnsi="Arial" w:cs="Arial"/>
        </w:rPr>
        <w:t xml:space="preserve">and </w:t>
      </w:r>
      <w:proofErr w:type="spellStart"/>
      <w:r w:rsidRPr="2D9F8212">
        <w:rPr>
          <w:rFonts w:ascii="Arial" w:eastAsia="Arial" w:hAnsi="Arial" w:cs="Arial"/>
        </w:rPr>
        <w:t>g</w:t>
      </w:r>
      <w:r w:rsidRPr="2D9F8212">
        <w:rPr>
          <w:rFonts w:ascii="Arial" w:eastAsia="Arial" w:hAnsi="Arial" w:cs="Arial"/>
          <w:vertAlign w:val="subscript"/>
        </w:rPr>
        <w:t>j</w:t>
      </w:r>
      <w:proofErr w:type="spellEnd"/>
      <w:r w:rsidRPr="2D9F8212">
        <w:rPr>
          <w:rFonts w:ascii="Arial" w:eastAsia="Arial" w:hAnsi="Arial" w:cs="Arial"/>
        </w:rPr>
        <w:t>. Denote by e</w:t>
      </w:r>
      <w:r w:rsidRPr="2D9F8212">
        <w:rPr>
          <w:rFonts w:ascii="Arial" w:eastAsia="Arial" w:hAnsi="Arial" w:cs="Arial"/>
          <w:vertAlign w:val="subscript"/>
        </w:rPr>
        <w:t xml:space="preserve">1i </w:t>
      </w:r>
      <w:r w:rsidRPr="2D9F8212">
        <w:rPr>
          <w:rFonts w:ascii="Arial" w:eastAsia="Arial" w:hAnsi="Arial" w:cs="Arial"/>
        </w:rPr>
        <w:t>and e</w:t>
      </w:r>
      <w:r w:rsidRPr="2D9F8212">
        <w:rPr>
          <w:rFonts w:ascii="Arial" w:eastAsia="Arial" w:hAnsi="Arial" w:cs="Arial"/>
          <w:vertAlign w:val="subscript"/>
        </w:rPr>
        <w:t xml:space="preserve">2i </w:t>
      </w:r>
      <w:r w:rsidRPr="2D9F8212">
        <w:rPr>
          <w:rFonts w:ascii="Arial" w:eastAsia="Arial" w:hAnsi="Arial" w:cs="Arial"/>
        </w:rPr>
        <w:t xml:space="preserve">the expression vectors for gene </w:t>
      </w:r>
      <w:proofErr w:type="spellStart"/>
      <w:r w:rsidRPr="2D9F8212">
        <w:rPr>
          <w:rFonts w:ascii="Arial" w:eastAsia="Arial" w:hAnsi="Arial" w:cs="Arial"/>
        </w:rPr>
        <w:t>g</w:t>
      </w:r>
      <w:r w:rsidRPr="2D9F8212">
        <w:rPr>
          <w:rFonts w:ascii="Arial" w:eastAsia="Arial" w:hAnsi="Arial" w:cs="Arial"/>
          <w:vertAlign w:val="subscript"/>
        </w:rPr>
        <w:t>i</w:t>
      </w:r>
      <w:proofErr w:type="spellEnd"/>
      <w:r w:rsidRPr="2D9F8212">
        <w:rPr>
          <w:rFonts w:ascii="Arial" w:eastAsia="Arial" w:hAnsi="Arial" w:cs="Arial"/>
          <w:vertAlign w:val="subscript"/>
        </w:rPr>
        <w:t xml:space="preserve"> </w:t>
      </w:r>
      <w:r w:rsidRPr="2D9F8212">
        <w:rPr>
          <w:rFonts w:ascii="Arial" w:eastAsia="Arial" w:hAnsi="Arial" w:cs="Arial"/>
        </w:rPr>
        <w:t>corresponding phenotypes T</w:t>
      </w:r>
      <w:r w:rsidRPr="2D9F8212">
        <w:rPr>
          <w:rFonts w:ascii="Arial" w:eastAsia="Arial" w:hAnsi="Arial" w:cs="Arial"/>
          <w:vertAlign w:val="subscript"/>
        </w:rPr>
        <w:t>1</w:t>
      </w:r>
      <w:r w:rsidRPr="2D9F8212">
        <w:rPr>
          <w:rFonts w:ascii="Arial" w:eastAsia="Arial" w:hAnsi="Arial" w:cs="Arial"/>
        </w:rPr>
        <w:t xml:space="preserve"> and T</w:t>
      </w:r>
      <w:proofErr w:type="gramStart"/>
      <w:r w:rsidRPr="2D9F8212">
        <w:rPr>
          <w:rFonts w:ascii="Arial" w:eastAsia="Arial" w:hAnsi="Arial" w:cs="Arial"/>
          <w:vertAlign w:val="subscript"/>
        </w:rPr>
        <w:t>2</w:t>
      </w:r>
      <w:r w:rsidRPr="2D9F8212">
        <w:rPr>
          <w:rFonts w:ascii="Arial" w:eastAsia="Arial" w:hAnsi="Arial" w:cs="Arial"/>
        </w:rPr>
        <w:t>,</w:t>
      </w:r>
      <w:r w:rsidRPr="2D9F8212">
        <w:rPr>
          <w:rFonts w:ascii="Arial" w:eastAsia="Arial" w:hAnsi="Arial" w:cs="Arial"/>
          <w:vertAlign w:val="subscript"/>
        </w:rPr>
        <w:t xml:space="preserve"> </w:t>
      </w:r>
      <w:r w:rsidRPr="2D9F8212">
        <w:rPr>
          <w:rFonts w:ascii="Arial" w:eastAsia="Arial" w:hAnsi="Arial" w:cs="Arial"/>
        </w:rPr>
        <w:t xml:space="preserve"> and</w:t>
      </w:r>
      <w:proofErr w:type="gramEnd"/>
      <w:r w:rsidRPr="2D9F8212">
        <w:rPr>
          <w:rFonts w:ascii="Arial" w:eastAsia="Arial" w:hAnsi="Arial" w:cs="Arial"/>
        </w:rPr>
        <w:t xml:space="preserve"> similarly denote by e</w:t>
      </w:r>
      <w:r w:rsidRPr="2D9F8212">
        <w:rPr>
          <w:rFonts w:ascii="Arial" w:eastAsia="Arial" w:hAnsi="Arial" w:cs="Arial"/>
          <w:vertAlign w:val="subscript"/>
        </w:rPr>
        <w:t>1j</w:t>
      </w:r>
      <w:r w:rsidRPr="2D9F8212">
        <w:rPr>
          <w:rFonts w:ascii="Arial" w:eastAsia="Arial" w:hAnsi="Arial" w:cs="Arial"/>
        </w:rPr>
        <w:t xml:space="preserve"> and e</w:t>
      </w:r>
      <w:r w:rsidRPr="2D9F8212">
        <w:rPr>
          <w:rFonts w:ascii="Arial" w:eastAsia="Arial" w:hAnsi="Arial" w:cs="Arial"/>
          <w:vertAlign w:val="subscript"/>
        </w:rPr>
        <w:t xml:space="preserve">2j </w:t>
      </w:r>
      <w:r w:rsidRPr="2D9F8212">
        <w:rPr>
          <w:rFonts w:ascii="Arial" w:eastAsia="Arial" w:hAnsi="Arial" w:cs="Arial"/>
        </w:rPr>
        <w:t xml:space="preserve">the expression vectors for gene </w:t>
      </w:r>
      <w:proofErr w:type="spellStart"/>
      <w:r w:rsidRPr="2D9F8212">
        <w:rPr>
          <w:rFonts w:ascii="Arial" w:eastAsia="Arial" w:hAnsi="Arial" w:cs="Arial"/>
        </w:rPr>
        <w:t>g</w:t>
      </w:r>
      <w:r w:rsidRPr="2D9F8212">
        <w:rPr>
          <w:rFonts w:ascii="Arial" w:eastAsia="Arial" w:hAnsi="Arial" w:cs="Arial"/>
          <w:vertAlign w:val="subscript"/>
        </w:rPr>
        <w:t>j</w:t>
      </w:r>
      <w:proofErr w:type="spellEnd"/>
      <w:r w:rsidRPr="2D9F8212">
        <w:rPr>
          <w:rFonts w:ascii="Arial" w:eastAsia="Arial" w:hAnsi="Arial" w:cs="Arial"/>
          <w:vertAlign w:val="subscript"/>
        </w:rPr>
        <w:t xml:space="preserve"> </w:t>
      </w:r>
      <w:r w:rsidRPr="2D9F8212">
        <w:rPr>
          <w:rFonts w:ascii="Arial" w:eastAsia="Arial" w:hAnsi="Arial" w:cs="Arial"/>
        </w:rPr>
        <w:t>and respect to</w:t>
      </w:r>
      <w:r w:rsidRPr="2D9F8212">
        <w:rPr>
          <w:rFonts w:ascii="Arial" w:eastAsia="Arial" w:hAnsi="Arial" w:cs="Arial"/>
          <w:vertAlign w:val="subscript"/>
        </w:rPr>
        <w:t xml:space="preserve"> </w:t>
      </w:r>
      <w:r w:rsidRPr="2D9F8212">
        <w:rPr>
          <w:rFonts w:ascii="Arial" w:eastAsia="Arial" w:hAnsi="Arial" w:cs="Arial"/>
        </w:rPr>
        <w:t>T</w:t>
      </w:r>
      <w:r w:rsidRPr="2D9F8212">
        <w:rPr>
          <w:rFonts w:ascii="Arial" w:eastAsia="Arial" w:hAnsi="Arial" w:cs="Arial"/>
          <w:vertAlign w:val="subscript"/>
        </w:rPr>
        <w:t>1</w:t>
      </w:r>
      <w:r w:rsidRPr="2D9F8212">
        <w:rPr>
          <w:rFonts w:ascii="Arial" w:eastAsia="Arial" w:hAnsi="Arial" w:cs="Arial"/>
        </w:rPr>
        <w:t xml:space="preserve"> and T</w:t>
      </w:r>
      <w:r w:rsidRPr="2D9F8212">
        <w:rPr>
          <w:rFonts w:ascii="Arial" w:eastAsia="Arial" w:hAnsi="Arial" w:cs="Arial"/>
          <w:vertAlign w:val="subscript"/>
        </w:rPr>
        <w:t>2</w:t>
      </w:r>
      <w:r w:rsidRPr="2D9F8212">
        <w:rPr>
          <w:rFonts w:ascii="Arial" w:eastAsia="Arial" w:hAnsi="Arial" w:cs="Arial"/>
        </w:rPr>
        <w:t xml:space="preserve">.  In the first step, the counteract score of the </w:t>
      </w:r>
      <w:proofErr w:type="spellStart"/>
      <w:r w:rsidRPr="2D9F8212">
        <w:rPr>
          <w:rFonts w:ascii="Arial" w:eastAsia="Arial" w:hAnsi="Arial" w:cs="Arial"/>
        </w:rPr>
        <w:t>the</w:t>
      </w:r>
      <w:proofErr w:type="spellEnd"/>
      <w:r w:rsidRPr="2D9F8212">
        <w:rPr>
          <w:rFonts w:ascii="Arial" w:eastAsia="Arial" w:hAnsi="Arial" w:cs="Arial"/>
        </w:rPr>
        <w:t xml:space="preserve"> gene pair [</w:t>
      </w:r>
      <w:proofErr w:type="spellStart"/>
      <w:proofErr w:type="gramStart"/>
      <w:r w:rsidRPr="2D9F8212">
        <w:rPr>
          <w:rFonts w:ascii="Arial" w:eastAsia="Arial" w:hAnsi="Arial" w:cs="Arial"/>
        </w:rPr>
        <w:t>g</w:t>
      </w:r>
      <w:r w:rsidRPr="2D9F8212">
        <w:rPr>
          <w:rFonts w:ascii="Arial" w:eastAsia="Arial" w:hAnsi="Arial" w:cs="Arial"/>
          <w:vertAlign w:val="subscript"/>
        </w:rPr>
        <w:t>i</w:t>
      </w:r>
      <w:proofErr w:type="spellEnd"/>
      <w:r w:rsidRPr="2D9F8212">
        <w:rPr>
          <w:rFonts w:ascii="Arial" w:eastAsia="Arial" w:hAnsi="Arial" w:cs="Arial"/>
        </w:rPr>
        <w:t xml:space="preserve"> ,</w:t>
      </w:r>
      <w:proofErr w:type="spellStart"/>
      <w:r w:rsidRPr="2D9F8212">
        <w:rPr>
          <w:rFonts w:ascii="Arial" w:eastAsia="Arial" w:hAnsi="Arial" w:cs="Arial"/>
        </w:rPr>
        <w:t>g</w:t>
      </w:r>
      <w:r w:rsidRPr="2D9F8212">
        <w:rPr>
          <w:rFonts w:ascii="Arial" w:eastAsia="Arial" w:hAnsi="Arial" w:cs="Arial"/>
          <w:vertAlign w:val="subscript"/>
        </w:rPr>
        <w:t>j</w:t>
      </w:r>
      <w:proofErr w:type="spellEnd"/>
      <w:proofErr w:type="gramEnd"/>
      <w:r w:rsidRPr="2D9F8212">
        <w:rPr>
          <w:rFonts w:ascii="Arial" w:eastAsia="Arial" w:hAnsi="Arial" w:cs="Arial"/>
        </w:rPr>
        <w:t>] is evaluated as:</w:t>
      </w:r>
    </w:p>
    <w:p w14:paraId="10266D0C" w14:textId="77777777" w:rsidR="00B027C0" w:rsidRPr="000106E7" w:rsidRDefault="00B027C0" w:rsidP="00B027C0">
      <w:pPr>
        <w:jc w:val="both"/>
        <w:rPr>
          <w:rFonts w:ascii="Arial" w:hAnsi="Arial" w:cs="Arial"/>
        </w:rPr>
      </w:pPr>
      <w:r w:rsidRPr="000106E7">
        <w:rPr>
          <w:rFonts w:ascii="Arial" w:hAnsi="Arial" w:cs="Arial"/>
        </w:rPr>
        <w:t xml:space="preserve">     </w:t>
      </w:r>
      <w:r>
        <w:rPr>
          <w:rFonts w:ascii="Arial" w:hAnsi="Arial" w:cs="Arial"/>
          <w:noProof/>
          <w:lang w:val="en-GB" w:eastAsia="en-GB"/>
        </w:rPr>
        <w:drawing>
          <wp:inline distT="0" distB="0" distL="0" distR="0" wp14:anchorId="67DE01D1" wp14:editId="4AF89CEC">
            <wp:extent cx="5652770" cy="304800"/>
            <wp:effectExtent l="0" t="0" r="508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52770" cy="304800"/>
                    </a:xfrm>
                    <a:prstGeom prst="rect">
                      <a:avLst/>
                    </a:prstGeom>
                    <a:solidFill>
                      <a:srgbClr val="FFFFFF"/>
                    </a:solidFill>
                    <a:ln>
                      <a:noFill/>
                    </a:ln>
                  </pic:spPr>
                </pic:pic>
              </a:graphicData>
            </a:graphic>
          </wp:inline>
        </w:drawing>
      </w:r>
      <w:r w:rsidRPr="000106E7">
        <w:rPr>
          <w:rFonts w:ascii="Arial" w:hAnsi="Arial" w:cs="Arial"/>
        </w:rPr>
        <w:t xml:space="preserve"> </w:t>
      </w:r>
      <w:r w:rsidRPr="000106E7">
        <w:rPr>
          <w:rFonts w:ascii="Arial" w:hAnsi="Arial" w:cs="Arial"/>
          <w:vertAlign w:val="subscript"/>
        </w:rPr>
        <w:t xml:space="preserve">  </w:t>
      </w:r>
    </w:p>
    <w:p w14:paraId="2D32231A" w14:textId="77777777" w:rsidR="00B027C0" w:rsidRPr="000106E7" w:rsidRDefault="00B027C0" w:rsidP="00B027C0">
      <w:pPr>
        <w:jc w:val="both"/>
        <w:rPr>
          <w:rFonts w:ascii="Arial" w:hAnsi="Arial" w:cs="Arial"/>
        </w:rPr>
      </w:pPr>
    </w:p>
    <w:p w14:paraId="777969B1" w14:textId="77777777" w:rsidR="00B027C0" w:rsidRPr="000106E7" w:rsidRDefault="00B027C0" w:rsidP="00B027C0">
      <w:pPr>
        <w:jc w:val="both"/>
        <w:rPr>
          <w:rFonts w:ascii="Arial" w:hAnsi="Arial" w:cs="Arial"/>
        </w:rPr>
      </w:pPr>
      <w:r w:rsidRPr="2D9F8212">
        <w:rPr>
          <w:rFonts w:ascii="Arial" w:eastAsia="Arial" w:hAnsi="Arial" w:cs="Arial"/>
        </w:rPr>
        <w:t xml:space="preserve">Based on this formula, it is obvious that the score values are positive, and that the greater the score the more suited is the gene pair for discriminating between the two phenotypes. A default cut off threshold = 0.8 was used to extract discriminating gene </w:t>
      </w:r>
      <w:r w:rsidRPr="2D9F8212">
        <w:rPr>
          <w:rFonts w:ascii="Arial" w:eastAsia="Arial" w:hAnsi="Arial" w:cs="Arial"/>
        </w:rPr>
        <w:lastRenderedPageBreak/>
        <w:t xml:space="preserve">pairs that were </w:t>
      </w:r>
      <w:r>
        <w:rPr>
          <w:rFonts w:ascii="Arial" w:eastAsia="Arial" w:hAnsi="Arial" w:cs="Arial"/>
        </w:rPr>
        <w:t xml:space="preserve">then </w:t>
      </w:r>
      <w:r w:rsidRPr="2D9F8212">
        <w:rPr>
          <w:rFonts w:ascii="Arial" w:eastAsia="Arial" w:hAnsi="Arial" w:cs="Arial"/>
        </w:rPr>
        <w:t xml:space="preserve">ordered based on their decreasing scores for selection of gene pairs (step 2). </w:t>
      </w:r>
    </w:p>
    <w:p w14:paraId="07D8B5EC" w14:textId="77777777" w:rsidR="00B027C0" w:rsidRPr="000106E7" w:rsidRDefault="00B027C0" w:rsidP="00B027C0">
      <w:pPr>
        <w:jc w:val="both"/>
        <w:rPr>
          <w:rFonts w:ascii="Arial" w:hAnsi="Arial" w:cs="Arial"/>
        </w:rPr>
      </w:pPr>
    </w:p>
    <w:p w14:paraId="1FC7D3B6" w14:textId="77777777" w:rsidR="00B027C0" w:rsidRPr="000106E7" w:rsidRDefault="00B027C0" w:rsidP="00B027C0">
      <w:pPr>
        <w:jc w:val="both"/>
        <w:rPr>
          <w:rFonts w:ascii="Arial" w:hAnsi="Arial" w:cs="Arial"/>
        </w:rPr>
      </w:pPr>
      <w:r w:rsidRPr="2D9F8212">
        <w:rPr>
          <w:rFonts w:ascii="Arial" w:eastAsia="Arial" w:hAnsi="Arial" w:cs="Arial"/>
        </w:rPr>
        <w:t xml:space="preserve">In step 3, for each of the gene pairs, their gene expression values were </w:t>
      </w:r>
      <w:proofErr w:type="spellStart"/>
      <w:r w:rsidRPr="2D9F8212">
        <w:rPr>
          <w:rFonts w:ascii="Arial" w:eastAsia="Arial" w:hAnsi="Arial" w:cs="Arial"/>
        </w:rPr>
        <w:t>centred</w:t>
      </w:r>
      <w:proofErr w:type="spellEnd"/>
      <w:r w:rsidRPr="2D9F8212">
        <w:rPr>
          <w:rFonts w:ascii="Arial" w:eastAsia="Arial" w:hAnsi="Arial" w:cs="Arial"/>
        </w:rPr>
        <w:t xml:space="preserve"> to zero with respect to each phenotype. This has the benefit of removing the impact of difference in </w:t>
      </w:r>
      <w:r>
        <w:rPr>
          <w:rFonts w:ascii="Arial" w:eastAsia="Arial" w:hAnsi="Arial" w:cs="Arial"/>
        </w:rPr>
        <w:t xml:space="preserve">relative </w:t>
      </w:r>
      <w:r w:rsidRPr="2D9F8212">
        <w:rPr>
          <w:rFonts w:ascii="Arial" w:eastAsia="Arial" w:hAnsi="Arial" w:cs="Arial"/>
        </w:rPr>
        <w:t>expression levels presented between different gene pairs. The expression marker profile can then be constructed more effectively using multi</w:t>
      </w:r>
      <w:r>
        <w:rPr>
          <w:rFonts w:ascii="Arial" w:eastAsia="Arial" w:hAnsi="Arial" w:cs="Arial"/>
        </w:rPr>
        <w:t>-</w:t>
      </w:r>
      <w:r w:rsidRPr="2D9F8212">
        <w:rPr>
          <w:rFonts w:ascii="Arial" w:eastAsia="Arial" w:hAnsi="Arial" w:cs="Arial"/>
        </w:rPr>
        <w:t xml:space="preserve">gene pairs. </w:t>
      </w:r>
    </w:p>
    <w:p w14:paraId="5011B0B4" w14:textId="77777777" w:rsidR="00B027C0" w:rsidRPr="000106E7" w:rsidRDefault="00B027C0" w:rsidP="00B027C0">
      <w:pPr>
        <w:jc w:val="both"/>
        <w:rPr>
          <w:rFonts w:ascii="Arial" w:hAnsi="Arial" w:cs="Arial"/>
        </w:rPr>
      </w:pPr>
    </w:p>
    <w:p w14:paraId="51B4BD16" w14:textId="77777777" w:rsidR="00B027C0" w:rsidRPr="000106E7" w:rsidRDefault="00B027C0" w:rsidP="00B027C0">
      <w:pPr>
        <w:jc w:val="both"/>
        <w:rPr>
          <w:rFonts w:ascii="Arial" w:hAnsi="Arial" w:cs="Arial"/>
        </w:rPr>
      </w:pPr>
      <w:r w:rsidRPr="2D9F8212">
        <w:rPr>
          <w:rFonts w:ascii="Arial" w:eastAsia="Arial" w:hAnsi="Arial" w:cs="Arial"/>
        </w:rPr>
        <w:t>Step 4 is a reiterative process in which the gene pairs that constitute the biomarker gene set are systematically altered to seek the best performing combination. In k</w:t>
      </w:r>
      <w:r w:rsidRPr="2D9F8212">
        <w:rPr>
          <w:rFonts w:ascii="Arial" w:eastAsia="Arial" w:hAnsi="Arial" w:cs="Arial"/>
          <w:vertAlign w:val="superscript"/>
        </w:rPr>
        <w:t xml:space="preserve">th </w:t>
      </w:r>
      <w:r w:rsidRPr="2D9F8212">
        <w:rPr>
          <w:rFonts w:ascii="Arial" w:eastAsia="Arial" w:hAnsi="Arial" w:cs="Arial"/>
        </w:rPr>
        <w:t>iteration of the loop, k-1 gene pairs are included in profile marker genes, and are used to evaluate predictive performance based on the correlation coefficient. The performance for each additional gene pair to the growing panel is evaluated by calculation of the area under the curve</w:t>
      </w:r>
      <w:r>
        <w:rPr>
          <w:rFonts w:ascii="Arial" w:eastAsia="Arial" w:hAnsi="Arial" w:cs="Arial"/>
        </w:rPr>
        <w:t xml:space="preserve"> (AUC)</w:t>
      </w:r>
      <w:r w:rsidRPr="2D9F8212">
        <w:rPr>
          <w:rFonts w:ascii="Arial" w:eastAsia="Arial" w:hAnsi="Arial" w:cs="Arial"/>
        </w:rPr>
        <w:t xml:space="preserve"> in a ROC analysis and the best one is compared with the performance of previous iteration. If the increase in performance is greater than the given criterion, the k+1 iteration is conducted, otherwise, the loop is terminated.  On completion of the loop process the best performing gene pairs and the two biomarker profiles are obtained.</w:t>
      </w:r>
    </w:p>
    <w:p w14:paraId="1DC6CAB6" w14:textId="77777777" w:rsidR="00B027C0" w:rsidRPr="000106E7" w:rsidRDefault="00B027C0" w:rsidP="00B027C0">
      <w:pPr>
        <w:jc w:val="both"/>
        <w:rPr>
          <w:rFonts w:ascii="Arial" w:hAnsi="Arial" w:cs="Arial"/>
        </w:rPr>
      </w:pPr>
    </w:p>
    <w:p w14:paraId="6E5B7A29" w14:textId="77777777" w:rsidR="00B027C0" w:rsidRPr="000106E7" w:rsidRDefault="00B027C0" w:rsidP="00B027C0">
      <w:pPr>
        <w:jc w:val="both"/>
        <w:rPr>
          <w:rFonts w:ascii="Arial" w:hAnsi="Arial" w:cs="Arial"/>
        </w:rPr>
      </w:pPr>
      <w:r w:rsidRPr="2D9F8212">
        <w:rPr>
          <w:rFonts w:ascii="Arial" w:eastAsia="Arial" w:hAnsi="Arial" w:cs="Arial"/>
        </w:rPr>
        <w:t xml:space="preserve">Now, for a query sample, the prediction can be conducted if only </w:t>
      </w:r>
      <w:r>
        <w:rPr>
          <w:rFonts w:ascii="Arial" w:eastAsia="Arial" w:hAnsi="Arial" w:cs="Arial"/>
        </w:rPr>
        <w:t>a</w:t>
      </w:r>
      <w:r w:rsidRPr="2D9F8212">
        <w:rPr>
          <w:rFonts w:ascii="Arial" w:eastAsia="Arial" w:hAnsi="Arial" w:cs="Arial"/>
        </w:rPr>
        <w:t xml:space="preserve"> measurement of its expression are available </w:t>
      </w:r>
      <w:r>
        <w:rPr>
          <w:rFonts w:ascii="Arial" w:eastAsia="Arial" w:hAnsi="Arial" w:cs="Arial"/>
        </w:rPr>
        <w:t>for each of the</w:t>
      </w:r>
      <w:r w:rsidRPr="2D9F8212">
        <w:rPr>
          <w:rFonts w:ascii="Arial" w:eastAsia="Arial" w:hAnsi="Arial" w:cs="Arial"/>
        </w:rPr>
        <w:t xml:space="preserve"> profiled biomarker genes pairs. Firstly, two expression values for each gene pair are </w:t>
      </w:r>
      <w:proofErr w:type="spellStart"/>
      <w:r w:rsidRPr="2D9F8212">
        <w:rPr>
          <w:rFonts w:ascii="Arial" w:eastAsia="Arial" w:hAnsi="Arial" w:cs="Arial"/>
        </w:rPr>
        <w:t>centred</w:t>
      </w:r>
      <w:proofErr w:type="spellEnd"/>
      <w:r w:rsidRPr="2D9F8212">
        <w:rPr>
          <w:rFonts w:ascii="Arial" w:eastAsia="Arial" w:hAnsi="Arial" w:cs="Arial"/>
        </w:rPr>
        <w:t xml:space="preserve"> to zero respectively; then correlation between query profile and defined marker profiles can be obtained.  Finally, a prediction can be made based </w:t>
      </w:r>
      <w:r>
        <w:rPr>
          <w:rFonts w:ascii="Arial" w:eastAsia="Arial" w:hAnsi="Arial" w:cs="Arial"/>
        </w:rPr>
        <w:t xml:space="preserve">on </w:t>
      </w:r>
      <w:r w:rsidRPr="2D9F8212">
        <w:rPr>
          <w:rFonts w:ascii="Arial" w:eastAsia="Arial" w:hAnsi="Arial" w:cs="Arial"/>
        </w:rPr>
        <w:t>the difference in two correlation coefficients</w:t>
      </w:r>
      <w:r w:rsidRPr="2D9F8212">
        <w:rPr>
          <w:rFonts w:ascii="Arial" w:eastAsia="Arial" w:hAnsi="Arial" w:cs="Arial"/>
          <w:b/>
          <w:bCs/>
        </w:rPr>
        <w:t xml:space="preserve"> </w:t>
      </w:r>
      <w:r w:rsidRPr="2D9F8212">
        <w:rPr>
          <w:rFonts w:ascii="Arial" w:eastAsia="Arial" w:hAnsi="Arial" w:cs="Arial"/>
        </w:rPr>
        <w:t xml:space="preserve">of the query sample relative to the marker profiles. </w:t>
      </w:r>
    </w:p>
    <w:p w14:paraId="466A7320" w14:textId="77777777" w:rsidR="00B027C0" w:rsidRPr="000106E7" w:rsidRDefault="00B027C0" w:rsidP="00B027C0">
      <w:pPr>
        <w:jc w:val="both"/>
        <w:rPr>
          <w:rFonts w:ascii="Arial" w:hAnsi="Arial" w:cs="Arial"/>
        </w:rPr>
      </w:pPr>
    </w:p>
    <w:p w14:paraId="7CCF72C1" w14:textId="77777777" w:rsidR="00B027C0" w:rsidRPr="000106E7" w:rsidRDefault="00B027C0" w:rsidP="00B027C0">
      <w:pPr>
        <w:jc w:val="both"/>
        <w:rPr>
          <w:rFonts w:ascii="Arial" w:hAnsi="Arial" w:cs="Arial"/>
        </w:rPr>
      </w:pPr>
      <w:r w:rsidRPr="2D9F8212">
        <w:rPr>
          <w:rFonts w:ascii="Arial" w:eastAsia="Arial" w:hAnsi="Arial" w:cs="Arial"/>
        </w:rPr>
        <w:t xml:space="preserve">An obvious and important advantage of this expression profile-based prediction method is its robustness, particularly as the prediction outcome is unaffected by any systematic shift or scale factor when using different sample batches or repeat measures. For example, a defined marker profile </w:t>
      </w:r>
      <w:r w:rsidRPr="2D9F8212">
        <w:rPr>
          <w:rFonts w:ascii="Arial" w:eastAsia="Arial" w:hAnsi="Arial" w:cs="Arial"/>
          <w:i/>
          <w:iCs/>
        </w:rPr>
        <w:t>M</w:t>
      </w:r>
      <w:r w:rsidRPr="2D9F8212">
        <w:rPr>
          <w:rFonts w:ascii="Arial" w:eastAsia="Arial" w:hAnsi="Arial" w:cs="Arial"/>
        </w:rPr>
        <w:t xml:space="preserve"> and true query expression profile </w:t>
      </w:r>
      <w:r w:rsidRPr="2D9F8212">
        <w:rPr>
          <w:rFonts w:ascii="Arial" w:eastAsia="Arial" w:hAnsi="Arial" w:cs="Arial"/>
          <w:i/>
          <w:iCs/>
        </w:rPr>
        <w:t>Q</w:t>
      </w:r>
      <w:r w:rsidRPr="2D9F8212">
        <w:rPr>
          <w:rFonts w:ascii="Arial" w:eastAsia="Arial" w:hAnsi="Arial" w:cs="Arial"/>
        </w:rPr>
        <w:t xml:space="preserve"> have a correlation coefficient </w:t>
      </w:r>
      <w:r w:rsidRPr="2D9F8212">
        <w:rPr>
          <w:rFonts w:ascii="Arial" w:eastAsia="Arial" w:hAnsi="Arial" w:cs="Arial"/>
          <w:i/>
          <w:iCs/>
        </w:rPr>
        <w:t xml:space="preserve">r </w:t>
      </w:r>
      <w:r w:rsidRPr="2D9F8212">
        <w:rPr>
          <w:rFonts w:ascii="Arial" w:eastAsia="Arial" w:hAnsi="Arial" w:cs="Arial"/>
        </w:rPr>
        <w:t xml:space="preserve">= </w:t>
      </w:r>
      <w:proofErr w:type="spellStart"/>
      <w:r w:rsidRPr="2D9F8212">
        <w:rPr>
          <w:rFonts w:ascii="Arial" w:eastAsia="Arial" w:hAnsi="Arial" w:cs="Arial"/>
          <w:i/>
          <w:iCs/>
        </w:rPr>
        <w:t>cor</w:t>
      </w:r>
      <w:proofErr w:type="spellEnd"/>
      <w:r w:rsidRPr="2D9F8212">
        <w:rPr>
          <w:rFonts w:ascii="Arial" w:eastAsia="Arial" w:hAnsi="Arial" w:cs="Arial"/>
        </w:rPr>
        <w:t>(</w:t>
      </w:r>
      <w:proofErr w:type="gramStart"/>
      <w:r w:rsidRPr="2D9F8212">
        <w:rPr>
          <w:rFonts w:ascii="Arial" w:eastAsia="Arial" w:hAnsi="Arial" w:cs="Arial"/>
          <w:i/>
          <w:iCs/>
        </w:rPr>
        <w:t>M,Q</w:t>
      </w:r>
      <w:proofErr w:type="gramEnd"/>
      <w:r w:rsidRPr="2D9F8212">
        <w:rPr>
          <w:rFonts w:ascii="Arial" w:eastAsia="Arial" w:hAnsi="Arial" w:cs="Arial"/>
        </w:rPr>
        <w:t xml:space="preserve">), when the existence of a shift </w:t>
      </w:r>
      <w:r w:rsidRPr="2D9F8212">
        <w:rPr>
          <w:rFonts w:ascii="Arial" w:eastAsia="Arial" w:hAnsi="Arial" w:cs="Arial"/>
          <w:i/>
          <w:iCs/>
        </w:rPr>
        <w:t>s</w:t>
      </w:r>
      <w:r w:rsidRPr="2D9F8212">
        <w:rPr>
          <w:rFonts w:ascii="Arial" w:eastAsia="Arial" w:hAnsi="Arial" w:cs="Arial"/>
        </w:rPr>
        <w:t xml:space="preserve"> and scale factor</w:t>
      </w:r>
      <w:r w:rsidRPr="2D9F8212">
        <w:rPr>
          <w:rFonts w:ascii="Arial" w:eastAsia="Arial" w:hAnsi="Arial" w:cs="Arial"/>
          <w:i/>
          <w:iCs/>
        </w:rPr>
        <w:t xml:space="preserve"> k </w:t>
      </w:r>
      <w:r w:rsidRPr="2D9F8212">
        <w:rPr>
          <w:rFonts w:ascii="Arial" w:eastAsia="Arial" w:hAnsi="Arial" w:cs="Arial"/>
        </w:rPr>
        <w:t xml:space="preserve">make the query profile becomes </w:t>
      </w:r>
      <w:r w:rsidRPr="2D9F8212">
        <w:rPr>
          <w:rFonts w:ascii="Arial" w:eastAsia="Arial" w:hAnsi="Arial" w:cs="Arial"/>
          <w:i/>
          <w:iCs/>
        </w:rPr>
        <w:t xml:space="preserve">k*Q+s , </w:t>
      </w:r>
      <w:r w:rsidRPr="2D9F8212">
        <w:rPr>
          <w:rFonts w:ascii="Arial" w:eastAsia="Arial" w:hAnsi="Arial" w:cs="Arial"/>
        </w:rPr>
        <w:t xml:space="preserve">the results of the prediction will be unaffected, because </w:t>
      </w:r>
      <w:r w:rsidRPr="2D9F8212">
        <w:rPr>
          <w:rFonts w:ascii="Arial" w:eastAsia="Arial" w:hAnsi="Arial" w:cs="Arial"/>
          <w:i/>
          <w:iCs/>
        </w:rPr>
        <w:t xml:space="preserve">r </w:t>
      </w:r>
      <w:r w:rsidRPr="2D9F8212">
        <w:rPr>
          <w:rFonts w:ascii="Arial" w:eastAsia="Arial" w:hAnsi="Arial" w:cs="Arial"/>
        </w:rPr>
        <w:t xml:space="preserve">= </w:t>
      </w:r>
      <w:proofErr w:type="spellStart"/>
      <w:r w:rsidRPr="2D9F8212">
        <w:rPr>
          <w:rFonts w:ascii="Arial" w:eastAsia="Arial" w:hAnsi="Arial" w:cs="Arial"/>
          <w:i/>
          <w:iCs/>
        </w:rPr>
        <w:t>cor</w:t>
      </w:r>
      <w:proofErr w:type="spellEnd"/>
      <w:r w:rsidRPr="2D9F8212">
        <w:rPr>
          <w:rFonts w:ascii="Arial" w:eastAsia="Arial" w:hAnsi="Arial" w:cs="Arial"/>
        </w:rPr>
        <w:t>(</w:t>
      </w:r>
      <w:r w:rsidRPr="2D9F8212">
        <w:rPr>
          <w:rFonts w:ascii="Arial" w:eastAsia="Arial" w:hAnsi="Arial" w:cs="Arial"/>
          <w:i/>
          <w:iCs/>
        </w:rPr>
        <w:t>M,Q</w:t>
      </w:r>
      <w:r w:rsidRPr="2D9F8212">
        <w:rPr>
          <w:rFonts w:ascii="Arial" w:eastAsia="Arial" w:hAnsi="Arial" w:cs="Arial"/>
        </w:rPr>
        <w:t xml:space="preserve">) = </w:t>
      </w:r>
      <w:proofErr w:type="spellStart"/>
      <w:r w:rsidRPr="2D9F8212">
        <w:rPr>
          <w:rFonts w:ascii="Arial" w:eastAsia="Arial" w:hAnsi="Arial" w:cs="Arial"/>
          <w:i/>
          <w:iCs/>
        </w:rPr>
        <w:t>co</w:t>
      </w:r>
      <w:r w:rsidRPr="2D9F8212">
        <w:rPr>
          <w:rFonts w:ascii="Arial" w:eastAsia="Arial" w:hAnsi="Arial" w:cs="Arial"/>
        </w:rPr>
        <w:t>r</w:t>
      </w:r>
      <w:proofErr w:type="spellEnd"/>
      <w:r w:rsidRPr="2D9F8212">
        <w:rPr>
          <w:rFonts w:ascii="Arial" w:eastAsia="Arial" w:hAnsi="Arial" w:cs="Arial"/>
        </w:rPr>
        <w:t>(</w:t>
      </w:r>
      <w:proofErr w:type="spellStart"/>
      <w:r w:rsidRPr="2D9F8212">
        <w:rPr>
          <w:rFonts w:ascii="Arial" w:eastAsia="Arial" w:hAnsi="Arial" w:cs="Arial"/>
          <w:i/>
          <w:iCs/>
        </w:rPr>
        <w:t>M,k</w:t>
      </w:r>
      <w:proofErr w:type="spellEnd"/>
      <w:r w:rsidRPr="2D9F8212">
        <w:rPr>
          <w:rFonts w:ascii="Arial" w:eastAsia="Arial" w:hAnsi="Arial" w:cs="Arial"/>
          <w:i/>
          <w:iCs/>
        </w:rPr>
        <w:t>*Q+s</w:t>
      </w:r>
      <w:r w:rsidRPr="2D9F8212">
        <w:rPr>
          <w:rFonts w:ascii="Arial" w:eastAsia="Arial" w:hAnsi="Arial" w:cs="Arial"/>
        </w:rPr>
        <w:t>).</w:t>
      </w:r>
    </w:p>
    <w:p w14:paraId="3D72580A" w14:textId="77777777" w:rsidR="00B027C0" w:rsidRPr="000106E7" w:rsidRDefault="00B027C0" w:rsidP="00B027C0">
      <w:pPr>
        <w:jc w:val="both"/>
        <w:rPr>
          <w:rFonts w:ascii="Arial" w:hAnsi="Arial" w:cs="Arial"/>
        </w:rPr>
      </w:pPr>
    </w:p>
    <w:p w14:paraId="66A85045" w14:textId="77777777" w:rsidR="00B027C0" w:rsidRDefault="00B027C0" w:rsidP="00B027C0">
      <w:pPr>
        <w:jc w:val="both"/>
        <w:rPr>
          <w:rFonts w:ascii="Arial" w:eastAsia="Arial" w:hAnsi="Arial" w:cs="Arial"/>
        </w:rPr>
      </w:pPr>
      <w:r w:rsidRPr="2D9F8212">
        <w:rPr>
          <w:rFonts w:ascii="Arial" w:eastAsia="Arial" w:hAnsi="Arial" w:cs="Arial"/>
        </w:rPr>
        <w:t>Finally, this approach may be suitable for classification of two phenotypes, but not for classification of more than two categories.</w:t>
      </w:r>
    </w:p>
    <w:p w14:paraId="621C62B2" w14:textId="77777777" w:rsidR="00B027C0" w:rsidRDefault="00B027C0" w:rsidP="00B027C0"/>
    <w:p w14:paraId="76033BA0" w14:textId="77777777" w:rsidR="00B027C0" w:rsidRPr="00B027C0" w:rsidRDefault="00B027C0" w:rsidP="00B027C0"/>
    <w:p w14:paraId="751357B7" w14:textId="77777777" w:rsidR="00B027C0" w:rsidRPr="00B027C0" w:rsidRDefault="00B027C0" w:rsidP="00B027C0"/>
    <w:p w14:paraId="02190B95" w14:textId="77777777" w:rsidR="00B027C0" w:rsidRPr="00B027C0" w:rsidRDefault="00B027C0" w:rsidP="00B027C0"/>
    <w:p w14:paraId="15DE0F99" w14:textId="77777777" w:rsidR="00B027C0" w:rsidRPr="00B027C0" w:rsidRDefault="00B027C0" w:rsidP="00B027C0"/>
    <w:p w14:paraId="03092A78" w14:textId="77777777" w:rsidR="00B027C0" w:rsidRPr="00B027C0" w:rsidRDefault="00B027C0" w:rsidP="00B027C0"/>
    <w:p w14:paraId="11AEE575" w14:textId="77777777" w:rsidR="00B027C0" w:rsidRPr="00B027C0" w:rsidRDefault="00B027C0" w:rsidP="00B027C0"/>
    <w:p w14:paraId="7DA58541" w14:textId="77777777" w:rsidR="00B027C0" w:rsidRPr="00B027C0" w:rsidRDefault="00B027C0" w:rsidP="00B027C0"/>
    <w:p w14:paraId="51F617F5" w14:textId="77777777" w:rsidR="00B027C0" w:rsidRPr="00B027C0" w:rsidRDefault="00B027C0" w:rsidP="00B027C0"/>
    <w:p w14:paraId="6901E9E5" w14:textId="77777777" w:rsidR="00B027C0" w:rsidRPr="00B027C0" w:rsidRDefault="00B027C0" w:rsidP="00B027C0"/>
    <w:p w14:paraId="0976D282" w14:textId="77777777" w:rsidR="00B027C0" w:rsidRPr="00B027C0" w:rsidRDefault="00B027C0" w:rsidP="00B027C0"/>
    <w:p w14:paraId="2E767050" w14:textId="77777777" w:rsidR="00B027C0" w:rsidRPr="00B027C0" w:rsidRDefault="00B027C0" w:rsidP="00B027C0"/>
    <w:p w14:paraId="10BF718D" w14:textId="77777777" w:rsidR="00B027C0" w:rsidRPr="00B027C0" w:rsidRDefault="00B027C0" w:rsidP="00B027C0"/>
    <w:p w14:paraId="1B73E273" w14:textId="77777777" w:rsidR="00B027C0" w:rsidRPr="00B027C0" w:rsidRDefault="00B027C0" w:rsidP="00B027C0"/>
    <w:p w14:paraId="47C32068" w14:textId="77777777" w:rsidR="00392877" w:rsidRPr="00B027C0" w:rsidRDefault="00B027C0" w:rsidP="00B027C0">
      <w:pPr>
        <w:tabs>
          <w:tab w:val="left" w:pos="5100"/>
        </w:tabs>
      </w:pPr>
      <w:r>
        <w:tab/>
      </w:r>
    </w:p>
    <w:sectPr w:rsidR="00392877" w:rsidRPr="00B027C0" w:rsidSect="00E4037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7C0"/>
    <w:rsid w:val="00263DAB"/>
    <w:rsid w:val="006B7600"/>
    <w:rsid w:val="008A4E9D"/>
    <w:rsid w:val="00B027C0"/>
    <w:rsid w:val="00B379E6"/>
    <w:rsid w:val="00E4037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E29E75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B02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5335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emf"/><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852</Words>
  <Characters>4861</Characters>
  <Application>Microsoft Macintosh Word</Application>
  <DocSecurity>0</DocSecurity>
  <Lines>40</Lines>
  <Paragraphs>11</Paragraphs>
  <ScaleCrop>false</ScaleCrop>
  <Company>University of Liverpool</Company>
  <LinksUpToDate>false</LinksUpToDate>
  <CharactersWithSpaces>5702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Cossins</dc:creator>
  <cp:keywords/>
  <dc:description/>
  <cp:lastModifiedBy>Hiscox, Julian</cp:lastModifiedBy>
  <cp:revision>4</cp:revision>
  <dcterms:created xsi:type="dcterms:W3CDTF">2016-11-24T13:10:00Z</dcterms:created>
  <dcterms:modified xsi:type="dcterms:W3CDTF">2016-11-29T15:20:00Z</dcterms:modified>
</cp:coreProperties>
</file>