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0C5" w:rsidRDefault="00733759">
      <w:r>
        <w:rPr>
          <w:noProof/>
        </w:rPr>
        <w:drawing>
          <wp:inline distT="0" distB="0" distL="0" distR="0">
            <wp:extent cx="5486400" cy="3637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759" w:rsidRDefault="00733759"/>
    <w:p w:rsidR="00733759" w:rsidRPr="00733759" w:rsidRDefault="00733759" w:rsidP="007337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  <w:r w:rsidRPr="00733759">
        <w:rPr>
          <w:rFonts w:ascii="Arial" w:hAnsi="Arial" w:cs="Arial"/>
        </w:rPr>
        <w:t xml:space="preserve">Flow </w:t>
      </w:r>
      <w:proofErr w:type="spellStart"/>
      <w:r w:rsidRPr="00733759">
        <w:rPr>
          <w:rFonts w:ascii="Arial" w:hAnsi="Arial" w:cs="Arial"/>
        </w:rPr>
        <w:t>cytometry</w:t>
      </w:r>
      <w:proofErr w:type="spellEnd"/>
      <w:r w:rsidRPr="00733759">
        <w:rPr>
          <w:rFonts w:ascii="Arial" w:hAnsi="Arial" w:cs="Arial"/>
        </w:rPr>
        <w:t xml:space="preserve"> gating strategy for discrimination of classic CD14+ peripheral blood monocytes.</w:t>
      </w:r>
    </w:p>
    <w:sectPr w:rsidR="00733759" w:rsidRPr="00733759" w:rsidSect="00B840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759"/>
    <w:rsid w:val="00733759"/>
    <w:rsid w:val="00B840C5"/>
    <w:rsid w:val="00C9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7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75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375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75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Macintosh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Speranza</dc:creator>
  <cp:keywords/>
  <dc:description/>
  <cp:lastModifiedBy>Julian Hiscox</cp:lastModifiedBy>
  <cp:revision>2</cp:revision>
  <dcterms:created xsi:type="dcterms:W3CDTF">2016-07-28T16:39:00Z</dcterms:created>
  <dcterms:modified xsi:type="dcterms:W3CDTF">2016-07-28T16:39:00Z</dcterms:modified>
</cp:coreProperties>
</file>