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F35BA5" w14:textId="105A32C9" w:rsidR="00CC174A" w:rsidRPr="00372D33" w:rsidRDefault="000C5E44" w:rsidP="00D00AAE">
      <w:pPr>
        <w:spacing w:after="200"/>
        <w:rPr>
          <w:rFonts w:ascii="Arial" w:hAnsi="Arial" w:cs="Arial"/>
          <w:b/>
          <w:bCs/>
          <w:i/>
          <w:color w:val="000000" w:themeColor="text1"/>
          <w:sz w:val="24"/>
          <w:szCs w:val="24"/>
        </w:rPr>
      </w:pPr>
      <w:r>
        <w:rPr>
          <w:rFonts w:ascii="Arial" w:hAnsi="Arial" w:cs="Arial"/>
          <w:b/>
          <w:color w:val="000000" w:themeColor="text1"/>
          <w:sz w:val="32"/>
          <w:szCs w:val="32"/>
        </w:rPr>
        <w:t>Additional File 11</w:t>
      </w:r>
      <w:bookmarkStart w:id="0" w:name="_GoBack"/>
      <w:bookmarkEnd w:id="0"/>
      <w:r w:rsidR="00CC174A" w:rsidRPr="00372D33">
        <w:rPr>
          <w:rFonts w:ascii="Arial" w:hAnsi="Arial" w:cs="Arial"/>
          <w:b/>
          <w:color w:val="000000" w:themeColor="text1"/>
          <w:sz w:val="32"/>
          <w:szCs w:val="32"/>
        </w:rPr>
        <w:t xml:space="preserve">: </w:t>
      </w:r>
      <w:r w:rsidR="00CC174A" w:rsidRPr="00372D33">
        <w:rPr>
          <w:rFonts w:ascii="Arial" w:hAnsi="Arial" w:cs="Arial"/>
          <w:b/>
          <w:i/>
          <w:color w:val="000000" w:themeColor="text1"/>
          <w:sz w:val="32"/>
          <w:szCs w:val="32"/>
        </w:rPr>
        <w:t>M. persicae</w:t>
      </w:r>
      <w:r w:rsidR="00CC174A" w:rsidRPr="00372D33">
        <w:rPr>
          <w:rFonts w:ascii="Arial" w:hAnsi="Arial" w:cs="Arial"/>
          <w:b/>
          <w:color w:val="000000" w:themeColor="text1"/>
          <w:sz w:val="32"/>
          <w:szCs w:val="32"/>
        </w:rPr>
        <w:t xml:space="preserve"> phylome report</w:t>
      </w:r>
    </w:p>
    <w:p w14:paraId="4B0F7560" w14:textId="77777777" w:rsidR="00CC174A" w:rsidRPr="00372D33" w:rsidRDefault="00CC174A" w:rsidP="00D00AAE">
      <w:pPr>
        <w:spacing w:after="200"/>
        <w:rPr>
          <w:rFonts w:ascii="Arial" w:hAnsi="Arial" w:cs="Arial"/>
          <w:b/>
          <w:bCs/>
          <w:i/>
          <w:color w:val="000000" w:themeColor="text1"/>
          <w:sz w:val="24"/>
          <w:szCs w:val="24"/>
        </w:rPr>
      </w:pPr>
    </w:p>
    <w:p w14:paraId="2B16B2B3" w14:textId="77777777" w:rsidR="00CC174A" w:rsidRPr="00372D33" w:rsidRDefault="00CC174A" w:rsidP="00D00AAE">
      <w:pPr>
        <w:spacing w:after="200"/>
        <w:rPr>
          <w:rFonts w:ascii="Arial" w:hAnsi="Arial" w:cs="Arial"/>
          <w:color w:val="000000" w:themeColor="text1"/>
          <w:sz w:val="24"/>
          <w:szCs w:val="24"/>
        </w:rPr>
      </w:pPr>
      <w:r w:rsidRPr="00372D33">
        <w:rPr>
          <w:rFonts w:ascii="Arial" w:hAnsi="Arial" w:cs="Arial"/>
          <w:b/>
          <w:bCs/>
          <w:i/>
          <w:color w:val="000000" w:themeColor="text1"/>
          <w:sz w:val="24"/>
          <w:szCs w:val="24"/>
        </w:rPr>
        <w:t>Myzus persicae</w:t>
      </w:r>
      <w:r w:rsidRPr="00372D33">
        <w:rPr>
          <w:rFonts w:ascii="Arial" w:hAnsi="Arial" w:cs="Arial"/>
          <w:b/>
          <w:bCs/>
          <w:color w:val="000000" w:themeColor="text1"/>
          <w:sz w:val="24"/>
          <w:szCs w:val="24"/>
        </w:rPr>
        <w:t xml:space="preserve"> phylome reconstruction and analysis</w:t>
      </w:r>
    </w:p>
    <w:p w14:paraId="20D25A2A" w14:textId="77777777" w:rsidR="00CC174A" w:rsidRPr="00372D33" w:rsidRDefault="00CC174A" w:rsidP="00D00AAE">
      <w:pPr>
        <w:spacing w:after="200"/>
        <w:rPr>
          <w:rFonts w:ascii="Arial" w:hAnsi="Arial" w:cs="Arial"/>
          <w:color w:val="000000" w:themeColor="text1"/>
          <w:sz w:val="24"/>
          <w:szCs w:val="24"/>
          <w:vertAlign w:val="superscript"/>
        </w:rPr>
      </w:pPr>
      <w:r w:rsidRPr="00372D33">
        <w:rPr>
          <w:rFonts w:ascii="Arial" w:hAnsi="Arial" w:cs="Arial"/>
          <w:color w:val="000000" w:themeColor="text1"/>
          <w:sz w:val="24"/>
          <w:szCs w:val="24"/>
        </w:rPr>
        <w:t>Damian Loska</w:t>
      </w:r>
      <w:r w:rsidRPr="00372D33">
        <w:rPr>
          <w:rFonts w:ascii="Arial" w:hAnsi="Arial" w:cs="Arial"/>
          <w:color w:val="000000" w:themeColor="text1"/>
          <w:sz w:val="24"/>
          <w:szCs w:val="24"/>
          <w:vertAlign w:val="superscript"/>
        </w:rPr>
        <w:t>1,2</w:t>
      </w:r>
      <w:r w:rsidRPr="00372D33">
        <w:rPr>
          <w:rFonts w:ascii="Arial" w:hAnsi="Arial" w:cs="Arial"/>
          <w:color w:val="000000" w:themeColor="text1"/>
          <w:sz w:val="24"/>
          <w:szCs w:val="24"/>
        </w:rPr>
        <w:t>, Irene Julca</w:t>
      </w:r>
      <w:r w:rsidRPr="00372D33">
        <w:rPr>
          <w:rFonts w:ascii="Arial" w:hAnsi="Arial" w:cs="Arial"/>
          <w:color w:val="000000" w:themeColor="text1"/>
          <w:sz w:val="24"/>
          <w:szCs w:val="24"/>
          <w:vertAlign w:val="superscript"/>
        </w:rPr>
        <w:t xml:space="preserve">1,2 </w:t>
      </w:r>
      <w:r w:rsidRPr="00372D33">
        <w:rPr>
          <w:rFonts w:ascii="Arial" w:hAnsi="Arial" w:cs="Arial"/>
          <w:color w:val="000000" w:themeColor="text1"/>
          <w:sz w:val="24"/>
          <w:szCs w:val="24"/>
        </w:rPr>
        <w:t>, Toni Gabaldón</w:t>
      </w:r>
      <w:r w:rsidRPr="00372D33">
        <w:rPr>
          <w:rFonts w:ascii="Arial" w:hAnsi="Arial" w:cs="Arial"/>
          <w:color w:val="000000" w:themeColor="text1"/>
          <w:sz w:val="24"/>
          <w:szCs w:val="24"/>
          <w:vertAlign w:val="superscript"/>
        </w:rPr>
        <w:t>1,2,3</w:t>
      </w:r>
    </w:p>
    <w:p w14:paraId="40D9CEA1" w14:textId="77777777" w:rsidR="00CC174A" w:rsidRPr="00372D33" w:rsidRDefault="00CC174A" w:rsidP="00D00AAE">
      <w:pPr>
        <w:spacing w:after="200"/>
        <w:rPr>
          <w:rFonts w:ascii="Arial" w:hAnsi="Arial" w:cs="Arial"/>
          <w:color w:val="000000" w:themeColor="text1"/>
          <w:sz w:val="24"/>
          <w:szCs w:val="24"/>
        </w:rPr>
      </w:pPr>
      <w:r w:rsidRPr="00372D33">
        <w:rPr>
          <w:rFonts w:ascii="Arial" w:hAnsi="Arial" w:cs="Arial"/>
          <w:color w:val="000000" w:themeColor="text1"/>
          <w:sz w:val="24"/>
          <w:szCs w:val="24"/>
        </w:rPr>
        <w:t>1) Bioinformatics and Genomics Programme. Centre for Genomic Regulation (CRG).  Barcelona Institute of Science and Technology. Dr. Aiguader, 88. 08003 Barcelona, Spain</w:t>
      </w:r>
    </w:p>
    <w:p w14:paraId="7ED8DA5D" w14:textId="77777777" w:rsidR="00CC174A" w:rsidRPr="00372D33" w:rsidRDefault="00CC174A" w:rsidP="00D00AAE">
      <w:pPr>
        <w:spacing w:after="200"/>
        <w:rPr>
          <w:rFonts w:ascii="Arial" w:hAnsi="Arial" w:cs="Arial"/>
          <w:color w:val="000000" w:themeColor="text1"/>
          <w:sz w:val="24"/>
          <w:szCs w:val="24"/>
        </w:rPr>
      </w:pPr>
      <w:r w:rsidRPr="00372D33">
        <w:rPr>
          <w:rFonts w:ascii="Arial" w:hAnsi="Arial" w:cs="Arial"/>
          <w:color w:val="000000" w:themeColor="text1"/>
          <w:sz w:val="24"/>
          <w:szCs w:val="24"/>
        </w:rPr>
        <w:t>2) Universitat Pompeu Fabra (UPF). 08003 Barcelona, Spain.</w:t>
      </w:r>
    </w:p>
    <w:p w14:paraId="603E26DB" w14:textId="77777777" w:rsidR="00CC174A" w:rsidRPr="00372D33" w:rsidRDefault="00CC174A" w:rsidP="00D00AAE">
      <w:pPr>
        <w:spacing w:after="200"/>
        <w:rPr>
          <w:rFonts w:ascii="Arial" w:hAnsi="Arial" w:cs="Arial"/>
          <w:color w:val="000000" w:themeColor="text1"/>
          <w:sz w:val="24"/>
          <w:szCs w:val="24"/>
        </w:rPr>
      </w:pPr>
      <w:r w:rsidRPr="00372D33">
        <w:rPr>
          <w:rFonts w:ascii="Arial" w:hAnsi="Arial" w:cs="Arial"/>
          <w:color w:val="000000" w:themeColor="text1"/>
          <w:sz w:val="24"/>
          <w:szCs w:val="24"/>
        </w:rPr>
        <w:t>3) Institució Catalana de Recerca i Estudis Avançats (ICREA), Pg. Lluís Companys 23, 08010 Barcelona, Spain.</w:t>
      </w:r>
    </w:p>
    <w:p w14:paraId="4B65902D" w14:textId="77777777" w:rsidR="00CC174A" w:rsidRPr="00372D33" w:rsidRDefault="00CC174A" w:rsidP="00D00AAE">
      <w:pPr>
        <w:spacing w:after="200"/>
        <w:rPr>
          <w:rFonts w:ascii="Arial" w:hAnsi="Arial" w:cs="Arial"/>
          <w:color w:val="000000" w:themeColor="text1"/>
          <w:sz w:val="24"/>
          <w:szCs w:val="24"/>
        </w:rPr>
      </w:pPr>
    </w:p>
    <w:p w14:paraId="1258E86A" w14:textId="77777777" w:rsidR="00CC174A" w:rsidRPr="00372D33" w:rsidRDefault="00CC174A" w:rsidP="006327DF">
      <w:pPr>
        <w:spacing w:after="200" w:line="240" w:lineRule="auto"/>
        <w:rPr>
          <w:rFonts w:ascii="Arial" w:hAnsi="Arial" w:cs="Arial"/>
          <w:color w:val="000000" w:themeColor="text1"/>
          <w:sz w:val="24"/>
          <w:szCs w:val="24"/>
          <w:shd w:val="clear" w:color="auto" w:fill="FFFF00"/>
        </w:rPr>
      </w:pPr>
      <w:bookmarkStart w:id="1" w:name="h.n9uy5mxtfl8q"/>
      <w:bookmarkEnd w:id="1"/>
      <w:r w:rsidRPr="00372D33">
        <w:rPr>
          <w:rFonts w:ascii="Arial" w:hAnsi="Arial" w:cs="Arial"/>
          <w:color w:val="000000" w:themeColor="text1"/>
          <w:sz w:val="24"/>
          <w:szCs w:val="24"/>
        </w:rPr>
        <w:t xml:space="preserve">To gain insight into the evolution of </w:t>
      </w:r>
      <w:r w:rsidRPr="00372D33">
        <w:rPr>
          <w:rFonts w:ascii="Arial" w:hAnsi="Arial" w:cs="Arial"/>
          <w:i/>
          <w:iCs/>
          <w:color w:val="000000" w:themeColor="text1"/>
          <w:sz w:val="24"/>
          <w:szCs w:val="24"/>
        </w:rPr>
        <w:t>Myzus persicae</w:t>
      </w:r>
      <w:r w:rsidRPr="00372D33">
        <w:rPr>
          <w:rFonts w:ascii="Arial" w:hAnsi="Arial" w:cs="Arial"/>
          <w:color w:val="000000" w:themeColor="text1"/>
          <w:sz w:val="24"/>
          <w:szCs w:val="24"/>
        </w:rPr>
        <w:t xml:space="preserve"> (G006)</w:t>
      </w:r>
      <w:r w:rsidRPr="00372D33">
        <w:rPr>
          <w:rFonts w:ascii="Arial" w:hAnsi="Arial" w:cs="Arial"/>
          <w:i/>
          <w:iCs/>
          <w:color w:val="000000" w:themeColor="text1"/>
          <w:sz w:val="24"/>
          <w:szCs w:val="24"/>
        </w:rPr>
        <w:t xml:space="preserve"> </w:t>
      </w:r>
      <w:r w:rsidRPr="00372D33">
        <w:rPr>
          <w:rFonts w:ascii="Arial" w:hAnsi="Arial" w:cs="Arial"/>
          <w:color w:val="000000" w:themeColor="text1"/>
          <w:sz w:val="24"/>
          <w:szCs w:val="24"/>
        </w:rPr>
        <w:t>genome in the context of twenty other sequenced metazoan species (</w:t>
      </w:r>
      <w:r w:rsidRPr="00372D33">
        <w:rPr>
          <w:rFonts w:ascii="Arial" w:hAnsi="Arial" w:cs="Arial"/>
          <w:b/>
          <w:bCs/>
          <w:color w:val="000000" w:themeColor="text1"/>
          <w:sz w:val="24"/>
          <w:szCs w:val="24"/>
        </w:rPr>
        <w:t>Table 1</w:t>
      </w:r>
      <w:r w:rsidRPr="00372D33">
        <w:rPr>
          <w:rFonts w:ascii="Arial" w:hAnsi="Arial" w:cs="Arial"/>
          <w:color w:val="000000" w:themeColor="text1"/>
          <w:sz w:val="24"/>
          <w:szCs w:val="24"/>
        </w:rPr>
        <w:t xml:space="preserve">), we generated the complete collection of evolutionary histories of </w:t>
      </w:r>
      <w:r w:rsidRPr="00372D33">
        <w:rPr>
          <w:rFonts w:ascii="Arial" w:hAnsi="Arial" w:cs="Arial"/>
          <w:i/>
          <w:color w:val="000000" w:themeColor="text1"/>
          <w:sz w:val="24"/>
          <w:szCs w:val="24"/>
        </w:rPr>
        <w:t>M. persicae</w:t>
      </w:r>
      <w:r w:rsidRPr="00372D33">
        <w:rPr>
          <w:rFonts w:ascii="Arial" w:hAnsi="Arial" w:cs="Arial"/>
          <w:color w:val="000000" w:themeColor="text1"/>
          <w:sz w:val="24"/>
          <w:szCs w:val="24"/>
        </w:rPr>
        <w:t xml:space="preserve"> genes (i.e. the phylome, see Materials and Methods).  These gene trees were scanned to infer duplications and speciation events and derive orthology and paralogy relationships among homologous genes </w:t>
      </w:r>
      <w:r w:rsidRPr="00372D33">
        <w:rPr>
          <w:rFonts w:ascii="Arial" w:hAnsi="Arial" w:cs="Arial"/>
          <w:noProof/>
          <w:color w:val="000000" w:themeColor="text1"/>
          <w:sz w:val="24"/>
          <w:szCs w:val="24"/>
        </w:rPr>
        <w:t>[1]</w:t>
      </w:r>
      <w:r w:rsidRPr="00372D33">
        <w:rPr>
          <w:rFonts w:ascii="Arial" w:hAnsi="Arial" w:cs="Arial"/>
          <w:color w:val="000000" w:themeColor="text1"/>
          <w:sz w:val="24"/>
          <w:szCs w:val="24"/>
        </w:rPr>
        <w:t xml:space="preserve">. All resulting gene trees, alignments and orthology and paralogy predictions are available for download or browse at PhylomeDB </w:t>
      </w:r>
      <w:r w:rsidRPr="00372D33">
        <w:rPr>
          <w:rFonts w:ascii="Arial" w:hAnsi="Arial" w:cs="Arial"/>
          <w:noProof/>
          <w:color w:val="000000" w:themeColor="text1"/>
          <w:sz w:val="24"/>
          <w:szCs w:val="24"/>
        </w:rPr>
        <w:t>[2]</w:t>
      </w:r>
      <w:r w:rsidRPr="00372D33">
        <w:rPr>
          <w:rFonts w:ascii="Arial" w:hAnsi="Arial" w:cs="Arial"/>
          <w:color w:val="000000" w:themeColor="text1"/>
          <w:sz w:val="24"/>
          <w:szCs w:val="24"/>
        </w:rPr>
        <w:t>. To reconstruct the evolutionary relationships among the considered species, we concatenated the protein alignments of 234 genes, which had single-copy orthologs in at least 20 out of the 21 species considered (see Materials and Methods). The resulting highly supported topology (</w:t>
      </w:r>
      <w:r w:rsidRPr="00372D33">
        <w:rPr>
          <w:rFonts w:ascii="Arial" w:hAnsi="Arial" w:cs="Arial"/>
          <w:b/>
          <w:bCs/>
          <w:color w:val="000000" w:themeColor="text1"/>
          <w:sz w:val="24"/>
          <w:szCs w:val="24"/>
        </w:rPr>
        <w:t>Figure 1</w:t>
      </w:r>
      <w:r w:rsidRPr="00372D33">
        <w:rPr>
          <w:rFonts w:ascii="Arial" w:hAnsi="Arial" w:cs="Arial"/>
          <w:color w:val="000000" w:themeColor="text1"/>
          <w:sz w:val="24"/>
          <w:szCs w:val="24"/>
        </w:rPr>
        <w:t xml:space="preserve">) was congruent with current views on metazoan phylogeny </w:t>
      </w:r>
      <w:r w:rsidRPr="00372D33">
        <w:rPr>
          <w:rFonts w:ascii="Arial" w:hAnsi="Arial" w:cs="Arial"/>
          <w:noProof/>
          <w:color w:val="000000" w:themeColor="text1"/>
          <w:sz w:val="24"/>
          <w:szCs w:val="24"/>
        </w:rPr>
        <w:t>[3]</w:t>
      </w:r>
      <w:r w:rsidRPr="00372D33">
        <w:rPr>
          <w:rFonts w:ascii="Arial" w:hAnsi="Arial" w:cs="Arial"/>
          <w:color w:val="000000" w:themeColor="text1"/>
          <w:sz w:val="24"/>
          <w:szCs w:val="24"/>
        </w:rPr>
        <w:t xml:space="preserve"> with the exception of the placement of </w:t>
      </w:r>
      <w:r w:rsidRPr="00372D33">
        <w:rPr>
          <w:rFonts w:ascii="Arial" w:hAnsi="Arial" w:cs="Arial"/>
          <w:i/>
          <w:color w:val="000000" w:themeColor="text1"/>
          <w:sz w:val="24"/>
          <w:szCs w:val="24"/>
        </w:rPr>
        <w:t xml:space="preserve">Pediculus humanus </w:t>
      </w:r>
      <w:r w:rsidRPr="00372D33">
        <w:rPr>
          <w:rFonts w:ascii="Arial" w:hAnsi="Arial" w:cs="Arial"/>
          <w:color w:val="000000" w:themeColor="text1"/>
          <w:sz w:val="24"/>
          <w:szCs w:val="24"/>
        </w:rPr>
        <w:t xml:space="preserve">which has been recovered as a sister to holometabolous insects in a recent phylogenomic study </w:t>
      </w:r>
      <w:r w:rsidRPr="00372D33">
        <w:rPr>
          <w:rFonts w:ascii="Arial" w:hAnsi="Arial" w:cs="Arial"/>
          <w:noProof/>
          <w:color w:val="000000" w:themeColor="text1"/>
          <w:sz w:val="24"/>
          <w:szCs w:val="24"/>
        </w:rPr>
        <w:t>[4]</w:t>
      </w:r>
      <w:r w:rsidRPr="00372D33">
        <w:rPr>
          <w:rFonts w:ascii="Arial" w:hAnsi="Arial" w:cs="Arial"/>
          <w:color w:val="000000" w:themeColor="text1"/>
          <w:sz w:val="24"/>
          <w:szCs w:val="24"/>
        </w:rPr>
        <w:t xml:space="preserve">. We used a phylostratigraphic approach </w:t>
      </w:r>
      <w:r w:rsidRPr="00372D33">
        <w:rPr>
          <w:rFonts w:ascii="Arial" w:hAnsi="Arial" w:cs="Arial"/>
          <w:noProof/>
          <w:color w:val="000000" w:themeColor="text1"/>
          <w:sz w:val="24"/>
          <w:szCs w:val="24"/>
        </w:rPr>
        <w:t>[5]</w:t>
      </w:r>
      <w:r w:rsidRPr="00372D33">
        <w:rPr>
          <w:rFonts w:ascii="Arial" w:hAnsi="Arial" w:cs="Arial"/>
          <w:color w:val="000000" w:themeColor="text1"/>
          <w:sz w:val="24"/>
          <w:szCs w:val="24"/>
        </w:rPr>
        <w:t xml:space="preserve"> to provide a relative dating of detected duplications and computed the duplication densities per branch in the lineages leading to</w:t>
      </w:r>
      <w:r w:rsidRPr="00372D33">
        <w:rPr>
          <w:rFonts w:ascii="Arial" w:hAnsi="Arial" w:cs="Arial"/>
          <w:i/>
          <w:iCs/>
          <w:color w:val="000000" w:themeColor="text1"/>
          <w:sz w:val="24"/>
          <w:szCs w:val="24"/>
        </w:rPr>
        <w:t xml:space="preserve"> M. persicae</w:t>
      </w:r>
      <w:r w:rsidRPr="00372D33">
        <w:rPr>
          <w:rFonts w:ascii="Arial" w:hAnsi="Arial" w:cs="Arial"/>
          <w:color w:val="000000" w:themeColor="text1"/>
          <w:sz w:val="24"/>
          <w:szCs w:val="24"/>
        </w:rPr>
        <w:t xml:space="preserve"> (</w:t>
      </w:r>
      <w:r w:rsidRPr="00372D33">
        <w:rPr>
          <w:rFonts w:ascii="Arial" w:hAnsi="Arial" w:cs="Arial"/>
          <w:b/>
          <w:bCs/>
          <w:color w:val="000000" w:themeColor="text1"/>
          <w:sz w:val="24"/>
          <w:szCs w:val="24"/>
        </w:rPr>
        <w:t>Table 2</w:t>
      </w:r>
      <w:r w:rsidRPr="00372D33">
        <w:rPr>
          <w:rFonts w:ascii="Arial" w:hAnsi="Arial" w:cs="Arial"/>
          <w:color w:val="000000" w:themeColor="text1"/>
          <w:sz w:val="24"/>
          <w:szCs w:val="24"/>
        </w:rPr>
        <w:t xml:space="preserve">). We filtered out putative transposase families by considering families presenting large expansions and containing domains associated with known viruses or transposable elements activities (see Materials and Methods).  The two largest duplication densities were found in the lineages preceding the diversification of the two sequenced aphids and the diversification of insects, respectively. We subsequently performed functional enrichment of families duplicated at each evolutionary period and found that transporters, endopeptidases, and hydrolytic enzymes, among other activities, were enriched in families duplicated before the divergence of </w:t>
      </w:r>
      <w:r w:rsidRPr="00372D33">
        <w:rPr>
          <w:rFonts w:ascii="Arial" w:hAnsi="Arial" w:cs="Arial"/>
          <w:i/>
          <w:iCs/>
          <w:color w:val="000000" w:themeColor="text1"/>
          <w:sz w:val="24"/>
          <w:szCs w:val="24"/>
        </w:rPr>
        <w:t>Myzus</w:t>
      </w:r>
      <w:r w:rsidRPr="00372D33">
        <w:rPr>
          <w:rFonts w:ascii="Arial" w:hAnsi="Arial" w:cs="Arial"/>
          <w:color w:val="000000" w:themeColor="text1"/>
          <w:sz w:val="24"/>
          <w:szCs w:val="24"/>
        </w:rPr>
        <w:t xml:space="preserve"> and </w:t>
      </w:r>
      <w:r w:rsidRPr="00372D33">
        <w:rPr>
          <w:rFonts w:ascii="Arial" w:hAnsi="Arial" w:cs="Arial"/>
          <w:i/>
          <w:iCs/>
          <w:color w:val="000000" w:themeColor="text1"/>
          <w:sz w:val="24"/>
          <w:szCs w:val="24"/>
        </w:rPr>
        <w:t xml:space="preserve">Acyrthosiphon </w:t>
      </w:r>
      <w:r w:rsidRPr="00372D33">
        <w:rPr>
          <w:rFonts w:ascii="Arial" w:hAnsi="Arial" w:cs="Arial"/>
          <w:color w:val="000000" w:themeColor="text1"/>
          <w:sz w:val="24"/>
          <w:szCs w:val="24"/>
        </w:rPr>
        <w:t>(</w:t>
      </w:r>
      <w:r w:rsidRPr="00372D33">
        <w:rPr>
          <w:rFonts w:ascii="Arial" w:hAnsi="Arial" w:cs="Arial"/>
          <w:b/>
          <w:color w:val="000000" w:themeColor="text1"/>
          <w:sz w:val="24"/>
          <w:szCs w:val="24"/>
        </w:rPr>
        <w:t>Table 3</w:t>
      </w:r>
      <w:r w:rsidRPr="00372D33">
        <w:rPr>
          <w:rFonts w:ascii="Arial" w:hAnsi="Arial" w:cs="Arial"/>
          <w:color w:val="000000" w:themeColor="text1"/>
          <w:sz w:val="24"/>
          <w:szCs w:val="24"/>
        </w:rPr>
        <w:t xml:space="preserve">), consistent with a sap-feeding lifestyle. No functional enrichment was found in families expanded specifically in </w:t>
      </w:r>
      <w:r w:rsidRPr="00372D33">
        <w:rPr>
          <w:rFonts w:ascii="Arial" w:hAnsi="Arial" w:cs="Arial"/>
          <w:i/>
          <w:color w:val="000000" w:themeColor="text1"/>
          <w:sz w:val="24"/>
          <w:szCs w:val="24"/>
        </w:rPr>
        <w:t>M. persicae</w:t>
      </w:r>
      <w:r w:rsidRPr="00372D33">
        <w:rPr>
          <w:rFonts w:ascii="Arial" w:hAnsi="Arial" w:cs="Arial"/>
          <w:color w:val="000000" w:themeColor="text1"/>
          <w:sz w:val="24"/>
          <w:szCs w:val="24"/>
        </w:rPr>
        <w:t xml:space="preserve">.   </w:t>
      </w:r>
    </w:p>
    <w:p w14:paraId="77D8EAB8" w14:textId="77777777" w:rsidR="00CC174A" w:rsidRPr="00372D33" w:rsidRDefault="00CC174A" w:rsidP="006327DF">
      <w:pPr>
        <w:spacing w:after="200" w:line="240" w:lineRule="auto"/>
        <w:rPr>
          <w:rFonts w:ascii="Arial" w:hAnsi="Arial" w:cs="Arial"/>
          <w:color w:val="000000" w:themeColor="text1"/>
          <w:sz w:val="24"/>
          <w:szCs w:val="24"/>
        </w:rPr>
      </w:pPr>
      <w:r w:rsidRPr="00372D33">
        <w:rPr>
          <w:rFonts w:ascii="Arial" w:hAnsi="Arial" w:cs="Arial"/>
          <w:color w:val="000000" w:themeColor="text1"/>
          <w:sz w:val="24"/>
          <w:szCs w:val="24"/>
        </w:rPr>
        <w:t xml:space="preserve">Then we focused on </w:t>
      </w:r>
      <w:r w:rsidRPr="00372D33">
        <w:rPr>
          <w:rFonts w:ascii="Arial" w:hAnsi="Arial" w:cs="Arial"/>
          <w:i/>
          <w:color w:val="000000" w:themeColor="text1"/>
          <w:sz w:val="24"/>
          <w:szCs w:val="24"/>
        </w:rPr>
        <w:t>M. persicae</w:t>
      </w:r>
      <w:r w:rsidRPr="00372D33">
        <w:rPr>
          <w:rFonts w:ascii="Arial" w:hAnsi="Arial" w:cs="Arial"/>
          <w:color w:val="000000" w:themeColor="text1"/>
          <w:sz w:val="24"/>
          <w:szCs w:val="24"/>
        </w:rPr>
        <w:t xml:space="preserve">-specific duplications, including large expansions. A total of 3,173 (19,35%) </w:t>
      </w:r>
      <w:r w:rsidRPr="00372D33">
        <w:rPr>
          <w:rFonts w:ascii="Arial" w:hAnsi="Arial" w:cs="Arial"/>
          <w:i/>
          <w:color w:val="000000" w:themeColor="text1"/>
          <w:sz w:val="24"/>
          <w:szCs w:val="24"/>
        </w:rPr>
        <w:t>M. persicae</w:t>
      </w:r>
      <w:r w:rsidRPr="00372D33">
        <w:rPr>
          <w:rFonts w:ascii="Arial" w:hAnsi="Arial" w:cs="Arial"/>
          <w:color w:val="000000" w:themeColor="text1"/>
          <w:sz w:val="24"/>
          <w:szCs w:val="24"/>
        </w:rPr>
        <w:t xml:space="preserve"> proteins have an in-paralog (a recent paralog resulting from a duplication that specifically occurred in the </w:t>
      </w:r>
      <w:r w:rsidRPr="00372D33">
        <w:rPr>
          <w:rFonts w:ascii="Arial" w:hAnsi="Arial" w:cs="Arial"/>
          <w:i/>
          <w:iCs/>
          <w:color w:val="000000" w:themeColor="text1"/>
          <w:sz w:val="24"/>
          <w:szCs w:val="24"/>
        </w:rPr>
        <w:t>M. persicae</w:t>
      </w:r>
      <w:r w:rsidRPr="00372D33">
        <w:rPr>
          <w:rFonts w:ascii="Arial" w:hAnsi="Arial" w:cs="Arial"/>
          <w:color w:val="000000" w:themeColor="text1"/>
          <w:sz w:val="24"/>
          <w:szCs w:val="24"/>
        </w:rPr>
        <w:t xml:space="preserve"> lineage since its split from </w:t>
      </w:r>
      <w:r w:rsidRPr="00372D33">
        <w:rPr>
          <w:rFonts w:ascii="Arial" w:hAnsi="Arial" w:cs="Arial"/>
          <w:i/>
          <w:iCs/>
          <w:color w:val="000000" w:themeColor="text1"/>
          <w:sz w:val="24"/>
          <w:szCs w:val="24"/>
        </w:rPr>
        <w:t>Acyrthosiphon</w:t>
      </w:r>
      <w:r w:rsidRPr="00372D33">
        <w:rPr>
          <w:rFonts w:ascii="Arial" w:hAnsi="Arial" w:cs="Arial"/>
          <w:color w:val="000000" w:themeColor="text1"/>
          <w:sz w:val="24"/>
          <w:szCs w:val="24"/>
        </w:rPr>
        <w:t xml:space="preserve">). These paralogs could be assigned to 1,243 </w:t>
      </w:r>
      <w:r w:rsidRPr="00372D33">
        <w:rPr>
          <w:rFonts w:ascii="Arial" w:hAnsi="Arial" w:cs="Arial"/>
          <w:i/>
          <w:iCs/>
          <w:color w:val="000000" w:themeColor="text1"/>
          <w:sz w:val="24"/>
          <w:szCs w:val="24"/>
        </w:rPr>
        <w:t>M. persicae-</w:t>
      </w:r>
      <w:r w:rsidRPr="00372D33">
        <w:rPr>
          <w:rFonts w:ascii="Arial" w:hAnsi="Arial" w:cs="Arial"/>
          <w:color w:val="000000" w:themeColor="text1"/>
          <w:sz w:val="24"/>
          <w:szCs w:val="24"/>
        </w:rPr>
        <w:t xml:space="preserve">specific gene expansions events, of which most (1202, 96,70%) have a </w:t>
      </w:r>
      <w:r w:rsidRPr="00372D33">
        <w:rPr>
          <w:rFonts w:ascii="Arial" w:hAnsi="Arial" w:cs="Arial"/>
          <w:color w:val="000000" w:themeColor="text1"/>
          <w:sz w:val="24"/>
          <w:szCs w:val="24"/>
        </w:rPr>
        <w:lastRenderedPageBreak/>
        <w:t xml:space="preserve">moderate size (2-5 in-paralogs, </w:t>
      </w:r>
      <w:r w:rsidRPr="00372D33">
        <w:rPr>
          <w:rFonts w:ascii="Arial" w:hAnsi="Arial" w:cs="Arial"/>
          <w:b/>
          <w:bCs/>
          <w:color w:val="000000" w:themeColor="text1"/>
          <w:sz w:val="24"/>
          <w:szCs w:val="24"/>
        </w:rPr>
        <w:t>Figure 2</w:t>
      </w:r>
      <w:r w:rsidRPr="00372D33">
        <w:rPr>
          <w:rFonts w:ascii="Arial" w:hAnsi="Arial" w:cs="Arial"/>
          <w:color w:val="000000" w:themeColor="text1"/>
          <w:sz w:val="24"/>
          <w:szCs w:val="24"/>
        </w:rPr>
        <w:t xml:space="preserve">). A few (4, 0,32%) large expansions (&gt;13 in-paralogs) comprise (60 genes, 0,37%). Interestingly 2,013 </w:t>
      </w:r>
      <w:r w:rsidRPr="00372D33">
        <w:rPr>
          <w:rFonts w:ascii="Arial" w:hAnsi="Arial" w:cs="Arial"/>
          <w:i/>
          <w:color w:val="000000" w:themeColor="text1"/>
          <w:sz w:val="24"/>
          <w:szCs w:val="24"/>
        </w:rPr>
        <w:t>M. persicae</w:t>
      </w:r>
      <w:r w:rsidRPr="00372D33">
        <w:rPr>
          <w:rFonts w:ascii="Arial" w:hAnsi="Arial" w:cs="Arial"/>
          <w:color w:val="000000" w:themeColor="text1"/>
          <w:sz w:val="24"/>
          <w:szCs w:val="24"/>
        </w:rPr>
        <w:t xml:space="preserve">-specific in-paralogs (63%), were only present in G006 strain, as shown by a phylome reconstruction including the two strains (phylome 198 at phylomeDB.org). This result may point to differences in gene annotation between the two strains or to differential gene duplication and gene retention since the two strains separated. </w:t>
      </w:r>
    </w:p>
    <w:p w14:paraId="57B1883B" w14:textId="77777777" w:rsidR="00CC174A" w:rsidRPr="00372D33" w:rsidRDefault="00CC174A" w:rsidP="00D00AAE">
      <w:pPr>
        <w:pStyle w:val="Heading3"/>
        <w:numPr>
          <w:ilvl w:val="8"/>
          <w:numId w:val="2"/>
        </w:numPr>
        <w:spacing w:after="200" w:line="328" w:lineRule="auto"/>
        <w:rPr>
          <w:rFonts w:ascii="Arial" w:hAnsi="Arial" w:cs="Arial"/>
          <w:b/>
          <w:bCs/>
          <w:color w:val="000000" w:themeColor="text1"/>
          <w:sz w:val="24"/>
          <w:szCs w:val="24"/>
        </w:rPr>
      </w:pPr>
      <w:bookmarkStart w:id="2" w:name="h.nw8r965qvpf"/>
      <w:bookmarkEnd w:id="2"/>
      <w:r w:rsidRPr="00372D33">
        <w:rPr>
          <w:rFonts w:ascii="Arial" w:hAnsi="Arial" w:cs="Arial"/>
          <w:b/>
          <w:bCs/>
          <w:color w:val="000000" w:themeColor="text1"/>
          <w:sz w:val="24"/>
          <w:szCs w:val="24"/>
        </w:rPr>
        <w:t>Methods</w:t>
      </w:r>
    </w:p>
    <w:p w14:paraId="50C43525" w14:textId="77777777" w:rsidR="00CC174A" w:rsidRPr="00372D33" w:rsidRDefault="00CC174A" w:rsidP="00D00AAE">
      <w:pPr>
        <w:pStyle w:val="Heading3"/>
        <w:numPr>
          <w:ilvl w:val="8"/>
          <w:numId w:val="2"/>
        </w:numPr>
        <w:spacing w:after="200" w:line="328" w:lineRule="auto"/>
        <w:rPr>
          <w:rFonts w:ascii="Arial" w:hAnsi="Arial" w:cs="Arial"/>
          <w:b/>
          <w:color w:val="000000" w:themeColor="text1"/>
          <w:sz w:val="24"/>
          <w:szCs w:val="24"/>
        </w:rPr>
      </w:pPr>
      <w:bookmarkStart w:id="3" w:name="h.abmmm7d6va9c"/>
      <w:bookmarkEnd w:id="3"/>
      <w:r w:rsidRPr="00372D33">
        <w:rPr>
          <w:rFonts w:ascii="Arial" w:hAnsi="Arial" w:cs="Arial"/>
          <w:b/>
          <w:i/>
          <w:color w:val="000000" w:themeColor="text1"/>
          <w:sz w:val="24"/>
          <w:szCs w:val="24"/>
        </w:rPr>
        <w:t>M. persicae</w:t>
      </w:r>
      <w:r w:rsidRPr="00372D33">
        <w:rPr>
          <w:rFonts w:ascii="Arial" w:hAnsi="Arial" w:cs="Arial"/>
          <w:b/>
          <w:color w:val="000000" w:themeColor="text1"/>
          <w:sz w:val="24"/>
          <w:szCs w:val="24"/>
        </w:rPr>
        <w:t xml:space="preserve"> phylome reconstruction</w:t>
      </w:r>
    </w:p>
    <w:p w14:paraId="1237B3FF" w14:textId="77777777" w:rsidR="00CC174A" w:rsidRPr="00372D33" w:rsidRDefault="00CC174A" w:rsidP="006327DF">
      <w:pPr>
        <w:pStyle w:val="BodyText"/>
        <w:spacing w:after="200" w:line="240" w:lineRule="auto"/>
        <w:rPr>
          <w:rFonts w:ascii="Arial" w:hAnsi="Arial" w:cs="Arial"/>
          <w:color w:val="000000" w:themeColor="text1"/>
          <w:sz w:val="24"/>
          <w:szCs w:val="24"/>
          <w:shd w:val="clear" w:color="auto" w:fill="FFFF00"/>
        </w:rPr>
      </w:pPr>
      <w:r w:rsidRPr="00372D33">
        <w:rPr>
          <w:rFonts w:ascii="Arial" w:hAnsi="Arial" w:cs="Arial"/>
          <w:color w:val="000000" w:themeColor="text1"/>
          <w:sz w:val="24"/>
          <w:szCs w:val="24"/>
        </w:rPr>
        <w:t xml:space="preserve">The M. persicae phylome, comprising all evolutionary histories of </w:t>
      </w:r>
      <w:r w:rsidRPr="00372D33">
        <w:rPr>
          <w:rFonts w:ascii="Arial" w:hAnsi="Arial" w:cs="Arial"/>
          <w:i/>
          <w:color w:val="000000" w:themeColor="text1"/>
          <w:sz w:val="24"/>
          <w:szCs w:val="24"/>
        </w:rPr>
        <w:t>M. persicae</w:t>
      </w:r>
      <w:r w:rsidRPr="00372D33">
        <w:rPr>
          <w:rFonts w:ascii="Arial" w:hAnsi="Arial" w:cs="Arial"/>
          <w:color w:val="000000" w:themeColor="text1"/>
          <w:sz w:val="24"/>
          <w:szCs w:val="24"/>
        </w:rPr>
        <w:t xml:space="preserve"> protein-coding genes was reconstructed using the PhylomeDB pipeline </w:t>
      </w:r>
      <w:r w:rsidRPr="00372D33">
        <w:rPr>
          <w:rFonts w:ascii="Arial" w:hAnsi="Arial" w:cs="Arial"/>
          <w:noProof/>
          <w:color w:val="000000" w:themeColor="text1"/>
          <w:sz w:val="24"/>
          <w:szCs w:val="24"/>
        </w:rPr>
        <w:t>[6]</w:t>
      </w:r>
      <w:r w:rsidRPr="00372D33">
        <w:rPr>
          <w:rFonts w:ascii="Arial" w:hAnsi="Arial" w:cs="Arial"/>
          <w:color w:val="000000" w:themeColor="text1"/>
          <w:sz w:val="24"/>
          <w:szCs w:val="24"/>
        </w:rPr>
        <w:t xml:space="preserve">. In brief, for each protein-coding gene in the </w:t>
      </w:r>
      <w:r w:rsidRPr="00372D33">
        <w:rPr>
          <w:rFonts w:ascii="Arial" w:hAnsi="Arial" w:cs="Arial"/>
          <w:i/>
          <w:color w:val="000000" w:themeColor="text1"/>
          <w:sz w:val="24"/>
          <w:szCs w:val="24"/>
        </w:rPr>
        <w:t>Myzus</w:t>
      </w:r>
      <w:r w:rsidRPr="00372D33">
        <w:rPr>
          <w:rFonts w:ascii="Arial" w:hAnsi="Arial" w:cs="Arial"/>
          <w:color w:val="000000" w:themeColor="text1"/>
          <w:sz w:val="24"/>
          <w:szCs w:val="24"/>
        </w:rPr>
        <w:t xml:space="preserve"> genome we searched for homologs (Smith-Waterman Blast search, using an e-value cutoff &lt;1e-05, minimum contiguous overlap over the query sequence cutoff 50%) in a protein database containing the proteomes of the 21 species considered (</w:t>
      </w:r>
      <w:r w:rsidRPr="00372D33">
        <w:rPr>
          <w:rFonts w:ascii="Arial" w:hAnsi="Arial" w:cs="Arial"/>
          <w:b/>
          <w:bCs/>
          <w:color w:val="000000" w:themeColor="text1"/>
          <w:sz w:val="24"/>
          <w:szCs w:val="24"/>
        </w:rPr>
        <w:t>Table 1</w:t>
      </w:r>
      <w:r w:rsidRPr="00372D33">
        <w:rPr>
          <w:rFonts w:ascii="Arial" w:hAnsi="Arial" w:cs="Arial"/>
          <w:color w:val="000000" w:themeColor="text1"/>
          <w:sz w:val="24"/>
          <w:szCs w:val="24"/>
        </w:rPr>
        <w:t xml:space="preserve">). The most similar 150 homologues were aligned using three different programs (MUSCLE </w:t>
      </w:r>
      <w:r w:rsidRPr="00372D33">
        <w:rPr>
          <w:rFonts w:ascii="Arial" w:hAnsi="Arial" w:cs="Arial"/>
          <w:noProof/>
          <w:color w:val="000000" w:themeColor="text1"/>
          <w:sz w:val="24"/>
          <w:szCs w:val="24"/>
        </w:rPr>
        <w:t>[7]</w:t>
      </w:r>
      <w:r w:rsidRPr="00372D33">
        <w:rPr>
          <w:rFonts w:ascii="Arial" w:hAnsi="Arial" w:cs="Arial"/>
          <w:color w:val="000000" w:themeColor="text1"/>
          <w:sz w:val="24"/>
          <w:szCs w:val="24"/>
        </w:rPr>
        <w:t xml:space="preserve">, MAFFT </w:t>
      </w:r>
      <w:r w:rsidRPr="00372D33">
        <w:rPr>
          <w:rFonts w:ascii="Arial" w:hAnsi="Arial" w:cs="Arial"/>
          <w:noProof/>
          <w:color w:val="000000" w:themeColor="text1"/>
          <w:sz w:val="24"/>
          <w:szCs w:val="24"/>
        </w:rPr>
        <w:t>[8]</w:t>
      </w:r>
      <w:r w:rsidRPr="00372D33">
        <w:rPr>
          <w:rFonts w:ascii="Arial" w:hAnsi="Arial" w:cs="Arial"/>
          <w:color w:val="000000" w:themeColor="text1"/>
          <w:sz w:val="24"/>
          <w:szCs w:val="24"/>
        </w:rPr>
        <w:t xml:space="preserve"> and KALIGN </w:t>
      </w:r>
      <w:r w:rsidRPr="00372D33">
        <w:rPr>
          <w:rFonts w:ascii="Arial" w:hAnsi="Arial" w:cs="Arial"/>
          <w:noProof/>
          <w:color w:val="000000" w:themeColor="text1"/>
          <w:sz w:val="24"/>
          <w:szCs w:val="24"/>
        </w:rPr>
        <w:t>[9]</w:t>
      </w:r>
      <w:r w:rsidRPr="00372D33">
        <w:rPr>
          <w:rFonts w:ascii="Arial" w:hAnsi="Arial" w:cs="Arial"/>
          <w:color w:val="000000" w:themeColor="text1"/>
          <w:sz w:val="24"/>
          <w:szCs w:val="24"/>
        </w:rPr>
        <w:t xml:space="preserve"> in forward and reverse direction.  These six alignments were combined using M-COFFEE </w:t>
      </w:r>
      <w:r w:rsidRPr="00372D33">
        <w:rPr>
          <w:rFonts w:ascii="Arial" w:hAnsi="Arial" w:cs="Arial"/>
          <w:noProof/>
          <w:color w:val="000000" w:themeColor="text1"/>
          <w:sz w:val="24"/>
          <w:szCs w:val="24"/>
        </w:rPr>
        <w:t>[10]</w:t>
      </w:r>
      <w:r w:rsidRPr="00372D33">
        <w:rPr>
          <w:rFonts w:ascii="Arial" w:hAnsi="Arial" w:cs="Arial"/>
          <w:color w:val="000000" w:themeColor="text1"/>
          <w:sz w:val="24"/>
          <w:szCs w:val="24"/>
        </w:rPr>
        <w:t xml:space="preserve">, and trimmed with trimAl v.1.3 </w:t>
      </w:r>
      <w:r w:rsidRPr="00372D33">
        <w:rPr>
          <w:rFonts w:ascii="Arial" w:hAnsi="Arial" w:cs="Arial"/>
          <w:noProof/>
          <w:color w:val="000000" w:themeColor="text1"/>
          <w:sz w:val="24"/>
          <w:szCs w:val="24"/>
        </w:rPr>
        <w:t>[11]</w:t>
      </w:r>
      <w:r w:rsidRPr="00372D33">
        <w:rPr>
          <w:rFonts w:ascii="Arial" w:hAnsi="Arial" w:cs="Arial"/>
          <w:color w:val="000000" w:themeColor="text1"/>
          <w:sz w:val="24"/>
          <w:szCs w:val="24"/>
        </w:rPr>
        <w:t xml:space="preserve"> using a consistency cut-off of 0.16667 and a gap threshold of 0.1). Phylogenetic trees were built using Maximum Likelihood approach as implemented in PhyML v3.0 </w:t>
      </w:r>
      <w:r w:rsidRPr="00372D33">
        <w:rPr>
          <w:rFonts w:ascii="Arial" w:hAnsi="Arial" w:cs="Arial"/>
          <w:noProof/>
          <w:color w:val="000000" w:themeColor="text1"/>
          <w:sz w:val="24"/>
          <w:szCs w:val="24"/>
        </w:rPr>
        <w:t>[12]</w:t>
      </w:r>
      <w:r w:rsidRPr="00372D33">
        <w:rPr>
          <w:rFonts w:ascii="Arial" w:hAnsi="Arial" w:cs="Arial"/>
          <w:color w:val="000000" w:themeColor="text1"/>
          <w:sz w:val="24"/>
          <w:szCs w:val="24"/>
        </w:rPr>
        <w:t xml:space="preserve"> using the best fitting model among seven different ones (JTT, LG, WAG, Blosum62, MtREV, VT and Dayhoff) was computed. The two models best fitting the data were determined based on likelihoods of an initial Neighbor Joining tree topology and using the AIC criterion. We used four rate categories and inferred fraction of invariant positions and rate parameters from the data. All alignments and trees are available for browsing or download at PhylomeDB with the PhylomeID 353 </w:t>
      </w:r>
      <w:r w:rsidRPr="00372D33">
        <w:rPr>
          <w:rFonts w:ascii="Arial" w:hAnsi="Arial" w:cs="Arial"/>
          <w:noProof/>
          <w:color w:val="000000" w:themeColor="text1"/>
          <w:sz w:val="24"/>
          <w:szCs w:val="24"/>
        </w:rPr>
        <w:t>[2]</w:t>
      </w:r>
      <w:r w:rsidRPr="00372D33">
        <w:rPr>
          <w:rFonts w:ascii="Arial" w:hAnsi="Arial" w:cs="Arial"/>
          <w:color w:val="000000" w:themeColor="text1"/>
          <w:sz w:val="24"/>
          <w:szCs w:val="24"/>
        </w:rPr>
        <w:t>.</w:t>
      </w:r>
    </w:p>
    <w:p w14:paraId="7E00F228" w14:textId="77777777" w:rsidR="00CC174A" w:rsidRPr="00372D33" w:rsidRDefault="00CC174A" w:rsidP="006327DF">
      <w:pPr>
        <w:spacing w:after="200" w:line="240" w:lineRule="auto"/>
        <w:rPr>
          <w:rFonts w:ascii="Arial" w:hAnsi="Arial" w:cs="Arial"/>
          <w:b/>
          <w:bCs/>
          <w:color w:val="000000" w:themeColor="text1"/>
          <w:sz w:val="24"/>
          <w:szCs w:val="24"/>
        </w:rPr>
      </w:pPr>
    </w:p>
    <w:p w14:paraId="0556F566" w14:textId="77777777" w:rsidR="00CC174A" w:rsidRPr="00372D33" w:rsidRDefault="00CC174A" w:rsidP="006327DF">
      <w:pPr>
        <w:spacing w:after="200" w:line="240" w:lineRule="auto"/>
        <w:rPr>
          <w:rFonts w:ascii="Arial" w:hAnsi="Arial" w:cs="Arial"/>
          <w:color w:val="000000" w:themeColor="text1"/>
          <w:sz w:val="24"/>
          <w:szCs w:val="24"/>
        </w:rPr>
      </w:pPr>
      <w:r w:rsidRPr="00372D33">
        <w:rPr>
          <w:rFonts w:ascii="Arial" w:hAnsi="Arial" w:cs="Arial"/>
          <w:b/>
          <w:bCs/>
          <w:color w:val="000000" w:themeColor="text1"/>
          <w:sz w:val="24"/>
          <w:szCs w:val="24"/>
        </w:rPr>
        <w:t>Table 1</w:t>
      </w:r>
      <w:r w:rsidRPr="00372D33">
        <w:rPr>
          <w:rFonts w:ascii="Arial" w:hAnsi="Arial" w:cs="Arial"/>
          <w:color w:val="000000" w:themeColor="text1"/>
          <w:sz w:val="24"/>
          <w:szCs w:val="24"/>
        </w:rPr>
        <w:t>: List of species used in the phylome reconstruction. First column indicates taxa id, second column contains the species name and the third shows the source for the protein and the coding DNA sequences.</w:t>
      </w:r>
    </w:p>
    <w:tbl>
      <w:tblPr>
        <w:tblW w:w="0" w:type="auto"/>
        <w:tblInd w:w="100" w:type="dxa"/>
        <w:tblLayout w:type="fixed"/>
        <w:tblCellMar>
          <w:top w:w="100" w:type="dxa"/>
          <w:left w:w="100" w:type="dxa"/>
          <w:bottom w:w="100" w:type="dxa"/>
          <w:right w:w="100" w:type="dxa"/>
        </w:tblCellMar>
        <w:tblLook w:val="0000" w:firstRow="0" w:lastRow="0" w:firstColumn="0" w:lastColumn="0" w:noHBand="0" w:noVBand="0"/>
      </w:tblPr>
      <w:tblGrid>
        <w:gridCol w:w="1440"/>
        <w:gridCol w:w="3435"/>
        <w:gridCol w:w="4850"/>
      </w:tblGrid>
      <w:tr w:rsidR="00372D33" w:rsidRPr="00372D33" w14:paraId="699FE148" w14:textId="77777777">
        <w:tc>
          <w:tcPr>
            <w:tcW w:w="1440" w:type="dxa"/>
            <w:tcBorders>
              <w:top w:val="single" w:sz="8" w:space="0" w:color="000000"/>
              <w:left w:val="single" w:sz="8" w:space="0" w:color="000000"/>
              <w:bottom w:val="single" w:sz="8" w:space="0" w:color="000000"/>
            </w:tcBorders>
            <w:shd w:val="clear" w:color="auto" w:fill="auto"/>
          </w:tcPr>
          <w:p w14:paraId="7411101C" w14:textId="77777777" w:rsidR="00CC174A" w:rsidRPr="00372D33" w:rsidRDefault="00CC174A" w:rsidP="00D00AAE">
            <w:pPr>
              <w:spacing w:after="200" w:line="100" w:lineRule="atLeast"/>
              <w:rPr>
                <w:rFonts w:ascii="Arial" w:hAnsi="Arial" w:cs="Arial"/>
                <w:b/>
                <w:iCs/>
                <w:color w:val="000000" w:themeColor="text1"/>
                <w:sz w:val="24"/>
                <w:szCs w:val="24"/>
              </w:rPr>
            </w:pPr>
            <w:r w:rsidRPr="00372D33">
              <w:rPr>
                <w:rFonts w:ascii="Arial" w:hAnsi="Arial" w:cs="Arial"/>
                <w:b/>
                <w:iCs/>
                <w:color w:val="000000" w:themeColor="text1"/>
                <w:sz w:val="24"/>
                <w:szCs w:val="24"/>
              </w:rPr>
              <w:t>TaxID</w:t>
            </w:r>
          </w:p>
        </w:tc>
        <w:tc>
          <w:tcPr>
            <w:tcW w:w="3435" w:type="dxa"/>
            <w:tcBorders>
              <w:top w:val="single" w:sz="8" w:space="0" w:color="000000"/>
              <w:left w:val="single" w:sz="8" w:space="0" w:color="000000"/>
              <w:bottom w:val="single" w:sz="8" w:space="0" w:color="000000"/>
            </w:tcBorders>
            <w:shd w:val="clear" w:color="auto" w:fill="auto"/>
          </w:tcPr>
          <w:p w14:paraId="4DA3FC01" w14:textId="77777777" w:rsidR="00CC174A" w:rsidRPr="00372D33" w:rsidRDefault="00CC174A" w:rsidP="00D00AAE">
            <w:pPr>
              <w:spacing w:after="200" w:line="100" w:lineRule="atLeast"/>
              <w:rPr>
                <w:rFonts w:ascii="Arial" w:hAnsi="Arial" w:cs="Arial"/>
                <w:b/>
                <w:iCs/>
                <w:color w:val="000000" w:themeColor="text1"/>
                <w:sz w:val="24"/>
                <w:szCs w:val="24"/>
              </w:rPr>
            </w:pPr>
            <w:r w:rsidRPr="00372D33">
              <w:rPr>
                <w:rFonts w:ascii="Arial" w:hAnsi="Arial" w:cs="Arial"/>
                <w:b/>
                <w:iCs/>
                <w:color w:val="000000" w:themeColor="text1"/>
                <w:sz w:val="24"/>
                <w:szCs w:val="24"/>
              </w:rPr>
              <w:t>Species name</w:t>
            </w:r>
          </w:p>
        </w:tc>
        <w:tc>
          <w:tcPr>
            <w:tcW w:w="4850" w:type="dxa"/>
            <w:tcBorders>
              <w:top w:val="single" w:sz="8" w:space="0" w:color="000000"/>
              <w:left w:val="single" w:sz="8" w:space="0" w:color="000000"/>
              <w:bottom w:val="single" w:sz="8" w:space="0" w:color="000000"/>
              <w:right w:val="single" w:sz="8" w:space="0" w:color="000000"/>
            </w:tcBorders>
            <w:shd w:val="clear" w:color="auto" w:fill="auto"/>
          </w:tcPr>
          <w:p w14:paraId="270799B1" w14:textId="77777777" w:rsidR="00CC174A" w:rsidRPr="00372D33" w:rsidRDefault="00CC174A" w:rsidP="00D00AAE">
            <w:pPr>
              <w:spacing w:after="200" w:line="100" w:lineRule="atLeast"/>
              <w:rPr>
                <w:rFonts w:ascii="Arial" w:hAnsi="Arial" w:cs="Arial"/>
                <w:b/>
                <w:color w:val="000000" w:themeColor="text1"/>
                <w:sz w:val="24"/>
                <w:szCs w:val="24"/>
              </w:rPr>
            </w:pPr>
            <w:r w:rsidRPr="00372D33">
              <w:rPr>
                <w:rFonts w:ascii="Arial" w:hAnsi="Arial" w:cs="Arial"/>
                <w:b/>
                <w:iCs/>
                <w:color w:val="000000" w:themeColor="text1"/>
                <w:sz w:val="24"/>
                <w:szCs w:val="24"/>
              </w:rPr>
              <w:t>Source of protein coding sequences</w:t>
            </w:r>
          </w:p>
        </w:tc>
      </w:tr>
      <w:tr w:rsidR="00372D33" w:rsidRPr="00372D33" w14:paraId="718DFC4D" w14:textId="77777777">
        <w:tc>
          <w:tcPr>
            <w:tcW w:w="1440" w:type="dxa"/>
            <w:tcBorders>
              <w:top w:val="single" w:sz="8" w:space="0" w:color="000000"/>
              <w:left w:val="single" w:sz="8" w:space="0" w:color="000000"/>
              <w:bottom w:val="single" w:sz="8" w:space="0" w:color="000000"/>
            </w:tcBorders>
            <w:shd w:val="clear" w:color="auto" w:fill="auto"/>
          </w:tcPr>
          <w:p w14:paraId="35927A06" w14:textId="77777777" w:rsidR="00CC174A" w:rsidRPr="00372D33" w:rsidRDefault="00CC174A" w:rsidP="00D00AAE">
            <w:pPr>
              <w:spacing w:after="200" w:line="100" w:lineRule="atLeast"/>
              <w:rPr>
                <w:rFonts w:ascii="Arial" w:hAnsi="Arial" w:cs="Arial"/>
                <w:i/>
                <w:iCs/>
                <w:color w:val="000000" w:themeColor="text1"/>
                <w:sz w:val="24"/>
                <w:szCs w:val="24"/>
              </w:rPr>
            </w:pPr>
            <w:r w:rsidRPr="00372D33">
              <w:rPr>
                <w:rFonts w:ascii="Arial" w:hAnsi="Arial" w:cs="Arial"/>
                <w:color w:val="000000" w:themeColor="text1"/>
                <w:sz w:val="24"/>
                <w:szCs w:val="24"/>
              </w:rPr>
              <w:t>13164</w:t>
            </w:r>
          </w:p>
        </w:tc>
        <w:tc>
          <w:tcPr>
            <w:tcW w:w="3435" w:type="dxa"/>
            <w:tcBorders>
              <w:top w:val="single" w:sz="8" w:space="0" w:color="000000"/>
              <w:left w:val="single" w:sz="8" w:space="0" w:color="000000"/>
              <w:bottom w:val="single" w:sz="8" w:space="0" w:color="000000"/>
            </w:tcBorders>
            <w:shd w:val="clear" w:color="auto" w:fill="auto"/>
          </w:tcPr>
          <w:p w14:paraId="4F5FFD1D" w14:textId="77777777" w:rsidR="00CC174A" w:rsidRPr="00372D33" w:rsidRDefault="00CC174A" w:rsidP="00D00AAE">
            <w:pPr>
              <w:spacing w:after="200" w:line="100" w:lineRule="atLeast"/>
              <w:rPr>
                <w:rFonts w:ascii="Arial" w:hAnsi="Arial" w:cs="Arial"/>
                <w:color w:val="000000" w:themeColor="text1"/>
                <w:sz w:val="24"/>
                <w:szCs w:val="24"/>
              </w:rPr>
            </w:pPr>
            <w:r w:rsidRPr="00372D33">
              <w:rPr>
                <w:rFonts w:ascii="Arial" w:hAnsi="Arial" w:cs="Arial"/>
                <w:i/>
                <w:iCs/>
                <w:color w:val="000000" w:themeColor="text1"/>
                <w:sz w:val="24"/>
                <w:szCs w:val="24"/>
              </w:rPr>
              <w:t>Myzus persicae G006</w:t>
            </w:r>
          </w:p>
        </w:tc>
        <w:tc>
          <w:tcPr>
            <w:tcW w:w="4850" w:type="dxa"/>
            <w:tcBorders>
              <w:top w:val="single" w:sz="8" w:space="0" w:color="000000"/>
              <w:left w:val="single" w:sz="8" w:space="0" w:color="000000"/>
              <w:bottom w:val="single" w:sz="8" w:space="0" w:color="000000"/>
              <w:right w:val="single" w:sz="8" w:space="0" w:color="000000"/>
            </w:tcBorders>
            <w:shd w:val="clear" w:color="auto" w:fill="auto"/>
          </w:tcPr>
          <w:p w14:paraId="307E1F92" w14:textId="77777777" w:rsidR="00CC174A" w:rsidRPr="00372D33" w:rsidRDefault="00CC174A" w:rsidP="00D00AAE">
            <w:pPr>
              <w:spacing w:after="200" w:line="100" w:lineRule="atLeast"/>
              <w:rPr>
                <w:rFonts w:ascii="Arial" w:hAnsi="Arial" w:cs="Arial"/>
                <w:color w:val="000000" w:themeColor="text1"/>
                <w:sz w:val="24"/>
                <w:szCs w:val="24"/>
              </w:rPr>
            </w:pPr>
            <w:r w:rsidRPr="00372D33">
              <w:rPr>
                <w:rFonts w:ascii="Arial" w:hAnsi="Arial" w:cs="Arial"/>
                <w:i/>
                <w:color w:val="000000" w:themeColor="text1"/>
                <w:sz w:val="24"/>
                <w:szCs w:val="24"/>
              </w:rPr>
              <w:t>Myzus persicae</w:t>
            </w:r>
            <w:r w:rsidRPr="00372D33">
              <w:rPr>
                <w:rFonts w:ascii="Arial" w:hAnsi="Arial" w:cs="Arial"/>
                <w:color w:val="000000" w:themeColor="text1"/>
                <w:sz w:val="24"/>
                <w:szCs w:val="24"/>
              </w:rPr>
              <w:t xml:space="preserve"> genome sequencing project</w:t>
            </w:r>
          </w:p>
        </w:tc>
      </w:tr>
      <w:tr w:rsidR="00372D33" w:rsidRPr="00372D33" w14:paraId="1E1DB967" w14:textId="77777777">
        <w:tc>
          <w:tcPr>
            <w:tcW w:w="1440" w:type="dxa"/>
            <w:tcBorders>
              <w:top w:val="single" w:sz="8" w:space="0" w:color="000000"/>
              <w:left w:val="single" w:sz="8" w:space="0" w:color="000000"/>
              <w:bottom w:val="single" w:sz="8" w:space="0" w:color="000000"/>
            </w:tcBorders>
            <w:shd w:val="clear" w:color="auto" w:fill="auto"/>
          </w:tcPr>
          <w:p w14:paraId="6F151520" w14:textId="77777777" w:rsidR="00CC174A" w:rsidRPr="00372D33" w:rsidRDefault="00CC174A" w:rsidP="00D00AAE">
            <w:pPr>
              <w:spacing w:after="200" w:line="100" w:lineRule="atLeast"/>
              <w:rPr>
                <w:rFonts w:ascii="Arial" w:hAnsi="Arial" w:cs="Arial"/>
                <w:i/>
                <w:iCs/>
                <w:color w:val="000000" w:themeColor="text1"/>
                <w:sz w:val="24"/>
                <w:szCs w:val="24"/>
              </w:rPr>
            </w:pPr>
            <w:r w:rsidRPr="00372D33">
              <w:rPr>
                <w:rFonts w:ascii="Arial" w:hAnsi="Arial" w:cs="Arial"/>
                <w:color w:val="000000" w:themeColor="text1"/>
                <w:sz w:val="24"/>
                <w:szCs w:val="24"/>
              </w:rPr>
              <w:t>121224</w:t>
            </w:r>
          </w:p>
        </w:tc>
        <w:tc>
          <w:tcPr>
            <w:tcW w:w="3435" w:type="dxa"/>
            <w:tcBorders>
              <w:top w:val="single" w:sz="8" w:space="0" w:color="000000"/>
              <w:left w:val="single" w:sz="8" w:space="0" w:color="000000"/>
              <w:bottom w:val="single" w:sz="8" w:space="0" w:color="000000"/>
            </w:tcBorders>
            <w:shd w:val="clear" w:color="auto" w:fill="auto"/>
          </w:tcPr>
          <w:p w14:paraId="16D84FE8" w14:textId="77777777" w:rsidR="00CC174A" w:rsidRPr="00372D33" w:rsidRDefault="00CC174A" w:rsidP="00D00AAE">
            <w:pPr>
              <w:spacing w:after="200" w:line="100" w:lineRule="atLeast"/>
              <w:rPr>
                <w:rFonts w:ascii="Arial" w:hAnsi="Arial" w:cs="Arial"/>
                <w:color w:val="000000" w:themeColor="text1"/>
                <w:sz w:val="24"/>
                <w:szCs w:val="24"/>
              </w:rPr>
            </w:pPr>
            <w:r w:rsidRPr="00372D33">
              <w:rPr>
                <w:rFonts w:ascii="Arial" w:hAnsi="Arial" w:cs="Arial"/>
                <w:i/>
                <w:iCs/>
                <w:color w:val="000000" w:themeColor="text1"/>
                <w:sz w:val="24"/>
                <w:szCs w:val="24"/>
              </w:rPr>
              <w:t>Pediculus humanus corporis</w:t>
            </w:r>
          </w:p>
        </w:tc>
        <w:tc>
          <w:tcPr>
            <w:tcW w:w="4850" w:type="dxa"/>
            <w:tcBorders>
              <w:top w:val="single" w:sz="8" w:space="0" w:color="000000"/>
              <w:left w:val="single" w:sz="8" w:space="0" w:color="000000"/>
              <w:bottom w:val="single" w:sz="8" w:space="0" w:color="000000"/>
              <w:right w:val="single" w:sz="8" w:space="0" w:color="000000"/>
            </w:tcBorders>
            <w:shd w:val="clear" w:color="auto" w:fill="auto"/>
          </w:tcPr>
          <w:p w14:paraId="037E44B0" w14:textId="77777777" w:rsidR="00CC174A" w:rsidRPr="00372D33" w:rsidRDefault="00CC174A" w:rsidP="00D00AAE">
            <w:pPr>
              <w:spacing w:after="200" w:line="100" w:lineRule="atLeast"/>
              <w:rPr>
                <w:rFonts w:ascii="Arial" w:hAnsi="Arial" w:cs="Arial"/>
                <w:color w:val="000000" w:themeColor="text1"/>
                <w:sz w:val="24"/>
                <w:szCs w:val="24"/>
              </w:rPr>
            </w:pPr>
            <w:r w:rsidRPr="00372D33">
              <w:rPr>
                <w:rFonts w:ascii="Arial" w:hAnsi="Arial" w:cs="Arial"/>
                <w:color w:val="000000" w:themeColor="text1"/>
                <w:sz w:val="24"/>
                <w:szCs w:val="24"/>
              </w:rPr>
              <w:t>Ensembl Metazoa release 25</w:t>
            </w:r>
          </w:p>
        </w:tc>
      </w:tr>
      <w:tr w:rsidR="00372D33" w:rsidRPr="00372D33" w14:paraId="6CA82FF9" w14:textId="77777777">
        <w:tc>
          <w:tcPr>
            <w:tcW w:w="1440" w:type="dxa"/>
            <w:tcBorders>
              <w:top w:val="single" w:sz="8" w:space="0" w:color="000000"/>
              <w:left w:val="single" w:sz="8" w:space="0" w:color="000000"/>
              <w:bottom w:val="single" w:sz="8" w:space="0" w:color="000000"/>
            </w:tcBorders>
            <w:shd w:val="clear" w:color="auto" w:fill="auto"/>
          </w:tcPr>
          <w:p w14:paraId="755E775C" w14:textId="77777777" w:rsidR="00CC174A" w:rsidRPr="00372D33" w:rsidRDefault="00CC174A" w:rsidP="00D00AAE">
            <w:pPr>
              <w:spacing w:after="200" w:line="100" w:lineRule="atLeast"/>
              <w:rPr>
                <w:rFonts w:ascii="Arial" w:hAnsi="Arial" w:cs="Arial"/>
                <w:i/>
                <w:iCs/>
                <w:color w:val="000000" w:themeColor="text1"/>
                <w:sz w:val="24"/>
                <w:szCs w:val="24"/>
              </w:rPr>
            </w:pPr>
            <w:r w:rsidRPr="00372D33">
              <w:rPr>
                <w:rFonts w:ascii="Arial" w:hAnsi="Arial" w:cs="Arial"/>
                <w:color w:val="000000" w:themeColor="text1"/>
                <w:sz w:val="24"/>
                <w:szCs w:val="24"/>
              </w:rPr>
              <w:t>12957</w:t>
            </w:r>
          </w:p>
        </w:tc>
        <w:tc>
          <w:tcPr>
            <w:tcW w:w="3435" w:type="dxa"/>
            <w:tcBorders>
              <w:top w:val="single" w:sz="8" w:space="0" w:color="000000"/>
              <w:left w:val="single" w:sz="8" w:space="0" w:color="000000"/>
              <w:bottom w:val="single" w:sz="8" w:space="0" w:color="000000"/>
            </w:tcBorders>
            <w:shd w:val="clear" w:color="auto" w:fill="auto"/>
          </w:tcPr>
          <w:p w14:paraId="4416078C" w14:textId="77777777" w:rsidR="00CC174A" w:rsidRPr="00372D33" w:rsidRDefault="00CC174A" w:rsidP="00D00AAE">
            <w:pPr>
              <w:spacing w:after="200" w:line="100" w:lineRule="atLeast"/>
              <w:rPr>
                <w:rFonts w:ascii="Arial" w:hAnsi="Arial" w:cs="Arial"/>
                <w:color w:val="000000" w:themeColor="text1"/>
                <w:sz w:val="24"/>
                <w:szCs w:val="24"/>
              </w:rPr>
            </w:pPr>
            <w:r w:rsidRPr="00372D33">
              <w:rPr>
                <w:rFonts w:ascii="Arial" w:hAnsi="Arial" w:cs="Arial"/>
                <w:i/>
                <w:iCs/>
                <w:color w:val="000000" w:themeColor="text1"/>
                <w:sz w:val="24"/>
                <w:szCs w:val="24"/>
              </w:rPr>
              <w:t>Atta cephalotes</w:t>
            </w:r>
          </w:p>
        </w:tc>
        <w:tc>
          <w:tcPr>
            <w:tcW w:w="4850" w:type="dxa"/>
            <w:tcBorders>
              <w:top w:val="single" w:sz="8" w:space="0" w:color="000000"/>
              <w:left w:val="single" w:sz="8" w:space="0" w:color="000000"/>
              <w:bottom w:val="single" w:sz="8" w:space="0" w:color="000000"/>
              <w:right w:val="single" w:sz="8" w:space="0" w:color="000000"/>
            </w:tcBorders>
            <w:shd w:val="clear" w:color="auto" w:fill="auto"/>
          </w:tcPr>
          <w:p w14:paraId="1C2C5AE8" w14:textId="77777777" w:rsidR="00CC174A" w:rsidRPr="00372D33" w:rsidRDefault="00CC174A" w:rsidP="00D00AAE">
            <w:pPr>
              <w:spacing w:after="200" w:line="100" w:lineRule="atLeast"/>
              <w:rPr>
                <w:rFonts w:ascii="Arial" w:hAnsi="Arial" w:cs="Arial"/>
                <w:color w:val="000000" w:themeColor="text1"/>
                <w:sz w:val="24"/>
                <w:szCs w:val="24"/>
              </w:rPr>
            </w:pPr>
            <w:r w:rsidRPr="00372D33">
              <w:rPr>
                <w:rFonts w:ascii="Arial" w:hAnsi="Arial" w:cs="Arial"/>
                <w:color w:val="000000" w:themeColor="text1"/>
                <w:sz w:val="24"/>
                <w:szCs w:val="24"/>
              </w:rPr>
              <w:t>Ensembl Metazoa release 25</w:t>
            </w:r>
          </w:p>
        </w:tc>
      </w:tr>
      <w:tr w:rsidR="00372D33" w:rsidRPr="00372D33" w14:paraId="5C17B199" w14:textId="77777777">
        <w:tc>
          <w:tcPr>
            <w:tcW w:w="1440" w:type="dxa"/>
            <w:tcBorders>
              <w:top w:val="single" w:sz="8" w:space="0" w:color="000000"/>
              <w:left w:val="single" w:sz="8" w:space="0" w:color="000000"/>
              <w:bottom w:val="single" w:sz="8" w:space="0" w:color="000000"/>
            </w:tcBorders>
            <w:shd w:val="clear" w:color="auto" w:fill="auto"/>
          </w:tcPr>
          <w:p w14:paraId="0B455E6B" w14:textId="77777777" w:rsidR="00CC174A" w:rsidRPr="00372D33" w:rsidRDefault="00CC174A" w:rsidP="00D00AAE">
            <w:pPr>
              <w:spacing w:after="200" w:line="100" w:lineRule="atLeast"/>
              <w:rPr>
                <w:rFonts w:ascii="Arial" w:hAnsi="Arial" w:cs="Arial"/>
                <w:i/>
                <w:iCs/>
                <w:color w:val="000000" w:themeColor="text1"/>
                <w:sz w:val="24"/>
                <w:szCs w:val="24"/>
              </w:rPr>
            </w:pPr>
            <w:r w:rsidRPr="00372D33">
              <w:rPr>
                <w:rFonts w:ascii="Arial" w:hAnsi="Arial" w:cs="Arial"/>
                <w:color w:val="000000" w:themeColor="text1"/>
                <w:sz w:val="24"/>
                <w:szCs w:val="24"/>
              </w:rPr>
              <w:t>13037</w:t>
            </w:r>
          </w:p>
        </w:tc>
        <w:tc>
          <w:tcPr>
            <w:tcW w:w="3435" w:type="dxa"/>
            <w:tcBorders>
              <w:top w:val="single" w:sz="8" w:space="0" w:color="000000"/>
              <w:left w:val="single" w:sz="8" w:space="0" w:color="000000"/>
              <w:bottom w:val="single" w:sz="8" w:space="0" w:color="000000"/>
            </w:tcBorders>
            <w:shd w:val="clear" w:color="auto" w:fill="auto"/>
          </w:tcPr>
          <w:p w14:paraId="7F43E531" w14:textId="77777777" w:rsidR="00CC174A" w:rsidRPr="00372D33" w:rsidRDefault="00CC174A" w:rsidP="00D00AAE">
            <w:pPr>
              <w:spacing w:after="200" w:line="100" w:lineRule="atLeast"/>
              <w:rPr>
                <w:rFonts w:ascii="Arial" w:hAnsi="Arial" w:cs="Arial"/>
                <w:color w:val="000000" w:themeColor="text1"/>
                <w:sz w:val="24"/>
                <w:szCs w:val="24"/>
              </w:rPr>
            </w:pPr>
            <w:r w:rsidRPr="00372D33">
              <w:rPr>
                <w:rFonts w:ascii="Arial" w:hAnsi="Arial" w:cs="Arial"/>
                <w:i/>
                <w:iCs/>
                <w:color w:val="000000" w:themeColor="text1"/>
                <w:sz w:val="24"/>
                <w:szCs w:val="24"/>
              </w:rPr>
              <w:t>Danaus plexippus</w:t>
            </w:r>
          </w:p>
        </w:tc>
        <w:tc>
          <w:tcPr>
            <w:tcW w:w="4850" w:type="dxa"/>
            <w:tcBorders>
              <w:top w:val="single" w:sz="8" w:space="0" w:color="000000"/>
              <w:left w:val="single" w:sz="8" w:space="0" w:color="000000"/>
              <w:bottom w:val="single" w:sz="8" w:space="0" w:color="000000"/>
              <w:right w:val="single" w:sz="8" w:space="0" w:color="000000"/>
            </w:tcBorders>
            <w:shd w:val="clear" w:color="auto" w:fill="auto"/>
          </w:tcPr>
          <w:p w14:paraId="6ABC7D16" w14:textId="77777777" w:rsidR="00CC174A" w:rsidRPr="00372D33" w:rsidRDefault="00CC174A" w:rsidP="00D00AAE">
            <w:pPr>
              <w:spacing w:after="200" w:line="100" w:lineRule="atLeast"/>
              <w:rPr>
                <w:rFonts w:ascii="Arial" w:hAnsi="Arial" w:cs="Arial"/>
                <w:color w:val="000000" w:themeColor="text1"/>
                <w:sz w:val="24"/>
                <w:szCs w:val="24"/>
              </w:rPr>
            </w:pPr>
            <w:r w:rsidRPr="00372D33">
              <w:rPr>
                <w:rFonts w:ascii="Arial" w:hAnsi="Arial" w:cs="Arial"/>
                <w:color w:val="000000" w:themeColor="text1"/>
                <w:sz w:val="24"/>
                <w:szCs w:val="24"/>
              </w:rPr>
              <w:t>Ensembl Metazoa release 25</w:t>
            </w:r>
          </w:p>
        </w:tc>
      </w:tr>
      <w:tr w:rsidR="00372D33" w:rsidRPr="00372D33" w14:paraId="0AADF8CF" w14:textId="77777777">
        <w:tc>
          <w:tcPr>
            <w:tcW w:w="1440" w:type="dxa"/>
            <w:tcBorders>
              <w:top w:val="single" w:sz="8" w:space="0" w:color="000000"/>
              <w:left w:val="single" w:sz="8" w:space="0" w:color="000000"/>
              <w:bottom w:val="single" w:sz="8" w:space="0" w:color="000000"/>
            </w:tcBorders>
            <w:shd w:val="clear" w:color="auto" w:fill="auto"/>
          </w:tcPr>
          <w:p w14:paraId="1405170C" w14:textId="77777777" w:rsidR="00CC174A" w:rsidRPr="00372D33" w:rsidRDefault="00CC174A" w:rsidP="00D00AAE">
            <w:pPr>
              <w:spacing w:after="200" w:line="100" w:lineRule="atLeast"/>
              <w:rPr>
                <w:rFonts w:ascii="Arial" w:hAnsi="Arial" w:cs="Arial"/>
                <w:i/>
                <w:iCs/>
                <w:color w:val="000000" w:themeColor="text1"/>
                <w:sz w:val="24"/>
                <w:szCs w:val="24"/>
              </w:rPr>
            </w:pPr>
            <w:r w:rsidRPr="00372D33">
              <w:rPr>
                <w:rFonts w:ascii="Arial" w:hAnsi="Arial" w:cs="Arial"/>
                <w:color w:val="000000" w:themeColor="text1"/>
                <w:sz w:val="24"/>
                <w:szCs w:val="24"/>
              </w:rPr>
              <w:t>13249</w:t>
            </w:r>
          </w:p>
        </w:tc>
        <w:tc>
          <w:tcPr>
            <w:tcW w:w="3435" w:type="dxa"/>
            <w:tcBorders>
              <w:top w:val="single" w:sz="8" w:space="0" w:color="000000"/>
              <w:left w:val="single" w:sz="8" w:space="0" w:color="000000"/>
              <w:bottom w:val="single" w:sz="8" w:space="0" w:color="000000"/>
            </w:tcBorders>
            <w:shd w:val="clear" w:color="auto" w:fill="auto"/>
          </w:tcPr>
          <w:p w14:paraId="2251E062" w14:textId="77777777" w:rsidR="00CC174A" w:rsidRPr="00372D33" w:rsidRDefault="00CC174A" w:rsidP="00D00AAE">
            <w:pPr>
              <w:spacing w:after="200" w:line="100" w:lineRule="atLeast"/>
              <w:rPr>
                <w:rFonts w:ascii="Arial" w:hAnsi="Arial" w:cs="Arial"/>
                <w:color w:val="000000" w:themeColor="text1"/>
                <w:sz w:val="24"/>
                <w:szCs w:val="24"/>
              </w:rPr>
            </w:pPr>
            <w:r w:rsidRPr="00372D33">
              <w:rPr>
                <w:rFonts w:ascii="Arial" w:hAnsi="Arial" w:cs="Arial"/>
                <w:i/>
                <w:iCs/>
                <w:color w:val="000000" w:themeColor="text1"/>
                <w:sz w:val="24"/>
                <w:szCs w:val="24"/>
              </w:rPr>
              <w:t>Rhodnius prolixus</w:t>
            </w:r>
          </w:p>
        </w:tc>
        <w:tc>
          <w:tcPr>
            <w:tcW w:w="4850" w:type="dxa"/>
            <w:tcBorders>
              <w:top w:val="single" w:sz="8" w:space="0" w:color="000000"/>
              <w:left w:val="single" w:sz="8" w:space="0" w:color="000000"/>
              <w:bottom w:val="single" w:sz="8" w:space="0" w:color="000000"/>
              <w:right w:val="single" w:sz="8" w:space="0" w:color="000000"/>
            </w:tcBorders>
            <w:shd w:val="clear" w:color="auto" w:fill="auto"/>
          </w:tcPr>
          <w:p w14:paraId="3A19CBD8" w14:textId="77777777" w:rsidR="00CC174A" w:rsidRPr="00372D33" w:rsidRDefault="00CC174A" w:rsidP="00D00AAE">
            <w:pPr>
              <w:spacing w:after="200" w:line="100" w:lineRule="atLeast"/>
              <w:rPr>
                <w:rFonts w:ascii="Arial" w:hAnsi="Arial" w:cs="Arial"/>
                <w:color w:val="000000" w:themeColor="text1"/>
                <w:sz w:val="24"/>
                <w:szCs w:val="24"/>
              </w:rPr>
            </w:pPr>
            <w:r w:rsidRPr="00372D33">
              <w:rPr>
                <w:rFonts w:ascii="Arial" w:hAnsi="Arial" w:cs="Arial"/>
                <w:color w:val="000000" w:themeColor="text1"/>
                <w:sz w:val="24"/>
                <w:szCs w:val="24"/>
              </w:rPr>
              <w:t>Ensembl Genomes - 23</w:t>
            </w:r>
          </w:p>
        </w:tc>
      </w:tr>
      <w:tr w:rsidR="00372D33" w:rsidRPr="00372D33" w14:paraId="54CCD293" w14:textId="77777777">
        <w:tc>
          <w:tcPr>
            <w:tcW w:w="1440" w:type="dxa"/>
            <w:tcBorders>
              <w:top w:val="single" w:sz="8" w:space="0" w:color="000000"/>
              <w:left w:val="single" w:sz="8" w:space="0" w:color="000000"/>
              <w:bottom w:val="single" w:sz="8" w:space="0" w:color="000000"/>
            </w:tcBorders>
            <w:shd w:val="clear" w:color="auto" w:fill="auto"/>
          </w:tcPr>
          <w:p w14:paraId="4F2EE0C9" w14:textId="77777777" w:rsidR="00CC174A" w:rsidRPr="00372D33" w:rsidRDefault="00CC174A" w:rsidP="00D00AAE">
            <w:pPr>
              <w:spacing w:after="200" w:line="100" w:lineRule="atLeast"/>
              <w:rPr>
                <w:rFonts w:ascii="Arial" w:hAnsi="Arial" w:cs="Arial"/>
                <w:i/>
                <w:iCs/>
                <w:color w:val="000000" w:themeColor="text1"/>
                <w:sz w:val="24"/>
                <w:szCs w:val="24"/>
              </w:rPr>
            </w:pPr>
            <w:r w:rsidRPr="00372D33">
              <w:rPr>
                <w:rFonts w:ascii="Arial" w:hAnsi="Arial" w:cs="Arial"/>
                <w:color w:val="000000" w:themeColor="text1"/>
                <w:sz w:val="24"/>
                <w:szCs w:val="24"/>
              </w:rPr>
              <w:t>13686</w:t>
            </w:r>
          </w:p>
        </w:tc>
        <w:tc>
          <w:tcPr>
            <w:tcW w:w="3435" w:type="dxa"/>
            <w:tcBorders>
              <w:top w:val="single" w:sz="8" w:space="0" w:color="000000"/>
              <w:left w:val="single" w:sz="8" w:space="0" w:color="000000"/>
              <w:bottom w:val="single" w:sz="8" w:space="0" w:color="000000"/>
            </w:tcBorders>
            <w:shd w:val="clear" w:color="auto" w:fill="auto"/>
          </w:tcPr>
          <w:p w14:paraId="547252B7" w14:textId="77777777" w:rsidR="00CC174A" w:rsidRPr="00372D33" w:rsidRDefault="00CC174A" w:rsidP="00D00AAE">
            <w:pPr>
              <w:spacing w:after="200" w:line="100" w:lineRule="atLeast"/>
              <w:rPr>
                <w:rFonts w:ascii="Arial" w:hAnsi="Arial" w:cs="Arial"/>
                <w:color w:val="000000" w:themeColor="text1"/>
                <w:sz w:val="24"/>
                <w:szCs w:val="24"/>
              </w:rPr>
            </w:pPr>
            <w:r w:rsidRPr="00372D33">
              <w:rPr>
                <w:rFonts w:ascii="Arial" w:hAnsi="Arial" w:cs="Arial"/>
                <w:i/>
                <w:iCs/>
                <w:color w:val="000000" w:themeColor="text1"/>
                <w:sz w:val="24"/>
                <w:szCs w:val="24"/>
              </w:rPr>
              <w:t>Solenopsis invicta</w:t>
            </w:r>
          </w:p>
        </w:tc>
        <w:tc>
          <w:tcPr>
            <w:tcW w:w="4850" w:type="dxa"/>
            <w:tcBorders>
              <w:top w:val="single" w:sz="8" w:space="0" w:color="000000"/>
              <w:left w:val="single" w:sz="8" w:space="0" w:color="000000"/>
              <w:bottom w:val="single" w:sz="8" w:space="0" w:color="000000"/>
              <w:right w:val="single" w:sz="8" w:space="0" w:color="000000"/>
            </w:tcBorders>
            <w:shd w:val="clear" w:color="auto" w:fill="auto"/>
          </w:tcPr>
          <w:p w14:paraId="40DC0C33" w14:textId="77777777" w:rsidR="00CC174A" w:rsidRPr="00372D33" w:rsidRDefault="00CC174A" w:rsidP="00D00AAE">
            <w:pPr>
              <w:spacing w:after="200" w:line="100" w:lineRule="atLeast"/>
              <w:rPr>
                <w:rFonts w:ascii="Arial" w:hAnsi="Arial" w:cs="Arial"/>
                <w:color w:val="000000" w:themeColor="text1"/>
                <w:sz w:val="24"/>
                <w:szCs w:val="24"/>
              </w:rPr>
            </w:pPr>
            <w:r w:rsidRPr="00372D33">
              <w:rPr>
                <w:rFonts w:ascii="Arial" w:hAnsi="Arial" w:cs="Arial"/>
                <w:color w:val="000000" w:themeColor="text1"/>
                <w:sz w:val="24"/>
                <w:szCs w:val="24"/>
              </w:rPr>
              <w:t>Ensembl Metazoa release 25</w:t>
            </w:r>
          </w:p>
        </w:tc>
      </w:tr>
      <w:tr w:rsidR="00372D33" w:rsidRPr="00372D33" w14:paraId="60D6E910" w14:textId="77777777">
        <w:tc>
          <w:tcPr>
            <w:tcW w:w="1440" w:type="dxa"/>
            <w:tcBorders>
              <w:top w:val="single" w:sz="8" w:space="0" w:color="000000"/>
              <w:left w:val="single" w:sz="8" w:space="0" w:color="000000"/>
              <w:bottom w:val="single" w:sz="8" w:space="0" w:color="000000"/>
            </w:tcBorders>
            <w:shd w:val="clear" w:color="auto" w:fill="auto"/>
          </w:tcPr>
          <w:p w14:paraId="50B72745" w14:textId="77777777" w:rsidR="00CC174A" w:rsidRPr="00372D33" w:rsidRDefault="00CC174A" w:rsidP="00D00AAE">
            <w:pPr>
              <w:spacing w:after="200" w:line="100" w:lineRule="atLeast"/>
              <w:rPr>
                <w:rFonts w:ascii="Arial" w:hAnsi="Arial" w:cs="Arial"/>
                <w:i/>
                <w:iCs/>
                <w:color w:val="000000" w:themeColor="text1"/>
                <w:sz w:val="24"/>
                <w:szCs w:val="24"/>
              </w:rPr>
            </w:pPr>
            <w:r w:rsidRPr="00372D33">
              <w:rPr>
                <w:rFonts w:ascii="Arial" w:hAnsi="Arial" w:cs="Arial"/>
                <w:color w:val="000000" w:themeColor="text1"/>
                <w:sz w:val="24"/>
                <w:szCs w:val="24"/>
              </w:rPr>
              <w:t>248314</w:t>
            </w:r>
          </w:p>
        </w:tc>
        <w:tc>
          <w:tcPr>
            <w:tcW w:w="3435" w:type="dxa"/>
            <w:tcBorders>
              <w:top w:val="single" w:sz="8" w:space="0" w:color="000000"/>
              <w:left w:val="single" w:sz="8" w:space="0" w:color="000000"/>
              <w:bottom w:val="single" w:sz="8" w:space="0" w:color="000000"/>
            </w:tcBorders>
            <w:shd w:val="clear" w:color="auto" w:fill="auto"/>
          </w:tcPr>
          <w:p w14:paraId="1D6A620D" w14:textId="77777777" w:rsidR="00CC174A" w:rsidRPr="00372D33" w:rsidRDefault="00CC174A" w:rsidP="00D00AAE">
            <w:pPr>
              <w:spacing w:after="200" w:line="100" w:lineRule="atLeast"/>
              <w:rPr>
                <w:rFonts w:ascii="Arial" w:hAnsi="Arial" w:cs="Arial"/>
                <w:color w:val="000000" w:themeColor="text1"/>
                <w:sz w:val="24"/>
                <w:szCs w:val="24"/>
              </w:rPr>
            </w:pPr>
            <w:r w:rsidRPr="00372D33">
              <w:rPr>
                <w:rFonts w:ascii="Arial" w:hAnsi="Arial" w:cs="Arial"/>
                <w:i/>
                <w:iCs/>
                <w:color w:val="000000" w:themeColor="text1"/>
                <w:sz w:val="24"/>
                <w:szCs w:val="24"/>
              </w:rPr>
              <w:t>Heliconius melpomene plesseni</w:t>
            </w:r>
          </w:p>
        </w:tc>
        <w:tc>
          <w:tcPr>
            <w:tcW w:w="4850" w:type="dxa"/>
            <w:tcBorders>
              <w:top w:val="single" w:sz="8" w:space="0" w:color="000000"/>
              <w:left w:val="single" w:sz="8" w:space="0" w:color="000000"/>
              <w:bottom w:val="single" w:sz="8" w:space="0" w:color="000000"/>
              <w:right w:val="single" w:sz="8" w:space="0" w:color="000000"/>
            </w:tcBorders>
            <w:shd w:val="clear" w:color="auto" w:fill="auto"/>
          </w:tcPr>
          <w:p w14:paraId="15405A5A" w14:textId="77777777" w:rsidR="00CC174A" w:rsidRPr="00372D33" w:rsidRDefault="00CC174A" w:rsidP="00D00AAE">
            <w:pPr>
              <w:spacing w:after="200" w:line="100" w:lineRule="atLeast"/>
              <w:rPr>
                <w:rFonts w:ascii="Arial" w:hAnsi="Arial" w:cs="Arial"/>
                <w:color w:val="000000" w:themeColor="text1"/>
                <w:sz w:val="24"/>
                <w:szCs w:val="24"/>
              </w:rPr>
            </w:pPr>
            <w:r w:rsidRPr="00372D33">
              <w:rPr>
                <w:rFonts w:ascii="Arial" w:hAnsi="Arial" w:cs="Arial"/>
                <w:color w:val="000000" w:themeColor="text1"/>
                <w:sz w:val="24"/>
                <w:szCs w:val="24"/>
              </w:rPr>
              <w:t>Ensembl Metazoa release 25</w:t>
            </w:r>
          </w:p>
        </w:tc>
      </w:tr>
      <w:tr w:rsidR="00372D33" w:rsidRPr="00372D33" w14:paraId="02100E92" w14:textId="77777777">
        <w:tc>
          <w:tcPr>
            <w:tcW w:w="1440" w:type="dxa"/>
            <w:tcBorders>
              <w:top w:val="single" w:sz="8" w:space="0" w:color="000000"/>
              <w:left w:val="single" w:sz="8" w:space="0" w:color="000000"/>
              <w:bottom w:val="single" w:sz="8" w:space="0" w:color="000000"/>
            </w:tcBorders>
            <w:shd w:val="clear" w:color="auto" w:fill="auto"/>
          </w:tcPr>
          <w:p w14:paraId="2FB7F7C2" w14:textId="77777777" w:rsidR="00CC174A" w:rsidRPr="00372D33" w:rsidRDefault="00CC174A" w:rsidP="00D00AAE">
            <w:pPr>
              <w:spacing w:after="200" w:line="100" w:lineRule="atLeast"/>
              <w:rPr>
                <w:rFonts w:ascii="Arial" w:hAnsi="Arial" w:cs="Arial"/>
                <w:i/>
                <w:iCs/>
                <w:color w:val="000000" w:themeColor="text1"/>
                <w:sz w:val="24"/>
                <w:szCs w:val="24"/>
              </w:rPr>
            </w:pPr>
            <w:r w:rsidRPr="00372D33">
              <w:rPr>
                <w:rFonts w:ascii="Arial" w:hAnsi="Arial" w:cs="Arial"/>
                <w:color w:val="000000" w:themeColor="text1"/>
                <w:sz w:val="24"/>
                <w:szCs w:val="24"/>
              </w:rPr>
              <w:t>32264</w:t>
            </w:r>
          </w:p>
        </w:tc>
        <w:tc>
          <w:tcPr>
            <w:tcW w:w="3435" w:type="dxa"/>
            <w:tcBorders>
              <w:top w:val="single" w:sz="8" w:space="0" w:color="000000"/>
              <w:left w:val="single" w:sz="8" w:space="0" w:color="000000"/>
              <w:bottom w:val="single" w:sz="8" w:space="0" w:color="000000"/>
            </w:tcBorders>
            <w:shd w:val="clear" w:color="auto" w:fill="auto"/>
          </w:tcPr>
          <w:p w14:paraId="3FA8AB5D" w14:textId="77777777" w:rsidR="00CC174A" w:rsidRPr="00372D33" w:rsidRDefault="00CC174A" w:rsidP="00D00AAE">
            <w:pPr>
              <w:spacing w:after="200" w:line="100" w:lineRule="atLeast"/>
              <w:rPr>
                <w:rFonts w:ascii="Arial" w:hAnsi="Arial" w:cs="Arial"/>
                <w:color w:val="000000" w:themeColor="text1"/>
                <w:sz w:val="24"/>
                <w:szCs w:val="24"/>
              </w:rPr>
            </w:pPr>
            <w:r w:rsidRPr="00372D33">
              <w:rPr>
                <w:rFonts w:ascii="Arial" w:hAnsi="Arial" w:cs="Arial"/>
                <w:i/>
                <w:iCs/>
                <w:color w:val="000000" w:themeColor="text1"/>
                <w:sz w:val="24"/>
                <w:szCs w:val="24"/>
              </w:rPr>
              <w:t>Tetranychus urticae</w:t>
            </w:r>
          </w:p>
        </w:tc>
        <w:tc>
          <w:tcPr>
            <w:tcW w:w="4850" w:type="dxa"/>
            <w:tcBorders>
              <w:top w:val="single" w:sz="8" w:space="0" w:color="000000"/>
              <w:left w:val="single" w:sz="8" w:space="0" w:color="000000"/>
              <w:bottom w:val="single" w:sz="8" w:space="0" w:color="000000"/>
              <w:right w:val="single" w:sz="8" w:space="0" w:color="000000"/>
            </w:tcBorders>
            <w:shd w:val="clear" w:color="auto" w:fill="auto"/>
          </w:tcPr>
          <w:p w14:paraId="44C2D91D" w14:textId="77777777" w:rsidR="00CC174A" w:rsidRPr="00372D33" w:rsidRDefault="00CC174A" w:rsidP="00D00AAE">
            <w:pPr>
              <w:spacing w:after="200" w:line="100" w:lineRule="atLeast"/>
              <w:rPr>
                <w:rFonts w:ascii="Arial" w:hAnsi="Arial" w:cs="Arial"/>
                <w:color w:val="000000" w:themeColor="text1"/>
                <w:sz w:val="24"/>
                <w:szCs w:val="24"/>
              </w:rPr>
            </w:pPr>
            <w:r w:rsidRPr="00372D33">
              <w:rPr>
                <w:rFonts w:ascii="Arial" w:hAnsi="Arial" w:cs="Arial"/>
                <w:color w:val="000000" w:themeColor="text1"/>
                <w:sz w:val="24"/>
                <w:szCs w:val="24"/>
              </w:rPr>
              <w:t>Ensembl Metazoa release 25</w:t>
            </w:r>
          </w:p>
        </w:tc>
      </w:tr>
      <w:tr w:rsidR="00372D33" w:rsidRPr="00372D33" w14:paraId="5E252FCB" w14:textId="77777777">
        <w:tc>
          <w:tcPr>
            <w:tcW w:w="1440" w:type="dxa"/>
            <w:tcBorders>
              <w:top w:val="single" w:sz="8" w:space="0" w:color="000000"/>
              <w:left w:val="single" w:sz="8" w:space="0" w:color="000000"/>
              <w:bottom w:val="single" w:sz="8" w:space="0" w:color="000000"/>
            </w:tcBorders>
            <w:shd w:val="clear" w:color="auto" w:fill="auto"/>
          </w:tcPr>
          <w:p w14:paraId="3D0BB322" w14:textId="77777777" w:rsidR="00CC174A" w:rsidRPr="00372D33" w:rsidRDefault="00CC174A" w:rsidP="00D00AAE">
            <w:pPr>
              <w:spacing w:after="200" w:line="100" w:lineRule="atLeast"/>
              <w:rPr>
                <w:rFonts w:ascii="Arial" w:hAnsi="Arial" w:cs="Arial"/>
                <w:i/>
                <w:iCs/>
                <w:color w:val="000000" w:themeColor="text1"/>
                <w:sz w:val="24"/>
                <w:szCs w:val="24"/>
              </w:rPr>
            </w:pPr>
            <w:r w:rsidRPr="00372D33">
              <w:rPr>
                <w:rFonts w:ascii="Arial" w:hAnsi="Arial" w:cs="Arial"/>
                <w:color w:val="000000" w:themeColor="text1"/>
                <w:sz w:val="24"/>
                <w:szCs w:val="24"/>
              </w:rPr>
              <w:t>36166</w:t>
            </w:r>
          </w:p>
        </w:tc>
        <w:tc>
          <w:tcPr>
            <w:tcW w:w="3435" w:type="dxa"/>
            <w:tcBorders>
              <w:top w:val="single" w:sz="8" w:space="0" w:color="000000"/>
              <w:left w:val="single" w:sz="8" w:space="0" w:color="000000"/>
              <w:bottom w:val="single" w:sz="8" w:space="0" w:color="000000"/>
            </w:tcBorders>
            <w:shd w:val="clear" w:color="auto" w:fill="auto"/>
          </w:tcPr>
          <w:p w14:paraId="04E3ECC2" w14:textId="77777777" w:rsidR="00CC174A" w:rsidRPr="00372D33" w:rsidRDefault="00CC174A" w:rsidP="00D00AAE">
            <w:pPr>
              <w:spacing w:after="200" w:line="100" w:lineRule="atLeast"/>
              <w:rPr>
                <w:rFonts w:ascii="Arial" w:hAnsi="Arial" w:cs="Arial"/>
                <w:color w:val="000000" w:themeColor="text1"/>
                <w:sz w:val="24"/>
                <w:szCs w:val="24"/>
              </w:rPr>
            </w:pPr>
            <w:r w:rsidRPr="00372D33">
              <w:rPr>
                <w:rFonts w:ascii="Arial" w:hAnsi="Arial" w:cs="Arial"/>
                <w:i/>
                <w:iCs/>
                <w:color w:val="000000" w:themeColor="text1"/>
                <w:sz w:val="24"/>
                <w:szCs w:val="24"/>
              </w:rPr>
              <w:t>Megaselia scalaris</w:t>
            </w:r>
          </w:p>
        </w:tc>
        <w:tc>
          <w:tcPr>
            <w:tcW w:w="4850" w:type="dxa"/>
            <w:tcBorders>
              <w:top w:val="single" w:sz="8" w:space="0" w:color="000000"/>
              <w:left w:val="single" w:sz="8" w:space="0" w:color="000000"/>
              <w:bottom w:val="single" w:sz="8" w:space="0" w:color="000000"/>
              <w:right w:val="single" w:sz="8" w:space="0" w:color="000000"/>
            </w:tcBorders>
            <w:shd w:val="clear" w:color="auto" w:fill="auto"/>
          </w:tcPr>
          <w:p w14:paraId="36FE8AF2" w14:textId="77777777" w:rsidR="00CC174A" w:rsidRPr="00372D33" w:rsidRDefault="00CC174A" w:rsidP="00D00AAE">
            <w:pPr>
              <w:spacing w:after="200" w:line="100" w:lineRule="atLeast"/>
              <w:rPr>
                <w:rFonts w:ascii="Arial" w:hAnsi="Arial" w:cs="Arial"/>
                <w:color w:val="000000" w:themeColor="text1"/>
                <w:sz w:val="24"/>
                <w:szCs w:val="24"/>
              </w:rPr>
            </w:pPr>
            <w:r w:rsidRPr="00372D33">
              <w:rPr>
                <w:rFonts w:ascii="Arial" w:hAnsi="Arial" w:cs="Arial"/>
                <w:color w:val="000000" w:themeColor="text1"/>
                <w:sz w:val="24"/>
                <w:szCs w:val="24"/>
              </w:rPr>
              <w:t>Ensembl Metazoa release 25</w:t>
            </w:r>
          </w:p>
        </w:tc>
      </w:tr>
      <w:tr w:rsidR="00372D33" w:rsidRPr="00372D33" w14:paraId="6630D0AB" w14:textId="77777777">
        <w:tc>
          <w:tcPr>
            <w:tcW w:w="1440" w:type="dxa"/>
            <w:tcBorders>
              <w:top w:val="single" w:sz="8" w:space="0" w:color="000000"/>
              <w:left w:val="single" w:sz="8" w:space="0" w:color="000000"/>
              <w:bottom w:val="single" w:sz="8" w:space="0" w:color="000000"/>
            </w:tcBorders>
            <w:shd w:val="clear" w:color="auto" w:fill="auto"/>
          </w:tcPr>
          <w:p w14:paraId="53A75C55" w14:textId="77777777" w:rsidR="00CC174A" w:rsidRPr="00372D33" w:rsidRDefault="00CC174A" w:rsidP="00D00AAE">
            <w:pPr>
              <w:spacing w:after="200" w:line="100" w:lineRule="atLeast"/>
              <w:rPr>
                <w:rFonts w:ascii="Arial" w:hAnsi="Arial" w:cs="Arial"/>
                <w:i/>
                <w:iCs/>
                <w:color w:val="000000" w:themeColor="text1"/>
                <w:sz w:val="24"/>
                <w:szCs w:val="24"/>
              </w:rPr>
            </w:pPr>
            <w:r w:rsidRPr="00372D33">
              <w:rPr>
                <w:rFonts w:ascii="Arial" w:hAnsi="Arial" w:cs="Arial"/>
                <w:color w:val="000000" w:themeColor="text1"/>
                <w:sz w:val="24"/>
                <w:szCs w:val="24"/>
              </w:rPr>
              <w:t>43151</w:t>
            </w:r>
          </w:p>
        </w:tc>
        <w:tc>
          <w:tcPr>
            <w:tcW w:w="3435" w:type="dxa"/>
            <w:tcBorders>
              <w:top w:val="single" w:sz="8" w:space="0" w:color="000000"/>
              <w:left w:val="single" w:sz="8" w:space="0" w:color="000000"/>
              <w:bottom w:val="single" w:sz="8" w:space="0" w:color="000000"/>
            </w:tcBorders>
            <w:shd w:val="clear" w:color="auto" w:fill="auto"/>
          </w:tcPr>
          <w:p w14:paraId="568DFDB2" w14:textId="77777777" w:rsidR="00CC174A" w:rsidRPr="00372D33" w:rsidRDefault="00CC174A" w:rsidP="00D00AAE">
            <w:pPr>
              <w:spacing w:after="200" w:line="100" w:lineRule="atLeast"/>
              <w:rPr>
                <w:rFonts w:ascii="Arial" w:hAnsi="Arial" w:cs="Arial"/>
                <w:color w:val="000000" w:themeColor="text1"/>
                <w:sz w:val="24"/>
                <w:szCs w:val="24"/>
              </w:rPr>
            </w:pPr>
            <w:r w:rsidRPr="00372D33">
              <w:rPr>
                <w:rFonts w:ascii="Arial" w:hAnsi="Arial" w:cs="Arial"/>
                <w:i/>
                <w:iCs/>
                <w:color w:val="000000" w:themeColor="text1"/>
                <w:sz w:val="24"/>
                <w:szCs w:val="24"/>
              </w:rPr>
              <w:t>Anopheles darlingi</w:t>
            </w:r>
          </w:p>
        </w:tc>
        <w:tc>
          <w:tcPr>
            <w:tcW w:w="4850" w:type="dxa"/>
            <w:tcBorders>
              <w:top w:val="single" w:sz="8" w:space="0" w:color="000000"/>
              <w:left w:val="single" w:sz="8" w:space="0" w:color="000000"/>
              <w:bottom w:val="single" w:sz="8" w:space="0" w:color="000000"/>
              <w:right w:val="single" w:sz="8" w:space="0" w:color="000000"/>
            </w:tcBorders>
            <w:shd w:val="clear" w:color="auto" w:fill="auto"/>
          </w:tcPr>
          <w:p w14:paraId="204A872F" w14:textId="77777777" w:rsidR="00CC174A" w:rsidRPr="00372D33" w:rsidRDefault="00CC174A" w:rsidP="00D00AAE">
            <w:pPr>
              <w:spacing w:after="200" w:line="100" w:lineRule="atLeast"/>
              <w:rPr>
                <w:rFonts w:ascii="Arial" w:hAnsi="Arial" w:cs="Arial"/>
                <w:color w:val="000000" w:themeColor="text1"/>
                <w:sz w:val="24"/>
                <w:szCs w:val="24"/>
              </w:rPr>
            </w:pPr>
            <w:r w:rsidRPr="00372D33">
              <w:rPr>
                <w:rFonts w:ascii="Arial" w:hAnsi="Arial" w:cs="Arial"/>
                <w:color w:val="000000" w:themeColor="text1"/>
                <w:sz w:val="24"/>
                <w:szCs w:val="24"/>
              </w:rPr>
              <w:t>Ensembl Metazoa release 25</w:t>
            </w:r>
          </w:p>
        </w:tc>
      </w:tr>
      <w:tr w:rsidR="00372D33" w:rsidRPr="00372D33" w14:paraId="551081DD" w14:textId="77777777">
        <w:tc>
          <w:tcPr>
            <w:tcW w:w="1440" w:type="dxa"/>
            <w:tcBorders>
              <w:top w:val="single" w:sz="8" w:space="0" w:color="000000"/>
              <w:left w:val="single" w:sz="8" w:space="0" w:color="000000"/>
              <w:bottom w:val="single" w:sz="8" w:space="0" w:color="000000"/>
            </w:tcBorders>
            <w:shd w:val="clear" w:color="auto" w:fill="auto"/>
          </w:tcPr>
          <w:p w14:paraId="79C20B9B" w14:textId="77777777" w:rsidR="00CC174A" w:rsidRPr="00372D33" w:rsidRDefault="00CC174A" w:rsidP="00D00AAE">
            <w:pPr>
              <w:spacing w:after="200" w:line="100" w:lineRule="atLeast"/>
              <w:rPr>
                <w:rFonts w:ascii="Arial" w:hAnsi="Arial" w:cs="Arial"/>
                <w:i/>
                <w:iCs/>
                <w:color w:val="000000" w:themeColor="text1"/>
                <w:sz w:val="24"/>
                <w:szCs w:val="24"/>
              </w:rPr>
            </w:pPr>
            <w:r w:rsidRPr="00372D33">
              <w:rPr>
                <w:rFonts w:ascii="Arial" w:hAnsi="Arial" w:cs="Arial"/>
                <w:color w:val="000000" w:themeColor="text1"/>
                <w:sz w:val="24"/>
                <w:szCs w:val="24"/>
              </w:rPr>
              <w:t>6669</w:t>
            </w:r>
          </w:p>
        </w:tc>
        <w:tc>
          <w:tcPr>
            <w:tcW w:w="3435" w:type="dxa"/>
            <w:tcBorders>
              <w:top w:val="single" w:sz="8" w:space="0" w:color="000000"/>
              <w:left w:val="single" w:sz="8" w:space="0" w:color="000000"/>
              <w:bottom w:val="single" w:sz="8" w:space="0" w:color="000000"/>
            </w:tcBorders>
            <w:shd w:val="clear" w:color="auto" w:fill="auto"/>
          </w:tcPr>
          <w:p w14:paraId="24443132" w14:textId="77777777" w:rsidR="00CC174A" w:rsidRPr="00372D33" w:rsidRDefault="00CC174A" w:rsidP="00D00AAE">
            <w:pPr>
              <w:spacing w:after="200" w:line="100" w:lineRule="atLeast"/>
              <w:rPr>
                <w:rFonts w:ascii="Arial" w:hAnsi="Arial" w:cs="Arial"/>
                <w:color w:val="000000" w:themeColor="text1"/>
                <w:sz w:val="24"/>
                <w:szCs w:val="24"/>
              </w:rPr>
            </w:pPr>
            <w:r w:rsidRPr="00372D33">
              <w:rPr>
                <w:rFonts w:ascii="Arial" w:hAnsi="Arial" w:cs="Arial"/>
                <w:i/>
                <w:iCs/>
                <w:color w:val="000000" w:themeColor="text1"/>
                <w:sz w:val="24"/>
                <w:szCs w:val="24"/>
              </w:rPr>
              <w:t>Daphnia pulex</w:t>
            </w:r>
          </w:p>
        </w:tc>
        <w:tc>
          <w:tcPr>
            <w:tcW w:w="4850" w:type="dxa"/>
            <w:tcBorders>
              <w:top w:val="single" w:sz="8" w:space="0" w:color="000000"/>
              <w:left w:val="single" w:sz="8" w:space="0" w:color="000000"/>
              <w:bottom w:val="single" w:sz="8" w:space="0" w:color="000000"/>
              <w:right w:val="single" w:sz="8" w:space="0" w:color="000000"/>
            </w:tcBorders>
            <w:shd w:val="clear" w:color="auto" w:fill="auto"/>
          </w:tcPr>
          <w:p w14:paraId="6720169D" w14:textId="77777777" w:rsidR="00CC174A" w:rsidRPr="00372D33" w:rsidRDefault="00CC174A" w:rsidP="00D00AAE">
            <w:pPr>
              <w:spacing w:after="200" w:line="100" w:lineRule="atLeast"/>
              <w:rPr>
                <w:rFonts w:ascii="Arial" w:hAnsi="Arial" w:cs="Arial"/>
                <w:color w:val="000000" w:themeColor="text1"/>
                <w:sz w:val="24"/>
                <w:szCs w:val="24"/>
              </w:rPr>
            </w:pPr>
            <w:r w:rsidRPr="00372D33">
              <w:rPr>
                <w:rFonts w:ascii="Arial" w:hAnsi="Arial" w:cs="Arial"/>
                <w:color w:val="000000" w:themeColor="text1"/>
                <w:sz w:val="24"/>
                <w:szCs w:val="24"/>
              </w:rPr>
              <w:t>Ensembl Metazoa release 25</w:t>
            </w:r>
          </w:p>
        </w:tc>
      </w:tr>
      <w:tr w:rsidR="00372D33" w:rsidRPr="00372D33" w14:paraId="0C46C4E6" w14:textId="77777777">
        <w:tc>
          <w:tcPr>
            <w:tcW w:w="1440" w:type="dxa"/>
            <w:tcBorders>
              <w:top w:val="single" w:sz="8" w:space="0" w:color="000000"/>
              <w:left w:val="single" w:sz="8" w:space="0" w:color="000000"/>
              <w:bottom w:val="single" w:sz="8" w:space="0" w:color="000000"/>
            </w:tcBorders>
            <w:shd w:val="clear" w:color="auto" w:fill="auto"/>
          </w:tcPr>
          <w:p w14:paraId="7552ECA6" w14:textId="77777777" w:rsidR="00CC174A" w:rsidRPr="00372D33" w:rsidRDefault="00CC174A" w:rsidP="00D00AAE">
            <w:pPr>
              <w:spacing w:after="200" w:line="100" w:lineRule="atLeast"/>
              <w:rPr>
                <w:rFonts w:ascii="Arial" w:hAnsi="Arial" w:cs="Arial"/>
                <w:i/>
                <w:iCs/>
                <w:color w:val="000000" w:themeColor="text1"/>
                <w:sz w:val="24"/>
                <w:szCs w:val="24"/>
              </w:rPr>
            </w:pPr>
            <w:r w:rsidRPr="00372D33">
              <w:rPr>
                <w:rFonts w:ascii="Arial" w:hAnsi="Arial" w:cs="Arial"/>
                <w:color w:val="000000" w:themeColor="text1"/>
                <w:sz w:val="24"/>
                <w:szCs w:val="24"/>
              </w:rPr>
              <w:t>7029</w:t>
            </w:r>
          </w:p>
        </w:tc>
        <w:tc>
          <w:tcPr>
            <w:tcW w:w="3435" w:type="dxa"/>
            <w:tcBorders>
              <w:top w:val="single" w:sz="8" w:space="0" w:color="000000"/>
              <w:left w:val="single" w:sz="8" w:space="0" w:color="000000"/>
              <w:bottom w:val="single" w:sz="8" w:space="0" w:color="000000"/>
            </w:tcBorders>
            <w:shd w:val="clear" w:color="auto" w:fill="auto"/>
          </w:tcPr>
          <w:p w14:paraId="094D95B1" w14:textId="77777777" w:rsidR="00CC174A" w:rsidRPr="00372D33" w:rsidRDefault="00CC174A" w:rsidP="00D00AAE">
            <w:pPr>
              <w:spacing w:after="200" w:line="100" w:lineRule="atLeast"/>
              <w:rPr>
                <w:rFonts w:ascii="Arial" w:hAnsi="Arial" w:cs="Arial"/>
                <w:color w:val="000000" w:themeColor="text1"/>
                <w:sz w:val="24"/>
                <w:szCs w:val="24"/>
              </w:rPr>
            </w:pPr>
            <w:r w:rsidRPr="00372D33">
              <w:rPr>
                <w:rFonts w:ascii="Arial" w:hAnsi="Arial" w:cs="Arial"/>
                <w:i/>
                <w:iCs/>
                <w:color w:val="000000" w:themeColor="text1"/>
                <w:sz w:val="24"/>
                <w:szCs w:val="24"/>
              </w:rPr>
              <w:t>Acyrthosiphon pisum</w:t>
            </w:r>
          </w:p>
        </w:tc>
        <w:tc>
          <w:tcPr>
            <w:tcW w:w="4850" w:type="dxa"/>
            <w:tcBorders>
              <w:top w:val="single" w:sz="8" w:space="0" w:color="000000"/>
              <w:left w:val="single" w:sz="8" w:space="0" w:color="000000"/>
              <w:bottom w:val="single" w:sz="8" w:space="0" w:color="000000"/>
              <w:right w:val="single" w:sz="8" w:space="0" w:color="000000"/>
            </w:tcBorders>
            <w:shd w:val="clear" w:color="auto" w:fill="auto"/>
          </w:tcPr>
          <w:p w14:paraId="007464AC" w14:textId="77777777" w:rsidR="00CC174A" w:rsidRPr="00372D33" w:rsidRDefault="00CC174A" w:rsidP="00D00AAE">
            <w:pPr>
              <w:spacing w:after="200" w:line="100" w:lineRule="atLeast"/>
              <w:rPr>
                <w:rFonts w:ascii="Arial" w:hAnsi="Arial" w:cs="Arial"/>
                <w:color w:val="000000" w:themeColor="text1"/>
                <w:sz w:val="24"/>
                <w:szCs w:val="24"/>
              </w:rPr>
            </w:pPr>
            <w:r w:rsidRPr="00372D33">
              <w:rPr>
                <w:rFonts w:ascii="Arial" w:hAnsi="Arial" w:cs="Arial"/>
                <w:color w:val="000000" w:themeColor="text1"/>
                <w:sz w:val="24"/>
                <w:szCs w:val="24"/>
              </w:rPr>
              <w:t>Ensembl Metazoa release 25</w:t>
            </w:r>
          </w:p>
        </w:tc>
      </w:tr>
      <w:tr w:rsidR="00372D33" w:rsidRPr="00372D33" w14:paraId="69F3211A" w14:textId="77777777">
        <w:tc>
          <w:tcPr>
            <w:tcW w:w="1440" w:type="dxa"/>
            <w:tcBorders>
              <w:top w:val="single" w:sz="8" w:space="0" w:color="000000"/>
              <w:left w:val="single" w:sz="8" w:space="0" w:color="000000"/>
              <w:bottom w:val="single" w:sz="8" w:space="0" w:color="000000"/>
            </w:tcBorders>
            <w:shd w:val="clear" w:color="auto" w:fill="auto"/>
          </w:tcPr>
          <w:p w14:paraId="11FC57B1" w14:textId="77777777" w:rsidR="00CC174A" w:rsidRPr="00372D33" w:rsidRDefault="00CC174A" w:rsidP="00D00AAE">
            <w:pPr>
              <w:spacing w:after="200" w:line="100" w:lineRule="atLeast"/>
              <w:rPr>
                <w:rFonts w:ascii="Arial" w:hAnsi="Arial" w:cs="Arial"/>
                <w:i/>
                <w:iCs/>
                <w:color w:val="000000" w:themeColor="text1"/>
                <w:sz w:val="24"/>
                <w:szCs w:val="24"/>
              </w:rPr>
            </w:pPr>
            <w:r w:rsidRPr="00372D33">
              <w:rPr>
                <w:rFonts w:ascii="Arial" w:hAnsi="Arial" w:cs="Arial"/>
                <w:color w:val="000000" w:themeColor="text1"/>
                <w:sz w:val="24"/>
                <w:szCs w:val="24"/>
              </w:rPr>
              <w:t>7070</w:t>
            </w:r>
          </w:p>
        </w:tc>
        <w:tc>
          <w:tcPr>
            <w:tcW w:w="3435" w:type="dxa"/>
            <w:tcBorders>
              <w:top w:val="single" w:sz="8" w:space="0" w:color="000000"/>
              <w:left w:val="single" w:sz="8" w:space="0" w:color="000000"/>
              <w:bottom w:val="single" w:sz="8" w:space="0" w:color="000000"/>
            </w:tcBorders>
            <w:shd w:val="clear" w:color="auto" w:fill="auto"/>
          </w:tcPr>
          <w:p w14:paraId="18BCDFC2" w14:textId="77777777" w:rsidR="00CC174A" w:rsidRPr="00372D33" w:rsidRDefault="00CC174A" w:rsidP="00D00AAE">
            <w:pPr>
              <w:spacing w:after="200" w:line="100" w:lineRule="atLeast"/>
              <w:rPr>
                <w:rFonts w:ascii="Arial" w:hAnsi="Arial" w:cs="Arial"/>
                <w:color w:val="000000" w:themeColor="text1"/>
                <w:sz w:val="24"/>
                <w:szCs w:val="24"/>
              </w:rPr>
            </w:pPr>
            <w:r w:rsidRPr="00372D33">
              <w:rPr>
                <w:rFonts w:ascii="Arial" w:hAnsi="Arial" w:cs="Arial"/>
                <w:i/>
                <w:iCs/>
                <w:color w:val="000000" w:themeColor="text1"/>
                <w:sz w:val="24"/>
                <w:szCs w:val="24"/>
              </w:rPr>
              <w:t>Tribolium castaneum</w:t>
            </w:r>
          </w:p>
        </w:tc>
        <w:tc>
          <w:tcPr>
            <w:tcW w:w="4850" w:type="dxa"/>
            <w:tcBorders>
              <w:top w:val="single" w:sz="8" w:space="0" w:color="000000"/>
              <w:left w:val="single" w:sz="8" w:space="0" w:color="000000"/>
              <w:bottom w:val="single" w:sz="8" w:space="0" w:color="000000"/>
              <w:right w:val="single" w:sz="8" w:space="0" w:color="000000"/>
            </w:tcBorders>
            <w:shd w:val="clear" w:color="auto" w:fill="auto"/>
          </w:tcPr>
          <w:p w14:paraId="20E0C505" w14:textId="77777777" w:rsidR="00CC174A" w:rsidRPr="00372D33" w:rsidRDefault="00CC174A" w:rsidP="00D00AAE">
            <w:pPr>
              <w:spacing w:after="200" w:line="100" w:lineRule="atLeast"/>
              <w:rPr>
                <w:rFonts w:ascii="Arial" w:hAnsi="Arial" w:cs="Arial"/>
                <w:color w:val="000000" w:themeColor="text1"/>
                <w:sz w:val="24"/>
                <w:szCs w:val="24"/>
              </w:rPr>
            </w:pPr>
            <w:r w:rsidRPr="00372D33">
              <w:rPr>
                <w:rFonts w:ascii="Arial" w:hAnsi="Arial" w:cs="Arial"/>
                <w:color w:val="000000" w:themeColor="text1"/>
                <w:sz w:val="24"/>
                <w:szCs w:val="24"/>
              </w:rPr>
              <w:t>Ensembl Metazoa release 25</w:t>
            </w:r>
          </w:p>
        </w:tc>
      </w:tr>
      <w:tr w:rsidR="00372D33" w:rsidRPr="00372D33" w14:paraId="490BAB41" w14:textId="77777777">
        <w:tc>
          <w:tcPr>
            <w:tcW w:w="1440" w:type="dxa"/>
            <w:tcBorders>
              <w:top w:val="single" w:sz="8" w:space="0" w:color="000000"/>
              <w:left w:val="single" w:sz="8" w:space="0" w:color="000000"/>
              <w:bottom w:val="single" w:sz="8" w:space="0" w:color="000000"/>
            </w:tcBorders>
            <w:shd w:val="clear" w:color="auto" w:fill="auto"/>
          </w:tcPr>
          <w:p w14:paraId="2F49C132" w14:textId="77777777" w:rsidR="00CC174A" w:rsidRPr="00372D33" w:rsidRDefault="00CC174A" w:rsidP="00D00AAE">
            <w:pPr>
              <w:spacing w:after="200" w:line="100" w:lineRule="atLeast"/>
              <w:rPr>
                <w:rFonts w:ascii="Arial" w:hAnsi="Arial" w:cs="Arial"/>
                <w:i/>
                <w:iCs/>
                <w:color w:val="000000" w:themeColor="text1"/>
                <w:sz w:val="24"/>
                <w:szCs w:val="24"/>
              </w:rPr>
            </w:pPr>
            <w:r w:rsidRPr="00372D33">
              <w:rPr>
                <w:rFonts w:ascii="Arial" w:hAnsi="Arial" w:cs="Arial"/>
                <w:color w:val="000000" w:themeColor="text1"/>
                <w:sz w:val="24"/>
                <w:szCs w:val="24"/>
              </w:rPr>
              <w:t>7091</w:t>
            </w:r>
          </w:p>
        </w:tc>
        <w:tc>
          <w:tcPr>
            <w:tcW w:w="3435" w:type="dxa"/>
            <w:tcBorders>
              <w:top w:val="single" w:sz="8" w:space="0" w:color="000000"/>
              <w:left w:val="single" w:sz="8" w:space="0" w:color="000000"/>
              <w:bottom w:val="single" w:sz="8" w:space="0" w:color="000000"/>
            </w:tcBorders>
            <w:shd w:val="clear" w:color="auto" w:fill="auto"/>
          </w:tcPr>
          <w:p w14:paraId="3B8555C2" w14:textId="77777777" w:rsidR="00CC174A" w:rsidRPr="00372D33" w:rsidRDefault="00CC174A" w:rsidP="00D00AAE">
            <w:pPr>
              <w:spacing w:after="200" w:line="100" w:lineRule="atLeast"/>
              <w:rPr>
                <w:rFonts w:ascii="Arial" w:hAnsi="Arial" w:cs="Arial"/>
                <w:color w:val="000000" w:themeColor="text1"/>
                <w:sz w:val="24"/>
                <w:szCs w:val="24"/>
              </w:rPr>
            </w:pPr>
            <w:r w:rsidRPr="00372D33">
              <w:rPr>
                <w:rFonts w:ascii="Arial" w:hAnsi="Arial" w:cs="Arial"/>
                <w:i/>
                <w:iCs/>
                <w:color w:val="000000" w:themeColor="text1"/>
                <w:sz w:val="24"/>
                <w:szCs w:val="24"/>
              </w:rPr>
              <w:t>Bombyx mori</w:t>
            </w:r>
          </w:p>
        </w:tc>
        <w:tc>
          <w:tcPr>
            <w:tcW w:w="4850" w:type="dxa"/>
            <w:tcBorders>
              <w:top w:val="single" w:sz="8" w:space="0" w:color="000000"/>
              <w:left w:val="single" w:sz="8" w:space="0" w:color="000000"/>
              <w:bottom w:val="single" w:sz="8" w:space="0" w:color="000000"/>
              <w:right w:val="single" w:sz="8" w:space="0" w:color="000000"/>
            </w:tcBorders>
            <w:shd w:val="clear" w:color="auto" w:fill="auto"/>
          </w:tcPr>
          <w:p w14:paraId="0537CEF8" w14:textId="77777777" w:rsidR="00CC174A" w:rsidRPr="00372D33" w:rsidRDefault="00CC174A" w:rsidP="00D00AAE">
            <w:pPr>
              <w:spacing w:after="200" w:line="100" w:lineRule="atLeast"/>
              <w:rPr>
                <w:rFonts w:ascii="Arial" w:hAnsi="Arial" w:cs="Arial"/>
                <w:color w:val="000000" w:themeColor="text1"/>
                <w:sz w:val="24"/>
                <w:szCs w:val="24"/>
              </w:rPr>
            </w:pPr>
            <w:r w:rsidRPr="00372D33">
              <w:rPr>
                <w:rFonts w:ascii="Arial" w:hAnsi="Arial" w:cs="Arial"/>
                <w:color w:val="000000" w:themeColor="text1"/>
                <w:sz w:val="24"/>
                <w:szCs w:val="24"/>
              </w:rPr>
              <w:t>Ensembl Metazoa release 25</w:t>
            </w:r>
          </w:p>
        </w:tc>
      </w:tr>
      <w:tr w:rsidR="00372D33" w:rsidRPr="00372D33" w14:paraId="03A444F0" w14:textId="77777777">
        <w:tc>
          <w:tcPr>
            <w:tcW w:w="1440" w:type="dxa"/>
            <w:tcBorders>
              <w:top w:val="single" w:sz="8" w:space="0" w:color="000000"/>
              <w:left w:val="single" w:sz="8" w:space="0" w:color="000000"/>
              <w:bottom w:val="single" w:sz="8" w:space="0" w:color="000000"/>
            </w:tcBorders>
            <w:shd w:val="clear" w:color="auto" w:fill="auto"/>
          </w:tcPr>
          <w:p w14:paraId="5FB5A811" w14:textId="77777777" w:rsidR="00CC174A" w:rsidRPr="00372D33" w:rsidRDefault="00CC174A" w:rsidP="00D00AAE">
            <w:pPr>
              <w:spacing w:after="200" w:line="100" w:lineRule="atLeast"/>
              <w:rPr>
                <w:rFonts w:ascii="Arial" w:hAnsi="Arial" w:cs="Arial"/>
                <w:i/>
                <w:iCs/>
                <w:color w:val="000000" w:themeColor="text1"/>
                <w:sz w:val="24"/>
                <w:szCs w:val="24"/>
              </w:rPr>
            </w:pPr>
            <w:r w:rsidRPr="00372D33">
              <w:rPr>
                <w:rFonts w:ascii="Arial" w:hAnsi="Arial" w:cs="Arial"/>
                <w:color w:val="000000" w:themeColor="text1"/>
                <w:sz w:val="24"/>
                <w:szCs w:val="24"/>
              </w:rPr>
              <w:t>7159</w:t>
            </w:r>
          </w:p>
        </w:tc>
        <w:tc>
          <w:tcPr>
            <w:tcW w:w="3435" w:type="dxa"/>
            <w:tcBorders>
              <w:top w:val="single" w:sz="8" w:space="0" w:color="000000"/>
              <w:left w:val="single" w:sz="8" w:space="0" w:color="000000"/>
              <w:bottom w:val="single" w:sz="8" w:space="0" w:color="000000"/>
            </w:tcBorders>
            <w:shd w:val="clear" w:color="auto" w:fill="auto"/>
          </w:tcPr>
          <w:p w14:paraId="56FD6AA4" w14:textId="77777777" w:rsidR="00CC174A" w:rsidRPr="00372D33" w:rsidRDefault="00CC174A" w:rsidP="00D00AAE">
            <w:pPr>
              <w:spacing w:after="200" w:line="100" w:lineRule="atLeast"/>
              <w:rPr>
                <w:rFonts w:ascii="Arial" w:hAnsi="Arial" w:cs="Arial"/>
                <w:color w:val="000000" w:themeColor="text1"/>
                <w:sz w:val="24"/>
                <w:szCs w:val="24"/>
              </w:rPr>
            </w:pPr>
            <w:r w:rsidRPr="00372D33">
              <w:rPr>
                <w:rFonts w:ascii="Arial" w:hAnsi="Arial" w:cs="Arial"/>
                <w:i/>
                <w:iCs/>
                <w:color w:val="000000" w:themeColor="text1"/>
                <w:sz w:val="24"/>
                <w:szCs w:val="24"/>
              </w:rPr>
              <w:t>Aedes aegypti</w:t>
            </w:r>
          </w:p>
        </w:tc>
        <w:tc>
          <w:tcPr>
            <w:tcW w:w="4850" w:type="dxa"/>
            <w:tcBorders>
              <w:top w:val="single" w:sz="8" w:space="0" w:color="000000"/>
              <w:left w:val="single" w:sz="8" w:space="0" w:color="000000"/>
              <w:bottom w:val="single" w:sz="8" w:space="0" w:color="000000"/>
              <w:right w:val="single" w:sz="8" w:space="0" w:color="000000"/>
            </w:tcBorders>
            <w:shd w:val="clear" w:color="auto" w:fill="auto"/>
          </w:tcPr>
          <w:p w14:paraId="52F106F2" w14:textId="77777777" w:rsidR="00CC174A" w:rsidRPr="00372D33" w:rsidRDefault="00CC174A" w:rsidP="00D00AAE">
            <w:pPr>
              <w:spacing w:after="200" w:line="100" w:lineRule="atLeast"/>
              <w:rPr>
                <w:rFonts w:ascii="Arial" w:hAnsi="Arial" w:cs="Arial"/>
                <w:color w:val="000000" w:themeColor="text1"/>
                <w:sz w:val="24"/>
                <w:szCs w:val="24"/>
              </w:rPr>
            </w:pPr>
            <w:r w:rsidRPr="00372D33">
              <w:rPr>
                <w:rFonts w:ascii="Arial" w:hAnsi="Arial" w:cs="Arial"/>
                <w:color w:val="000000" w:themeColor="text1"/>
                <w:sz w:val="24"/>
                <w:szCs w:val="24"/>
              </w:rPr>
              <w:t>Ensembl Metazoa release 25</w:t>
            </w:r>
          </w:p>
        </w:tc>
      </w:tr>
      <w:tr w:rsidR="00372D33" w:rsidRPr="00372D33" w14:paraId="49643FAF" w14:textId="77777777">
        <w:tc>
          <w:tcPr>
            <w:tcW w:w="1440" w:type="dxa"/>
            <w:tcBorders>
              <w:top w:val="single" w:sz="8" w:space="0" w:color="000000"/>
              <w:left w:val="single" w:sz="8" w:space="0" w:color="000000"/>
              <w:bottom w:val="single" w:sz="8" w:space="0" w:color="000000"/>
            </w:tcBorders>
            <w:shd w:val="clear" w:color="auto" w:fill="auto"/>
          </w:tcPr>
          <w:p w14:paraId="4FF5688E" w14:textId="77777777" w:rsidR="00CC174A" w:rsidRPr="00372D33" w:rsidRDefault="00CC174A" w:rsidP="00D00AAE">
            <w:pPr>
              <w:spacing w:after="200" w:line="100" w:lineRule="atLeast"/>
              <w:rPr>
                <w:rFonts w:ascii="Arial" w:hAnsi="Arial" w:cs="Arial"/>
                <w:i/>
                <w:iCs/>
                <w:color w:val="000000" w:themeColor="text1"/>
                <w:sz w:val="24"/>
                <w:szCs w:val="24"/>
              </w:rPr>
            </w:pPr>
            <w:r w:rsidRPr="00372D33">
              <w:rPr>
                <w:rFonts w:ascii="Arial" w:hAnsi="Arial" w:cs="Arial"/>
                <w:color w:val="000000" w:themeColor="text1"/>
                <w:sz w:val="24"/>
                <w:szCs w:val="24"/>
              </w:rPr>
              <w:t>7165</w:t>
            </w:r>
          </w:p>
        </w:tc>
        <w:tc>
          <w:tcPr>
            <w:tcW w:w="3435" w:type="dxa"/>
            <w:tcBorders>
              <w:top w:val="single" w:sz="8" w:space="0" w:color="000000"/>
              <w:left w:val="single" w:sz="8" w:space="0" w:color="000000"/>
              <w:bottom w:val="single" w:sz="8" w:space="0" w:color="000000"/>
            </w:tcBorders>
            <w:shd w:val="clear" w:color="auto" w:fill="auto"/>
          </w:tcPr>
          <w:p w14:paraId="14B8E05D" w14:textId="77777777" w:rsidR="00CC174A" w:rsidRPr="00372D33" w:rsidRDefault="00CC174A" w:rsidP="00D00AAE">
            <w:pPr>
              <w:spacing w:after="200" w:line="100" w:lineRule="atLeast"/>
              <w:rPr>
                <w:rFonts w:ascii="Arial" w:hAnsi="Arial" w:cs="Arial"/>
                <w:color w:val="000000" w:themeColor="text1"/>
                <w:sz w:val="24"/>
                <w:szCs w:val="24"/>
              </w:rPr>
            </w:pPr>
            <w:r w:rsidRPr="00372D33">
              <w:rPr>
                <w:rFonts w:ascii="Arial" w:hAnsi="Arial" w:cs="Arial"/>
                <w:i/>
                <w:iCs/>
                <w:color w:val="000000" w:themeColor="text1"/>
                <w:sz w:val="24"/>
                <w:szCs w:val="24"/>
              </w:rPr>
              <w:t>Anopheles gambiae</w:t>
            </w:r>
          </w:p>
        </w:tc>
        <w:tc>
          <w:tcPr>
            <w:tcW w:w="4850" w:type="dxa"/>
            <w:tcBorders>
              <w:top w:val="single" w:sz="8" w:space="0" w:color="000000"/>
              <w:left w:val="single" w:sz="8" w:space="0" w:color="000000"/>
              <w:bottom w:val="single" w:sz="8" w:space="0" w:color="000000"/>
              <w:right w:val="single" w:sz="8" w:space="0" w:color="000000"/>
            </w:tcBorders>
            <w:shd w:val="clear" w:color="auto" w:fill="auto"/>
          </w:tcPr>
          <w:p w14:paraId="1383FBEC" w14:textId="77777777" w:rsidR="00CC174A" w:rsidRPr="00372D33" w:rsidRDefault="00CC174A" w:rsidP="00D00AAE">
            <w:pPr>
              <w:spacing w:after="200" w:line="100" w:lineRule="atLeast"/>
              <w:rPr>
                <w:rFonts w:ascii="Arial" w:hAnsi="Arial" w:cs="Arial"/>
                <w:color w:val="000000" w:themeColor="text1"/>
                <w:sz w:val="24"/>
                <w:szCs w:val="24"/>
              </w:rPr>
            </w:pPr>
            <w:r w:rsidRPr="00372D33">
              <w:rPr>
                <w:rFonts w:ascii="Arial" w:hAnsi="Arial" w:cs="Arial"/>
                <w:color w:val="000000" w:themeColor="text1"/>
                <w:sz w:val="24"/>
                <w:szCs w:val="24"/>
              </w:rPr>
              <w:t>Ensembl Metazoa release 25</w:t>
            </w:r>
          </w:p>
        </w:tc>
      </w:tr>
      <w:tr w:rsidR="00372D33" w:rsidRPr="00372D33" w14:paraId="645C9146" w14:textId="77777777">
        <w:tc>
          <w:tcPr>
            <w:tcW w:w="1440" w:type="dxa"/>
            <w:tcBorders>
              <w:top w:val="single" w:sz="8" w:space="0" w:color="000000"/>
              <w:left w:val="single" w:sz="8" w:space="0" w:color="000000"/>
              <w:bottom w:val="single" w:sz="8" w:space="0" w:color="000000"/>
            </w:tcBorders>
            <w:shd w:val="clear" w:color="auto" w:fill="auto"/>
          </w:tcPr>
          <w:p w14:paraId="25EC0A32" w14:textId="77777777" w:rsidR="00CC174A" w:rsidRPr="00372D33" w:rsidRDefault="00CC174A" w:rsidP="00D00AAE">
            <w:pPr>
              <w:spacing w:after="200" w:line="100" w:lineRule="atLeast"/>
              <w:rPr>
                <w:rFonts w:ascii="Arial" w:hAnsi="Arial" w:cs="Arial"/>
                <w:i/>
                <w:iCs/>
                <w:color w:val="000000" w:themeColor="text1"/>
                <w:sz w:val="24"/>
                <w:szCs w:val="24"/>
              </w:rPr>
            </w:pPr>
            <w:r w:rsidRPr="00372D33">
              <w:rPr>
                <w:rFonts w:ascii="Arial" w:hAnsi="Arial" w:cs="Arial"/>
                <w:color w:val="000000" w:themeColor="text1"/>
                <w:sz w:val="24"/>
                <w:szCs w:val="24"/>
              </w:rPr>
              <w:t>7176</w:t>
            </w:r>
          </w:p>
        </w:tc>
        <w:tc>
          <w:tcPr>
            <w:tcW w:w="3435" w:type="dxa"/>
            <w:tcBorders>
              <w:top w:val="single" w:sz="8" w:space="0" w:color="000000"/>
              <w:left w:val="single" w:sz="8" w:space="0" w:color="000000"/>
              <w:bottom w:val="single" w:sz="8" w:space="0" w:color="000000"/>
            </w:tcBorders>
            <w:shd w:val="clear" w:color="auto" w:fill="auto"/>
          </w:tcPr>
          <w:p w14:paraId="6B4FF009" w14:textId="77777777" w:rsidR="00CC174A" w:rsidRPr="00372D33" w:rsidRDefault="00CC174A" w:rsidP="00D00AAE">
            <w:pPr>
              <w:spacing w:after="200" w:line="100" w:lineRule="atLeast"/>
              <w:rPr>
                <w:rFonts w:ascii="Arial" w:hAnsi="Arial" w:cs="Arial"/>
                <w:color w:val="000000" w:themeColor="text1"/>
                <w:sz w:val="24"/>
                <w:szCs w:val="24"/>
              </w:rPr>
            </w:pPr>
            <w:r w:rsidRPr="00372D33">
              <w:rPr>
                <w:rFonts w:ascii="Arial" w:hAnsi="Arial" w:cs="Arial"/>
                <w:i/>
                <w:iCs/>
                <w:color w:val="000000" w:themeColor="text1"/>
                <w:sz w:val="24"/>
                <w:szCs w:val="24"/>
              </w:rPr>
              <w:t>Culex quinquefasciatus</w:t>
            </w:r>
          </w:p>
        </w:tc>
        <w:tc>
          <w:tcPr>
            <w:tcW w:w="4850" w:type="dxa"/>
            <w:tcBorders>
              <w:top w:val="single" w:sz="8" w:space="0" w:color="000000"/>
              <w:left w:val="single" w:sz="8" w:space="0" w:color="000000"/>
              <w:bottom w:val="single" w:sz="8" w:space="0" w:color="000000"/>
              <w:right w:val="single" w:sz="8" w:space="0" w:color="000000"/>
            </w:tcBorders>
            <w:shd w:val="clear" w:color="auto" w:fill="auto"/>
          </w:tcPr>
          <w:p w14:paraId="74B87B3C" w14:textId="77777777" w:rsidR="00CC174A" w:rsidRPr="00372D33" w:rsidRDefault="00CC174A" w:rsidP="00D00AAE">
            <w:pPr>
              <w:spacing w:after="200" w:line="100" w:lineRule="atLeast"/>
              <w:rPr>
                <w:rFonts w:ascii="Arial" w:hAnsi="Arial" w:cs="Arial"/>
                <w:color w:val="000000" w:themeColor="text1"/>
                <w:sz w:val="24"/>
                <w:szCs w:val="24"/>
              </w:rPr>
            </w:pPr>
            <w:r w:rsidRPr="00372D33">
              <w:rPr>
                <w:rFonts w:ascii="Arial" w:hAnsi="Arial" w:cs="Arial"/>
                <w:color w:val="000000" w:themeColor="text1"/>
                <w:sz w:val="24"/>
                <w:szCs w:val="24"/>
              </w:rPr>
              <w:t>Ensembl Metazoa release 25</w:t>
            </w:r>
          </w:p>
        </w:tc>
      </w:tr>
      <w:tr w:rsidR="00372D33" w:rsidRPr="00372D33" w14:paraId="686D955F" w14:textId="77777777">
        <w:tc>
          <w:tcPr>
            <w:tcW w:w="1440" w:type="dxa"/>
            <w:tcBorders>
              <w:top w:val="single" w:sz="8" w:space="0" w:color="000000"/>
              <w:left w:val="single" w:sz="8" w:space="0" w:color="000000"/>
              <w:bottom w:val="single" w:sz="8" w:space="0" w:color="000000"/>
            </w:tcBorders>
            <w:shd w:val="clear" w:color="auto" w:fill="auto"/>
          </w:tcPr>
          <w:p w14:paraId="4E3E1A99" w14:textId="77777777" w:rsidR="00CC174A" w:rsidRPr="00372D33" w:rsidRDefault="00CC174A" w:rsidP="00D00AAE">
            <w:pPr>
              <w:spacing w:after="200" w:line="100" w:lineRule="atLeast"/>
              <w:rPr>
                <w:rFonts w:ascii="Arial" w:hAnsi="Arial" w:cs="Arial"/>
                <w:i/>
                <w:iCs/>
                <w:color w:val="000000" w:themeColor="text1"/>
                <w:sz w:val="24"/>
                <w:szCs w:val="24"/>
              </w:rPr>
            </w:pPr>
            <w:r w:rsidRPr="00372D33">
              <w:rPr>
                <w:rFonts w:ascii="Arial" w:hAnsi="Arial" w:cs="Arial"/>
                <w:color w:val="000000" w:themeColor="text1"/>
                <w:sz w:val="24"/>
                <w:szCs w:val="24"/>
              </w:rPr>
              <w:t>7227</w:t>
            </w:r>
          </w:p>
        </w:tc>
        <w:tc>
          <w:tcPr>
            <w:tcW w:w="3435" w:type="dxa"/>
            <w:tcBorders>
              <w:top w:val="single" w:sz="8" w:space="0" w:color="000000"/>
              <w:left w:val="single" w:sz="8" w:space="0" w:color="000000"/>
              <w:bottom w:val="single" w:sz="8" w:space="0" w:color="000000"/>
            </w:tcBorders>
            <w:shd w:val="clear" w:color="auto" w:fill="auto"/>
          </w:tcPr>
          <w:p w14:paraId="3F8F3633" w14:textId="77777777" w:rsidR="00CC174A" w:rsidRPr="00372D33" w:rsidRDefault="00CC174A" w:rsidP="00D00AAE">
            <w:pPr>
              <w:spacing w:after="200" w:line="100" w:lineRule="atLeast"/>
              <w:rPr>
                <w:rFonts w:ascii="Arial" w:hAnsi="Arial" w:cs="Arial"/>
                <w:color w:val="000000" w:themeColor="text1"/>
                <w:sz w:val="24"/>
                <w:szCs w:val="24"/>
              </w:rPr>
            </w:pPr>
            <w:r w:rsidRPr="00372D33">
              <w:rPr>
                <w:rFonts w:ascii="Arial" w:hAnsi="Arial" w:cs="Arial"/>
                <w:i/>
                <w:iCs/>
                <w:color w:val="000000" w:themeColor="text1"/>
                <w:sz w:val="24"/>
                <w:szCs w:val="24"/>
              </w:rPr>
              <w:t>Drosophila melanogaster</w:t>
            </w:r>
          </w:p>
        </w:tc>
        <w:tc>
          <w:tcPr>
            <w:tcW w:w="4850" w:type="dxa"/>
            <w:tcBorders>
              <w:top w:val="single" w:sz="8" w:space="0" w:color="000000"/>
              <w:left w:val="single" w:sz="8" w:space="0" w:color="000000"/>
              <w:bottom w:val="single" w:sz="8" w:space="0" w:color="000000"/>
              <w:right w:val="single" w:sz="8" w:space="0" w:color="000000"/>
            </w:tcBorders>
            <w:shd w:val="clear" w:color="auto" w:fill="auto"/>
          </w:tcPr>
          <w:p w14:paraId="741F1B77" w14:textId="77777777" w:rsidR="00CC174A" w:rsidRPr="00372D33" w:rsidRDefault="00CC174A" w:rsidP="00D00AAE">
            <w:pPr>
              <w:spacing w:after="200" w:line="100" w:lineRule="atLeast"/>
              <w:rPr>
                <w:rFonts w:ascii="Arial" w:hAnsi="Arial" w:cs="Arial"/>
                <w:color w:val="000000" w:themeColor="text1"/>
                <w:sz w:val="24"/>
                <w:szCs w:val="24"/>
              </w:rPr>
            </w:pPr>
            <w:r w:rsidRPr="00372D33">
              <w:rPr>
                <w:rFonts w:ascii="Arial" w:hAnsi="Arial" w:cs="Arial"/>
                <w:color w:val="000000" w:themeColor="text1"/>
                <w:sz w:val="24"/>
                <w:szCs w:val="24"/>
              </w:rPr>
              <w:t>Ensembl Metazoa release 25</w:t>
            </w:r>
          </w:p>
        </w:tc>
      </w:tr>
      <w:tr w:rsidR="00372D33" w:rsidRPr="00372D33" w14:paraId="7EAFBD8E" w14:textId="77777777">
        <w:tc>
          <w:tcPr>
            <w:tcW w:w="1440" w:type="dxa"/>
            <w:tcBorders>
              <w:top w:val="single" w:sz="8" w:space="0" w:color="000000"/>
              <w:left w:val="single" w:sz="8" w:space="0" w:color="000000"/>
              <w:bottom w:val="single" w:sz="8" w:space="0" w:color="000000"/>
            </w:tcBorders>
            <w:shd w:val="clear" w:color="auto" w:fill="auto"/>
          </w:tcPr>
          <w:p w14:paraId="4F084224" w14:textId="77777777" w:rsidR="00CC174A" w:rsidRPr="00372D33" w:rsidRDefault="00CC174A" w:rsidP="00D00AAE">
            <w:pPr>
              <w:spacing w:after="200" w:line="100" w:lineRule="atLeast"/>
              <w:rPr>
                <w:rFonts w:ascii="Arial" w:hAnsi="Arial" w:cs="Arial"/>
                <w:i/>
                <w:iCs/>
                <w:color w:val="000000" w:themeColor="text1"/>
                <w:sz w:val="24"/>
                <w:szCs w:val="24"/>
              </w:rPr>
            </w:pPr>
            <w:r w:rsidRPr="00372D33">
              <w:rPr>
                <w:rFonts w:ascii="Arial" w:hAnsi="Arial" w:cs="Arial"/>
                <w:color w:val="000000" w:themeColor="text1"/>
                <w:sz w:val="24"/>
                <w:szCs w:val="24"/>
              </w:rPr>
              <w:t>7425</w:t>
            </w:r>
          </w:p>
        </w:tc>
        <w:tc>
          <w:tcPr>
            <w:tcW w:w="3435" w:type="dxa"/>
            <w:tcBorders>
              <w:top w:val="single" w:sz="8" w:space="0" w:color="000000"/>
              <w:left w:val="single" w:sz="8" w:space="0" w:color="000000"/>
              <w:bottom w:val="single" w:sz="8" w:space="0" w:color="000000"/>
            </w:tcBorders>
            <w:shd w:val="clear" w:color="auto" w:fill="auto"/>
          </w:tcPr>
          <w:p w14:paraId="0ADE36BF" w14:textId="77777777" w:rsidR="00CC174A" w:rsidRPr="00372D33" w:rsidRDefault="00CC174A" w:rsidP="00D00AAE">
            <w:pPr>
              <w:spacing w:after="200" w:line="100" w:lineRule="atLeast"/>
              <w:rPr>
                <w:rFonts w:ascii="Arial" w:hAnsi="Arial" w:cs="Arial"/>
                <w:color w:val="000000" w:themeColor="text1"/>
                <w:sz w:val="24"/>
                <w:szCs w:val="24"/>
              </w:rPr>
            </w:pPr>
            <w:r w:rsidRPr="00372D33">
              <w:rPr>
                <w:rFonts w:ascii="Arial" w:hAnsi="Arial" w:cs="Arial"/>
                <w:i/>
                <w:iCs/>
                <w:color w:val="000000" w:themeColor="text1"/>
                <w:sz w:val="24"/>
                <w:szCs w:val="24"/>
              </w:rPr>
              <w:t>Nasonia vitripennis</w:t>
            </w:r>
          </w:p>
        </w:tc>
        <w:tc>
          <w:tcPr>
            <w:tcW w:w="4850" w:type="dxa"/>
            <w:tcBorders>
              <w:top w:val="single" w:sz="8" w:space="0" w:color="000000"/>
              <w:left w:val="single" w:sz="8" w:space="0" w:color="000000"/>
              <w:bottom w:val="single" w:sz="8" w:space="0" w:color="000000"/>
              <w:right w:val="single" w:sz="8" w:space="0" w:color="000000"/>
            </w:tcBorders>
            <w:shd w:val="clear" w:color="auto" w:fill="auto"/>
          </w:tcPr>
          <w:p w14:paraId="09E704CC" w14:textId="77777777" w:rsidR="00CC174A" w:rsidRPr="00372D33" w:rsidRDefault="00CC174A" w:rsidP="00D00AAE">
            <w:pPr>
              <w:spacing w:after="200" w:line="100" w:lineRule="atLeast"/>
              <w:rPr>
                <w:rFonts w:ascii="Arial" w:hAnsi="Arial" w:cs="Arial"/>
                <w:color w:val="000000" w:themeColor="text1"/>
                <w:sz w:val="24"/>
                <w:szCs w:val="24"/>
              </w:rPr>
            </w:pPr>
            <w:r w:rsidRPr="00372D33">
              <w:rPr>
                <w:rFonts w:ascii="Arial" w:hAnsi="Arial" w:cs="Arial"/>
                <w:color w:val="000000" w:themeColor="text1"/>
                <w:sz w:val="24"/>
                <w:szCs w:val="24"/>
              </w:rPr>
              <w:t>Ensembl Metazoa release 25</w:t>
            </w:r>
          </w:p>
        </w:tc>
      </w:tr>
      <w:tr w:rsidR="00372D33" w:rsidRPr="00372D33" w14:paraId="1CC92C9C" w14:textId="77777777">
        <w:tc>
          <w:tcPr>
            <w:tcW w:w="1440" w:type="dxa"/>
            <w:tcBorders>
              <w:top w:val="single" w:sz="8" w:space="0" w:color="000000"/>
              <w:left w:val="single" w:sz="8" w:space="0" w:color="000000"/>
              <w:bottom w:val="single" w:sz="8" w:space="0" w:color="000000"/>
            </w:tcBorders>
            <w:shd w:val="clear" w:color="auto" w:fill="auto"/>
          </w:tcPr>
          <w:p w14:paraId="3707DA50" w14:textId="77777777" w:rsidR="00CC174A" w:rsidRPr="00372D33" w:rsidRDefault="00CC174A" w:rsidP="00D00AAE">
            <w:pPr>
              <w:spacing w:after="200" w:line="100" w:lineRule="atLeast"/>
              <w:rPr>
                <w:rFonts w:ascii="Arial" w:hAnsi="Arial" w:cs="Arial"/>
                <w:i/>
                <w:iCs/>
                <w:color w:val="000000" w:themeColor="text1"/>
                <w:sz w:val="24"/>
                <w:szCs w:val="24"/>
              </w:rPr>
            </w:pPr>
            <w:r w:rsidRPr="00372D33">
              <w:rPr>
                <w:rFonts w:ascii="Arial" w:hAnsi="Arial" w:cs="Arial"/>
                <w:color w:val="000000" w:themeColor="text1"/>
                <w:sz w:val="24"/>
                <w:szCs w:val="24"/>
              </w:rPr>
              <w:t>7460</w:t>
            </w:r>
          </w:p>
        </w:tc>
        <w:tc>
          <w:tcPr>
            <w:tcW w:w="3435" w:type="dxa"/>
            <w:tcBorders>
              <w:top w:val="single" w:sz="8" w:space="0" w:color="000000"/>
              <w:left w:val="single" w:sz="8" w:space="0" w:color="000000"/>
              <w:bottom w:val="single" w:sz="8" w:space="0" w:color="000000"/>
            </w:tcBorders>
            <w:shd w:val="clear" w:color="auto" w:fill="auto"/>
          </w:tcPr>
          <w:p w14:paraId="434EEDED" w14:textId="77777777" w:rsidR="00CC174A" w:rsidRPr="00372D33" w:rsidRDefault="00CC174A" w:rsidP="00D00AAE">
            <w:pPr>
              <w:spacing w:after="200" w:line="100" w:lineRule="atLeast"/>
              <w:rPr>
                <w:rFonts w:ascii="Arial" w:hAnsi="Arial" w:cs="Arial"/>
                <w:color w:val="000000" w:themeColor="text1"/>
                <w:sz w:val="24"/>
                <w:szCs w:val="24"/>
              </w:rPr>
            </w:pPr>
            <w:r w:rsidRPr="00372D33">
              <w:rPr>
                <w:rFonts w:ascii="Arial" w:hAnsi="Arial" w:cs="Arial"/>
                <w:i/>
                <w:iCs/>
                <w:color w:val="000000" w:themeColor="text1"/>
                <w:sz w:val="24"/>
                <w:szCs w:val="24"/>
              </w:rPr>
              <w:t>Apis mellifera</w:t>
            </w:r>
          </w:p>
        </w:tc>
        <w:tc>
          <w:tcPr>
            <w:tcW w:w="4850" w:type="dxa"/>
            <w:tcBorders>
              <w:top w:val="single" w:sz="8" w:space="0" w:color="000000"/>
              <w:left w:val="single" w:sz="8" w:space="0" w:color="000000"/>
              <w:bottom w:val="single" w:sz="8" w:space="0" w:color="000000"/>
              <w:right w:val="single" w:sz="8" w:space="0" w:color="000000"/>
            </w:tcBorders>
            <w:shd w:val="clear" w:color="auto" w:fill="auto"/>
          </w:tcPr>
          <w:p w14:paraId="460A8626" w14:textId="77777777" w:rsidR="00CC174A" w:rsidRPr="00372D33" w:rsidRDefault="00CC174A" w:rsidP="00D00AAE">
            <w:pPr>
              <w:spacing w:after="200" w:line="100" w:lineRule="atLeast"/>
              <w:rPr>
                <w:rFonts w:ascii="Arial" w:hAnsi="Arial" w:cs="Arial"/>
                <w:color w:val="000000" w:themeColor="text1"/>
                <w:sz w:val="24"/>
                <w:szCs w:val="24"/>
              </w:rPr>
            </w:pPr>
            <w:r w:rsidRPr="00372D33">
              <w:rPr>
                <w:rFonts w:ascii="Arial" w:hAnsi="Arial" w:cs="Arial"/>
                <w:color w:val="000000" w:themeColor="text1"/>
                <w:sz w:val="24"/>
                <w:szCs w:val="24"/>
              </w:rPr>
              <w:t xml:space="preserve">Baylor College of Medicine </w:t>
            </w:r>
          </w:p>
        </w:tc>
      </w:tr>
      <w:tr w:rsidR="00372D33" w:rsidRPr="00372D33" w14:paraId="149E3F13" w14:textId="77777777" w:rsidTr="00CD4753">
        <w:trPr>
          <w:trHeight w:val="17"/>
        </w:trPr>
        <w:tc>
          <w:tcPr>
            <w:tcW w:w="1440" w:type="dxa"/>
            <w:tcBorders>
              <w:top w:val="single" w:sz="8" w:space="0" w:color="000000"/>
              <w:left w:val="single" w:sz="8" w:space="0" w:color="000000"/>
              <w:bottom w:val="single" w:sz="8" w:space="0" w:color="000000"/>
            </w:tcBorders>
            <w:shd w:val="clear" w:color="auto" w:fill="auto"/>
          </w:tcPr>
          <w:p w14:paraId="6CC1171D" w14:textId="77777777" w:rsidR="00CC174A" w:rsidRPr="00372D33" w:rsidRDefault="00CC174A" w:rsidP="00D00AAE">
            <w:pPr>
              <w:spacing w:after="200" w:line="100" w:lineRule="atLeast"/>
              <w:rPr>
                <w:rFonts w:ascii="Arial" w:hAnsi="Arial" w:cs="Arial"/>
                <w:i/>
                <w:iCs/>
                <w:color w:val="000000" w:themeColor="text1"/>
                <w:sz w:val="24"/>
                <w:szCs w:val="24"/>
              </w:rPr>
            </w:pPr>
            <w:r w:rsidRPr="00372D33">
              <w:rPr>
                <w:rFonts w:ascii="Arial" w:hAnsi="Arial" w:cs="Arial"/>
                <w:color w:val="000000" w:themeColor="text1"/>
                <w:sz w:val="24"/>
                <w:szCs w:val="24"/>
              </w:rPr>
              <w:t>77166</w:t>
            </w:r>
          </w:p>
        </w:tc>
        <w:tc>
          <w:tcPr>
            <w:tcW w:w="3435" w:type="dxa"/>
            <w:tcBorders>
              <w:top w:val="single" w:sz="8" w:space="0" w:color="000000"/>
              <w:left w:val="single" w:sz="8" w:space="0" w:color="000000"/>
              <w:bottom w:val="single" w:sz="8" w:space="0" w:color="000000"/>
            </w:tcBorders>
            <w:shd w:val="clear" w:color="auto" w:fill="auto"/>
          </w:tcPr>
          <w:p w14:paraId="46A0A773" w14:textId="77777777" w:rsidR="00CC174A" w:rsidRPr="00372D33" w:rsidRDefault="00CC174A" w:rsidP="00D00AAE">
            <w:pPr>
              <w:spacing w:after="200" w:line="100" w:lineRule="atLeast"/>
              <w:rPr>
                <w:rFonts w:ascii="Arial" w:hAnsi="Arial" w:cs="Arial"/>
                <w:color w:val="000000" w:themeColor="text1"/>
                <w:sz w:val="24"/>
                <w:szCs w:val="24"/>
              </w:rPr>
            </w:pPr>
            <w:r w:rsidRPr="00372D33">
              <w:rPr>
                <w:rFonts w:ascii="Arial" w:hAnsi="Arial" w:cs="Arial"/>
                <w:i/>
                <w:iCs/>
                <w:color w:val="000000" w:themeColor="text1"/>
                <w:sz w:val="24"/>
                <w:szCs w:val="24"/>
              </w:rPr>
              <w:t>Dendroctonus ponderosae</w:t>
            </w:r>
          </w:p>
        </w:tc>
        <w:tc>
          <w:tcPr>
            <w:tcW w:w="4850" w:type="dxa"/>
            <w:tcBorders>
              <w:top w:val="single" w:sz="8" w:space="0" w:color="000000"/>
              <w:left w:val="single" w:sz="8" w:space="0" w:color="000000"/>
              <w:bottom w:val="single" w:sz="8" w:space="0" w:color="000000"/>
              <w:right w:val="single" w:sz="8" w:space="0" w:color="000000"/>
            </w:tcBorders>
            <w:shd w:val="clear" w:color="auto" w:fill="auto"/>
          </w:tcPr>
          <w:p w14:paraId="1C44C09E" w14:textId="77777777" w:rsidR="00CC174A" w:rsidRPr="00372D33" w:rsidRDefault="00CC174A" w:rsidP="00D00AAE">
            <w:pPr>
              <w:spacing w:after="200" w:line="100" w:lineRule="atLeast"/>
              <w:rPr>
                <w:rFonts w:ascii="Arial" w:hAnsi="Arial" w:cs="Arial"/>
                <w:color w:val="000000" w:themeColor="text1"/>
                <w:sz w:val="24"/>
                <w:szCs w:val="24"/>
              </w:rPr>
            </w:pPr>
            <w:r w:rsidRPr="00372D33">
              <w:rPr>
                <w:rFonts w:ascii="Arial" w:hAnsi="Arial" w:cs="Arial"/>
                <w:color w:val="000000" w:themeColor="text1"/>
                <w:sz w:val="24"/>
                <w:szCs w:val="24"/>
              </w:rPr>
              <w:t>Ensembl Genomes - 23</w:t>
            </w:r>
          </w:p>
        </w:tc>
      </w:tr>
    </w:tbl>
    <w:p w14:paraId="15E66EEE" w14:textId="77777777" w:rsidR="00CC174A" w:rsidRPr="00372D33" w:rsidRDefault="00CC174A" w:rsidP="00D00AAE">
      <w:pPr>
        <w:spacing w:after="200" w:line="100" w:lineRule="atLeast"/>
        <w:rPr>
          <w:rFonts w:ascii="Arial" w:hAnsi="Arial" w:cs="Arial"/>
          <w:color w:val="000000" w:themeColor="text1"/>
          <w:sz w:val="24"/>
          <w:szCs w:val="24"/>
        </w:rPr>
      </w:pPr>
    </w:p>
    <w:p w14:paraId="443A6EB0" w14:textId="77777777" w:rsidR="00CC174A" w:rsidRPr="00372D33" w:rsidRDefault="00CC174A" w:rsidP="00D00AAE">
      <w:pPr>
        <w:pStyle w:val="Heading3"/>
        <w:numPr>
          <w:ilvl w:val="8"/>
          <w:numId w:val="2"/>
        </w:numPr>
        <w:spacing w:after="200" w:line="328" w:lineRule="auto"/>
        <w:rPr>
          <w:rFonts w:ascii="Arial" w:hAnsi="Arial" w:cs="Arial"/>
          <w:b/>
          <w:color w:val="000000" w:themeColor="text1"/>
          <w:sz w:val="24"/>
          <w:szCs w:val="24"/>
        </w:rPr>
      </w:pPr>
      <w:bookmarkStart w:id="4" w:name="h.pe9bx2qo3x7h"/>
      <w:bookmarkEnd w:id="4"/>
      <w:r w:rsidRPr="00372D33">
        <w:rPr>
          <w:rFonts w:ascii="Arial" w:hAnsi="Arial" w:cs="Arial"/>
          <w:b/>
          <w:color w:val="000000" w:themeColor="text1"/>
          <w:sz w:val="24"/>
          <w:szCs w:val="24"/>
        </w:rPr>
        <w:t>Prediction of gene duplications, and orthology and paralogy relationships</w:t>
      </w:r>
    </w:p>
    <w:p w14:paraId="10B521B1" w14:textId="77777777" w:rsidR="00CC174A" w:rsidRPr="00372D33" w:rsidRDefault="00CC174A" w:rsidP="006327DF">
      <w:pPr>
        <w:pStyle w:val="BodyText"/>
        <w:keepNext/>
        <w:spacing w:after="200" w:line="240" w:lineRule="auto"/>
        <w:rPr>
          <w:rFonts w:ascii="Arial" w:hAnsi="Arial" w:cs="Arial"/>
          <w:color w:val="000000" w:themeColor="text1"/>
          <w:sz w:val="24"/>
          <w:szCs w:val="24"/>
        </w:rPr>
      </w:pPr>
      <w:r w:rsidRPr="00372D33">
        <w:rPr>
          <w:rFonts w:ascii="Arial" w:hAnsi="Arial" w:cs="Arial"/>
          <w:color w:val="000000" w:themeColor="text1"/>
          <w:sz w:val="24"/>
          <w:szCs w:val="24"/>
        </w:rPr>
        <w:t xml:space="preserve">Orthology and paralogy relationships were predicted based on phylogenetic evidence from the </w:t>
      </w:r>
      <w:r w:rsidRPr="00372D33">
        <w:rPr>
          <w:rFonts w:ascii="Arial" w:hAnsi="Arial" w:cs="Arial"/>
          <w:i/>
          <w:color w:val="000000" w:themeColor="text1"/>
          <w:sz w:val="24"/>
          <w:szCs w:val="24"/>
        </w:rPr>
        <w:t>Myzus</w:t>
      </w:r>
      <w:r w:rsidRPr="00372D33">
        <w:rPr>
          <w:rFonts w:ascii="Arial" w:hAnsi="Arial" w:cs="Arial"/>
          <w:color w:val="000000" w:themeColor="text1"/>
          <w:sz w:val="24"/>
          <w:szCs w:val="24"/>
        </w:rPr>
        <w:t xml:space="preserve"> phylome. We used ETE v2 </w:t>
      </w:r>
      <w:r w:rsidRPr="00372D33">
        <w:rPr>
          <w:rFonts w:ascii="Arial" w:hAnsi="Arial" w:cs="Arial"/>
          <w:noProof/>
          <w:color w:val="000000" w:themeColor="text1"/>
          <w:sz w:val="24"/>
          <w:szCs w:val="24"/>
        </w:rPr>
        <w:t>[13]</w:t>
      </w:r>
      <w:r w:rsidRPr="00372D33">
        <w:rPr>
          <w:rFonts w:ascii="Arial" w:hAnsi="Arial" w:cs="Arial"/>
          <w:color w:val="000000" w:themeColor="text1"/>
          <w:sz w:val="24"/>
          <w:szCs w:val="24"/>
        </w:rPr>
        <w:t xml:space="preserve"> to infer duplication and speciation relationships using a species overlap approach and a species overlap score of 0. The relative age of detected duplications was estimated using a phylostratigraphic approach that uses the information on which species diverged prior and after the duplication node </w:t>
      </w:r>
      <w:r w:rsidRPr="00372D33">
        <w:rPr>
          <w:rFonts w:ascii="Arial" w:hAnsi="Arial" w:cs="Arial"/>
          <w:noProof/>
          <w:color w:val="000000" w:themeColor="text1"/>
          <w:sz w:val="24"/>
          <w:szCs w:val="24"/>
        </w:rPr>
        <w:t>[5]</w:t>
      </w:r>
      <w:r w:rsidRPr="00372D33">
        <w:rPr>
          <w:rFonts w:ascii="Arial" w:hAnsi="Arial" w:cs="Arial"/>
          <w:color w:val="000000" w:themeColor="text1"/>
          <w:sz w:val="24"/>
          <w:szCs w:val="24"/>
        </w:rPr>
        <w:t xml:space="preserve">. We performed Gene Ontology (GO) terms enrichment analysis with FatiGO </w:t>
      </w:r>
      <w:r w:rsidRPr="00372D33">
        <w:rPr>
          <w:rFonts w:ascii="Arial" w:hAnsi="Arial" w:cs="Arial"/>
          <w:noProof/>
          <w:color w:val="000000" w:themeColor="text1"/>
          <w:sz w:val="24"/>
          <w:szCs w:val="24"/>
        </w:rPr>
        <w:t>[14]</w:t>
      </w:r>
      <w:r w:rsidRPr="00372D33">
        <w:rPr>
          <w:rFonts w:ascii="Arial" w:hAnsi="Arial" w:cs="Arial"/>
          <w:color w:val="000000" w:themeColor="text1"/>
          <w:sz w:val="24"/>
          <w:szCs w:val="24"/>
        </w:rPr>
        <w:t xml:space="preserve"> by comparing annotations of the proteins involved in a duplication at a given age against the remaining  myzus genes. All orthology and paralogy relationships are available through PhylomeDB </w:t>
      </w:r>
      <w:r w:rsidRPr="00372D33">
        <w:rPr>
          <w:rFonts w:ascii="Arial" w:hAnsi="Arial" w:cs="Arial"/>
          <w:noProof/>
          <w:color w:val="000000" w:themeColor="text1"/>
          <w:sz w:val="24"/>
          <w:szCs w:val="24"/>
        </w:rPr>
        <w:t>[2]</w:t>
      </w:r>
      <w:r w:rsidRPr="00372D33">
        <w:rPr>
          <w:rFonts w:ascii="Arial" w:hAnsi="Arial" w:cs="Arial"/>
          <w:color w:val="000000" w:themeColor="text1"/>
          <w:sz w:val="24"/>
          <w:szCs w:val="24"/>
        </w:rPr>
        <w:t xml:space="preserve">. HMMER v3.1b2 </w:t>
      </w:r>
      <w:r w:rsidRPr="00372D33">
        <w:rPr>
          <w:rFonts w:ascii="Arial" w:hAnsi="Arial" w:cs="Arial"/>
          <w:noProof/>
          <w:color w:val="000000" w:themeColor="text1"/>
          <w:sz w:val="24"/>
          <w:szCs w:val="24"/>
        </w:rPr>
        <w:t>[15]</w:t>
      </w:r>
      <w:r w:rsidRPr="00372D33">
        <w:rPr>
          <w:rFonts w:ascii="Arial" w:hAnsi="Arial" w:cs="Arial"/>
          <w:color w:val="000000" w:themeColor="text1"/>
          <w:sz w:val="24"/>
          <w:szCs w:val="24"/>
        </w:rPr>
        <w:t xml:space="preserve"> was used to find domains that contain homology with viral and transposable elements (based on Pfam-A.hmm domains collection). Additional filtration was performed based on GO functional annotation. 1988 proteins have been found that have a homology to TE.</w:t>
      </w:r>
    </w:p>
    <w:p w14:paraId="0FDA4F48" w14:textId="77777777" w:rsidR="00CC174A" w:rsidRPr="00372D33" w:rsidRDefault="00CC174A" w:rsidP="00D00AAE">
      <w:pPr>
        <w:pStyle w:val="Heading3"/>
        <w:numPr>
          <w:ilvl w:val="0"/>
          <w:numId w:val="0"/>
        </w:numPr>
        <w:spacing w:before="0" w:after="200" w:line="329" w:lineRule="auto"/>
        <w:rPr>
          <w:rFonts w:ascii="Arial" w:hAnsi="Arial" w:cs="Arial"/>
          <w:b/>
          <w:color w:val="000000" w:themeColor="text1"/>
          <w:sz w:val="24"/>
          <w:szCs w:val="24"/>
        </w:rPr>
      </w:pPr>
      <w:bookmarkStart w:id="5" w:name="h.gykukjazqip2"/>
      <w:bookmarkEnd w:id="5"/>
    </w:p>
    <w:p w14:paraId="452037AD" w14:textId="77777777" w:rsidR="00CC174A" w:rsidRPr="00372D33" w:rsidRDefault="00CC174A" w:rsidP="00D00AAE">
      <w:pPr>
        <w:pStyle w:val="Heading3"/>
        <w:numPr>
          <w:ilvl w:val="0"/>
          <w:numId w:val="0"/>
        </w:numPr>
        <w:spacing w:before="0" w:after="200" w:line="329" w:lineRule="auto"/>
        <w:rPr>
          <w:rFonts w:ascii="Arial" w:hAnsi="Arial" w:cs="Arial"/>
          <w:b/>
          <w:color w:val="000000" w:themeColor="text1"/>
          <w:sz w:val="24"/>
          <w:szCs w:val="24"/>
        </w:rPr>
      </w:pPr>
      <w:r w:rsidRPr="00372D33">
        <w:rPr>
          <w:rFonts w:ascii="Arial" w:hAnsi="Arial" w:cs="Arial"/>
          <w:b/>
          <w:color w:val="000000" w:themeColor="text1"/>
          <w:sz w:val="24"/>
          <w:szCs w:val="24"/>
        </w:rPr>
        <w:t>Species tree reconstruction</w:t>
      </w:r>
    </w:p>
    <w:p w14:paraId="0004BC5F" w14:textId="77777777" w:rsidR="00CC174A" w:rsidRPr="00372D33" w:rsidRDefault="00CC174A" w:rsidP="006327DF">
      <w:pPr>
        <w:spacing w:after="200" w:line="240" w:lineRule="auto"/>
        <w:rPr>
          <w:rFonts w:ascii="Arial" w:hAnsi="Arial" w:cs="Arial"/>
          <w:color w:val="000000" w:themeColor="text1"/>
          <w:sz w:val="24"/>
          <w:szCs w:val="24"/>
        </w:rPr>
      </w:pPr>
      <w:r w:rsidRPr="00372D33">
        <w:rPr>
          <w:rFonts w:ascii="Arial" w:hAnsi="Arial" w:cs="Arial"/>
          <w:color w:val="000000" w:themeColor="text1"/>
          <w:sz w:val="24"/>
          <w:szCs w:val="24"/>
        </w:rPr>
        <w:t xml:space="preserve">We selected 234 genes that had one-to-one orthologs in at least 20 of the 21 species considered and concatenated their trimmed alignments, as reconstructed in the phylome. The final alignment containing 138,334 amino acid positions was used to reconstruct the maximum likelihood species tree with PhyML v3.0 </w:t>
      </w:r>
      <w:r w:rsidRPr="00372D33">
        <w:rPr>
          <w:rFonts w:ascii="Arial" w:hAnsi="Arial" w:cs="Arial"/>
          <w:noProof/>
          <w:color w:val="000000" w:themeColor="text1"/>
          <w:sz w:val="24"/>
          <w:szCs w:val="24"/>
        </w:rPr>
        <w:t>[12, 16]</w:t>
      </w:r>
      <w:r w:rsidRPr="00372D33">
        <w:rPr>
          <w:rFonts w:ascii="Arial" w:hAnsi="Arial" w:cs="Arial"/>
          <w:color w:val="000000" w:themeColor="text1"/>
          <w:sz w:val="24"/>
          <w:szCs w:val="24"/>
        </w:rPr>
        <w:t xml:space="preserve"> using LG as a model, and estimating four rate categories and fraction of invariant sites from the alignments. Supports for the topology were computed using approximate Likelihood Ratio Tests and 100 bootstrap alignment replicates. </w:t>
      </w:r>
    </w:p>
    <w:p w14:paraId="50BB37CA" w14:textId="77777777" w:rsidR="00CC174A" w:rsidRPr="00372D33" w:rsidRDefault="00CC174A" w:rsidP="00D00AAE">
      <w:pPr>
        <w:spacing w:after="200" w:line="328" w:lineRule="auto"/>
        <w:rPr>
          <w:rFonts w:ascii="Arial" w:hAnsi="Arial" w:cs="Arial"/>
          <w:color w:val="000000" w:themeColor="text1"/>
          <w:sz w:val="24"/>
          <w:szCs w:val="24"/>
        </w:rPr>
      </w:pPr>
    </w:p>
    <w:p w14:paraId="395831D4" w14:textId="77777777" w:rsidR="00CC174A" w:rsidRPr="00372D33" w:rsidRDefault="000C5E44" w:rsidP="00D00AAE">
      <w:pPr>
        <w:spacing w:after="200" w:line="328" w:lineRule="auto"/>
        <w:rPr>
          <w:rFonts w:ascii="Arial" w:hAnsi="Arial" w:cs="Arial"/>
          <w:color w:val="000000" w:themeColor="text1"/>
          <w:sz w:val="24"/>
          <w:szCs w:val="24"/>
        </w:rPr>
      </w:pPr>
      <w:r>
        <w:rPr>
          <w:rFonts w:ascii="Arial" w:hAnsi="Arial" w:cs="Arial"/>
          <w:color w:val="000000" w:themeColor="text1"/>
          <w:sz w:val="24"/>
          <w:szCs w:val="24"/>
        </w:rPr>
        <w:pict w14:anchorId="7431BC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25pt;height:434.65pt" filled="t">
            <v:fill color2="black"/>
            <v:imagedata r:id="rId7" o:title=""/>
            <v:textbox inset="0,0,0,0"/>
          </v:shape>
        </w:pict>
      </w:r>
    </w:p>
    <w:p w14:paraId="077C5382" w14:textId="77777777" w:rsidR="00CC174A" w:rsidRPr="00372D33" w:rsidRDefault="00CC174A" w:rsidP="00D00AAE">
      <w:pPr>
        <w:spacing w:after="200" w:line="240" w:lineRule="auto"/>
        <w:rPr>
          <w:rFonts w:ascii="Arial" w:hAnsi="Arial" w:cs="Arial"/>
          <w:color w:val="000000" w:themeColor="text1"/>
          <w:sz w:val="24"/>
          <w:szCs w:val="24"/>
        </w:rPr>
      </w:pPr>
      <w:r w:rsidRPr="00372D33">
        <w:rPr>
          <w:rFonts w:ascii="Arial" w:hAnsi="Arial" w:cs="Arial"/>
          <w:b/>
          <w:bCs/>
          <w:color w:val="000000" w:themeColor="text1"/>
          <w:sz w:val="24"/>
          <w:szCs w:val="24"/>
        </w:rPr>
        <w:t>Figure 1</w:t>
      </w:r>
      <w:r w:rsidRPr="00372D33">
        <w:rPr>
          <w:rFonts w:ascii="Arial" w:hAnsi="Arial" w:cs="Arial"/>
          <w:color w:val="000000" w:themeColor="text1"/>
          <w:sz w:val="24"/>
          <w:szCs w:val="24"/>
        </w:rPr>
        <w:t>: Species tree obtained from the concatenation of 234 widespread single-gene families. Species names in bold indicate genomes that have been sequenced in this study. All branches received maximal support (aLRT=1.0, bootstrap 100%).</w:t>
      </w:r>
    </w:p>
    <w:p w14:paraId="479C4C43" w14:textId="77777777" w:rsidR="00CC174A" w:rsidRPr="00372D33" w:rsidRDefault="00CC174A" w:rsidP="00D00AAE">
      <w:pPr>
        <w:spacing w:after="200" w:line="100" w:lineRule="atLeast"/>
        <w:rPr>
          <w:rFonts w:ascii="Arial" w:hAnsi="Arial" w:cs="Arial"/>
          <w:color w:val="000000" w:themeColor="text1"/>
          <w:sz w:val="24"/>
          <w:szCs w:val="24"/>
        </w:rPr>
      </w:pPr>
    </w:p>
    <w:p w14:paraId="52267C5B" w14:textId="77777777" w:rsidR="00CC174A" w:rsidRPr="00372D33" w:rsidRDefault="00CC174A" w:rsidP="00D00AAE">
      <w:pPr>
        <w:spacing w:after="200" w:line="100" w:lineRule="atLeast"/>
        <w:rPr>
          <w:rFonts w:ascii="Arial" w:hAnsi="Arial" w:cs="Arial"/>
          <w:color w:val="000000" w:themeColor="text1"/>
          <w:sz w:val="24"/>
          <w:szCs w:val="24"/>
        </w:rPr>
      </w:pPr>
      <w:r w:rsidRPr="00372D33">
        <w:rPr>
          <w:rFonts w:ascii="Arial" w:hAnsi="Arial" w:cs="Arial"/>
          <w:color w:val="000000" w:themeColor="text1"/>
          <w:sz w:val="24"/>
          <w:szCs w:val="24"/>
        </w:rPr>
        <w:tab/>
        <w:t xml:space="preserve"> </w:t>
      </w:r>
      <w:r w:rsidRPr="00372D33">
        <w:rPr>
          <w:rFonts w:ascii="Arial" w:hAnsi="Arial" w:cs="Arial"/>
          <w:color w:val="000000" w:themeColor="text1"/>
          <w:sz w:val="24"/>
          <w:szCs w:val="24"/>
        </w:rPr>
        <w:tab/>
        <w:t xml:space="preserve"> </w:t>
      </w:r>
      <w:r w:rsidRPr="00372D33">
        <w:rPr>
          <w:rFonts w:ascii="Arial" w:hAnsi="Arial" w:cs="Arial"/>
          <w:color w:val="000000" w:themeColor="text1"/>
          <w:sz w:val="24"/>
          <w:szCs w:val="24"/>
        </w:rPr>
        <w:tab/>
        <w:t xml:space="preserve"> </w:t>
      </w:r>
      <w:r w:rsidRPr="00372D33">
        <w:rPr>
          <w:rFonts w:ascii="Arial" w:hAnsi="Arial" w:cs="Arial"/>
          <w:color w:val="000000" w:themeColor="text1"/>
          <w:sz w:val="24"/>
          <w:szCs w:val="24"/>
        </w:rPr>
        <w:tab/>
      </w:r>
    </w:p>
    <w:p w14:paraId="297D9CFB" w14:textId="77777777" w:rsidR="00CC174A" w:rsidRPr="00372D33" w:rsidRDefault="00CC174A" w:rsidP="00D00AAE">
      <w:pPr>
        <w:spacing w:after="200" w:line="100" w:lineRule="atLeast"/>
        <w:rPr>
          <w:rFonts w:ascii="Arial" w:hAnsi="Arial" w:cs="Arial"/>
          <w:color w:val="000000" w:themeColor="text1"/>
          <w:sz w:val="24"/>
          <w:szCs w:val="24"/>
        </w:rPr>
      </w:pPr>
    </w:p>
    <w:p w14:paraId="52FC0E91" w14:textId="77777777" w:rsidR="00CC174A" w:rsidRPr="00372D33" w:rsidRDefault="00CC174A" w:rsidP="00D00AAE">
      <w:pPr>
        <w:spacing w:after="200" w:line="100" w:lineRule="atLeast"/>
        <w:rPr>
          <w:rFonts w:ascii="Arial" w:hAnsi="Arial" w:cs="Arial"/>
          <w:color w:val="000000" w:themeColor="text1"/>
          <w:sz w:val="24"/>
          <w:szCs w:val="24"/>
        </w:rPr>
      </w:pPr>
    </w:p>
    <w:p w14:paraId="2AC7B229" w14:textId="77777777" w:rsidR="00CC174A" w:rsidRPr="00372D33" w:rsidRDefault="00CC174A" w:rsidP="00D00AAE">
      <w:pPr>
        <w:spacing w:after="200" w:line="100" w:lineRule="atLeast"/>
        <w:rPr>
          <w:rFonts w:ascii="Arial" w:hAnsi="Arial" w:cs="Arial"/>
          <w:color w:val="000000" w:themeColor="text1"/>
          <w:sz w:val="24"/>
          <w:szCs w:val="24"/>
        </w:rPr>
      </w:pPr>
    </w:p>
    <w:p w14:paraId="4A0A8E6F" w14:textId="77777777" w:rsidR="00CC174A" w:rsidRPr="00372D33" w:rsidRDefault="000C5E44" w:rsidP="00D00AAE">
      <w:pPr>
        <w:spacing w:after="200" w:line="100" w:lineRule="atLeast"/>
        <w:rPr>
          <w:rFonts w:ascii="Arial" w:hAnsi="Arial" w:cs="Arial"/>
          <w:b/>
          <w:bCs/>
          <w:color w:val="000000" w:themeColor="text1"/>
          <w:sz w:val="24"/>
          <w:szCs w:val="24"/>
        </w:rPr>
      </w:pPr>
      <w:r>
        <w:rPr>
          <w:rFonts w:ascii="Arial" w:hAnsi="Arial" w:cs="Arial"/>
          <w:color w:val="000000" w:themeColor="text1"/>
          <w:sz w:val="24"/>
          <w:szCs w:val="24"/>
        </w:rPr>
        <w:pict w14:anchorId="33133032">
          <v:shape id="_x0000_i1026" type="#_x0000_t75" style="width:467.75pt;height:261.85pt" filled="t">
            <v:fill color2="black"/>
            <v:imagedata r:id="rId8" o:title=""/>
            <v:textbox inset="0,0,0,0"/>
          </v:shape>
        </w:pict>
      </w:r>
    </w:p>
    <w:p w14:paraId="1207135D" w14:textId="77777777" w:rsidR="00CC174A" w:rsidRPr="00372D33" w:rsidRDefault="00CC174A" w:rsidP="00D00AAE">
      <w:pPr>
        <w:spacing w:after="200" w:line="240" w:lineRule="auto"/>
        <w:rPr>
          <w:rFonts w:ascii="Arial" w:hAnsi="Arial" w:cs="Arial"/>
          <w:color w:val="000000" w:themeColor="text1"/>
          <w:sz w:val="24"/>
          <w:szCs w:val="24"/>
        </w:rPr>
      </w:pPr>
      <w:r w:rsidRPr="00372D33">
        <w:rPr>
          <w:rFonts w:ascii="Arial" w:hAnsi="Arial" w:cs="Arial"/>
          <w:b/>
          <w:bCs/>
          <w:color w:val="000000" w:themeColor="text1"/>
          <w:sz w:val="24"/>
          <w:szCs w:val="24"/>
        </w:rPr>
        <w:t xml:space="preserve">Figure 2. </w:t>
      </w:r>
      <w:r w:rsidRPr="00372D33">
        <w:rPr>
          <w:rFonts w:ascii="Arial" w:hAnsi="Arial" w:cs="Arial"/>
          <w:color w:val="000000" w:themeColor="text1"/>
          <w:sz w:val="24"/>
          <w:szCs w:val="24"/>
        </w:rPr>
        <w:t xml:space="preserve">Distribution of size of in-paralog groups resulting from </w:t>
      </w:r>
      <w:r w:rsidRPr="00372D33">
        <w:rPr>
          <w:rFonts w:ascii="Arial" w:hAnsi="Arial" w:cs="Arial"/>
          <w:i/>
          <w:iCs/>
          <w:color w:val="000000" w:themeColor="text1"/>
          <w:sz w:val="24"/>
          <w:szCs w:val="24"/>
        </w:rPr>
        <w:t>M. persicae</w:t>
      </w:r>
      <w:r w:rsidRPr="00372D33">
        <w:rPr>
          <w:rFonts w:ascii="Arial" w:hAnsi="Arial" w:cs="Arial"/>
          <w:color w:val="000000" w:themeColor="text1"/>
          <w:sz w:val="24"/>
          <w:szCs w:val="24"/>
        </w:rPr>
        <w:t xml:space="preserve">-specific duplications. Red fraction of the bar indicates gene family expansions that were eliminated because the presence of TE-associated domains was detected. </w:t>
      </w:r>
    </w:p>
    <w:p w14:paraId="347EA4DD" w14:textId="77777777" w:rsidR="00CC174A" w:rsidRPr="00372D33" w:rsidRDefault="00CC174A" w:rsidP="00D00AAE">
      <w:pPr>
        <w:spacing w:after="200"/>
        <w:rPr>
          <w:rFonts w:ascii="Arial" w:hAnsi="Arial" w:cs="Arial"/>
          <w:color w:val="000000" w:themeColor="text1"/>
          <w:sz w:val="24"/>
          <w:szCs w:val="24"/>
        </w:rPr>
      </w:pPr>
    </w:p>
    <w:p w14:paraId="79877019" w14:textId="77777777" w:rsidR="00CC174A" w:rsidRPr="00372D33" w:rsidRDefault="00CC174A" w:rsidP="006327DF">
      <w:pPr>
        <w:spacing w:after="200" w:line="240" w:lineRule="auto"/>
        <w:rPr>
          <w:rFonts w:ascii="Arial" w:hAnsi="Arial" w:cs="Arial"/>
          <w:color w:val="000000" w:themeColor="text1"/>
          <w:sz w:val="24"/>
          <w:szCs w:val="24"/>
        </w:rPr>
      </w:pPr>
      <w:r w:rsidRPr="00372D33">
        <w:rPr>
          <w:rFonts w:ascii="Arial" w:hAnsi="Arial" w:cs="Arial"/>
          <w:b/>
          <w:bCs/>
          <w:color w:val="000000" w:themeColor="text1"/>
          <w:sz w:val="24"/>
          <w:szCs w:val="24"/>
        </w:rPr>
        <w:t>Table 2</w:t>
      </w:r>
      <w:r w:rsidRPr="00372D33">
        <w:rPr>
          <w:rFonts w:ascii="Arial" w:hAnsi="Arial" w:cs="Arial"/>
          <w:color w:val="000000" w:themeColor="text1"/>
          <w:sz w:val="24"/>
          <w:szCs w:val="24"/>
        </w:rPr>
        <w:t>: Computed duplication densities (average inferred duplications per gene lineage at that branch), after removing expansions (events involving more than five duplications in the same gene at the same branch).</w:t>
      </w:r>
    </w:p>
    <w:tbl>
      <w:tblPr>
        <w:tblW w:w="0" w:type="auto"/>
        <w:tblInd w:w="8" w:type="dxa"/>
        <w:tblLayout w:type="fixed"/>
        <w:tblCellMar>
          <w:left w:w="0" w:type="dxa"/>
          <w:right w:w="0" w:type="dxa"/>
        </w:tblCellMar>
        <w:tblLook w:val="0000" w:firstRow="0" w:lastRow="0" w:firstColumn="0" w:lastColumn="0" w:noHBand="0" w:noVBand="0"/>
      </w:tblPr>
      <w:tblGrid>
        <w:gridCol w:w="2145"/>
        <w:gridCol w:w="2730"/>
        <w:gridCol w:w="4485"/>
      </w:tblGrid>
      <w:tr w:rsidR="00372D33" w:rsidRPr="00372D33" w14:paraId="4663F0D2" w14:textId="77777777">
        <w:tc>
          <w:tcPr>
            <w:tcW w:w="2145" w:type="dxa"/>
            <w:tcBorders>
              <w:top w:val="single" w:sz="6" w:space="0" w:color="000000"/>
              <w:left w:val="single" w:sz="6" w:space="0" w:color="000000"/>
              <w:bottom w:val="single" w:sz="6" w:space="0" w:color="000000"/>
            </w:tcBorders>
            <w:shd w:val="clear" w:color="auto" w:fill="auto"/>
          </w:tcPr>
          <w:p w14:paraId="5BE469AA" w14:textId="77777777" w:rsidR="00CC174A" w:rsidRPr="00372D33" w:rsidRDefault="00CC174A" w:rsidP="00D00AAE">
            <w:pPr>
              <w:spacing w:after="200" w:line="100" w:lineRule="atLeast"/>
              <w:rPr>
                <w:rFonts w:ascii="Arial" w:eastAsia="Arial" w:hAnsi="Arial" w:cs="Arial"/>
                <w:color w:val="000000" w:themeColor="text1"/>
                <w:sz w:val="24"/>
                <w:szCs w:val="24"/>
              </w:rPr>
            </w:pPr>
            <w:r w:rsidRPr="00372D33">
              <w:rPr>
                <w:rFonts w:ascii="Arial" w:eastAsia="Arial" w:hAnsi="Arial" w:cs="Arial"/>
                <w:b/>
                <w:bCs/>
                <w:i/>
                <w:color w:val="000000" w:themeColor="text1"/>
                <w:sz w:val="24"/>
                <w:szCs w:val="24"/>
              </w:rPr>
              <w:t>M. persicae</w:t>
            </w:r>
            <w:r w:rsidRPr="00372D33">
              <w:rPr>
                <w:rFonts w:ascii="Arial" w:eastAsia="Arial" w:hAnsi="Arial" w:cs="Arial"/>
                <w:b/>
                <w:bCs/>
                <w:color w:val="000000" w:themeColor="text1"/>
                <w:sz w:val="24"/>
                <w:szCs w:val="24"/>
              </w:rPr>
              <w:t xml:space="preserve"> specific</w:t>
            </w:r>
          </w:p>
        </w:tc>
        <w:tc>
          <w:tcPr>
            <w:tcW w:w="2730" w:type="dxa"/>
            <w:tcBorders>
              <w:top w:val="single" w:sz="6" w:space="0" w:color="000000"/>
              <w:left w:val="single" w:sz="6" w:space="0" w:color="000000"/>
              <w:bottom w:val="single" w:sz="6" w:space="0" w:color="000000"/>
            </w:tcBorders>
            <w:shd w:val="clear" w:color="auto" w:fill="auto"/>
          </w:tcPr>
          <w:p w14:paraId="64B67EE4" w14:textId="77777777" w:rsidR="00CC174A" w:rsidRPr="00372D33" w:rsidRDefault="00CC174A" w:rsidP="00D00AAE">
            <w:pPr>
              <w:spacing w:after="200" w:line="100" w:lineRule="atLeast"/>
              <w:rPr>
                <w:rFonts w:ascii="Arial" w:eastAsia="Arial" w:hAnsi="Arial" w:cs="Arial"/>
                <w:color w:val="000000" w:themeColor="text1"/>
                <w:sz w:val="24"/>
                <w:szCs w:val="24"/>
              </w:rPr>
            </w:pPr>
            <w:r w:rsidRPr="00372D33">
              <w:rPr>
                <w:rFonts w:ascii="Arial" w:eastAsia="Arial" w:hAnsi="Arial" w:cs="Arial"/>
                <w:color w:val="000000" w:themeColor="text1"/>
                <w:sz w:val="24"/>
                <w:szCs w:val="24"/>
              </w:rPr>
              <w:t>0.15</w:t>
            </w:r>
          </w:p>
        </w:tc>
        <w:tc>
          <w:tcPr>
            <w:tcW w:w="4485" w:type="dxa"/>
            <w:tcBorders>
              <w:top w:val="single" w:sz="6" w:space="0" w:color="000000"/>
              <w:left w:val="single" w:sz="6" w:space="0" w:color="000000"/>
              <w:bottom w:val="single" w:sz="6" w:space="0" w:color="000000"/>
              <w:right w:val="single" w:sz="6" w:space="0" w:color="000000"/>
            </w:tcBorders>
            <w:shd w:val="clear" w:color="auto" w:fill="auto"/>
          </w:tcPr>
          <w:p w14:paraId="482ECC64" w14:textId="77777777" w:rsidR="00CC174A" w:rsidRPr="00372D33" w:rsidRDefault="00CC174A" w:rsidP="00D00AAE">
            <w:pPr>
              <w:spacing w:after="200" w:line="100" w:lineRule="atLeast"/>
              <w:rPr>
                <w:rFonts w:ascii="Arial" w:eastAsia="Arial" w:hAnsi="Arial" w:cs="Arial"/>
                <w:b/>
                <w:bCs/>
                <w:color w:val="000000" w:themeColor="text1"/>
                <w:sz w:val="24"/>
                <w:szCs w:val="24"/>
              </w:rPr>
            </w:pPr>
            <w:r w:rsidRPr="00372D33">
              <w:rPr>
                <w:rFonts w:ascii="Arial" w:eastAsia="Arial" w:hAnsi="Arial" w:cs="Arial"/>
                <w:color w:val="000000" w:themeColor="text1"/>
                <w:sz w:val="24"/>
                <w:szCs w:val="24"/>
              </w:rPr>
              <w:t>None</w:t>
            </w:r>
          </w:p>
        </w:tc>
      </w:tr>
      <w:tr w:rsidR="00372D33" w:rsidRPr="00372D33" w14:paraId="5E367ECB" w14:textId="77777777">
        <w:tc>
          <w:tcPr>
            <w:tcW w:w="2145" w:type="dxa"/>
            <w:tcBorders>
              <w:top w:val="single" w:sz="6" w:space="0" w:color="000000"/>
              <w:left w:val="single" w:sz="6" w:space="0" w:color="000000"/>
              <w:bottom w:val="single" w:sz="6" w:space="0" w:color="000000"/>
            </w:tcBorders>
            <w:shd w:val="clear" w:color="auto" w:fill="auto"/>
          </w:tcPr>
          <w:p w14:paraId="031A6FA0" w14:textId="77777777" w:rsidR="00CC174A" w:rsidRPr="00372D33" w:rsidRDefault="00CC174A" w:rsidP="00D00AAE">
            <w:pPr>
              <w:spacing w:after="200" w:line="100" w:lineRule="atLeast"/>
              <w:rPr>
                <w:rFonts w:ascii="Arial" w:eastAsia="Arial" w:hAnsi="Arial" w:cs="Arial"/>
                <w:color w:val="000000" w:themeColor="text1"/>
                <w:sz w:val="24"/>
                <w:szCs w:val="24"/>
              </w:rPr>
            </w:pPr>
            <w:r w:rsidRPr="00372D33">
              <w:rPr>
                <w:rFonts w:ascii="Arial" w:eastAsia="Arial" w:hAnsi="Arial" w:cs="Arial"/>
                <w:b/>
                <w:bCs/>
                <w:color w:val="000000" w:themeColor="text1"/>
                <w:sz w:val="24"/>
                <w:szCs w:val="24"/>
              </w:rPr>
              <w:t>Aphids</w:t>
            </w:r>
          </w:p>
        </w:tc>
        <w:tc>
          <w:tcPr>
            <w:tcW w:w="2730" w:type="dxa"/>
            <w:tcBorders>
              <w:top w:val="single" w:sz="6" w:space="0" w:color="000000"/>
              <w:left w:val="single" w:sz="6" w:space="0" w:color="000000"/>
              <w:bottom w:val="single" w:sz="6" w:space="0" w:color="000000"/>
            </w:tcBorders>
            <w:shd w:val="clear" w:color="auto" w:fill="auto"/>
          </w:tcPr>
          <w:p w14:paraId="2838FD9B" w14:textId="77777777" w:rsidR="00CC174A" w:rsidRPr="00372D33" w:rsidRDefault="00CC174A" w:rsidP="00D00AAE">
            <w:pPr>
              <w:spacing w:after="200" w:line="100" w:lineRule="atLeast"/>
              <w:rPr>
                <w:rFonts w:ascii="Arial" w:eastAsia="Arial" w:hAnsi="Arial" w:cs="Arial"/>
                <w:color w:val="000000" w:themeColor="text1"/>
                <w:sz w:val="24"/>
                <w:szCs w:val="24"/>
              </w:rPr>
            </w:pPr>
            <w:r w:rsidRPr="00372D33">
              <w:rPr>
                <w:rFonts w:ascii="Arial" w:eastAsia="Arial" w:hAnsi="Arial" w:cs="Arial"/>
                <w:color w:val="000000" w:themeColor="text1"/>
                <w:sz w:val="24"/>
                <w:szCs w:val="24"/>
              </w:rPr>
              <w:t>1.78</w:t>
            </w:r>
          </w:p>
        </w:tc>
        <w:tc>
          <w:tcPr>
            <w:tcW w:w="4485" w:type="dxa"/>
            <w:tcBorders>
              <w:top w:val="single" w:sz="6" w:space="0" w:color="000000"/>
              <w:left w:val="single" w:sz="6" w:space="0" w:color="000000"/>
              <w:bottom w:val="single" w:sz="6" w:space="0" w:color="000000"/>
              <w:right w:val="single" w:sz="6" w:space="0" w:color="000000"/>
            </w:tcBorders>
            <w:shd w:val="clear" w:color="auto" w:fill="auto"/>
          </w:tcPr>
          <w:p w14:paraId="2D65EACB" w14:textId="77777777" w:rsidR="00CC174A" w:rsidRPr="00372D33" w:rsidRDefault="00CC174A" w:rsidP="00D00AAE">
            <w:pPr>
              <w:spacing w:after="200" w:line="100" w:lineRule="atLeast"/>
              <w:rPr>
                <w:rFonts w:ascii="Arial" w:eastAsia="Arial" w:hAnsi="Arial" w:cs="Arial"/>
                <w:color w:val="000000" w:themeColor="text1"/>
                <w:sz w:val="24"/>
                <w:szCs w:val="24"/>
              </w:rPr>
            </w:pPr>
            <w:r w:rsidRPr="00372D33">
              <w:rPr>
                <w:rFonts w:ascii="Arial" w:eastAsia="Arial" w:hAnsi="Arial" w:cs="Arial"/>
                <w:color w:val="000000" w:themeColor="text1"/>
                <w:sz w:val="24"/>
                <w:szCs w:val="24"/>
              </w:rPr>
              <w:t>Transmembrane transport, Proteolysis,</w:t>
            </w:r>
          </w:p>
          <w:p w14:paraId="39ED432A" w14:textId="77777777" w:rsidR="00CC174A" w:rsidRPr="00372D33" w:rsidRDefault="00CC174A" w:rsidP="00D00AAE">
            <w:pPr>
              <w:spacing w:after="200" w:line="100" w:lineRule="atLeast"/>
              <w:rPr>
                <w:rFonts w:ascii="Arial" w:eastAsia="Arial" w:hAnsi="Arial" w:cs="Arial"/>
                <w:b/>
                <w:bCs/>
                <w:color w:val="000000" w:themeColor="text1"/>
                <w:sz w:val="24"/>
                <w:szCs w:val="24"/>
              </w:rPr>
            </w:pPr>
            <w:r w:rsidRPr="00372D33">
              <w:rPr>
                <w:rFonts w:ascii="Arial" w:eastAsia="Arial" w:hAnsi="Arial" w:cs="Arial"/>
                <w:color w:val="000000" w:themeColor="text1"/>
                <w:sz w:val="24"/>
                <w:szCs w:val="24"/>
              </w:rPr>
              <w:t>Cellular alcohol metabolic process</w:t>
            </w:r>
          </w:p>
        </w:tc>
      </w:tr>
      <w:tr w:rsidR="00372D33" w:rsidRPr="00372D33" w14:paraId="679506AB" w14:textId="77777777">
        <w:tc>
          <w:tcPr>
            <w:tcW w:w="2145" w:type="dxa"/>
            <w:tcBorders>
              <w:top w:val="single" w:sz="6" w:space="0" w:color="000000"/>
              <w:left w:val="single" w:sz="6" w:space="0" w:color="000000"/>
              <w:bottom w:val="single" w:sz="6" w:space="0" w:color="000000"/>
            </w:tcBorders>
            <w:shd w:val="clear" w:color="auto" w:fill="auto"/>
          </w:tcPr>
          <w:p w14:paraId="6BAB1819" w14:textId="77777777" w:rsidR="00CC174A" w:rsidRPr="00372D33" w:rsidRDefault="00CC174A" w:rsidP="00D00AAE">
            <w:pPr>
              <w:spacing w:after="200" w:line="100" w:lineRule="atLeast"/>
              <w:rPr>
                <w:rFonts w:ascii="Arial" w:eastAsia="Arial" w:hAnsi="Arial" w:cs="Arial"/>
                <w:color w:val="000000" w:themeColor="text1"/>
                <w:sz w:val="24"/>
                <w:szCs w:val="24"/>
              </w:rPr>
            </w:pPr>
            <w:r w:rsidRPr="00372D33">
              <w:rPr>
                <w:rFonts w:ascii="Arial" w:eastAsia="Arial" w:hAnsi="Arial" w:cs="Arial"/>
                <w:b/>
                <w:bCs/>
                <w:color w:val="000000" w:themeColor="text1"/>
                <w:sz w:val="24"/>
                <w:szCs w:val="24"/>
              </w:rPr>
              <w:t>Hemiptera</w:t>
            </w:r>
          </w:p>
        </w:tc>
        <w:tc>
          <w:tcPr>
            <w:tcW w:w="2730" w:type="dxa"/>
            <w:tcBorders>
              <w:top w:val="single" w:sz="6" w:space="0" w:color="000000"/>
              <w:left w:val="single" w:sz="6" w:space="0" w:color="000000"/>
              <w:bottom w:val="single" w:sz="6" w:space="0" w:color="000000"/>
            </w:tcBorders>
            <w:shd w:val="clear" w:color="auto" w:fill="auto"/>
          </w:tcPr>
          <w:p w14:paraId="1DC85592" w14:textId="77777777" w:rsidR="00CC174A" w:rsidRPr="00372D33" w:rsidRDefault="00CC174A" w:rsidP="00D00AAE">
            <w:pPr>
              <w:spacing w:after="200" w:line="100" w:lineRule="atLeast"/>
              <w:rPr>
                <w:rFonts w:ascii="Arial" w:eastAsia="Arial" w:hAnsi="Arial" w:cs="Arial"/>
                <w:color w:val="000000" w:themeColor="text1"/>
                <w:sz w:val="24"/>
                <w:szCs w:val="24"/>
              </w:rPr>
            </w:pPr>
            <w:r w:rsidRPr="00372D33">
              <w:rPr>
                <w:rFonts w:ascii="Arial" w:eastAsia="Arial" w:hAnsi="Arial" w:cs="Arial"/>
                <w:color w:val="000000" w:themeColor="text1"/>
                <w:sz w:val="24"/>
                <w:szCs w:val="24"/>
              </w:rPr>
              <w:t>0.04</w:t>
            </w:r>
          </w:p>
        </w:tc>
        <w:tc>
          <w:tcPr>
            <w:tcW w:w="4485" w:type="dxa"/>
            <w:tcBorders>
              <w:top w:val="single" w:sz="6" w:space="0" w:color="000000"/>
              <w:left w:val="single" w:sz="6" w:space="0" w:color="000000"/>
              <w:bottom w:val="single" w:sz="6" w:space="0" w:color="000000"/>
              <w:right w:val="single" w:sz="6" w:space="0" w:color="000000"/>
            </w:tcBorders>
            <w:shd w:val="clear" w:color="auto" w:fill="auto"/>
          </w:tcPr>
          <w:p w14:paraId="29877777" w14:textId="77777777" w:rsidR="00CC174A" w:rsidRPr="00372D33" w:rsidRDefault="00CC174A" w:rsidP="00D00AAE">
            <w:pPr>
              <w:spacing w:after="200" w:line="100" w:lineRule="atLeast"/>
              <w:rPr>
                <w:rFonts w:ascii="Arial" w:eastAsia="Arial" w:hAnsi="Arial" w:cs="Arial"/>
                <w:color w:val="000000" w:themeColor="text1"/>
                <w:sz w:val="24"/>
                <w:szCs w:val="24"/>
              </w:rPr>
            </w:pPr>
            <w:r w:rsidRPr="00372D33">
              <w:rPr>
                <w:rFonts w:ascii="Arial" w:eastAsia="Arial" w:hAnsi="Arial" w:cs="Arial"/>
                <w:color w:val="000000" w:themeColor="text1"/>
                <w:sz w:val="24"/>
                <w:szCs w:val="24"/>
              </w:rPr>
              <w:t>Transmembrane transport</w:t>
            </w:r>
          </w:p>
          <w:p w14:paraId="4CFED743" w14:textId="77777777" w:rsidR="00CC174A" w:rsidRPr="00372D33" w:rsidRDefault="00CC174A" w:rsidP="00D00AAE">
            <w:pPr>
              <w:spacing w:after="200" w:line="100" w:lineRule="atLeast"/>
              <w:rPr>
                <w:rFonts w:ascii="Arial" w:eastAsia="Arial" w:hAnsi="Arial" w:cs="Arial"/>
                <w:color w:val="000000" w:themeColor="text1"/>
                <w:sz w:val="24"/>
                <w:szCs w:val="24"/>
              </w:rPr>
            </w:pPr>
          </w:p>
        </w:tc>
      </w:tr>
      <w:tr w:rsidR="00372D33" w:rsidRPr="00372D33" w14:paraId="07384628" w14:textId="77777777">
        <w:tc>
          <w:tcPr>
            <w:tcW w:w="2145" w:type="dxa"/>
            <w:tcBorders>
              <w:top w:val="single" w:sz="6" w:space="0" w:color="000000"/>
              <w:left w:val="single" w:sz="6" w:space="0" w:color="000000"/>
              <w:bottom w:val="single" w:sz="6" w:space="0" w:color="000000"/>
            </w:tcBorders>
            <w:shd w:val="clear" w:color="auto" w:fill="auto"/>
          </w:tcPr>
          <w:p w14:paraId="5B2DCC73" w14:textId="77777777" w:rsidR="00CC174A" w:rsidRPr="00372D33" w:rsidRDefault="00CC174A" w:rsidP="00D00AAE">
            <w:pPr>
              <w:spacing w:after="200" w:line="100" w:lineRule="atLeast"/>
              <w:rPr>
                <w:rFonts w:ascii="Arial" w:eastAsia="Arial" w:hAnsi="Arial" w:cs="Arial"/>
                <w:color w:val="000000" w:themeColor="text1"/>
                <w:sz w:val="24"/>
                <w:szCs w:val="24"/>
              </w:rPr>
            </w:pPr>
            <w:r w:rsidRPr="00372D33">
              <w:rPr>
                <w:rFonts w:ascii="Arial" w:eastAsia="Arial" w:hAnsi="Arial" w:cs="Arial"/>
                <w:b/>
                <w:bCs/>
                <w:color w:val="000000" w:themeColor="text1"/>
                <w:sz w:val="24"/>
                <w:szCs w:val="24"/>
              </w:rPr>
              <w:t>Paraneoptera</w:t>
            </w:r>
          </w:p>
        </w:tc>
        <w:tc>
          <w:tcPr>
            <w:tcW w:w="2730" w:type="dxa"/>
            <w:tcBorders>
              <w:top w:val="single" w:sz="6" w:space="0" w:color="000000"/>
              <w:left w:val="single" w:sz="6" w:space="0" w:color="000000"/>
              <w:bottom w:val="single" w:sz="6" w:space="0" w:color="000000"/>
            </w:tcBorders>
            <w:shd w:val="clear" w:color="auto" w:fill="auto"/>
          </w:tcPr>
          <w:p w14:paraId="07093B10" w14:textId="77777777" w:rsidR="00CC174A" w:rsidRPr="00372D33" w:rsidRDefault="00CC174A" w:rsidP="00D00AAE">
            <w:pPr>
              <w:spacing w:after="200" w:line="100" w:lineRule="atLeast"/>
              <w:rPr>
                <w:rFonts w:ascii="Arial" w:eastAsia="Arial" w:hAnsi="Arial" w:cs="Arial"/>
                <w:color w:val="000000" w:themeColor="text1"/>
                <w:sz w:val="24"/>
                <w:szCs w:val="24"/>
              </w:rPr>
            </w:pPr>
            <w:r w:rsidRPr="00372D33">
              <w:rPr>
                <w:rFonts w:ascii="Arial" w:eastAsia="Arial" w:hAnsi="Arial" w:cs="Arial"/>
                <w:color w:val="000000" w:themeColor="text1"/>
                <w:sz w:val="24"/>
                <w:szCs w:val="24"/>
              </w:rPr>
              <w:t>1.28</w:t>
            </w:r>
          </w:p>
        </w:tc>
        <w:tc>
          <w:tcPr>
            <w:tcW w:w="4485" w:type="dxa"/>
            <w:tcBorders>
              <w:top w:val="single" w:sz="6" w:space="0" w:color="000000"/>
              <w:left w:val="single" w:sz="6" w:space="0" w:color="000000"/>
              <w:bottom w:val="single" w:sz="6" w:space="0" w:color="000000"/>
              <w:right w:val="single" w:sz="6" w:space="0" w:color="000000"/>
            </w:tcBorders>
            <w:shd w:val="clear" w:color="auto" w:fill="auto"/>
          </w:tcPr>
          <w:p w14:paraId="082B7BC7" w14:textId="77777777" w:rsidR="00CC174A" w:rsidRPr="00372D33" w:rsidRDefault="00CC174A" w:rsidP="00D00AAE">
            <w:pPr>
              <w:spacing w:after="200" w:line="100" w:lineRule="atLeast"/>
              <w:rPr>
                <w:rFonts w:ascii="Arial" w:eastAsia="Arial" w:hAnsi="Arial" w:cs="Arial"/>
                <w:b/>
                <w:bCs/>
                <w:color w:val="000000" w:themeColor="text1"/>
                <w:sz w:val="24"/>
                <w:szCs w:val="24"/>
              </w:rPr>
            </w:pPr>
            <w:r w:rsidRPr="00372D33">
              <w:rPr>
                <w:rFonts w:ascii="Arial" w:eastAsia="Arial" w:hAnsi="Arial" w:cs="Arial"/>
                <w:color w:val="000000" w:themeColor="text1"/>
                <w:sz w:val="24"/>
                <w:szCs w:val="24"/>
              </w:rPr>
              <w:t xml:space="preserve">Transmembrane transport, lipid metabolism, oxidative stress response, trehalose metabolism, cellular alcohol metabolic process </w:t>
            </w:r>
          </w:p>
        </w:tc>
      </w:tr>
      <w:tr w:rsidR="00372D33" w:rsidRPr="00372D33" w14:paraId="52B81DAD" w14:textId="77777777">
        <w:tc>
          <w:tcPr>
            <w:tcW w:w="2145" w:type="dxa"/>
            <w:tcBorders>
              <w:top w:val="single" w:sz="6" w:space="0" w:color="000000"/>
              <w:left w:val="single" w:sz="6" w:space="0" w:color="000000"/>
              <w:bottom w:val="single" w:sz="6" w:space="0" w:color="000000"/>
            </w:tcBorders>
            <w:shd w:val="clear" w:color="auto" w:fill="auto"/>
          </w:tcPr>
          <w:p w14:paraId="14E81D3D" w14:textId="77777777" w:rsidR="00CC174A" w:rsidRPr="00372D33" w:rsidRDefault="00CC174A" w:rsidP="00D00AAE">
            <w:pPr>
              <w:spacing w:after="200" w:line="100" w:lineRule="atLeast"/>
              <w:rPr>
                <w:rFonts w:ascii="Arial" w:eastAsia="Arial" w:hAnsi="Arial" w:cs="Arial"/>
                <w:color w:val="000000" w:themeColor="text1"/>
                <w:sz w:val="24"/>
                <w:szCs w:val="24"/>
              </w:rPr>
            </w:pPr>
            <w:r w:rsidRPr="00372D33">
              <w:rPr>
                <w:rFonts w:ascii="Arial" w:eastAsia="Arial" w:hAnsi="Arial" w:cs="Arial"/>
                <w:b/>
                <w:bCs/>
                <w:color w:val="000000" w:themeColor="text1"/>
                <w:sz w:val="24"/>
                <w:szCs w:val="24"/>
              </w:rPr>
              <w:t>Hexapoda</w:t>
            </w:r>
          </w:p>
        </w:tc>
        <w:tc>
          <w:tcPr>
            <w:tcW w:w="2730" w:type="dxa"/>
            <w:tcBorders>
              <w:top w:val="single" w:sz="6" w:space="0" w:color="000000"/>
              <w:left w:val="single" w:sz="6" w:space="0" w:color="000000"/>
              <w:bottom w:val="single" w:sz="6" w:space="0" w:color="000000"/>
            </w:tcBorders>
            <w:shd w:val="clear" w:color="auto" w:fill="auto"/>
          </w:tcPr>
          <w:p w14:paraId="27B6632F" w14:textId="77777777" w:rsidR="00CC174A" w:rsidRPr="00372D33" w:rsidRDefault="00CC174A" w:rsidP="00D00AAE">
            <w:pPr>
              <w:spacing w:after="200" w:line="100" w:lineRule="atLeast"/>
              <w:rPr>
                <w:rFonts w:ascii="Arial" w:eastAsia="Arial" w:hAnsi="Arial" w:cs="Arial"/>
                <w:color w:val="000000" w:themeColor="text1"/>
                <w:sz w:val="24"/>
                <w:szCs w:val="24"/>
              </w:rPr>
            </w:pPr>
            <w:r w:rsidRPr="00372D33">
              <w:rPr>
                <w:rFonts w:ascii="Arial" w:eastAsia="Arial" w:hAnsi="Arial" w:cs="Arial"/>
                <w:color w:val="000000" w:themeColor="text1"/>
                <w:sz w:val="24"/>
                <w:szCs w:val="24"/>
              </w:rPr>
              <w:t>0.55</w:t>
            </w:r>
          </w:p>
        </w:tc>
        <w:tc>
          <w:tcPr>
            <w:tcW w:w="4485" w:type="dxa"/>
            <w:tcBorders>
              <w:top w:val="single" w:sz="6" w:space="0" w:color="000000"/>
              <w:left w:val="single" w:sz="6" w:space="0" w:color="000000"/>
              <w:bottom w:val="single" w:sz="6" w:space="0" w:color="000000"/>
              <w:right w:val="single" w:sz="6" w:space="0" w:color="000000"/>
            </w:tcBorders>
            <w:shd w:val="clear" w:color="auto" w:fill="auto"/>
          </w:tcPr>
          <w:p w14:paraId="1B07DA7E" w14:textId="77777777" w:rsidR="00CC174A" w:rsidRPr="00372D33" w:rsidRDefault="00CC174A" w:rsidP="00D00AAE">
            <w:pPr>
              <w:spacing w:after="200" w:line="100" w:lineRule="atLeast"/>
              <w:rPr>
                <w:rFonts w:ascii="Arial" w:eastAsia="Arial" w:hAnsi="Arial" w:cs="Arial"/>
                <w:color w:val="000000" w:themeColor="text1"/>
                <w:sz w:val="24"/>
                <w:szCs w:val="24"/>
              </w:rPr>
            </w:pPr>
            <w:r w:rsidRPr="00372D33">
              <w:rPr>
                <w:rFonts w:ascii="Arial" w:eastAsia="Arial" w:hAnsi="Arial" w:cs="Arial"/>
                <w:color w:val="000000" w:themeColor="text1"/>
                <w:sz w:val="24"/>
                <w:szCs w:val="24"/>
              </w:rPr>
              <w:t>Response to oxidative stress, Microtubule-based movement, proteolysis</w:t>
            </w:r>
          </w:p>
          <w:p w14:paraId="1755D424" w14:textId="77777777" w:rsidR="00CC174A" w:rsidRPr="00372D33" w:rsidRDefault="00CC174A" w:rsidP="00D00AAE">
            <w:pPr>
              <w:spacing w:after="200" w:line="100" w:lineRule="atLeast"/>
              <w:rPr>
                <w:rFonts w:ascii="Arial" w:eastAsia="Arial" w:hAnsi="Arial" w:cs="Arial"/>
                <w:color w:val="000000" w:themeColor="text1"/>
                <w:sz w:val="24"/>
                <w:szCs w:val="24"/>
              </w:rPr>
            </w:pPr>
          </w:p>
        </w:tc>
      </w:tr>
      <w:tr w:rsidR="00372D33" w:rsidRPr="00372D33" w14:paraId="484D5F2A" w14:textId="77777777">
        <w:tc>
          <w:tcPr>
            <w:tcW w:w="2145" w:type="dxa"/>
            <w:tcBorders>
              <w:top w:val="single" w:sz="6" w:space="0" w:color="000000"/>
              <w:left w:val="single" w:sz="6" w:space="0" w:color="000000"/>
              <w:bottom w:val="single" w:sz="6" w:space="0" w:color="000000"/>
            </w:tcBorders>
            <w:shd w:val="clear" w:color="auto" w:fill="auto"/>
          </w:tcPr>
          <w:p w14:paraId="7C576351" w14:textId="77777777" w:rsidR="00CC174A" w:rsidRPr="00372D33" w:rsidRDefault="00CC174A" w:rsidP="00D00AAE">
            <w:pPr>
              <w:spacing w:after="200" w:line="100" w:lineRule="atLeast"/>
              <w:rPr>
                <w:rFonts w:ascii="Arial" w:eastAsia="Arial" w:hAnsi="Arial" w:cs="Arial"/>
                <w:color w:val="000000" w:themeColor="text1"/>
                <w:sz w:val="24"/>
                <w:szCs w:val="24"/>
              </w:rPr>
            </w:pPr>
            <w:r w:rsidRPr="00372D33">
              <w:rPr>
                <w:rFonts w:ascii="Arial" w:eastAsia="Arial" w:hAnsi="Arial" w:cs="Arial"/>
                <w:b/>
                <w:bCs/>
                <w:color w:val="000000" w:themeColor="text1"/>
                <w:sz w:val="24"/>
                <w:szCs w:val="24"/>
              </w:rPr>
              <w:t>Mandibulata</w:t>
            </w:r>
          </w:p>
        </w:tc>
        <w:tc>
          <w:tcPr>
            <w:tcW w:w="2730" w:type="dxa"/>
            <w:tcBorders>
              <w:top w:val="single" w:sz="6" w:space="0" w:color="000000"/>
              <w:left w:val="single" w:sz="6" w:space="0" w:color="000000"/>
              <w:bottom w:val="single" w:sz="6" w:space="0" w:color="000000"/>
            </w:tcBorders>
            <w:shd w:val="clear" w:color="auto" w:fill="auto"/>
          </w:tcPr>
          <w:p w14:paraId="3F8A02BA" w14:textId="77777777" w:rsidR="00CC174A" w:rsidRPr="00372D33" w:rsidRDefault="00CC174A" w:rsidP="00D00AAE">
            <w:pPr>
              <w:spacing w:after="200" w:line="100" w:lineRule="atLeast"/>
              <w:rPr>
                <w:rFonts w:ascii="Arial" w:eastAsia="Arial" w:hAnsi="Arial" w:cs="Arial"/>
                <w:color w:val="000000" w:themeColor="text1"/>
                <w:sz w:val="24"/>
                <w:szCs w:val="24"/>
              </w:rPr>
            </w:pPr>
            <w:r w:rsidRPr="00372D33">
              <w:rPr>
                <w:rFonts w:ascii="Arial" w:eastAsia="Arial" w:hAnsi="Arial" w:cs="Arial"/>
                <w:color w:val="000000" w:themeColor="text1"/>
                <w:sz w:val="24"/>
                <w:szCs w:val="24"/>
              </w:rPr>
              <w:t>2.09</w:t>
            </w:r>
          </w:p>
        </w:tc>
        <w:tc>
          <w:tcPr>
            <w:tcW w:w="4485" w:type="dxa"/>
            <w:tcBorders>
              <w:top w:val="single" w:sz="6" w:space="0" w:color="000000"/>
              <w:left w:val="single" w:sz="6" w:space="0" w:color="000000"/>
              <w:bottom w:val="single" w:sz="6" w:space="0" w:color="000000"/>
              <w:right w:val="single" w:sz="6" w:space="0" w:color="000000"/>
            </w:tcBorders>
            <w:shd w:val="clear" w:color="auto" w:fill="auto"/>
          </w:tcPr>
          <w:p w14:paraId="2C976D6B" w14:textId="77777777" w:rsidR="00CC174A" w:rsidRPr="00372D33" w:rsidRDefault="00CC174A" w:rsidP="00D00AAE">
            <w:pPr>
              <w:spacing w:after="200" w:line="100" w:lineRule="atLeast"/>
              <w:rPr>
                <w:rFonts w:ascii="Arial" w:hAnsi="Arial" w:cs="Arial"/>
                <w:color w:val="000000" w:themeColor="text1"/>
                <w:sz w:val="24"/>
                <w:szCs w:val="24"/>
              </w:rPr>
            </w:pPr>
            <w:r w:rsidRPr="00372D33">
              <w:rPr>
                <w:rFonts w:ascii="Arial" w:eastAsia="Arial" w:hAnsi="Arial" w:cs="Arial"/>
                <w:color w:val="000000" w:themeColor="text1"/>
                <w:sz w:val="24"/>
                <w:szCs w:val="24"/>
              </w:rPr>
              <w:t>Transmembrane transport, signal transduction, response to oxidative stress</w:t>
            </w:r>
          </w:p>
        </w:tc>
      </w:tr>
    </w:tbl>
    <w:p w14:paraId="5B489810" w14:textId="77777777" w:rsidR="00CC174A" w:rsidRPr="00372D33" w:rsidRDefault="00CC174A" w:rsidP="00D00AAE">
      <w:pPr>
        <w:spacing w:after="200"/>
        <w:rPr>
          <w:rFonts w:ascii="Arial" w:hAnsi="Arial" w:cs="Arial"/>
          <w:color w:val="000000" w:themeColor="text1"/>
          <w:sz w:val="24"/>
          <w:szCs w:val="24"/>
        </w:rPr>
      </w:pPr>
    </w:p>
    <w:p w14:paraId="0AFE746F" w14:textId="77777777" w:rsidR="00CC174A" w:rsidRPr="00372D33" w:rsidRDefault="00CC174A" w:rsidP="00D00AAE">
      <w:pPr>
        <w:spacing w:after="200"/>
        <w:rPr>
          <w:rFonts w:ascii="Arial" w:hAnsi="Arial" w:cs="Arial"/>
          <w:color w:val="000000" w:themeColor="text1"/>
          <w:sz w:val="24"/>
          <w:szCs w:val="24"/>
        </w:rPr>
      </w:pPr>
    </w:p>
    <w:p w14:paraId="63106EC2" w14:textId="0B26F453" w:rsidR="00CC174A" w:rsidRPr="00372D33" w:rsidRDefault="00CC174A" w:rsidP="00730CDD">
      <w:pPr>
        <w:spacing w:after="200" w:line="480" w:lineRule="auto"/>
        <w:rPr>
          <w:rFonts w:ascii="Arial" w:hAnsi="Arial" w:cs="Arial"/>
          <w:b/>
          <w:bCs/>
          <w:color w:val="000000" w:themeColor="text1"/>
          <w:sz w:val="24"/>
          <w:szCs w:val="24"/>
        </w:rPr>
      </w:pPr>
      <w:bookmarkStart w:id="6" w:name="h.7e7dvgqpuaot"/>
      <w:bookmarkEnd w:id="6"/>
      <w:r w:rsidRPr="00372D33">
        <w:rPr>
          <w:rFonts w:ascii="Arial" w:hAnsi="Arial" w:cs="Arial"/>
          <w:b/>
          <w:bCs/>
          <w:color w:val="000000" w:themeColor="text1"/>
          <w:sz w:val="24"/>
          <w:szCs w:val="24"/>
        </w:rPr>
        <w:t>References</w:t>
      </w:r>
    </w:p>
    <w:p w14:paraId="0875FECB" w14:textId="74F7D2BC" w:rsidR="00CC174A" w:rsidRPr="00372D33" w:rsidRDefault="00CC174A" w:rsidP="00730CDD">
      <w:pPr>
        <w:pStyle w:val="EndNoteBibliography"/>
        <w:spacing w:line="480" w:lineRule="auto"/>
        <w:ind w:left="720" w:hanging="720"/>
        <w:rPr>
          <w:noProof/>
          <w:color w:val="000000" w:themeColor="text1"/>
        </w:rPr>
      </w:pPr>
      <w:r w:rsidRPr="00372D33">
        <w:rPr>
          <w:noProof/>
          <w:color w:val="000000" w:themeColor="text1"/>
        </w:rPr>
        <w:t>1.</w:t>
      </w:r>
      <w:r w:rsidRPr="00372D33">
        <w:rPr>
          <w:noProof/>
          <w:color w:val="000000" w:themeColor="text1"/>
        </w:rPr>
        <w:tab/>
      </w:r>
      <w:r w:rsidR="0053426F" w:rsidRPr="00372D33">
        <w:rPr>
          <w:noProof/>
          <w:color w:val="000000" w:themeColor="text1"/>
        </w:rPr>
        <w:t>Gabaldón T.</w:t>
      </w:r>
      <w:r w:rsidRPr="00372D33">
        <w:rPr>
          <w:noProof/>
          <w:color w:val="000000" w:themeColor="text1"/>
        </w:rPr>
        <w:t xml:space="preserve"> Large-scale assignment of orthology: back to phylogenetics? Genome Biol</w:t>
      </w:r>
      <w:r w:rsidRPr="00372D33">
        <w:rPr>
          <w:i/>
          <w:noProof/>
          <w:color w:val="000000" w:themeColor="text1"/>
        </w:rPr>
        <w:t xml:space="preserve"> </w:t>
      </w:r>
      <w:r w:rsidRPr="00372D33">
        <w:rPr>
          <w:noProof/>
          <w:color w:val="000000" w:themeColor="text1"/>
        </w:rPr>
        <w:t>2008, 9:235.</w:t>
      </w:r>
    </w:p>
    <w:p w14:paraId="31BC5DF4" w14:textId="79EA0FBD" w:rsidR="00CC174A" w:rsidRPr="00372D33" w:rsidRDefault="00CC174A" w:rsidP="00730CDD">
      <w:pPr>
        <w:pStyle w:val="EndNoteBibliography"/>
        <w:spacing w:line="480" w:lineRule="auto"/>
        <w:ind w:left="720" w:hanging="720"/>
        <w:rPr>
          <w:noProof/>
          <w:color w:val="000000" w:themeColor="text1"/>
        </w:rPr>
      </w:pPr>
      <w:r w:rsidRPr="00372D33">
        <w:rPr>
          <w:noProof/>
          <w:color w:val="000000" w:themeColor="text1"/>
        </w:rPr>
        <w:t>2.</w:t>
      </w:r>
      <w:r w:rsidRPr="00372D33">
        <w:rPr>
          <w:noProof/>
          <w:color w:val="000000" w:themeColor="text1"/>
        </w:rPr>
        <w:tab/>
      </w:r>
      <w:r w:rsidR="0053426F" w:rsidRPr="00372D33">
        <w:rPr>
          <w:noProof/>
          <w:color w:val="000000" w:themeColor="text1"/>
        </w:rPr>
        <w:t>Huerta-Cepas J, Capella-Gutiérrez S, Pryszcz LP, Marcet-Houben M, Gabaldón T.</w:t>
      </w:r>
      <w:r w:rsidRPr="00372D33">
        <w:rPr>
          <w:noProof/>
          <w:color w:val="000000" w:themeColor="text1"/>
        </w:rPr>
        <w:t xml:space="preserve"> PhylomeDB v4: zooming into the plurality of evolutionary histories of a genome. Nucleic Acids Res 2014, 42:D897-902.</w:t>
      </w:r>
    </w:p>
    <w:p w14:paraId="226D39ED" w14:textId="1A1582FE" w:rsidR="00CC174A" w:rsidRPr="00372D33" w:rsidRDefault="00CC174A" w:rsidP="00730CDD">
      <w:pPr>
        <w:pStyle w:val="EndNoteBibliography"/>
        <w:spacing w:line="480" w:lineRule="auto"/>
        <w:ind w:left="720" w:hanging="720"/>
        <w:rPr>
          <w:noProof/>
          <w:color w:val="000000" w:themeColor="text1"/>
        </w:rPr>
      </w:pPr>
      <w:r w:rsidRPr="00372D33">
        <w:rPr>
          <w:noProof/>
          <w:color w:val="000000" w:themeColor="text1"/>
        </w:rPr>
        <w:t>3.</w:t>
      </w:r>
      <w:r w:rsidRPr="00372D33">
        <w:rPr>
          <w:noProof/>
          <w:color w:val="000000" w:themeColor="text1"/>
        </w:rPr>
        <w:tab/>
      </w:r>
      <w:r w:rsidR="0053426F" w:rsidRPr="00372D33">
        <w:rPr>
          <w:noProof/>
          <w:color w:val="000000" w:themeColor="text1"/>
        </w:rPr>
        <w:t xml:space="preserve">Srivastava M, Simakov O, Chapman J, Fahey B, Gauthier ME, Mitros T, Richards GS, Conaco C, Dacre M, Hellsten U, Larroux C, Putnam NH, Stanke M, Adamska M, Darling A, Degnan SM, Oakley TH, Plachetzki DC, Zhai Y, Adamski M, Calcino A, Cummins SF, Goodstein DM, Harris C, Jackson DJ, Leys SP, Shu S, Woodcroft BJ, Vervoort M, Kosik KS, Manning G, Degnan BM, Rokhsar DS. </w:t>
      </w:r>
      <w:r w:rsidRPr="00372D33">
        <w:rPr>
          <w:noProof/>
          <w:color w:val="000000" w:themeColor="text1"/>
        </w:rPr>
        <w:t>The Amphimedon queenslandica genome and the evolution of animal complexity. Nature 2010, 466:720-726.</w:t>
      </w:r>
    </w:p>
    <w:p w14:paraId="5353FC3C" w14:textId="2ED1A6EA" w:rsidR="00CC174A" w:rsidRPr="00372D33" w:rsidRDefault="00CC174A" w:rsidP="00730CDD">
      <w:pPr>
        <w:pStyle w:val="EndNoteBibliography"/>
        <w:spacing w:line="480" w:lineRule="auto"/>
        <w:ind w:left="720" w:hanging="720"/>
        <w:rPr>
          <w:noProof/>
          <w:color w:val="000000" w:themeColor="text1"/>
        </w:rPr>
      </w:pPr>
      <w:r w:rsidRPr="00372D33">
        <w:rPr>
          <w:noProof/>
          <w:color w:val="000000" w:themeColor="text1"/>
        </w:rPr>
        <w:t>4.</w:t>
      </w:r>
      <w:r w:rsidRPr="00372D33">
        <w:rPr>
          <w:noProof/>
          <w:color w:val="000000" w:themeColor="text1"/>
        </w:rPr>
        <w:tab/>
      </w:r>
      <w:r w:rsidR="008B68F8" w:rsidRPr="00372D33">
        <w:rPr>
          <w:noProof/>
          <w:color w:val="000000" w:themeColor="text1"/>
        </w:rPr>
        <w:t xml:space="preserve">Misof B, Liu S, Meusemann K, Peters RS, Donath A, Mayer C, Frandsen PB, Ware J, Flouri T, Beutel RG, Niehuis O, Petersen M, Izquierdo-Carrasco F, Wappler T, Rust J, Aberer AJ, Aspöck U, Aspöck H, Bartel D, Blanke A, Berger S, Böhm A, Buckley TR, Calcott B, Chen J, Friedrich F, Fukui M, Fujita M, Greve C, Grobe P, Gu S, Huang Y, Jermiin LS, Kawahara AY, Krogmann L, Kubiak M, Lanfear R, Letsch H, Li Y, Li Z, Li J, Lu H, Machida R, Mashimo Y, Kapli P, McKenna DD, Meng G, Nakagaki Y, Navarrete-Heredia JL, Ott M, Ou Y, Pass G, Podsiadlowski L, Pohl H, von Reumont BM, Schütte K, Sekiya K, Shimizu S, Slipinski A, Stamatakis A, Song W, Su X, Szucsich NU, Tan M, Tan X, Tang M, Tang J, Timelthaler G, Tomizuka S, Trautwein M, Tong X, Uchifune T, Walzl MG, Wiegmann BM, Wilbrandt J, Wipfler B, Wong TK, Wu Q, Wu G, Xie Y, Yang S, Yang Q, Yeates DK, Yoshizawa K, Zhang Q, Zhang R, Zhang W, Zhang Y, Zhao J, Zhou C, Zhou L, Ziesmann T, Zou S, Li Y, Xu X, Zhang Y, Yang H, Wang J, Wang J, Kjer KM, Zhou X. </w:t>
      </w:r>
      <w:r w:rsidRPr="00372D33">
        <w:rPr>
          <w:noProof/>
          <w:color w:val="000000" w:themeColor="text1"/>
        </w:rPr>
        <w:t>Phylogenomics resolves the timing and pattern of insect evolution. Science 2014, 346</w:t>
      </w:r>
      <w:r w:rsidRPr="00372D33">
        <w:rPr>
          <w:b/>
          <w:noProof/>
          <w:color w:val="000000" w:themeColor="text1"/>
        </w:rPr>
        <w:t>:</w:t>
      </w:r>
      <w:r w:rsidRPr="00372D33">
        <w:rPr>
          <w:noProof/>
          <w:color w:val="000000" w:themeColor="text1"/>
        </w:rPr>
        <w:t>763-767.</w:t>
      </w:r>
    </w:p>
    <w:p w14:paraId="58005A0B" w14:textId="046BE9F7" w:rsidR="00CC174A" w:rsidRPr="00372D33" w:rsidRDefault="00CC174A" w:rsidP="00730CDD">
      <w:pPr>
        <w:pStyle w:val="EndNoteBibliography"/>
        <w:spacing w:line="480" w:lineRule="auto"/>
        <w:ind w:left="720" w:hanging="720"/>
        <w:rPr>
          <w:noProof/>
          <w:color w:val="000000" w:themeColor="text1"/>
        </w:rPr>
      </w:pPr>
      <w:r w:rsidRPr="00372D33">
        <w:rPr>
          <w:noProof/>
          <w:color w:val="000000" w:themeColor="text1"/>
        </w:rPr>
        <w:t>5.</w:t>
      </w:r>
      <w:r w:rsidRPr="00372D33">
        <w:rPr>
          <w:noProof/>
          <w:color w:val="000000" w:themeColor="text1"/>
        </w:rPr>
        <w:tab/>
      </w:r>
      <w:r w:rsidR="00730CDD" w:rsidRPr="00372D33">
        <w:rPr>
          <w:noProof/>
          <w:color w:val="000000" w:themeColor="text1"/>
        </w:rPr>
        <w:t xml:space="preserve">Huerta-Cepas J, Gabaldón T. </w:t>
      </w:r>
      <w:r w:rsidRPr="00372D33">
        <w:rPr>
          <w:noProof/>
          <w:color w:val="000000" w:themeColor="text1"/>
        </w:rPr>
        <w:t>Assigning duplication events to relative temporal scales in genome-wide studies. Bioinformatics 2011, 27:38-45.</w:t>
      </w:r>
    </w:p>
    <w:p w14:paraId="208B4671" w14:textId="3C03F158" w:rsidR="00CC174A" w:rsidRPr="00372D33" w:rsidRDefault="00CC174A" w:rsidP="00730CDD">
      <w:pPr>
        <w:pStyle w:val="EndNoteBibliography"/>
        <w:spacing w:line="480" w:lineRule="auto"/>
        <w:ind w:left="720" w:hanging="720"/>
        <w:rPr>
          <w:noProof/>
          <w:color w:val="000000" w:themeColor="text1"/>
        </w:rPr>
      </w:pPr>
      <w:r w:rsidRPr="00372D33">
        <w:rPr>
          <w:noProof/>
          <w:color w:val="000000" w:themeColor="text1"/>
        </w:rPr>
        <w:t>6.</w:t>
      </w:r>
      <w:r w:rsidRPr="00372D33">
        <w:rPr>
          <w:noProof/>
          <w:color w:val="000000" w:themeColor="text1"/>
        </w:rPr>
        <w:tab/>
      </w:r>
      <w:r w:rsidR="00730CDD" w:rsidRPr="00372D33">
        <w:rPr>
          <w:noProof/>
          <w:color w:val="000000" w:themeColor="text1"/>
        </w:rPr>
        <w:t xml:space="preserve">Huerta-Cepas J, Capella-Gutierrez S, Pryszcz LP, Denisov I, Kormes D, Marcet-Houben M, Gabaldón T. </w:t>
      </w:r>
      <w:r w:rsidRPr="00372D33">
        <w:rPr>
          <w:noProof/>
          <w:color w:val="000000" w:themeColor="text1"/>
        </w:rPr>
        <w:t>PhylomeDB v3.0: an expanding repository of genome-wide collections of trees, alignments and phylogeny-based orthology and paralogy predictions. Nucleic Acids Res 2011, 39:D556-560.</w:t>
      </w:r>
    </w:p>
    <w:p w14:paraId="1A1A2CDA" w14:textId="26196A9A" w:rsidR="00CC174A" w:rsidRPr="00372D33" w:rsidRDefault="00730CDD" w:rsidP="00730CDD">
      <w:pPr>
        <w:pStyle w:val="EndNoteBibliography"/>
        <w:spacing w:line="480" w:lineRule="auto"/>
        <w:ind w:left="720" w:hanging="720"/>
        <w:rPr>
          <w:noProof/>
          <w:color w:val="000000" w:themeColor="text1"/>
        </w:rPr>
      </w:pPr>
      <w:r w:rsidRPr="00372D33">
        <w:rPr>
          <w:noProof/>
          <w:color w:val="000000" w:themeColor="text1"/>
        </w:rPr>
        <w:t>7.</w:t>
      </w:r>
      <w:r w:rsidRPr="00372D33">
        <w:rPr>
          <w:noProof/>
          <w:color w:val="000000" w:themeColor="text1"/>
        </w:rPr>
        <w:tab/>
        <w:t>Edgar RC.</w:t>
      </w:r>
      <w:r w:rsidR="00CC174A" w:rsidRPr="00372D33">
        <w:rPr>
          <w:noProof/>
          <w:color w:val="000000" w:themeColor="text1"/>
        </w:rPr>
        <w:t xml:space="preserve"> MUSCLE: multiple sequence alignment with high accuracy and high throughput. Nucleic Acids Res 2004, 32:1792-1797.</w:t>
      </w:r>
    </w:p>
    <w:p w14:paraId="79376BD4" w14:textId="5D7311FD" w:rsidR="00CC174A" w:rsidRPr="00372D33" w:rsidRDefault="00CC174A" w:rsidP="00730CDD">
      <w:pPr>
        <w:pStyle w:val="EndNoteBibliography"/>
        <w:spacing w:line="480" w:lineRule="auto"/>
        <w:ind w:left="720" w:hanging="720"/>
        <w:rPr>
          <w:noProof/>
          <w:color w:val="000000" w:themeColor="text1"/>
        </w:rPr>
      </w:pPr>
      <w:r w:rsidRPr="00372D33">
        <w:rPr>
          <w:noProof/>
          <w:color w:val="000000" w:themeColor="text1"/>
        </w:rPr>
        <w:t>8.</w:t>
      </w:r>
      <w:r w:rsidRPr="00372D33">
        <w:rPr>
          <w:noProof/>
          <w:color w:val="000000" w:themeColor="text1"/>
        </w:rPr>
        <w:tab/>
      </w:r>
      <w:r w:rsidR="00730CDD" w:rsidRPr="00372D33">
        <w:rPr>
          <w:noProof/>
          <w:color w:val="000000" w:themeColor="text1"/>
        </w:rPr>
        <w:t xml:space="preserve">Katoh K, Kuma K, Toh H, Miyata T. </w:t>
      </w:r>
      <w:r w:rsidRPr="00372D33">
        <w:rPr>
          <w:noProof/>
          <w:color w:val="000000" w:themeColor="text1"/>
        </w:rPr>
        <w:t>MAFFT version 5: improvement in accuracy of multiple sequence alignment. Nucleic Acids Res 2005, 33:511-518.</w:t>
      </w:r>
    </w:p>
    <w:p w14:paraId="5E308C8A" w14:textId="365B464D" w:rsidR="00CC174A" w:rsidRPr="00372D33" w:rsidRDefault="00730CDD" w:rsidP="00730CDD">
      <w:pPr>
        <w:pStyle w:val="EndNoteBibliography"/>
        <w:spacing w:line="480" w:lineRule="auto"/>
        <w:ind w:left="720" w:hanging="720"/>
        <w:rPr>
          <w:noProof/>
          <w:color w:val="000000" w:themeColor="text1"/>
        </w:rPr>
      </w:pPr>
      <w:r w:rsidRPr="00372D33">
        <w:rPr>
          <w:noProof/>
          <w:color w:val="000000" w:themeColor="text1"/>
        </w:rPr>
        <w:t>9.</w:t>
      </w:r>
      <w:r w:rsidRPr="00372D33">
        <w:rPr>
          <w:noProof/>
          <w:color w:val="000000" w:themeColor="text1"/>
        </w:rPr>
        <w:tab/>
        <w:t>Lassmann T, Sonnhammer EL.</w:t>
      </w:r>
      <w:r w:rsidR="00CC174A" w:rsidRPr="00372D33">
        <w:rPr>
          <w:noProof/>
          <w:color w:val="000000" w:themeColor="text1"/>
        </w:rPr>
        <w:t xml:space="preserve"> </w:t>
      </w:r>
      <w:r w:rsidRPr="00372D33">
        <w:rPr>
          <w:noProof/>
          <w:color w:val="000000" w:themeColor="text1"/>
        </w:rPr>
        <w:t>Kalign</w:t>
      </w:r>
      <w:r w:rsidR="00CC174A" w:rsidRPr="00372D33">
        <w:rPr>
          <w:noProof/>
          <w:color w:val="000000" w:themeColor="text1"/>
        </w:rPr>
        <w:t>-an accurate and fast multiple sequence alignment algorithm. BMC Bioinformatics 2005, 6:298.</w:t>
      </w:r>
    </w:p>
    <w:p w14:paraId="078C72F6" w14:textId="5AC7591B" w:rsidR="00CC174A" w:rsidRPr="00372D33" w:rsidRDefault="00CC174A" w:rsidP="00730CDD">
      <w:pPr>
        <w:pStyle w:val="EndNoteBibliography"/>
        <w:spacing w:line="480" w:lineRule="auto"/>
        <w:ind w:left="720" w:hanging="720"/>
        <w:rPr>
          <w:noProof/>
          <w:color w:val="000000" w:themeColor="text1"/>
        </w:rPr>
      </w:pPr>
      <w:r w:rsidRPr="00372D33">
        <w:rPr>
          <w:noProof/>
          <w:color w:val="000000" w:themeColor="text1"/>
        </w:rPr>
        <w:t>10.</w:t>
      </w:r>
      <w:r w:rsidRPr="00372D33">
        <w:rPr>
          <w:noProof/>
          <w:color w:val="000000" w:themeColor="text1"/>
        </w:rPr>
        <w:tab/>
        <w:t>Wallace IM, O'Sull</w:t>
      </w:r>
      <w:r w:rsidR="00730CDD" w:rsidRPr="00372D33">
        <w:rPr>
          <w:noProof/>
          <w:color w:val="000000" w:themeColor="text1"/>
        </w:rPr>
        <w:t>ivan O, Higgins DG, Notredame C.</w:t>
      </w:r>
      <w:r w:rsidRPr="00372D33">
        <w:rPr>
          <w:noProof/>
          <w:color w:val="000000" w:themeColor="text1"/>
        </w:rPr>
        <w:t xml:space="preserve"> M-Coffee: combining multiple sequence alignment methods with T-Coffee. Nucleic Acids Res 2006, 34:1692-1699.</w:t>
      </w:r>
    </w:p>
    <w:p w14:paraId="3222FF44" w14:textId="45DA3A14" w:rsidR="00CC174A" w:rsidRPr="00372D33" w:rsidRDefault="00CC174A" w:rsidP="00730CDD">
      <w:pPr>
        <w:pStyle w:val="EndNoteBibliography"/>
        <w:spacing w:line="480" w:lineRule="auto"/>
        <w:ind w:left="720" w:hanging="720"/>
        <w:rPr>
          <w:noProof/>
          <w:color w:val="000000" w:themeColor="text1"/>
        </w:rPr>
      </w:pPr>
      <w:r w:rsidRPr="00372D33">
        <w:rPr>
          <w:noProof/>
          <w:color w:val="000000" w:themeColor="text1"/>
        </w:rPr>
        <w:t>11.</w:t>
      </w:r>
      <w:r w:rsidRPr="00372D33">
        <w:rPr>
          <w:noProof/>
          <w:color w:val="000000" w:themeColor="text1"/>
        </w:rPr>
        <w:tab/>
      </w:r>
      <w:r w:rsidR="00730CDD" w:rsidRPr="00372D33">
        <w:rPr>
          <w:noProof/>
          <w:color w:val="000000" w:themeColor="text1"/>
        </w:rPr>
        <w:t>Capella-Gutiérrez S, Silla-Martínez JM, Gabaldón T.</w:t>
      </w:r>
      <w:r w:rsidRPr="00372D33">
        <w:rPr>
          <w:noProof/>
          <w:color w:val="000000" w:themeColor="text1"/>
        </w:rPr>
        <w:t>trimAl: a tool for automated alignment trimming in large-scale phylogenetic analyses. Bioinformatics</w:t>
      </w:r>
      <w:r w:rsidRPr="00372D33">
        <w:rPr>
          <w:i/>
          <w:noProof/>
          <w:color w:val="000000" w:themeColor="text1"/>
        </w:rPr>
        <w:t xml:space="preserve"> </w:t>
      </w:r>
      <w:r w:rsidRPr="00372D33">
        <w:rPr>
          <w:noProof/>
          <w:color w:val="000000" w:themeColor="text1"/>
        </w:rPr>
        <w:t>2009, 25:1972-1973.</w:t>
      </w:r>
    </w:p>
    <w:p w14:paraId="03A79A84" w14:textId="3A0E70AA" w:rsidR="00CC174A" w:rsidRPr="00372D33" w:rsidRDefault="00CC174A" w:rsidP="00730CDD">
      <w:pPr>
        <w:pStyle w:val="EndNoteBibliography"/>
        <w:spacing w:line="480" w:lineRule="auto"/>
        <w:ind w:left="720" w:hanging="720"/>
        <w:rPr>
          <w:noProof/>
          <w:color w:val="000000" w:themeColor="text1"/>
        </w:rPr>
      </w:pPr>
      <w:r w:rsidRPr="00372D33">
        <w:rPr>
          <w:noProof/>
          <w:color w:val="000000" w:themeColor="text1"/>
        </w:rPr>
        <w:t>12.</w:t>
      </w:r>
      <w:r w:rsidRPr="00372D33">
        <w:rPr>
          <w:noProof/>
          <w:color w:val="000000" w:themeColor="text1"/>
        </w:rPr>
        <w:tab/>
        <w:t>Guindon S, Dufayard JF, Lefort V, An</w:t>
      </w:r>
      <w:r w:rsidR="00730CDD" w:rsidRPr="00372D33">
        <w:rPr>
          <w:noProof/>
          <w:color w:val="000000" w:themeColor="text1"/>
        </w:rPr>
        <w:t>isimova M, Hordijk W, Gascuel O.</w:t>
      </w:r>
      <w:r w:rsidRPr="00372D33">
        <w:rPr>
          <w:noProof/>
          <w:color w:val="000000" w:themeColor="text1"/>
        </w:rPr>
        <w:t xml:space="preserve"> New algorithms and methods to estimate maximum-likelihood phylogenies: assessing the performance of PhyML 3.0. Syst Biol 2010, 59:307-321.</w:t>
      </w:r>
    </w:p>
    <w:p w14:paraId="4FDF6004" w14:textId="11E90DF3" w:rsidR="00CC174A" w:rsidRPr="00372D33" w:rsidRDefault="00CC174A" w:rsidP="00730CDD">
      <w:pPr>
        <w:pStyle w:val="EndNoteBibliography"/>
        <w:spacing w:line="480" w:lineRule="auto"/>
        <w:ind w:left="720" w:hanging="720"/>
        <w:rPr>
          <w:noProof/>
          <w:color w:val="000000" w:themeColor="text1"/>
        </w:rPr>
      </w:pPr>
      <w:r w:rsidRPr="00372D33">
        <w:rPr>
          <w:noProof/>
          <w:color w:val="000000" w:themeColor="text1"/>
        </w:rPr>
        <w:t>13.</w:t>
      </w:r>
      <w:r w:rsidRPr="00372D33">
        <w:rPr>
          <w:noProof/>
          <w:color w:val="000000" w:themeColor="text1"/>
        </w:rPr>
        <w:tab/>
        <w:t xml:space="preserve">Huerta-Cepas J, Marcet-Houben M, Pignatelli M, Moya A, </w:t>
      </w:r>
      <w:r w:rsidR="00730CDD" w:rsidRPr="00372D33">
        <w:rPr>
          <w:noProof/>
          <w:color w:val="000000" w:themeColor="text1"/>
        </w:rPr>
        <w:t xml:space="preserve">Gabaldón T. </w:t>
      </w:r>
      <w:r w:rsidRPr="00372D33">
        <w:rPr>
          <w:noProof/>
          <w:color w:val="000000" w:themeColor="text1"/>
        </w:rPr>
        <w:t>The pea aphid phylome: a complete catalogue of evolutionary histories and arthropod orthology and paralogy relationships for Acyrthosiphon pisum genes. Insect Mol Biol 2010, 19 Suppl 2:13-21.</w:t>
      </w:r>
    </w:p>
    <w:p w14:paraId="47735DC8" w14:textId="3B2B3EAA" w:rsidR="00CC174A" w:rsidRPr="00372D33" w:rsidRDefault="00CC174A" w:rsidP="00730CDD">
      <w:pPr>
        <w:pStyle w:val="EndNoteBibliography"/>
        <w:spacing w:line="480" w:lineRule="auto"/>
        <w:ind w:left="720" w:hanging="720"/>
        <w:rPr>
          <w:noProof/>
          <w:color w:val="000000" w:themeColor="text1"/>
        </w:rPr>
      </w:pPr>
      <w:r w:rsidRPr="00372D33">
        <w:rPr>
          <w:noProof/>
          <w:color w:val="000000" w:themeColor="text1"/>
        </w:rPr>
        <w:t>14.</w:t>
      </w:r>
      <w:r w:rsidRPr="00372D33">
        <w:rPr>
          <w:noProof/>
          <w:color w:val="000000" w:themeColor="text1"/>
        </w:rPr>
        <w:tab/>
        <w:t xml:space="preserve">Al-Shahrour F, Minguez P, </w:t>
      </w:r>
      <w:r w:rsidR="00730CDD" w:rsidRPr="00372D33">
        <w:rPr>
          <w:noProof/>
          <w:color w:val="000000" w:themeColor="text1"/>
        </w:rPr>
        <w:t xml:space="preserve">Tárraga J, </w:t>
      </w:r>
      <w:r w:rsidRPr="00372D33">
        <w:rPr>
          <w:noProof/>
          <w:color w:val="000000" w:themeColor="text1"/>
        </w:rPr>
        <w:t>Medina I,</w:t>
      </w:r>
      <w:r w:rsidR="00730CDD" w:rsidRPr="00372D33">
        <w:rPr>
          <w:noProof/>
          <w:color w:val="000000" w:themeColor="text1"/>
        </w:rPr>
        <w:t xml:space="preserve"> Alloza E, Montaner D, Dopazo J.</w:t>
      </w:r>
      <w:r w:rsidRPr="00372D33">
        <w:rPr>
          <w:noProof/>
          <w:color w:val="000000" w:themeColor="text1"/>
        </w:rPr>
        <w:t xml:space="preserve"> FatiGO +: a functional profiling tool for genomic data. Integration of functional annotation, regulatory motifs and interaction data with microarray experiments. Nucleic Acids Res 2007, 35:W91-96.</w:t>
      </w:r>
    </w:p>
    <w:p w14:paraId="2FE1A3D0" w14:textId="29EF6ECB" w:rsidR="00CC174A" w:rsidRPr="00372D33" w:rsidRDefault="00CC174A" w:rsidP="00730CDD">
      <w:pPr>
        <w:pStyle w:val="EndNoteBibliography"/>
        <w:spacing w:line="480" w:lineRule="auto"/>
        <w:ind w:left="720" w:hanging="720"/>
        <w:rPr>
          <w:noProof/>
          <w:color w:val="000000" w:themeColor="text1"/>
        </w:rPr>
      </w:pPr>
      <w:r w:rsidRPr="00372D33">
        <w:rPr>
          <w:noProof/>
          <w:color w:val="000000" w:themeColor="text1"/>
        </w:rPr>
        <w:t>1</w:t>
      </w:r>
      <w:r w:rsidR="00730CDD" w:rsidRPr="00372D33">
        <w:rPr>
          <w:noProof/>
          <w:color w:val="000000" w:themeColor="text1"/>
        </w:rPr>
        <w:t>5.</w:t>
      </w:r>
      <w:r w:rsidR="00730CDD" w:rsidRPr="00372D33">
        <w:rPr>
          <w:noProof/>
          <w:color w:val="000000" w:themeColor="text1"/>
        </w:rPr>
        <w:tab/>
        <w:t>Finn RD, Clements J, Eddy SR.</w:t>
      </w:r>
      <w:r w:rsidRPr="00372D33">
        <w:rPr>
          <w:noProof/>
          <w:color w:val="000000" w:themeColor="text1"/>
        </w:rPr>
        <w:t xml:space="preserve"> HMMER web server: interactive sequence similarity searching. Nucleic Acids Res 2011, 39:W29-37.</w:t>
      </w:r>
    </w:p>
    <w:p w14:paraId="12D44397" w14:textId="3D42F8BC" w:rsidR="00FF7732" w:rsidRPr="00372D33" w:rsidRDefault="00CC174A" w:rsidP="00730CDD">
      <w:pPr>
        <w:pStyle w:val="EndNoteBibliography"/>
        <w:spacing w:line="480" w:lineRule="auto"/>
        <w:ind w:left="720" w:hanging="720"/>
        <w:rPr>
          <w:noProof/>
          <w:color w:val="000000" w:themeColor="text1"/>
        </w:rPr>
      </w:pPr>
      <w:r w:rsidRPr="00372D33">
        <w:rPr>
          <w:noProof/>
          <w:color w:val="000000" w:themeColor="text1"/>
        </w:rPr>
        <w:t>16.</w:t>
      </w:r>
      <w:r w:rsidRPr="00372D33">
        <w:rPr>
          <w:noProof/>
          <w:color w:val="000000" w:themeColor="text1"/>
        </w:rPr>
        <w:tab/>
        <w:t>Guindon S, Gascuel O: A simple, fast, and accurate algorithm to estimate large phylogenies by maximum likelihood. Syst Biol 2003, 52:696-704.</w:t>
      </w:r>
    </w:p>
    <w:sectPr w:rsidR="00FF7732" w:rsidRPr="00372D33" w:rsidSect="000A2129">
      <w:footerReference w:type="even" r:id="rId9"/>
      <w:footerReference w:type="default" r:id="rId10"/>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403F45" w14:textId="77777777" w:rsidR="00C4522F" w:rsidRDefault="00C4522F">
      <w:pPr>
        <w:spacing w:line="240" w:lineRule="auto"/>
      </w:pPr>
      <w:r>
        <w:separator/>
      </w:r>
    </w:p>
  </w:endnote>
  <w:endnote w:type="continuationSeparator" w:id="0">
    <w:p w14:paraId="7B90875A" w14:textId="77777777" w:rsidR="00C4522F" w:rsidRDefault="00C452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auto"/>
    <w:pitch w:val="variable"/>
    <w:sig w:usb0="E0002AEF" w:usb1="C0007841" w:usb2="00000009" w:usb3="00000000" w:csb0="000001FF" w:csb1="00000000"/>
  </w:font>
  <w:font w:name="Lohit Hindi">
    <w:charset w:val="80"/>
    <w:family w:val="auto"/>
    <w:pitch w:val="variable"/>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2DC9AE" w14:textId="77777777" w:rsidR="006327DF" w:rsidRDefault="00372D33" w:rsidP="003030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9EEEC2" w14:textId="77777777" w:rsidR="006327DF" w:rsidRDefault="00C4522F">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ECFEE4" w14:textId="77777777" w:rsidR="006327DF" w:rsidRDefault="00372D33" w:rsidP="003030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4522F">
      <w:rPr>
        <w:rStyle w:val="PageNumber"/>
        <w:noProof/>
      </w:rPr>
      <w:t>1</w:t>
    </w:r>
    <w:r>
      <w:rPr>
        <w:rStyle w:val="PageNumber"/>
      </w:rPr>
      <w:fldChar w:fldCharType="end"/>
    </w:r>
  </w:p>
  <w:p w14:paraId="75FB54EE" w14:textId="77777777" w:rsidR="006327DF" w:rsidRDefault="00C4522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AF85C4" w14:textId="77777777" w:rsidR="00C4522F" w:rsidRDefault="00C4522F">
      <w:pPr>
        <w:spacing w:line="240" w:lineRule="auto"/>
      </w:pPr>
      <w:r>
        <w:separator/>
      </w:r>
    </w:p>
  </w:footnote>
  <w:footnote w:type="continuationSeparator" w:id="0">
    <w:p w14:paraId="57D65C75" w14:textId="77777777" w:rsidR="00C4522F" w:rsidRDefault="00C4522F">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pStyle w:val="Heading4"/>
      <w:suff w:val="nothing"/>
      <w:lvlText w:val=""/>
      <w:lvlJc w:val="left"/>
      <w:pPr>
        <w:tabs>
          <w:tab w:val="num" w:pos="864"/>
        </w:tabs>
        <w:ind w:left="864" w:hanging="864"/>
      </w:p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revisionView w:markup="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CC174A"/>
    <w:rsid w:val="00066493"/>
    <w:rsid w:val="000C5E44"/>
    <w:rsid w:val="00352670"/>
    <w:rsid w:val="00372D33"/>
    <w:rsid w:val="0053426F"/>
    <w:rsid w:val="005F38B9"/>
    <w:rsid w:val="00730CDD"/>
    <w:rsid w:val="007B73C6"/>
    <w:rsid w:val="008B68F8"/>
    <w:rsid w:val="0093477A"/>
    <w:rsid w:val="0098687E"/>
    <w:rsid w:val="00C05695"/>
    <w:rsid w:val="00C4522F"/>
    <w:rsid w:val="00CC174A"/>
    <w:rsid w:val="00F1394E"/>
    <w:rsid w:val="00F84396"/>
    <w:rsid w:val="00FA384B"/>
    <w:rsid w:val="00FC655A"/>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0BCB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iPriority="0" w:unhideWhenUsed="1"/>
    <w:lsdException w:name="Table Grid" w:uiPriority="39"/>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C174A"/>
    <w:pPr>
      <w:suppressAutoHyphens/>
      <w:spacing w:line="276" w:lineRule="auto"/>
    </w:pPr>
    <w:rPr>
      <w:rFonts w:ascii="Times New Roman" w:eastAsia="Times New Roman" w:hAnsi="Times New Roman" w:cs="Times New Roman"/>
      <w:sz w:val="20"/>
      <w:szCs w:val="20"/>
      <w:lang w:val="en-GB" w:eastAsia="en-US"/>
    </w:rPr>
  </w:style>
  <w:style w:type="paragraph" w:styleId="Heading1">
    <w:name w:val="heading 1"/>
    <w:basedOn w:val="Normal"/>
    <w:next w:val="BodyText"/>
    <w:link w:val="Heading1Char"/>
    <w:qFormat/>
    <w:rsid w:val="00CC174A"/>
    <w:pPr>
      <w:keepNext/>
      <w:keepLines/>
      <w:numPr>
        <w:numId w:val="1"/>
      </w:numPr>
      <w:spacing w:before="200"/>
      <w:outlineLvl w:val="0"/>
    </w:pPr>
  </w:style>
  <w:style w:type="paragraph" w:styleId="Heading2">
    <w:name w:val="heading 2"/>
    <w:basedOn w:val="Normal"/>
    <w:next w:val="BodyText"/>
    <w:link w:val="Heading2Char"/>
    <w:qFormat/>
    <w:rsid w:val="00CC174A"/>
    <w:pPr>
      <w:keepNext/>
      <w:keepLines/>
      <w:numPr>
        <w:ilvl w:val="1"/>
        <w:numId w:val="1"/>
      </w:numPr>
      <w:spacing w:before="200"/>
      <w:outlineLvl w:val="1"/>
    </w:pPr>
  </w:style>
  <w:style w:type="paragraph" w:styleId="Heading3">
    <w:name w:val="heading 3"/>
    <w:basedOn w:val="Normal"/>
    <w:next w:val="BodyText"/>
    <w:link w:val="Heading3Char"/>
    <w:qFormat/>
    <w:rsid w:val="00CC174A"/>
    <w:pPr>
      <w:keepNext/>
      <w:keepLines/>
      <w:numPr>
        <w:ilvl w:val="2"/>
        <w:numId w:val="1"/>
      </w:numPr>
      <w:spacing w:before="160"/>
      <w:outlineLvl w:val="2"/>
    </w:pPr>
  </w:style>
  <w:style w:type="paragraph" w:styleId="Heading4">
    <w:name w:val="heading 4"/>
    <w:basedOn w:val="Normal"/>
    <w:next w:val="BodyText"/>
    <w:link w:val="Heading4Char"/>
    <w:qFormat/>
    <w:rsid w:val="00CC174A"/>
    <w:pPr>
      <w:keepNext/>
      <w:keepLines/>
      <w:numPr>
        <w:ilvl w:val="3"/>
        <w:numId w:val="1"/>
      </w:numPr>
      <w:spacing w:before="160"/>
      <w:outlineLvl w:val="3"/>
    </w:pPr>
  </w:style>
  <w:style w:type="paragraph" w:styleId="Heading5">
    <w:name w:val="heading 5"/>
    <w:basedOn w:val="Normal"/>
    <w:next w:val="BodyText"/>
    <w:link w:val="Heading5Char"/>
    <w:qFormat/>
    <w:rsid w:val="00CC174A"/>
    <w:pPr>
      <w:keepNext/>
      <w:keepLines/>
      <w:numPr>
        <w:ilvl w:val="4"/>
        <w:numId w:val="1"/>
      </w:numPr>
      <w:spacing w:before="160"/>
      <w:outlineLvl w:val="4"/>
    </w:pPr>
  </w:style>
  <w:style w:type="paragraph" w:styleId="Heading6">
    <w:name w:val="heading 6"/>
    <w:basedOn w:val="Normal"/>
    <w:next w:val="BodyText"/>
    <w:link w:val="Heading6Char"/>
    <w:qFormat/>
    <w:rsid w:val="00CC174A"/>
    <w:pPr>
      <w:keepNext/>
      <w:keepLines/>
      <w:numPr>
        <w:ilvl w:val="5"/>
        <w:numId w:val="1"/>
      </w:numPr>
      <w:spacing w:before="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C174A"/>
    <w:rPr>
      <w:rFonts w:ascii="Times New Roman" w:eastAsia="Times New Roman" w:hAnsi="Times New Roman" w:cs="Times New Roman"/>
      <w:sz w:val="20"/>
      <w:szCs w:val="20"/>
      <w:lang w:val="en-GB" w:eastAsia="en-US"/>
    </w:rPr>
  </w:style>
  <w:style w:type="character" w:customStyle="1" w:styleId="Heading2Char">
    <w:name w:val="Heading 2 Char"/>
    <w:basedOn w:val="DefaultParagraphFont"/>
    <w:link w:val="Heading2"/>
    <w:rsid w:val="00CC174A"/>
    <w:rPr>
      <w:rFonts w:ascii="Times New Roman" w:eastAsia="Times New Roman" w:hAnsi="Times New Roman" w:cs="Times New Roman"/>
      <w:sz w:val="20"/>
      <w:szCs w:val="20"/>
      <w:lang w:val="en-GB" w:eastAsia="en-US"/>
    </w:rPr>
  </w:style>
  <w:style w:type="character" w:customStyle="1" w:styleId="Heading3Char">
    <w:name w:val="Heading 3 Char"/>
    <w:basedOn w:val="DefaultParagraphFont"/>
    <w:link w:val="Heading3"/>
    <w:rsid w:val="00CC174A"/>
    <w:rPr>
      <w:rFonts w:ascii="Times New Roman" w:eastAsia="Times New Roman" w:hAnsi="Times New Roman" w:cs="Times New Roman"/>
      <w:sz w:val="20"/>
      <w:szCs w:val="20"/>
      <w:lang w:val="en-GB" w:eastAsia="en-US"/>
    </w:rPr>
  </w:style>
  <w:style w:type="character" w:customStyle="1" w:styleId="Heading4Char">
    <w:name w:val="Heading 4 Char"/>
    <w:basedOn w:val="DefaultParagraphFont"/>
    <w:link w:val="Heading4"/>
    <w:rsid w:val="00CC174A"/>
    <w:rPr>
      <w:rFonts w:ascii="Times New Roman" w:eastAsia="Times New Roman" w:hAnsi="Times New Roman" w:cs="Times New Roman"/>
      <w:sz w:val="20"/>
      <w:szCs w:val="20"/>
      <w:lang w:val="en-GB" w:eastAsia="en-US"/>
    </w:rPr>
  </w:style>
  <w:style w:type="character" w:customStyle="1" w:styleId="Heading5Char">
    <w:name w:val="Heading 5 Char"/>
    <w:basedOn w:val="DefaultParagraphFont"/>
    <w:link w:val="Heading5"/>
    <w:rsid w:val="00CC174A"/>
    <w:rPr>
      <w:rFonts w:ascii="Times New Roman" w:eastAsia="Times New Roman" w:hAnsi="Times New Roman" w:cs="Times New Roman"/>
      <w:sz w:val="20"/>
      <w:szCs w:val="20"/>
      <w:lang w:val="en-GB" w:eastAsia="en-US"/>
    </w:rPr>
  </w:style>
  <w:style w:type="character" w:customStyle="1" w:styleId="Heading6Char">
    <w:name w:val="Heading 6 Char"/>
    <w:basedOn w:val="DefaultParagraphFont"/>
    <w:link w:val="Heading6"/>
    <w:rsid w:val="00CC174A"/>
    <w:rPr>
      <w:rFonts w:ascii="Times New Roman" w:eastAsia="Times New Roman" w:hAnsi="Times New Roman" w:cs="Times New Roman"/>
      <w:sz w:val="20"/>
      <w:szCs w:val="20"/>
      <w:lang w:val="en-GB" w:eastAsia="en-US"/>
    </w:rPr>
  </w:style>
  <w:style w:type="character" w:customStyle="1" w:styleId="WW-DefaultParagraphFont">
    <w:name w:val="WW-Default Paragraph Font"/>
    <w:rsid w:val="00CC174A"/>
  </w:style>
  <w:style w:type="character" w:customStyle="1" w:styleId="BalloonTextChar">
    <w:name w:val="Balloon Text Char"/>
    <w:rsid w:val="00CC174A"/>
  </w:style>
  <w:style w:type="character" w:styleId="CommentReference">
    <w:name w:val="annotation reference"/>
    <w:rsid w:val="00CC174A"/>
    <w:rPr>
      <w:sz w:val="18"/>
      <w:szCs w:val="18"/>
    </w:rPr>
  </w:style>
  <w:style w:type="character" w:customStyle="1" w:styleId="CommentTextChar">
    <w:name w:val="Comment Text Char"/>
    <w:rsid w:val="00CC174A"/>
    <w:rPr>
      <w:sz w:val="24"/>
      <w:szCs w:val="24"/>
    </w:rPr>
  </w:style>
  <w:style w:type="character" w:customStyle="1" w:styleId="CommentSubjectChar">
    <w:name w:val="Comment Subject Char"/>
    <w:rsid w:val="00CC174A"/>
  </w:style>
  <w:style w:type="paragraph" w:customStyle="1" w:styleId="Heading">
    <w:name w:val="Heading"/>
    <w:basedOn w:val="Normal"/>
    <w:next w:val="BodyText"/>
    <w:rsid w:val="00CC174A"/>
    <w:pPr>
      <w:keepNext/>
      <w:spacing w:before="240" w:after="120"/>
    </w:pPr>
  </w:style>
  <w:style w:type="paragraph" w:styleId="BodyText">
    <w:name w:val="Body Text"/>
    <w:basedOn w:val="Normal"/>
    <w:link w:val="BodyTextChar"/>
    <w:rsid w:val="00CC174A"/>
    <w:pPr>
      <w:spacing w:after="120"/>
    </w:pPr>
  </w:style>
  <w:style w:type="character" w:customStyle="1" w:styleId="BodyTextChar">
    <w:name w:val="Body Text Char"/>
    <w:basedOn w:val="DefaultParagraphFont"/>
    <w:link w:val="BodyText"/>
    <w:rsid w:val="00CC174A"/>
    <w:rPr>
      <w:rFonts w:ascii="Times New Roman" w:eastAsia="Times New Roman" w:hAnsi="Times New Roman" w:cs="Times New Roman"/>
      <w:sz w:val="20"/>
      <w:szCs w:val="20"/>
      <w:lang w:val="en-GB" w:eastAsia="en-US"/>
    </w:rPr>
  </w:style>
  <w:style w:type="paragraph" w:styleId="List">
    <w:name w:val="List"/>
    <w:basedOn w:val="BodyText"/>
    <w:rsid w:val="00CC174A"/>
    <w:rPr>
      <w:rFonts w:cs="Lohit Hindi"/>
    </w:rPr>
  </w:style>
  <w:style w:type="paragraph" w:styleId="Caption">
    <w:name w:val="caption"/>
    <w:basedOn w:val="Normal"/>
    <w:qFormat/>
    <w:rsid w:val="00CC174A"/>
    <w:pPr>
      <w:suppressLineNumbers/>
      <w:spacing w:before="120" w:after="120"/>
    </w:pPr>
  </w:style>
  <w:style w:type="paragraph" w:customStyle="1" w:styleId="Index">
    <w:name w:val="Index"/>
    <w:basedOn w:val="Normal"/>
    <w:rsid w:val="00CC174A"/>
    <w:pPr>
      <w:suppressLineNumbers/>
    </w:pPr>
    <w:rPr>
      <w:rFonts w:cs="Lohit Hindi"/>
    </w:rPr>
  </w:style>
  <w:style w:type="paragraph" w:customStyle="1" w:styleId="NoList1">
    <w:name w:val="No List1"/>
    <w:rsid w:val="00CC174A"/>
    <w:pPr>
      <w:suppressAutoHyphens/>
    </w:pPr>
    <w:rPr>
      <w:rFonts w:ascii="Times New Roman" w:eastAsia="Times New Roman" w:hAnsi="Times New Roman" w:cs="Times New Roman"/>
      <w:sz w:val="20"/>
      <w:szCs w:val="20"/>
      <w:lang w:val="en-GB" w:eastAsia="en-US"/>
    </w:rPr>
  </w:style>
  <w:style w:type="paragraph" w:styleId="Title">
    <w:name w:val="Title"/>
    <w:basedOn w:val="Normal"/>
    <w:next w:val="Subtitle"/>
    <w:link w:val="TitleChar"/>
    <w:qFormat/>
    <w:rsid w:val="00CC174A"/>
    <w:pPr>
      <w:keepNext/>
      <w:keepLines/>
    </w:pPr>
  </w:style>
  <w:style w:type="character" w:customStyle="1" w:styleId="TitleChar">
    <w:name w:val="Title Char"/>
    <w:basedOn w:val="DefaultParagraphFont"/>
    <w:link w:val="Title"/>
    <w:rsid w:val="00CC174A"/>
    <w:rPr>
      <w:rFonts w:ascii="Times New Roman" w:eastAsia="Times New Roman" w:hAnsi="Times New Roman" w:cs="Times New Roman"/>
      <w:sz w:val="20"/>
      <w:szCs w:val="20"/>
      <w:lang w:val="en-GB" w:eastAsia="en-US"/>
    </w:rPr>
  </w:style>
  <w:style w:type="paragraph" w:styleId="Subtitle">
    <w:name w:val="Subtitle"/>
    <w:basedOn w:val="Normal"/>
    <w:next w:val="BodyText"/>
    <w:link w:val="SubtitleChar"/>
    <w:qFormat/>
    <w:rsid w:val="00CC174A"/>
    <w:pPr>
      <w:keepNext/>
      <w:keepLines/>
      <w:spacing w:after="200"/>
    </w:pPr>
  </w:style>
  <w:style w:type="character" w:customStyle="1" w:styleId="SubtitleChar">
    <w:name w:val="Subtitle Char"/>
    <w:basedOn w:val="DefaultParagraphFont"/>
    <w:link w:val="Subtitle"/>
    <w:rsid w:val="00CC174A"/>
    <w:rPr>
      <w:rFonts w:ascii="Times New Roman" w:eastAsia="Times New Roman" w:hAnsi="Times New Roman" w:cs="Times New Roman"/>
      <w:sz w:val="20"/>
      <w:szCs w:val="20"/>
      <w:lang w:val="en-GB" w:eastAsia="en-US"/>
    </w:rPr>
  </w:style>
  <w:style w:type="paragraph" w:customStyle="1" w:styleId="TableContents">
    <w:name w:val="Table Contents"/>
    <w:basedOn w:val="Normal"/>
    <w:rsid w:val="00CC174A"/>
    <w:pPr>
      <w:suppressLineNumbers/>
    </w:pPr>
  </w:style>
  <w:style w:type="paragraph" w:styleId="BalloonText">
    <w:name w:val="Balloon Text"/>
    <w:basedOn w:val="Normal"/>
    <w:link w:val="BalloonTextChar1"/>
    <w:rsid w:val="00CC174A"/>
    <w:pPr>
      <w:spacing w:line="240" w:lineRule="auto"/>
    </w:pPr>
  </w:style>
  <w:style w:type="character" w:customStyle="1" w:styleId="BalloonTextChar1">
    <w:name w:val="Balloon Text Char1"/>
    <w:basedOn w:val="DefaultParagraphFont"/>
    <w:link w:val="BalloonText"/>
    <w:rsid w:val="00CC174A"/>
    <w:rPr>
      <w:rFonts w:ascii="Times New Roman" w:eastAsia="Times New Roman" w:hAnsi="Times New Roman" w:cs="Times New Roman"/>
      <w:sz w:val="20"/>
      <w:szCs w:val="20"/>
      <w:lang w:val="en-GB" w:eastAsia="en-US"/>
    </w:rPr>
  </w:style>
  <w:style w:type="paragraph" w:styleId="CommentText">
    <w:name w:val="annotation text"/>
    <w:basedOn w:val="Normal"/>
    <w:link w:val="CommentTextChar1"/>
    <w:rsid w:val="00CC174A"/>
    <w:rPr>
      <w:sz w:val="24"/>
      <w:szCs w:val="24"/>
    </w:rPr>
  </w:style>
  <w:style w:type="character" w:customStyle="1" w:styleId="CommentTextChar1">
    <w:name w:val="Comment Text Char1"/>
    <w:basedOn w:val="DefaultParagraphFont"/>
    <w:link w:val="CommentText"/>
    <w:rsid w:val="00CC174A"/>
    <w:rPr>
      <w:rFonts w:ascii="Times New Roman" w:eastAsia="Times New Roman" w:hAnsi="Times New Roman" w:cs="Times New Roman"/>
      <w:lang w:val="en-GB" w:eastAsia="en-US"/>
    </w:rPr>
  </w:style>
  <w:style w:type="paragraph" w:styleId="CommentSubject">
    <w:name w:val="annotation subject"/>
    <w:basedOn w:val="CommentText"/>
    <w:next w:val="CommentText"/>
    <w:link w:val="CommentSubjectChar1"/>
    <w:rsid w:val="00CC174A"/>
  </w:style>
  <w:style w:type="character" w:customStyle="1" w:styleId="CommentSubjectChar1">
    <w:name w:val="Comment Subject Char1"/>
    <w:basedOn w:val="CommentTextChar1"/>
    <w:link w:val="CommentSubject"/>
    <w:rsid w:val="00CC174A"/>
    <w:rPr>
      <w:rFonts w:ascii="Times New Roman" w:eastAsia="Times New Roman" w:hAnsi="Times New Roman" w:cs="Times New Roman"/>
      <w:lang w:val="en-GB" w:eastAsia="en-US"/>
    </w:rPr>
  </w:style>
  <w:style w:type="paragraph" w:customStyle="1" w:styleId="TableHeading">
    <w:name w:val="Table Heading"/>
    <w:basedOn w:val="TableContents"/>
    <w:rsid w:val="00CC174A"/>
    <w:pPr>
      <w:jc w:val="center"/>
    </w:pPr>
    <w:rPr>
      <w:b/>
      <w:bCs/>
    </w:rPr>
  </w:style>
  <w:style w:type="paragraph" w:styleId="Revision">
    <w:name w:val="Revision"/>
    <w:hidden/>
    <w:uiPriority w:val="99"/>
    <w:semiHidden/>
    <w:rsid w:val="00CC174A"/>
    <w:rPr>
      <w:rFonts w:ascii="Times New Roman" w:eastAsia="Times New Roman" w:hAnsi="Times New Roman" w:cs="Times New Roman"/>
      <w:sz w:val="20"/>
      <w:szCs w:val="20"/>
      <w:lang w:val="en-GB" w:eastAsia="en-US"/>
    </w:rPr>
  </w:style>
  <w:style w:type="character" w:styleId="Hyperlink">
    <w:name w:val="Hyperlink"/>
    <w:uiPriority w:val="99"/>
    <w:semiHidden/>
    <w:unhideWhenUsed/>
    <w:rsid w:val="00CC174A"/>
    <w:rPr>
      <w:color w:val="0000FF"/>
      <w:u w:val="single"/>
    </w:rPr>
  </w:style>
  <w:style w:type="paragraph" w:styleId="Footer">
    <w:name w:val="footer"/>
    <w:basedOn w:val="Normal"/>
    <w:link w:val="FooterChar"/>
    <w:uiPriority w:val="99"/>
    <w:unhideWhenUsed/>
    <w:rsid w:val="00CC174A"/>
    <w:pPr>
      <w:tabs>
        <w:tab w:val="center" w:pos="4320"/>
        <w:tab w:val="right" w:pos="8640"/>
      </w:tabs>
    </w:pPr>
  </w:style>
  <w:style w:type="character" w:customStyle="1" w:styleId="FooterChar">
    <w:name w:val="Footer Char"/>
    <w:basedOn w:val="DefaultParagraphFont"/>
    <w:link w:val="Footer"/>
    <w:uiPriority w:val="99"/>
    <w:rsid w:val="00CC174A"/>
    <w:rPr>
      <w:rFonts w:ascii="Times New Roman" w:eastAsia="Times New Roman" w:hAnsi="Times New Roman" w:cs="Times New Roman"/>
      <w:sz w:val="20"/>
      <w:szCs w:val="20"/>
      <w:lang w:val="en-GB" w:eastAsia="en-US"/>
    </w:rPr>
  </w:style>
  <w:style w:type="character" w:styleId="PageNumber">
    <w:name w:val="page number"/>
    <w:uiPriority w:val="99"/>
    <w:semiHidden/>
    <w:unhideWhenUsed/>
    <w:rsid w:val="00CC174A"/>
  </w:style>
  <w:style w:type="paragraph" w:customStyle="1" w:styleId="EndNoteBibliographyTitle">
    <w:name w:val="EndNote Bibliography Title"/>
    <w:basedOn w:val="Normal"/>
    <w:rsid w:val="00CC174A"/>
    <w:pPr>
      <w:jc w:val="center"/>
    </w:pPr>
    <w:rPr>
      <w:lang w:val="en-US"/>
    </w:rPr>
  </w:style>
  <w:style w:type="paragraph" w:customStyle="1" w:styleId="EndNoteBibliography">
    <w:name w:val="EndNote Bibliography"/>
    <w:basedOn w:val="Normal"/>
    <w:rsid w:val="00CC174A"/>
    <w:pPr>
      <w:spacing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273416">
      <w:bodyDiv w:val="1"/>
      <w:marLeft w:val="0"/>
      <w:marRight w:val="0"/>
      <w:marTop w:val="0"/>
      <w:marBottom w:val="0"/>
      <w:divBdr>
        <w:top w:val="none" w:sz="0" w:space="0" w:color="auto"/>
        <w:left w:val="none" w:sz="0" w:space="0" w:color="auto"/>
        <w:bottom w:val="none" w:sz="0" w:space="0" w:color="auto"/>
        <w:right w:val="none" w:sz="0" w:space="0" w:color="auto"/>
      </w:divBdr>
    </w:div>
    <w:div w:id="485054683">
      <w:bodyDiv w:val="1"/>
      <w:marLeft w:val="0"/>
      <w:marRight w:val="0"/>
      <w:marTop w:val="0"/>
      <w:marBottom w:val="0"/>
      <w:divBdr>
        <w:top w:val="none" w:sz="0" w:space="0" w:color="auto"/>
        <w:left w:val="none" w:sz="0" w:space="0" w:color="auto"/>
        <w:bottom w:val="none" w:sz="0" w:space="0" w:color="auto"/>
        <w:right w:val="none" w:sz="0" w:space="0" w:color="auto"/>
      </w:divBdr>
    </w:div>
    <w:div w:id="578753191">
      <w:bodyDiv w:val="1"/>
      <w:marLeft w:val="0"/>
      <w:marRight w:val="0"/>
      <w:marTop w:val="0"/>
      <w:marBottom w:val="0"/>
      <w:divBdr>
        <w:top w:val="none" w:sz="0" w:space="0" w:color="auto"/>
        <w:left w:val="none" w:sz="0" w:space="0" w:color="auto"/>
        <w:bottom w:val="none" w:sz="0" w:space="0" w:color="auto"/>
        <w:right w:val="none" w:sz="0" w:space="0" w:color="auto"/>
      </w:divBdr>
    </w:div>
    <w:div w:id="853031175">
      <w:bodyDiv w:val="1"/>
      <w:marLeft w:val="0"/>
      <w:marRight w:val="0"/>
      <w:marTop w:val="0"/>
      <w:marBottom w:val="0"/>
      <w:divBdr>
        <w:top w:val="none" w:sz="0" w:space="0" w:color="auto"/>
        <w:left w:val="none" w:sz="0" w:space="0" w:color="auto"/>
        <w:bottom w:val="none" w:sz="0" w:space="0" w:color="auto"/>
        <w:right w:val="none" w:sz="0" w:space="0" w:color="auto"/>
      </w:divBdr>
    </w:div>
    <w:div w:id="1703359906">
      <w:bodyDiv w:val="1"/>
      <w:marLeft w:val="0"/>
      <w:marRight w:val="0"/>
      <w:marTop w:val="0"/>
      <w:marBottom w:val="0"/>
      <w:divBdr>
        <w:top w:val="none" w:sz="0" w:space="0" w:color="auto"/>
        <w:left w:val="none" w:sz="0" w:space="0" w:color="auto"/>
        <w:bottom w:val="none" w:sz="0" w:space="0" w:color="auto"/>
        <w:right w:val="none" w:sz="0" w:space="0" w:color="auto"/>
      </w:divBdr>
    </w:div>
    <w:div w:id="173600851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1955</Words>
  <Characters>11147</Characters>
  <Application>Microsoft Macintosh Word</Application>
  <DocSecurity>0</DocSecurity>
  <Lines>92</Lines>
  <Paragraphs>26</Paragraphs>
  <ScaleCrop>false</ScaleCrop>
  <LinksUpToDate>false</LinksUpToDate>
  <CharactersWithSpaces>13076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Tom Mathers</cp:lastModifiedBy>
  <cp:revision>6</cp:revision>
  <dcterms:created xsi:type="dcterms:W3CDTF">2016-07-04T12:21:00Z</dcterms:created>
  <dcterms:modified xsi:type="dcterms:W3CDTF">2016-12-22T13:53:00Z</dcterms:modified>
</cp:coreProperties>
</file>