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2C02E" w14:textId="78611B7C" w:rsidR="00846713" w:rsidRPr="00846713" w:rsidRDefault="00C34D30" w:rsidP="0084671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 S1</w:t>
      </w:r>
      <w:r w:rsidR="00563036">
        <w:rPr>
          <w:rFonts w:ascii="Arial" w:hAnsi="Arial" w:cs="Arial"/>
          <w:b/>
        </w:rPr>
        <w:t>7</w:t>
      </w:r>
      <w:bookmarkStart w:id="0" w:name="_GoBack"/>
      <w:bookmarkEnd w:id="0"/>
      <w:r w:rsidR="00846713" w:rsidRPr="00846713">
        <w:rPr>
          <w:rFonts w:ascii="Arial" w:hAnsi="Arial" w:cs="Arial"/>
          <w:b/>
        </w:rPr>
        <w:t xml:space="preserve">: </w:t>
      </w:r>
      <w:r w:rsidR="00846713" w:rsidRPr="00846713">
        <w:rPr>
          <w:rFonts w:ascii="Arial" w:hAnsi="Arial" w:cs="Arial"/>
        </w:rPr>
        <w:t>Models tested in the CAFE analysis of gene family evolution. Increasingly complex models of gene family evolution were tested using CAFE with a focus on determining if aphid rates of gene gain and loss (gain=loss=</w:t>
      </w:r>
      <w:r w:rsidR="00846713" w:rsidRPr="00846713">
        <w:rPr>
          <w:rFonts w:ascii="Symbol" w:hAnsi="Symbol" w:cs="Arial"/>
        </w:rPr>
        <w:t></w:t>
      </w:r>
      <w:r w:rsidR="00846713" w:rsidRPr="00846713">
        <w:rPr>
          <w:rFonts w:ascii="Arial" w:hAnsi="Arial" w:cs="Arial"/>
        </w:rPr>
        <w:t>) differ from that of other arthropod lineages. Regions of the arthropod phylogeny with different</w:t>
      </w:r>
      <w:r w:rsidR="00846713" w:rsidRPr="00846713">
        <w:rPr>
          <w:rFonts w:ascii="Arial" w:hAnsi="Arial" w:cs="Arial"/>
        </w:rPr>
        <w:t></w:t>
      </w:r>
      <w:r w:rsidR="00846713" w:rsidRPr="00846713">
        <w:rPr>
          <w:rFonts w:ascii="Symbol" w:hAnsi="Symbol" w:cs="Arial"/>
        </w:rPr>
        <w:t></w:t>
      </w:r>
      <w:r w:rsidR="00846713" w:rsidRPr="00846713">
        <w:rPr>
          <w:rFonts w:ascii="Arial" w:hAnsi="Arial" w:cs="Arial"/>
        </w:rPr>
        <w:t xml:space="preserve"> parameters were specified with the </w:t>
      </w:r>
      <w:r w:rsidR="00846713" w:rsidRPr="00846713">
        <w:rPr>
          <w:rFonts w:ascii="Symbol" w:hAnsi="Symbol" w:cs="Arial"/>
        </w:rPr>
        <w:t></w:t>
      </w:r>
      <w:r w:rsidR="00846713" w:rsidRPr="00846713">
        <w:rPr>
          <w:rFonts w:ascii="Arial" w:hAnsi="Arial" w:cs="Arial"/>
        </w:rPr>
        <w:t xml:space="preserve"> tree (</w:t>
      </w:r>
      <w:proofErr w:type="spellStart"/>
      <w:r w:rsidR="00846713" w:rsidRPr="00846713">
        <w:rPr>
          <w:rFonts w:ascii="Arial" w:hAnsi="Arial" w:cs="Arial"/>
        </w:rPr>
        <w:t>newick</w:t>
      </w:r>
      <w:proofErr w:type="spellEnd"/>
      <w:r w:rsidR="00846713" w:rsidRPr="00846713">
        <w:rPr>
          <w:rFonts w:ascii="Arial" w:hAnsi="Arial" w:cs="Arial"/>
        </w:rPr>
        <w:t xml:space="preserve"> format), which follows the species tree. For each model, 5 runs were conducted to check convergence. </w:t>
      </w:r>
      <w:proofErr w:type="spellStart"/>
      <w:r w:rsidR="00846713" w:rsidRPr="00846713">
        <w:rPr>
          <w:rFonts w:ascii="Arial" w:hAnsi="Arial" w:cs="Arial"/>
        </w:rPr>
        <w:t>Lh</w:t>
      </w:r>
      <w:proofErr w:type="spellEnd"/>
      <w:r w:rsidR="00846713" w:rsidRPr="00846713">
        <w:rPr>
          <w:rFonts w:ascii="Arial" w:hAnsi="Arial" w:cs="Arial"/>
        </w:rPr>
        <w:t>. = likelihood, S.D. = standard deviation</w:t>
      </w:r>
      <w:r w:rsidR="00846713" w:rsidRPr="00846713">
        <w:rPr>
          <w:rFonts w:ascii="Arial" w:hAnsi="Arial" w:cs="Arial"/>
          <w:b/>
        </w:rPr>
        <w:t xml:space="preserve">. </w:t>
      </w:r>
    </w:p>
    <w:p w14:paraId="44D04C2F" w14:textId="77777777" w:rsidR="00F764BB" w:rsidRDefault="00F764BB"/>
    <w:tbl>
      <w:tblPr>
        <w:tblW w:w="14757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2552"/>
        <w:gridCol w:w="3118"/>
        <w:gridCol w:w="1134"/>
        <w:gridCol w:w="850"/>
        <w:gridCol w:w="1134"/>
        <w:gridCol w:w="1276"/>
        <w:gridCol w:w="1134"/>
        <w:gridCol w:w="1134"/>
        <w:gridCol w:w="1134"/>
      </w:tblGrid>
      <w:tr w:rsidR="00DB6ABD" w:rsidRPr="00230FEC" w14:paraId="14B2F11E" w14:textId="77777777" w:rsidTr="00EF4CDF">
        <w:trPr>
          <w:trHeight w:val="67"/>
        </w:trPr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8018" w14:textId="77777777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C41A" w14:textId="77777777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F9CE" w14:textId="61F699DB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Symbol" w:eastAsia="Times New Roman" w:hAnsi="Symbol" w:cs="Arial"/>
                <w:b/>
                <w:bCs/>
                <w:color w:val="000000"/>
                <w:sz w:val="20"/>
                <w:szCs w:val="20"/>
              </w:rPr>
              <w:t></w:t>
            </w:r>
            <w:r w:rsidRPr="00230FEC">
              <w:rPr>
                <w:rFonts w:ascii="Symbol" w:eastAsia="Times New Roman" w:hAnsi="Symbol" w:cs="Arial"/>
                <w:b/>
                <w:bCs/>
                <w:color w:val="000000"/>
                <w:sz w:val="20"/>
                <w:szCs w:val="20"/>
              </w:rPr>
              <w:t></w:t>
            </w: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tree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AA972AD" w14:textId="60737EA0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Best </w:t>
            </w:r>
            <w:proofErr w:type="spellStart"/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Lh</w:t>
            </w:r>
            <w:proofErr w:type="spellEnd"/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1A145AA" w14:textId="49CDBA2F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Lh</w:t>
            </w:r>
            <w:proofErr w:type="spellEnd"/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 S.D.*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7D67" w14:textId="77777777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8872" w14:textId="77777777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67D1" w14:textId="77777777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84B5" w14:textId="77777777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EE0C" w14:textId="77777777" w:rsidR="00DB6ABD" w:rsidRPr="00230FEC" w:rsidRDefault="00DB6ABD" w:rsidP="009E10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R5</w:t>
            </w:r>
          </w:p>
        </w:tc>
      </w:tr>
      <w:tr w:rsidR="00DB6ABD" w:rsidRPr="00230FEC" w14:paraId="1D208411" w14:textId="77777777" w:rsidTr="00EF4CDF">
        <w:trPr>
          <w:trHeight w:val="779"/>
        </w:trPr>
        <w:tc>
          <w:tcPr>
            <w:tcW w:w="12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CC90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 rate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C80C9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Single rate across whole tree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7C01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(((((((((1,1)1,(1,1)1)1,(1,1)1)1,(1,(1,1)1)1)1,(1,1)1)1,(1,(1,(1,1)1)1)1)1,(1,(1,(1,1)1)1)1)1,1)1,1)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DC3D05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-114570.3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1DA06B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D3CD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-114570.3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62BF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-114570.3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1C37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-114570.3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5A3A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-114570.3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1A4A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-114570.3</w:t>
            </w:r>
          </w:p>
        </w:tc>
      </w:tr>
      <w:tr w:rsidR="00DB6ABD" w:rsidRPr="00230FEC" w14:paraId="6E300115" w14:textId="77777777" w:rsidTr="00EF4CDF">
        <w:trPr>
          <w:trHeight w:val="715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3774B55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 rate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291B67A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230F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A. pisum</w:t>
            </w: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all other taxa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B121B71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(((((((((2,2)2,(2,2)2)2,(2,2)2)2,(2,(2,2)2)2)2,(2,2)2)2,(2,(2,(2,2)2)2)2)2,(2,(2,(1,2)2)2)2)2,2)2,2)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14:paraId="095783A5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-112113.8</w:t>
            </w:r>
          </w:p>
        </w:tc>
        <w:tc>
          <w:tcPr>
            <w:tcW w:w="850" w:type="dxa"/>
            <w:shd w:val="clear" w:color="000000" w:fill="auto"/>
            <w:noWrap/>
            <w:vAlign w:val="center"/>
            <w:hideMark/>
          </w:tcPr>
          <w:p w14:paraId="7D62010B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CEFFDD" w14:textId="77777777" w:rsidR="00DB6ABD" w:rsidRPr="00230FEC" w:rsidRDefault="00DB6ABD" w:rsidP="000339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-112112.8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3AA312" w14:textId="77777777" w:rsidR="00DB6ABD" w:rsidRPr="00230FEC" w:rsidRDefault="00DB6ABD" w:rsidP="000339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-112112.9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8E9E97" w14:textId="77777777" w:rsidR="00DB6ABD" w:rsidRPr="00230FEC" w:rsidRDefault="00DB6ABD" w:rsidP="000339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-112112.8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66D168" w14:textId="77777777" w:rsidR="00DB6ABD" w:rsidRPr="00230FEC" w:rsidRDefault="00DB6ABD" w:rsidP="000339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-112112.8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7C78B9" w14:textId="77777777" w:rsidR="00DB6ABD" w:rsidRPr="00230FEC" w:rsidRDefault="00DB6ABD" w:rsidP="000339E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-112112.8</w:t>
            </w:r>
          </w:p>
        </w:tc>
      </w:tr>
      <w:tr w:rsidR="00DB6ABD" w:rsidRPr="00230FEC" w14:paraId="2BCE8279" w14:textId="77777777" w:rsidTr="00EF4CDF">
        <w:trPr>
          <w:trHeight w:val="854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42A68574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 rate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95A92AE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A. pisum</w:t>
            </w: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r w:rsidRPr="00230F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M. persicae</w:t>
            </w: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all other taxa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2B9C106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(((((((((2,2)2,(2,2)2)2,(2,2)2)2,(2,(2,2)2)2)2,(2,2)2)2,(2,(2,(2,2)2)2)2)2,(2,(2,(3,1)2)2)2)2,2)2,2)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14:paraId="349EE3FD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-111955.3</w:t>
            </w:r>
          </w:p>
        </w:tc>
        <w:tc>
          <w:tcPr>
            <w:tcW w:w="850" w:type="dxa"/>
            <w:shd w:val="clear" w:color="000000" w:fill="auto"/>
            <w:noWrap/>
            <w:vAlign w:val="center"/>
            <w:hideMark/>
          </w:tcPr>
          <w:p w14:paraId="4E9D3488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F51427" w14:textId="5F8966BE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-111955.3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1318B2" w14:textId="297D4518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A760AC" w14:textId="6B2018F2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3471A4" w14:textId="0186E1D3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-111955.3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F85B2C" w14:textId="314A79F8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-111955.3</w:t>
            </w:r>
          </w:p>
        </w:tc>
      </w:tr>
      <w:tr w:rsidR="00DB6ABD" w:rsidRPr="00230FEC" w14:paraId="70803E86" w14:textId="77777777" w:rsidTr="00EF4CDF">
        <w:trPr>
          <w:trHeight w:val="851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2C702D7B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rate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668D9322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A. pisum</w:t>
            </w: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r w:rsidRPr="00230F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M. persicae</w:t>
            </w: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Daphnia, all other taxa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60527C2E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(((((((((2,2)2,(2,2)2)2,(2,2)2)2,(2,(2,2)2)2)2,(2,2)2)2,(2,(2,(2,2)2)2)2)2,(2,(2,(3,1)2)2)2)2,4)2,2)</w:t>
            </w:r>
          </w:p>
        </w:tc>
        <w:tc>
          <w:tcPr>
            <w:tcW w:w="1134" w:type="dxa"/>
            <w:shd w:val="clear" w:color="000000" w:fill="auto"/>
            <w:noWrap/>
            <w:vAlign w:val="center"/>
            <w:hideMark/>
          </w:tcPr>
          <w:p w14:paraId="6D57EC49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-111954.1</w:t>
            </w:r>
          </w:p>
        </w:tc>
        <w:tc>
          <w:tcPr>
            <w:tcW w:w="850" w:type="dxa"/>
            <w:shd w:val="clear" w:color="000000" w:fill="auto"/>
            <w:noWrap/>
            <w:vAlign w:val="center"/>
            <w:hideMark/>
          </w:tcPr>
          <w:p w14:paraId="6110903F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7AB819" w14:textId="5C640409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-111954.1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F5708C" w14:textId="6C52F02F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EB800D" w14:textId="3E8D1B60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C60B9" w14:textId="6C0D6FE7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373F32" w14:textId="1CD000C7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-111954.1</w:t>
            </w:r>
          </w:p>
        </w:tc>
      </w:tr>
      <w:tr w:rsidR="00DB6ABD" w:rsidRPr="00230FEC" w14:paraId="4B073BFE" w14:textId="77777777" w:rsidTr="00EF4CDF">
        <w:trPr>
          <w:trHeight w:val="300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14:paraId="02EB80F6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Clade specific rates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FBF0E99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Diptera</w:t>
            </w:r>
            <w:proofErr w:type="spellEnd"/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Coleoptera</w:t>
            </w:r>
            <w:proofErr w:type="spellEnd"/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Lepidoptera, Hymenoptera, </w:t>
            </w:r>
            <w:proofErr w:type="spellStart"/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Hemiptera</w:t>
            </w:r>
            <w:proofErr w:type="spellEnd"/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Daphnia,  </w:t>
            </w:r>
            <w:proofErr w:type="spellStart"/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Tetranychus</w:t>
            </w:r>
            <w:proofErr w:type="spellEnd"/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r w:rsidRPr="00230F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A. pisum</w:t>
            </w: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  <w:r w:rsidRPr="00230F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M. persicae</w:t>
            </w: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basal branches</w:t>
            </w:r>
          </w:p>
        </w:tc>
        <w:tc>
          <w:tcPr>
            <w:tcW w:w="3118" w:type="dxa"/>
            <w:shd w:val="clear" w:color="auto" w:fill="auto"/>
            <w:noWrap/>
            <w:vAlign w:val="center"/>
            <w:hideMark/>
          </w:tcPr>
          <w:p w14:paraId="7F9FC405" w14:textId="77777777" w:rsidR="00DB6ABD" w:rsidRPr="00230FEC" w:rsidRDefault="00DB6ABD" w:rsidP="009E107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(((((((((1,1)1,(1,1)1)1,(1,1)1)1,(2,(2,2)2)2)3,(4,4)4)3,(5,(5,(5,5)5)5)5)3,(6,(6,(7,8)6)6)6)3,9)3,10)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9A622E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-107824.1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B57626" w14:textId="77777777" w:rsidR="00DB6ABD" w:rsidRPr="00230FEC" w:rsidRDefault="00DB6ABD" w:rsidP="009E1076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8257D0" w14:textId="78574BFC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-107824.2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6F8F64" w14:textId="6A108A83" w:rsidR="00DB6ABD" w:rsidRPr="00230FEC" w:rsidRDefault="00DB6ABD" w:rsidP="00FC46D0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-108081.4**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DCDE73" w14:textId="638814C7" w:rsidR="00DB6ABD" w:rsidRPr="00230FEC" w:rsidRDefault="00DB6ABD" w:rsidP="00CD555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-107824.1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4EA3A3" w14:textId="738FD34C" w:rsidR="00DB6ABD" w:rsidRPr="00230FEC" w:rsidRDefault="00DB6ABD" w:rsidP="00CD555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-107824.1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E89775" w14:textId="6FA9F6F4" w:rsidR="00DB6ABD" w:rsidRPr="00230FEC" w:rsidRDefault="00DB6ABD" w:rsidP="00CD5552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30F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-107824.1</w:t>
            </w:r>
          </w:p>
        </w:tc>
      </w:tr>
    </w:tbl>
    <w:p w14:paraId="6F956CF7" w14:textId="77777777" w:rsidR="00C75DDD" w:rsidRPr="00230FEC" w:rsidRDefault="009E1076" w:rsidP="000339EA">
      <w:pPr>
        <w:spacing w:before="200" w:line="360" w:lineRule="auto"/>
        <w:rPr>
          <w:rFonts w:ascii="Arial" w:hAnsi="Arial" w:cs="Arial"/>
          <w:sz w:val="20"/>
          <w:szCs w:val="20"/>
        </w:rPr>
      </w:pPr>
      <w:r w:rsidRPr="00230FEC">
        <w:rPr>
          <w:rFonts w:ascii="Arial" w:hAnsi="Arial" w:cs="Arial"/>
          <w:sz w:val="20"/>
          <w:szCs w:val="20"/>
        </w:rPr>
        <w:t xml:space="preserve">* </w:t>
      </w:r>
      <w:r w:rsidR="000339EA" w:rsidRPr="00230FEC">
        <w:rPr>
          <w:rFonts w:ascii="Arial" w:hAnsi="Arial" w:cs="Arial"/>
          <w:sz w:val="20"/>
          <w:szCs w:val="20"/>
        </w:rPr>
        <w:t>Standard deviation of model likelihood between runs calculated based on likelihood scores given to three decimal places.</w:t>
      </w:r>
    </w:p>
    <w:p w14:paraId="52823CEF" w14:textId="77777777" w:rsidR="000339EA" w:rsidRPr="00230FEC" w:rsidRDefault="000339EA" w:rsidP="000339EA">
      <w:pPr>
        <w:spacing w:line="360" w:lineRule="auto"/>
        <w:rPr>
          <w:rFonts w:ascii="Arial" w:hAnsi="Arial" w:cs="Arial"/>
          <w:sz w:val="20"/>
          <w:szCs w:val="20"/>
        </w:rPr>
      </w:pPr>
      <w:r w:rsidRPr="00230FEC">
        <w:rPr>
          <w:rFonts w:ascii="Arial" w:hAnsi="Arial" w:cs="Arial"/>
          <w:sz w:val="20"/>
          <w:szCs w:val="20"/>
        </w:rPr>
        <w:t xml:space="preserve">** Run 2 failed to reach global maximum likelihood and was omitted from standard deviation calculation. The other 4 runs had highly consistent likelihood scores. </w:t>
      </w:r>
    </w:p>
    <w:sectPr w:rsidR="000339EA" w:rsidRPr="00230FEC" w:rsidSect="009E1076">
      <w:pgSz w:w="16840" w:h="1190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76"/>
    <w:rsid w:val="000339EA"/>
    <w:rsid w:val="00041F96"/>
    <w:rsid w:val="000E55E8"/>
    <w:rsid w:val="00230FEC"/>
    <w:rsid w:val="002451DA"/>
    <w:rsid w:val="00563036"/>
    <w:rsid w:val="00624107"/>
    <w:rsid w:val="007F5749"/>
    <w:rsid w:val="00846713"/>
    <w:rsid w:val="008572E1"/>
    <w:rsid w:val="008662C7"/>
    <w:rsid w:val="00883520"/>
    <w:rsid w:val="00963136"/>
    <w:rsid w:val="009E1076"/>
    <w:rsid w:val="00C152C4"/>
    <w:rsid w:val="00C34D30"/>
    <w:rsid w:val="00C75DDD"/>
    <w:rsid w:val="00CA493B"/>
    <w:rsid w:val="00CD5552"/>
    <w:rsid w:val="00DB6ABD"/>
    <w:rsid w:val="00EF4CDF"/>
    <w:rsid w:val="00F10EE0"/>
    <w:rsid w:val="00F764BB"/>
    <w:rsid w:val="00FC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9F86C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9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302</Words>
  <Characters>1722</Characters>
  <Application>Microsoft Macintosh Word</Application>
  <DocSecurity>0</DocSecurity>
  <Lines>14</Lines>
  <Paragraphs>4</Paragraphs>
  <ScaleCrop>false</ScaleCrop>
  <Company>TGAC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Mathers</dc:creator>
  <cp:keywords/>
  <dc:description/>
  <cp:lastModifiedBy>Tom Mathers</cp:lastModifiedBy>
  <cp:revision>12</cp:revision>
  <dcterms:created xsi:type="dcterms:W3CDTF">2015-07-26T16:58:00Z</dcterms:created>
  <dcterms:modified xsi:type="dcterms:W3CDTF">2016-12-22T15:06:00Z</dcterms:modified>
</cp:coreProperties>
</file>