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2FEE9" w14:textId="6080E7E0" w:rsidR="000A4731" w:rsidRPr="000A4731" w:rsidRDefault="000A4731" w:rsidP="000A4731">
      <w:pPr>
        <w:rPr>
          <w:rFonts w:ascii="Arial" w:hAnsi="Arial" w:cs="Arial"/>
          <w:b/>
        </w:rPr>
      </w:pPr>
      <w:r w:rsidRPr="000A4731">
        <w:rPr>
          <w:rFonts w:ascii="Arial" w:hAnsi="Arial" w:cs="Arial"/>
          <w:b/>
        </w:rPr>
        <w:t>Table S1</w:t>
      </w:r>
      <w:r w:rsidR="00F65507">
        <w:rPr>
          <w:rFonts w:ascii="Arial" w:hAnsi="Arial" w:cs="Arial"/>
          <w:b/>
        </w:rPr>
        <w:t>8</w:t>
      </w:r>
      <w:r w:rsidRPr="000A4731">
        <w:rPr>
          <w:rFonts w:ascii="Arial" w:hAnsi="Arial" w:cs="Arial"/>
          <w:b/>
        </w:rPr>
        <w:t xml:space="preserve">: </w:t>
      </w:r>
      <w:r w:rsidRPr="000A4731">
        <w:rPr>
          <w:rFonts w:ascii="Arial" w:hAnsi="Arial" w:cs="Arial"/>
        </w:rPr>
        <w:t xml:space="preserve">Likelihood ratio test results comparing models of gene family evolution estimated in CAFE. Models tested are detailed in Additional File </w:t>
      </w:r>
      <w:r w:rsidR="00523A9F">
        <w:rPr>
          <w:rFonts w:ascii="Arial" w:hAnsi="Arial" w:cs="Arial"/>
        </w:rPr>
        <w:t>32</w:t>
      </w:r>
      <w:r w:rsidRPr="000A4731">
        <w:rPr>
          <w:rFonts w:ascii="Arial" w:hAnsi="Arial" w:cs="Arial"/>
        </w:rPr>
        <w:t>: Table S</w:t>
      </w:r>
      <w:r w:rsidR="00523A9F">
        <w:rPr>
          <w:rFonts w:ascii="Arial" w:hAnsi="Arial" w:cs="Arial"/>
        </w:rPr>
        <w:t>1</w:t>
      </w:r>
      <w:r w:rsidR="00F65507">
        <w:rPr>
          <w:rFonts w:ascii="Arial" w:hAnsi="Arial" w:cs="Arial"/>
        </w:rPr>
        <w:t>7</w:t>
      </w:r>
      <w:bookmarkStart w:id="0" w:name="_GoBack"/>
      <w:bookmarkEnd w:id="0"/>
      <w:r w:rsidRPr="000A4731">
        <w:rPr>
          <w:rFonts w:ascii="Arial" w:hAnsi="Arial" w:cs="Arial"/>
        </w:rPr>
        <w:t xml:space="preserve">. Likelihood ratio tests were conducted in a nested fashion comparing more complex models to less complex models. The best fitting model tested was the clade specific rates model, which gave a significant increase in likelihood over all other </w:t>
      </w:r>
      <w:proofErr w:type="gramStart"/>
      <w:r w:rsidRPr="000A4731">
        <w:rPr>
          <w:rFonts w:ascii="Arial" w:hAnsi="Arial" w:cs="Arial"/>
        </w:rPr>
        <w:t>more simple</w:t>
      </w:r>
      <w:proofErr w:type="gramEnd"/>
      <w:r w:rsidRPr="000A4731">
        <w:rPr>
          <w:rFonts w:ascii="Arial" w:hAnsi="Arial" w:cs="Arial"/>
        </w:rPr>
        <w:t xml:space="preserve"> models. The difference in the number of free parameters between each model is shown below the shaded squares. The likelihood ratio and p value (in brackets) for each model comparison are shown to the right of the shaded squares. For each model the best likelihood score out of five runs was used to calculate the likelihood ratio. The likelihood ratio was calculated as follows: likelihood ratio = 2 x ((likelihood more complex model) – (likelihood less complex model)). p values for the likelihood ratio test were generated by comparing the likelihood ratio between the more complex model and the less complex model to a chi square distribution with the degrees of freedom equal to the difference in the number of free parameters between the two models.</w:t>
      </w:r>
    </w:p>
    <w:p w14:paraId="09D00C24" w14:textId="77777777" w:rsidR="00141FB5" w:rsidRDefault="00141FB5"/>
    <w:tbl>
      <w:tblPr>
        <w:tblW w:w="9592" w:type="dxa"/>
        <w:tblInd w:w="108" w:type="dxa"/>
        <w:tblBorders>
          <w:top w:val="single" w:sz="4" w:space="0" w:color="auto"/>
          <w:bottom w:val="single" w:sz="4" w:space="0" w:color="auto"/>
        </w:tblBorders>
        <w:tblLayout w:type="fixed"/>
        <w:tblLook w:val="04A0" w:firstRow="1" w:lastRow="0" w:firstColumn="1" w:lastColumn="0" w:noHBand="0" w:noVBand="1"/>
      </w:tblPr>
      <w:tblGrid>
        <w:gridCol w:w="1598"/>
        <w:gridCol w:w="1598"/>
        <w:gridCol w:w="1599"/>
        <w:gridCol w:w="1599"/>
        <w:gridCol w:w="1599"/>
        <w:gridCol w:w="1599"/>
      </w:tblGrid>
      <w:tr w:rsidR="00141FB5" w:rsidRPr="00141FB5" w14:paraId="2FC436EB" w14:textId="77777777" w:rsidTr="00141FB5">
        <w:trPr>
          <w:trHeight w:hRule="exact" w:val="709"/>
        </w:trPr>
        <w:tc>
          <w:tcPr>
            <w:tcW w:w="1598" w:type="dxa"/>
            <w:tcBorders>
              <w:top w:val="single" w:sz="4" w:space="0" w:color="auto"/>
              <w:bottom w:val="single" w:sz="4" w:space="0" w:color="auto"/>
              <w:right w:val="single" w:sz="4" w:space="0" w:color="auto"/>
            </w:tcBorders>
            <w:shd w:val="clear" w:color="auto" w:fill="auto"/>
            <w:noWrap/>
            <w:vAlign w:val="center"/>
            <w:hideMark/>
          </w:tcPr>
          <w:p w14:paraId="0D6E80B2"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Model</w:t>
            </w:r>
          </w:p>
        </w:tc>
        <w:tc>
          <w:tcPr>
            <w:tcW w:w="1598" w:type="dxa"/>
            <w:tcBorders>
              <w:top w:val="single" w:sz="4" w:space="0" w:color="auto"/>
              <w:left w:val="single" w:sz="4" w:space="0" w:color="auto"/>
              <w:bottom w:val="single" w:sz="4" w:space="0" w:color="auto"/>
            </w:tcBorders>
            <w:shd w:val="clear" w:color="auto" w:fill="auto"/>
            <w:noWrap/>
            <w:vAlign w:val="center"/>
            <w:hideMark/>
          </w:tcPr>
          <w:p w14:paraId="634BE84E"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1 rate</w:t>
            </w:r>
          </w:p>
        </w:tc>
        <w:tc>
          <w:tcPr>
            <w:tcW w:w="1599" w:type="dxa"/>
            <w:tcBorders>
              <w:top w:val="single" w:sz="4" w:space="0" w:color="auto"/>
              <w:bottom w:val="single" w:sz="4" w:space="0" w:color="auto"/>
            </w:tcBorders>
            <w:shd w:val="clear" w:color="auto" w:fill="auto"/>
            <w:noWrap/>
            <w:vAlign w:val="center"/>
            <w:hideMark/>
          </w:tcPr>
          <w:p w14:paraId="721BE8A7"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2 rate</w:t>
            </w:r>
          </w:p>
        </w:tc>
        <w:tc>
          <w:tcPr>
            <w:tcW w:w="1599" w:type="dxa"/>
            <w:tcBorders>
              <w:top w:val="single" w:sz="4" w:space="0" w:color="auto"/>
              <w:bottom w:val="single" w:sz="4" w:space="0" w:color="auto"/>
            </w:tcBorders>
            <w:shd w:val="clear" w:color="auto" w:fill="auto"/>
            <w:noWrap/>
            <w:vAlign w:val="center"/>
            <w:hideMark/>
          </w:tcPr>
          <w:p w14:paraId="33B93339"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3 rate</w:t>
            </w:r>
          </w:p>
        </w:tc>
        <w:tc>
          <w:tcPr>
            <w:tcW w:w="1599" w:type="dxa"/>
            <w:tcBorders>
              <w:top w:val="single" w:sz="4" w:space="0" w:color="auto"/>
              <w:bottom w:val="single" w:sz="4" w:space="0" w:color="auto"/>
            </w:tcBorders>
            <w:shd w:val="clear" w:color="auto" w:fill="auto"/>
            <w:noWrap/>
            <w:vAlign w:val="center"/>
            <w:hideMark/>
          </w:tcPr>
          <w:p w14:paraId="62EEE28E"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4 rate</w:t>
            </w:r>
          </w:p>
        </w:tc>
        <w:tc>
          <w:tcPr>
            <w:tcW w:w="1599" w:type="dxa"/>
            <w:tcBorders>
              <w:top w:val="single" w:sz="4" w:space="0" w:color="auto"/>
              <w:bottom w:val="single" w:sz="4" w:space="0" w:color="auto"/>
            </w:tcBorders>
            <w:shd w:val="clear" w:color="auto" w:fill="auto"/>
            <w:noWrap/>
            <w:vAlign w:val="center"/>
            <w:hideMark/>
          </w:tcPr>
          <w:p w14:paraId="01763B0E"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Clade specific rates</w:t>
            </w:r>
          </w:p>
        </w:tc>
      </w:tr>
      <w:tr w:rsidR="00141FB5" w:rsidRPr="00141FB5" w14:paraId="5E108235" w14:textId="77777777" w:rsidTr="00141FB5">
        <w:trPr>
          <w:trHeight w:hRule="exact" w:val="567"/>
        </w:trPr>
        <w:tc>
          <w:tcPr>
            <w:tcW w:w="1598" w:type="dxa"/>
            <w:tcBorders>
              <w:top w:val="single" w:sz="4" w:space="0" w:color="auto"/>
              <w:bottom w:val="nil"/>
              <w:right w:val="single" w:sz="4" w:space="0" w:color="auto"/>
            </w:tcBorders>
            <w:shd w:val="clear" w:color="auto" w:fill="auto"/>
            <w:noWrap/>
            <w:vAlign w:val="center"/>
            <w:hideMark/>
          </w:tcPr>
          <w:p w14:paraId="157B9D02"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1 rate</w:t>
            </w:r>
          </w:p>
        </w:tc>
        <w:tc>
          <w:tcPr>
            <w:tcW w:w="1598" w:type="dxa"/>
            <w:tcBorders>
              <w:top w:val="single" w:sz="4" w:space="0" w:color="auto"/>
              <w:left w:val="single" w:sz="4" w:space="0" w:color="auto"/>
            </w:tcBorders>
            <w:shd w:val="clear" w:color="000000" w:fill="808080"/>
            <w:noWrap/>
            <w:vAlign w:val="center"/>
            <w:hideMark/>
          </w:tcPr>
          <w:p w14:paraId="42430738" w14:textId="77777777" w:rsidR="00141FB5" w:rsidRPr="00141FB5" w:rsidRDefault="00141FB5" w:rsidP="00141FB5">
            <w:pPr>
              <w:jc w:val="center"/>
              <w:rPr>
                <w:rFonts w:ascii="Arial" w:eastAsia="Times New Roman" w:hAnsi="Arial" w:cs="Arial"/>
                <w:color w:val="000000"/>
                <w:sz w:val="20"/>
                <w:szCs w:val="20"/>
              </w:rPr>
            </w:pPr>
          </w:p>
        </w:tc>
        <w:tc>
          <w:tcPr>
            <w:tcW w:w="1599" w:type="dxa"/>
            <w:tcBorders>
              <w:top w:val="single" w:sz="4" w:space="0" w:color="auto"/>
            </w:tcBorders>
            <w:shd w:val="clear" w:color="auto" w:fill="auto"/>
            <w:noWrap/>
            <w:vAlign w:val="center"/>
            <w:hideMark/>
          </w:tcPr>
          <w:p w14:paraId="2078B4FE"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4914.938</w:t>
            </w:r>
          </w:p>
          <w:p w14:paraId="51C43490"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(&lt; 0.0005)</w:t>
            </w:r>
          </w:p>
        </w:tc>
        <w:tc>
          <w:tcPr>
            <w:tcW w:w="1599" w:type="dxa"/>
            <w:tcBorders>
              <w:top w:val="single" w:sz="4" w:space="0" w:color="auto"/>
            </w:tcBorders>
            <w:shd w:val="clear" w:color="auto" w:fill="auto"/>
            <w:noWrap/>
            <w:vAlign w:val="center"/>
            <w:hideMark/>
          </w:tcPr>
          <w:p w14:paraId="6F214C4E"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5230.047</w:t>
            </w:r>
          </w:p>
          <w:p w14:paraId="6B793DED"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(&lt; 0.0005)</w:t>
            </w:r>
          </w:p>
        </w:tc>
        <w:tc>
          <w:tcPr>
            <w:tcW w:w="1599" w:type="dxa"/>
            <w:tcBorders>
              <w:top w:val="single" w:sz="4" w:space="0" w:color="auto"/>
            </w:tcBorders>
            <w:shd w:val="clear" w:color="auto" w:fill="auto"/>
            <w:noWrap/>
            <w:vAlign w:val="center"/>
            <w:hideMark/>
          </w:tcPr>
          <w:p w14:paraId="25499506"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5232.44</w:t>
            </w:r>
            <w:r>
              <w:rPr>
                <w:rFonts w:ascii="Arial" w:eastAsia="Times New Roman" w:hAnsi="Arial" w:cs="Arial"/>
                <w:color w:val="000000"/>
                <w:sz w:val="20"/>
                <w:szCs w:val="20"/>
              </w:rPr>
              <w:t>4</w:t>
            </w:r>
          </w:p>
          <w:p w14:paraId="12E6DEA0"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(&lt; 0.0005)</w:t>
            </w:r>
          </w:p>
        </w:tc>
        <w:tc>
          <w:tcPr>
            <w:tcW w:w="1599" w:type="dxa"/>
            <w:tcBorders>
              <w:top w:val="single" w:sz="4" w:space="0" w:color="auto"/>
            </w:tcBorders>
            <w:shd w:val="clear" w:color="auto" w:fill="auto"/>
            <w:noWrap/>
            <w:vAlign w:val="center"/>
            <w:hideMark/>
          </w:tcPr>
          <w:p w14:paraId="3DF752A1"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13492.343</w:t>
            </w:r>
          </w:p>
          <w:p w14:paraId="5429AE4C"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(&lt; 0.0005)</w:t>
            </w:r>
          </w:p>
        </w:tc>
      </w:tr>
      <w:tr w:rsidR="00141FB5" w:rsidRPr="00141FB5" w14:paraId="7AC44C36" w14:textId="77777777" w:rsidTr="00141FB5">
        <w:trPr>
          <w:trHeight w:hRule="exact" w:val="567"/>
        </w:trPr>
        <w:tc>
          <w:tcPr>
            <w:tcW w:w="1598" w:type="dxa"/>
            <w:tcBorders>
              <w:top w:val="nil"/>
              <w:bottom w:val="nil"/>
              <w:right w:val="single" w:sz="4" w:space="0" w:color="auto"/>
            </w:tcBorders>
            <w:shd w:val="clear" w:color="auto" w:fill="auto"/>
            <w:noWrap/>
            <w:vAlign w:val="center"/>
            <w:hideMark/>
          </w:tcPr>
          <w:p w14:paraId="3A601AF9"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2 rate</w:t>
            </w:r>
          </w:p>
        </w:tc>
        <w:tc>
          <w:tcPr>
            <w:tcW w:w="1598" w:type="dxa"/>
            <w:tcBorders>
              <w:left w:val="single" w:sz="4" w:space="0" w:color="auto"/>
            </w:tcBorders>
            <w:shd w:val="clear" w:color="auto" w:fill="auto"/>
            <w:noWrap/>
            <w:vAlign w:val="center"/>
            <w:hideMark/>
          </w:tcPr>
          <w:p w14:paraId="13F795A1"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1</w:t>
            </w:r>
          </w:p>
        </w:tc>
        <w:tc>
          <w:tcPr>
            <w:tcW w:w="1599" w:type="dxa"/>
            <w:shd w:val="clear" w:color="000000" w:fill="808080"/>
            <w:noWrap/>
            <w:vAlign w:val="center"/>
            <w:hideMark/>
          </w:tcPr>
          <w:p w14:paraId="1C340CCB" w14:textId="77777777" w:rsidR="00141FB5" w:rsidRPr="00141FB5" w:rsidRDefault="00141FB5" w:rsidP="00141FB5">
            <w:pPr>
              <w:jc w:val="center"/>
              <w:rPr>
                <w:rFonts w:ascii="Arial" w:eastAsia="Times New Roman" w:hAnsi="Arial" w:cs="Arial"/>
                <w:color w:val="000000"/>
                <w:sz w:val="20"/>
                <w:szCs w:val="20"/>
              </w:rPr>
            </w:pPr>
          </w:p>
        </w:tc>
        <w:tc>
          <w:tcPr>
            <w:tcW w:w="1599" w:type="dxa"/>
            <w:shd w:val="clear" w:color="auto" w:fill="auto"/>
            <w:noWrap/>
            <w:vAlign w:val="center"/>
            <w:hideMark/>
          </w:tcPr>
          <w:p w14:paraId="13DB9048" w14:textId="77777777" w:rsid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315.109</w:t>
            </w:r>
          </w:p>
          <w:p w14:paraId="693AC709" w14:textId="5DFC5DD5" w:rsidR="00141FB5" w:rsidRPr="00141FB5" w:rsidRDefault="000D0A49"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141FB5">
              <w:rPr>
                <w:rFonts w:ascii="Arial" w:eastAsia="Times New Roman" w:hAnsi="Arial" w:cs="Arial"/>
                <w:color w:val="000000"/>
                <w:sz w:val="20"/>
                <w:szCs w:val="20"/>
              </w:rPr>
              <w:t>(1.684 x 10</w:t>
            </w:r>
            <w:r w:rsidR="00141FB5" w:rsidRPr="00141FB5">
              <w:rPr>
                <w:rFonts w:ascii="Arial" w:eastAsia="Times New Roman" w:hAnsi="Arial" w:cs="Arial"/>
                <w:color w:val="000000"/>
                <w:sz w:val="20"/>
                <w:szCs w:val="20"/>
                <w:vertAlign w:val="superscript"/>
              </w:rPr>
              <w:t>-70</w:t>
            </w:r>
            <w:r w:rsidR="00141FB5">
              <w:rPr>
                <w:rFonts w:ascii="Arial" w:eastAsia="Times New Roman" w:hAnsi="Arial" w:cs="Arial"/>
                <w:color w:val="000000"/>
                <w:sz w:val="20"/>
                <w:szCs w:val="20"/>
              </w:rPr>
              <w:t>)</w:t>
            </w:r>
          </w:p>
        </w:tc>
        <w:tc>
          <w:tcPr>
            <w:tcW w:w="1599" w:type="dxa"/>
            <w:shd w:val="clear" w:color="auto" w:fill="auto"/>
            <w:noWrap/>
            <w:vAlign w:val="center"/>
            <w:hideMark/>
          </w:tcPr>
          <w:p w14:paraId="0EF29CE8"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317.505</w:t>
            </w:r>
          </w:p>
          <w:p w14:paraId="0C7A34B2"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(1.134 x 10</w:t>
            </w:r>
            <w:r>
              <w:rPr>
                <w:rFonts w:ascii="Arial" w:eastAsia="Times New Roman" w:hAnsi="Arial" w:cs="Arial"/>
                <w:color w:val="000000"/>
                <w:sz w:val="20"/>
                <w:szCs w:val="20"/>
                <w:vertAlign w:val="superscript"/>
              </w:rPr>
              <w:t>-69</w:t>
            </w:r>
            <w:r>
              <w:rPr>
                <w:rFonts w:ascii="Arial" w:eastAsia="Times New Roman" w:hAnsi="Arial" w:cs="Arial"/>
                <w:color w:val="000000"/>
                <w:sz w:val="20"/>
                <w:szCs w:val="20"/>
              </w:rPr>
              <w:t>)</w:t>
            </w:r>
          </w:p>
        </w:tc>
        <w:tc>
          <w:tcPr>
            <w:tcW w:w="1599" w:type="dxa"/>
            <w:shd w:val="clear" w:color="auto" w:fill="auto"/>
            <w:noWrap/>
            <w:vAlign w:val="center"/>
            <w:hideMark/>
          </w:tcPr>
          <w:p w14:paraId="47443DEC"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8577.405</w:t>
            </w:r>
          </w:p>
          <w:p w14:paraId="2008557C"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(&lt; 0.0005)</w:t>
            </w:r>
          </w:p>
        </w:tc>
      </w:tr>
      <w:tr w:rsidR="00141FB5" w:rsidRPr="00141FB5" w14:paraId="08077F84" w14:textId="77777777" w:rsidTr="00141FB5">
        <w:trPr>
          <w:trHeight w:hRule="exact" w:val="567"/>
        </w:trPr>
        <w:tc>
          <w:tcPr>
            <w:tcW w:w="1598" w:type="dxa"/>
            <w:tcBorders>
              <w:top w:val="nil"/>
              <w:bottom w:val="nil"/>
              <w:right w:val="single" w:sz="4" w:space="0" w:color="auto"/>
            </w:tcBorders>
            <w:shd w:val="clear" w:color="auto" w:fill="auto"/>
            <w:noWrap/>
            <w:vAlign w:val="center"/>
            <w:hideMark/>
          </w:tcPr>
          <w:p w14:paraId="57ACAF79"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3 rate</w:t>
            </w:r>
          </w:p>
        </w:tc>
        <w:tc>
          <w:tcPr>
            <w:tcW w:w="1598" w:type="dxa"/>
            <w:tcBorders>
              <w:left w:val="single" w:sz="4" w:space="0" w:color="auto"/>
            </w:tcBorders>
            <w:shd w:val="clear" w:color="auto" w:fill="auto"/>
            <w:noWrap/>
            <w:vAlign w:val="center"/>
            <w:hideMark/>
          </w:tcPr>
          <w:p w14:paraId="16D4988A"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2</w:t>
            </w:r>
          </w:p>
        </w:tc>
        <w:tc>
          <w:tcPr>
            <w:tcW w:w="1599" w:type="dxa"/>
            <w:shd w:val="clear" w:color="auto" w:fill="auto"/>
            <w:noWrap/>
            <w:vAlign w:val="center"/>
            <w:hideMark/>
          </w:tcPr>
          <w:p w14:paraId="74ECA8F7"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1</w:t>
            </w:r>
          </w:p>
        </w:tc>
        <w:tc>
          <w:tcPr>
            <w:tcW w:w="1599" w:type="dxa"/>
            <w:shd w:val="clear" w:color="000000" w:fill="808080"/>
            <w:noWrap/>
            <w:vAlign w:val="center"/>
            <w:hideMark/>
          </w:tcPr>
          <w:p w14:paraId="361B0CD5" w14:textId="77777777" w:rsidR="00141FB5" w:rsidRPr="00141FB5" w:rsidRDefault="00141FB5" w:rsidP="00141FB5">
            <w:pPr>
              <w:jc w:val="center"/>
              <w:rPr>
                <w:rFonts w:ascii="Arial" w:eastAsia="Times New Roman" w:hAnsi="Arial" w:cs="Arial"/>
                <w:color w:val="000000"/>
                <w:sz w:val="20"/>
                <w:szCs w:val="20"/>
              </w:rPr>
            </w:pPr>
          </w:p>
        </w:tc>
        <w:tc>
          <w:tcPr>
            <w:tcW w:w="1599" w:type="dxa"/>
            <w:shd w:val="clear" w:color="auto" w:fill="auto"/>
            <w:noWrap/>
            <w:vAlign w:val="center"/>
            <w:hideMark/>
          </w:tcPr>
          <w:p w14:paraId="46C82005"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2.396</w:t>
            </w:r>
          </w:p>
          <w:p w14:paraId="06813517"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(0.122)</w:t>
            </w:r>
          </w:p>
        </w:tc>
        <w:tc>
          <w:tcPr>
            <w:tcW w:w="1599" w:type="dxa"/>
            <w:shd w:val="clear" w:color="auto" w:fill="auto"/>
            <w:noWrap/>
            <w:vAlign w:val="center"/>
            <w:hideMark/>
          </w:tcPr>
          <w:p w14:paraId="25DE5B98"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8262.29</w:t>
            </w:r>
            <w:r>
              <w:rPr>
                <w:rFonts w:ascii="Arial" w:eastAsia="Times New Roman" w:hAnsi="Arial" w:cs="Arial"/>
                <w:color w:val="000000"/>
                <w:sz w:val="20"/>
                <w:szCs w:val="20"/>
              </w:rPr>
              <w:t>6</w:t>
            </w:r>
          </w:p>
          <w:p w14:paraId="5E6C9E73"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(&lt; 0.0005)</w:t>
            </w:r>
          </w:p>
        </w:tc>
      </w:tr>
      <w:tr w:rsidR="00141FB5" w:rsidRPr="00141FB5" w14:paraId="59D98047" w14:textId="77777777" w:rsidTr="00141FB5">
        <w:trPr>
          <w:trHeight w:hRule="exact" w:val="567"/>
        </w:trPr>
        <w:tc>
          <w:tcPr>
            <w:tcW w:w="1598" w:type="dxa"/>
            <w:tcBorders>
              <w:top w:val="nil"/>
              <w:bottom w:val="nil"/>
              <w:right w:val="single" w:sz="4" w:space="0" w:color="auto"/>
            </w:tcBorders>
            <w:shd w:val="clear" w:color="auto" w:fill="auto"/>
            <w:noWrap/>
            <w:vAlign w:val="center"/>
            <w:hideMark/>
          </w:tcPr>
          <w:p w14:paraId="22B3A759"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4 rate</w:t>
            </w:r>
          </w:p>
        </w:tc>
        <w:tc>
          <w:tcPr>
            <w:tcW w:w="1598" w:type="dxa"/>
            <w:tcBorders>
              <w:left w:val="single" w:sz="4" w:space="0" w:color="auto"/>
            </w:tcBorders>
            <w:shd w:val="clear" w:color="auto" w:fill="auto"/>
            <w:noWrap/>
            <w:vAlign w:val="center"/>
            <w:hideMark/>
          </w:tcPr>
          <w:p w14:paraId="6127C43E"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3</w:t>
            </w:r>
          </w:p>
        </w:tc>
        <w:tc>
          <w:tcPr>
            <w:tcW w:w="1599" w:type="dxa"/>
            <w:shd w:val="clear" w:color="auto" w:fill="auto"/>
            <w:noWrap/>
            <w:vAlign w:val="center"/>
            <w:hideMark/>
          </w:tcPr>
          <w:p w14:paraId="4DA0603B"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2</w:t>
            </w:r>
          </w:p>
        </w:tc>
        <w:tc>
          <w:tcPr>
            <w:tcW w:w="1599" w:type="dxa"/>
            <w:shd w:val="clear" w:color="auto" w:fill="auto"/>
            <w:noWrap/>
            <w:vAlign w:val="center"/>
            <w:hideMark/>
          </w:tcPr>
          <w:p w14:paraId="1C988BE1"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1</w:t>
            </w:r>
          </w:p>
        </w:tc>
        <w:tc>
          <w:tcPr>
            <w:tcW w:w="1599" w:type="dxa"/>
            <w:shd w:val="clear" w:color="000000" w:fill="808080"/>
            <w:noWrap/>
            <w:vAlign w:val="center"/>
            <w:hideMark/>
          </w:tcPr>
          <w:p w14:paraId="233B056A" w14:textId="77777777" w:rsidR="00141FB5" w:rsidRPr="00141FB5" w:rsidRDefault="00141FB5" w:rsidP="00141FB5">
            <w:pPr>
              <w:jc w:val="center"/>
              <w:rPr>
                <w:rFonts w:ascii="Arial" w:eastAsia="Times New Roman" w:hAnsi="Arial" w:cs="Arial"/>
                <w:color w:val="000000"/>
                <w:sz w:val="20"/>
                <w:szCs w:val="20"/>
              </w:rPr>
            </w:pPr>
          </w:p>
        </w:tc>
        <w:tc>
          <w:tcPr>
            <w:tcW w:w="1599" w:type="dxa"/>
            <w:shd w:val="clear" w:color="auto" w:fill="auto"/>
            <w:noWrap/>
            <w:vAlign w:val="center"/>
            <w:hideMark/>
          </w:tcPr>
          <w:p w14:paraId="2A4B82B5" w14:textId="77777777" w:rsid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8259.</w:t>
            </w:r>
            <w:r>
              <w:rPr>
                <w:rFonts w:ascii="Arial" w:eastAsia="Times New Roman" w:hAnsi="Arial" w:cs="Arial"/>
                <w:color w:val="000000"/>
                <w:sz w:val="20"/>
                <w:szCs w:val="20"/>
              </w:rPr>
              <w:t>900</w:t>
            </w:r>
          </w:p>
          <w:p w14:paraId="2DE2335F" w14:textId="77777777" w:rsidR="00141FB5" w:rsidRPr="00141FB5" w:rsidRDefault="00141FB5" w:rsidP="00141FB5">
            <w:pPr>
              <w:jc w:val="center"/>
              <w:rPr>
                <w:rFonts w:ascii="Arial" w:eastAsia="Times New Roman" w:hAnsi="Arial" w:cs="Arial"/>
                <w:color w:val="000000"/>
                <w:sz w:val="20"/>
                <w:szCs w:val="20"/>
              </w:rPr>
            </w:pPr>
            <w:r>
              <w:rPr>
                <w:rFonts w:ascii="Arial" w:eastAsia="Times New Roman" w:hAnsi="Arial" w:cs="Arial"/>
                <w:color w:val="000000"/>
                <w:sz w:val="20"/>
                <w:szCs w:val="20"/>
              </w:rPr>
              <w:t>(&lt; 0.0005)</w:t>
            </w:r>
          </w:p>
        </w:tc>
      </w:tr>
      <w:tr w:rsidR="00141FB5" w:rsidRPr="00141FB5" w14:paraId="3396C5B3" w14:textId="77777777" w:rsidTr="00141FB5">
        <w:trPr>
          <w:trHeight w:hRule="exact" w:val="567"/>
        </w:trPr>
        <w:tc>
          <w:tcPr>
            <w:tcW w:w="1598" w:type="dxa"/>
            <w:tcBorders>
              <w:top w:val="nil"/>
              <w:bottom w:val="single" w:sz="4" w:space="0" w:color="auto"/>
              <w:right w:val="single" w:sz="4" w:space="0" w:color="auto"/>
            </w:tcBorders>
            <w:shd w:val="clear" w:color="auto" w:fill="auto"/>
            <w:noWrap/>
            <w:vAlign w:val="center"/>
            <w:hideMark/>
          </w:tcPr>
          <w:p w14:paraId="081B098D" w14:textId="77777777" w:rsidR="00141FB5" w:rsidRPr="00141FB5" w:rsidRDefault="00141FB5" w:rsidP="00141FB5">
            <w:pPr>
              <w:rPr>
                <w:rFonts w:ascii="Arial" w:eastAsia="Times New Roman" w:hAnsi="Arial" w:cs="Arial"/>
                <w:b/>
                <w:color w:val="000000"/>
                <w:sz w:val="20"/>
                <w:szCs w:val="20"/>
              </w:rPr>
            </w:pPr>
            <w:r w:rsidRPr="00141FB5">
              <w:rPr>
                <w:rFonts w:ascii="Arial" w:eastAsia="Times New Roman" w:hAnsi="Arial" w:cs="Arial"/>
                <w:b/>
                <w:color w:val="000000"/>
                <w:sz w:val="20"/>
                <w:szCs w:val="20"/>
              </w:rPr>
              <w:t>Clade specific rates</w:t>
            </w:r>
          </w:p>
        </w:tc>
        <w:tc>
          <w:tcPr>
            <w:tcW w:w="1598" w:type="dxa"/>
            <w:tcBorders>
              <w:left w:val="single" w:sz="4" w:space="0" w:color="auto"/>
            </w:tcBorders>
            <w:shd w:val="clear" w:color="auto" w:fill="auto"/>
            <w:noWrap/>
            <w:vAlign w:val="center"/>
            <w:hideMark/>
          </w:tcPr>
          <w:p w14:paraId="104A0CF7"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9</w:t>
            </w:r>
          </w:p>
        </w:tc>
        <w:tc>
          <w:tcPr>
            <w:tcW w:w="1599" w:type="dxa"/>
            <w:shd w:val="clear" w:color="auto" w:fill="auto"/>
            <w:noWrap/>
            <w:vAlign w:val="center"/>
            <w:hideMark/>
          </w:tcPr>
          <w:p w14:paraId="03E00FB0"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8</w:t>
            </w:r>
          </w:p>
        </w:tc>
        <w:tc>
          <w:tcPr>
            <w:tcW w:w="1599" w:type="dxa"/>
            <w:shd w:val="clear" w:color="auto" w:fill="auto"/>
            <w:noWrap/>
            <w:vAlign w:val="center"/>
            <w:hideMark/>
          </w:tcPr>
          <w:p w14:paraId="45C69001"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7</w:t>
            </w:r>
          </w:p>
        </w:tc>
        <w:tc>
          <w:tcPr>
            <w:tcW w:w="1599" w:type="dxa"/>
            <w:shd w:val="clear" w:color="auto" w:fill="auto"/>
            <w:noWrap/>
            <w:vAlign w:val="center"/>
            <w:hideMark/>
          </w:tcPr>
          <w:p w14:paraId="6D8F51A0" w14:textId="77777777" w:rsidR="00141FB5" w:rsidRPr="00141FB5" w:rsidRDefault="00141FB5" w:rsidP="00141FB5">
            <w:pPr>
              <w:jc w:val="center"/>
              <w:rPr>
                <w:rFonts w:ascii="Arial" w:eastAsia="Times New Roman" w:hAnsi="Arial" w:cs="Arial"/>
                <w:color w:val="000000"/>
                <w:sz w:val="20"/>
                <w:szCs w:val="20"/>
              </w:rPr>
            </w:pPr>
            <w:r w:rsidRPr="00141FB5">
              <w:rPr>
                <w:rFonts w:ascii="Arial" w:eastAsia="Times New Roman" w:hAnsi="Arial" w:cs="Arial"/>
                <w:color w:val="000000"/>
                <w:sz w:val="20"/>
                <w:szCs w:val="20"/>
              </w:rPr>
              <w:t>6</w:t>
            </w:r>
          </w:p>
        </w:tc>
        <w:tc>
          <w:tcPr>
            <w:tcW w:w="1599" w:type="dxa"/>
            <w:shd w:val="clear" w:color="000000" w:fill="808080"/>
            <w:noWrap/>
            <w:vAlign w:val="center"/>
            <w:hideMark/>
          </w:tcPr>
          <w:p w14:paraId="2E3B4A1B" w14:textId="77777777" w:rsidR="00141FB5" w:rsidRPr="00141FB5" w:rsidRDefault="00141FB5" w:rsidP="00141FB5">
            <w:pPr>
              <w:jc w:val="center"/>
              <w:rPr>
                <w:rFonts w:ascii="Arial" w:eastAsia="Times New Roman" w:hAnsi="Arial" w:cs="Arial"/>
                <w:color w:val="000000"/>
                <w:sz w:val="20"/>
                <w:szCs w:val="20"/>
              </w:rPr>
            </w:pPr>
          </w:p>
        </w:tc>
      </w:tr>
    </w:tbl>
    <w:p w14:paraId="3A2B4057" w14:textId="77777777" w:rsidR="00C75DDD" w:rsidRDefault="00C75DDD"/>
    <w:sectPr w:rsidR="00C75DDD" w:rsidSect="00141FB5">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FB5"/>
    <w:rsid w:val="00041F96"/>
    <w:rsid w:val="000A4731"/>
    <w:rsid w:val="000C45D7"/>
    <w:rsid w:val="000D0A49"/>
    <w:rsid w:val="00141FB5"/>
    <w:rsid w:val="00195EE7"/>
    <w:rsid w:val="00326A4A"/>
    <w:rsid w:val="0038313A"/>
    <w:rsid w:val="004E3149"/>
    <w:rsid w:val="0051281E"/>
    <w:rsid w:val="00523A9F"/>
    <w:rsid w:val="007F228A"/>
    <w:rsid w:val="00C75DDD"/>
    <w:rsid w:val="00E56652"/>
    <w:rsid w:val="00EB22C8"/>
    <w:rsid w:val="00EB66CB"/>
    <w:rsid w:val="00F65507"/>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2AAC9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780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225</Words>
  <Characters>1287</Characters>
  <Application>Microsoft Macintosh Word</Application>
  <DocSecurity>0</DocSecurity>
  <Lines>10</Lines>
  <Paragraphs>3</Paragraphs>
  <ScaleCrop>false</ScaleCrop>
  <Company>TGAC</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Mathers</dc:creator>
  <cp:keywords/>
  <dc:description/>
  <cp:lastModifiedBy>Tom Mathers</cp:lastModifiedBy>
  <cp:revision>15</cp:revision>
  <dcterms:created xsi:type="dcterms:W3CDTF">2015-07-27T09:51:00Z</dcterms:created>
  <dcterms:modified xsi:type="dcterms:W3CDTF">2016-12-22T15:06:00Z</dcterms:modified>
</cp:coreProperties>
</file>