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7A71" w:rsidRPr="00D626EA" w:rsidRDefault="00907A71" w:rsidP="00907A71">
      <w:pPr>
        <w:pStyle w:val="Heading1"/>
      </w:pPr>
      <w:bookmarkStart w:id="0" w:name="_Toc329440099"/>
      <w:r w:rsidRPr="00D626EA">
        <w:t>Comparison using simulation data.</w:t>
      </w:r>
      <w:bookmarkEnd w:id="0"/>
    </w:p>
    <w:p w:rsidR="00907A71" w:rsidRDefault="00907A71" w:rsidP="00907A71">
      <w:pPr>
        <w:jc w:val="both"/>
        <w:rPr>
          <w:rFonts w:ascii="Times New Roman" w:hAnsi="Times New Roman" w:cs="Times New Roman"/>
        </w:rPr>
      </w:pPr>
    </w:p>
    <w:p w:rsidR="00907A71" w:rsidRPr="00BE17DC" w:rsidRDefault="00907A71" w:rsidP="00907A71">
      <w:pPr>
        <w:jc w:val="both"/>
        <w:rPr>
          <w:rFonts w:ascii="Times New Roman" w:hAnsi="Times New Roman" w:cs="Times New Roman"/>
        </w:rPr>
      </w:pPr>
      <w:r w:rsidRPr="00BE17DC">
        <w:rPr>
          <w:rFonts w:ascii="Times New Roman" w:hAnsi="Times New Roman" w:cs="Times New Roman"/>
        </w:rPr>
        <w:t xml:space="preserve">IRFinder: IRFinder with default parameters was </w:t>
      </w:r>
      <w:r>
        <w:rPr>
          <w:rFonts w:ascii="Times New Roman" w:hAnsi="Times New Roman" w:cs="Times New Roman"/>
        </w:rPr>
        <w:t>used</w:t>
      </w:r>
      <w:r w:rsidRPr="00BE17DC">
        <w:rPr>
          <w:rFonts w:ascii="Times New Roman" w:hAnsi="Times New Roman" w:cs="Times New Roman"/>
        </w:rPr>
        <w:t xml:space="preserve">. </w:t>
      </w:r>
    </w:p>
    <w:p w:rsidR="00907A71" w:rsidRPr="00BE17DC" w:rsidRDefault="00907A71" w:rsidP="00907A71">
      <w:pPr>
        <w:jc w:val="both"/>
        <w:rPr>
          <w:rFonts w:ascii="Times New Roman" w:hAnsi="Times New Roman" w:cs="Times New Roman"/>
        </w:rPr>
      </w:pPr>
    </w:p>
    <w:p w:rsidR="00907A71" w:rsidRPr="00BE17DC" w:rsidRDefault="00907A71" w:rsidP="00907A71">
      <w:pPr>
        <w:jc w:val="both"/>
        <w:rPr>
          <w:rFonts w:ascii="Times New Roman" w:hAnsi="Times New Roman" w:cs="Times New Roman"/>
        </w:rPr>
      </w:pPr>
      <w:r w:rsidRPr="00BE17DC">
        <w:rPr>
          <w:rFonts w:ascii="Times New Roman" w:hAnsi="Times New Roman" w:cs="Times New Roman"/>
        </w:rPr>
        <w:t xml:space="preserve">DEXSeq: DEXSeq 1.14.0 with default parameters was </w:t>
      </w:r>
      <w:r>
        <w:rPr>
          <w:rFonts w:ascii="Times New Roman" w:hAnsi="Times New Roman" w:cs="Times New Roman"/>
        </w:rPr>
        <w:t>used</w:t>
      </w:r>
      <w:r w:rsidRPr="00BE17DC">
        <w:rPr>
          <w:rFonts w:ascii="Times New Roman" w:hAnsi="Times New Roman" w:cs="Times New Roman"/>
        </w:rPr>
        <w:t>. Each intron with q value (FDR adjusted p value) less than 0.05 in the DEXSeq report was recognised as differentially retained introns.</w:t>
      </w:r>
    </w:p>
    <w:p w:rsidR="00907A71" w:rsidRPr="00BE17DC" w:rsidRDefault="00907A71" w:rsidP="00907A71">
      <w:pPr>
        <w:jc w:val="both"/>
        <w:rPr>
          <w:rFonts w:ascii="Times New Roman" w:hAnsi="Times New Roman" w:cs="Times New Roman"/>
        </w:rPr>
      </w:pPr>
    </w:p>
    <w:p w:rsidR="00907A71" w:rsidRPr="00BE17DC" w:rsidRDefault="00907A71" w:rsidP="00907A71">
      <w:pPr>
        <w:jc w:val="both"/>
        <w:rPr>
          <w:rFonts w:ascii="Times New Roman" w:hAnsi="Times New Roman" w:cs="Times New Roman"/>
        </w:rPr>
      </w:pPr>
      <w:r w:rsidRPr="00BE17DC">
        <w:rPr>
          <w:rFonts w:ascii="Times New Roman" w:hAnsi="Times New Roman" w:cs="Times New Roman"/>
        </w:rPr>
        <w:t>MISO: MISO 0.5.3 with default parameters. Each differentially retained intron in the MISO report met the following criteria: 1) the Bayesian factor was above 1</w:t>
      </w:r>
      <w:r>
        <w:rPr>
          <w:rFonts w:ascii="Times New Roman" w:hAnsi="Times New Roman" w:cs="Times New Roman"/>
        </w:rPr>
        <w:t>0</w:t>
      </w:r>
      <w:r w:rsidRPr="00BE17DC">
        <w:rPr>
          <w:rFonts w:ascii="Times New Roman" w:hAnsi="Times New Roman" w:cs="Times New Roman"/>
        </w:rPr>
        <w:t xml:space="preserve"> (the likelihood that this intron is retained is 19-times higher than that of not being retained); 2) at least 1 read covered this intronic region; 3) at least 10 reads covered the two flanking exons of this intron. </w:t>
      </w:r>
    </w:p>
    <w:p w:rsidR="00907A71" w:rsidRPr="00BE17DC" w:rsidRDefault="00907A71" w:rsidP="00907A71">
      <w:pPr>
        <w:jc w:val="both"/>
        <w:rPr>
          <w:rFonts w:ascii="Times New Roman" w:hAnsi="Times New Roman" w:cs="Times New Roman"/>
        </w:rPr>
      </w:pPr>
    </w:p>
    <w:p w:rsidR="00907A71" w:rsidRPr="00D626EA" w:rsidRDefault="00907A71" w:rsidP="00907A71">
      <w:pPr>
        <w:spacing w:line="360" w:lineRule="auto"/>
        <w:jc w:val="both"/>
        <w:rPr>
          <w:rFonts w:cs="Times New Roman"/>
          <w:b/>
        </w:rPr>
      </w:pPr>
    </w:p>
    <w:p w:rsidR="00907A71" w:rsidRPr="00D626EA" w:rsidRDefault="00907A71" w:rsidP="00907A71">
      <w:pPr>
        <w:spacing w:line="360" w:lineRule="auto"/>
        <w:jc w:val="both"/>
        <w:rPr>
          <w:rFonts w:cs="Times New Roman"/>
          <w:lang w:eastAsia="zh-CN"/>
        </w:rPr>
      </w:pPr>
      <w:r w:rsidRPr="00D626EA">
        <w:rPr>
          <w:rFonts w:cs="Times New Roman"/>
        </w:rPr>
        <w:t>We first generate a FASTA file to simulate ~30 mil</w:t>
      </w:r>
      <w:r>
        <w:rPr>
          <w:rFonts w:cs="Times New Roman"/>
        </w:rPr>
        <w:t>lion paired-end RNA-seq reads in the</w:t>
      </w:r>
      <w:r w:rsidRPr="00D626EA">
        <w:rPr>
          <w:rFonts w:cs="Times New Roman"/>
        </w:rPr>
        <w:t xml:space="preserve"> human genome (hg19) using </w:t>
      </w:r>
      <w:r>
        <w:rPr>
          <w:rFonts w:cs="Times New Roman"/>
        </w:rPr>
        <w:t xml:space="preserve">the </w:t>
      </w:r>
      <w:r w:rsidRPr="00D626EA">
        <w:rPr>
          <w:rFonts w:cs="Times New Roman"/>
        </w:rPr>
        <w:t>BEER</w:t>
      </w:r>
      <w:r>
        <w:rPr>
          <w:rFonts w:cs="Times New Roman"/>
        </w:rPr>
        <w:t>S algorithm</w:t>
      </w:r>
      <w:r w:rsidRPr="00D626EA">
        <w:rPr>
          <w:rFonts w:cs="Times New Roman"/>
        </w:rPr>
        <w:t xml:space="preserve"> with default set</w:t>
      </w:r>
      <w:bookmarkStart w:id="1" w:name="_GoBack"/>
      <w:bookmarkEnd w:id="1"/>
      <w:r w:rsidRPr="00D626EA">
        <w:rPr>
          <w:rFonts w:cs="Times New Roman"/>
        </w:rPr>
        <w:t xml:space="preserve">tings </w:t>
      </w:r>
      <w:r w:rsidR="00D52105" w:rsidRPr="00D626EA">
        <w:rPr>
          <w:rFonts w:cs="Times New Roman"/>
        </w:rPr>
        <w:fldChar w:fldCharType="begin">
          <w:fldData xml:space="preserve">PEVuZE5vdGU+PENpdGU+PEF1dGhvcj5HcmFudDwvQXV0aG9yPjxZZWFyPjIwMTE8L1llYXI+PFJl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</w:fldData>
        </w:fldChar>
      </w:r>
      <w:r w:rsidR="00000F41">
        <w:rPr>
          <w:rFonts w:cs="Times New Roman"/>
        </w:rPr>
        <w:instrText xml:space="preserve"> ADDIN EN.CITE </w:instrText>
      </w:r>
      <w:r w:rsidR="00D52105">
        <w:rPr>
          <w:rFonts w:cs="Times New Roman"/>
        </w:rPr>
        <w:fldChar w:fldCharType="begin">
          <w:fldData xml:space="preserve">PEVuZE5vdGU+PENpdGU+PEF1dGhvcj5HcmFudDwvQXV0aG9yPjxZZWFyPjIwMTE8L1llYXI+PFJl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</w:fldData>
        </w:fldChar>
      </w:r>
      <w:r w:rsidR="00000F41">
        <w:rPr>
          <w:rFonts w:cs="Times New Roman"/>
        </w:rPr>
        <w:instrText xml:space="preserve"> ADDIN EN.CITE.DATA </w:instrText>
      </w:r>
      <w:r w:rsidR="00D52105">
        <w:rPr>
          <w:rFonts w:cs="Times New Roman"/>
        </w:rPr>
      </w:r>
      <w:r w:rsidR="00D52105">
        <w:rPr>
          <w:rFonts w:cs="Times New Roman"/>
        </w:rPr>
        <w:fldChar w:fldCharType="end"/>
      </w:r>
      <w:r w:rsidR="00D52105" w:rsidRPr="00D626EA">
        <w:rPr>
          <w:rFonts w:cs="Times New Roman"/>
        </w:rPr>
      </w:r>
      <w:r w:rsidR="00D52105" w:rsidRPr="00D626EA">
        <w:rPr>
          <w:rFonts w:cs="Times New Roman"/>
        </w:rPr>
        <w:fldChar w:fldCharType="separate"/>
      </w:r>
      <w:r w:rsidR="00000F41">
        <w:rPr>
          <w:rFonts w:cs="Times New Roman"/>
        </w:rPr>
        <w:t>(1)</w:t>
      </w:r>
      <w:r w:rsidR="00D52105" w:rsidRPr="00D626EA">
        <w:rPr>
          <w:rFonts w:cs="Times New Roman"/>
        </w:rPr>
        <w:fldChar w:fldCharType="end"/>
      </w:r>
      <w:r w:rsidRPr="00D626EA">
        <w:rPr>
          <w:rFonts w:cs="Times New Roman"/>
        </w:rPr>
        <w:t xml:space="preserve">. These simulated reads were mapped to </w:t>
      </w:r>
      <w:r>
        <w:rPr>
          <w:rFonts w:cs="Times New Roman"/>
        </w:rPr>
        <w:t xml:space="preserve">the </w:t>
      </w:r>
      <w:r w:rsidRPr="00D626EA">
        <w:rPr>
          <w:rFonts w:cs="Times New Roman"/>
        </w:rPr>
        <w:t xml:space="preserve">Ensembl human transcriptome annotation GCRh37 Release 75 using default settings of STAR. </w:t>
      </w:r>
      <w:r>
        <w:rPr>
          <w:rFonts w:cs="Times New Roman"/>
        </w:rPr>
        <w:t>Reads that</w:t>
      </w:r>
      <w:r w:rsidRPr="00D626EA">
        <w:rPr>
          <w:rFonts w:cs="Times New Roman"/>
        </w:rPr>
        <w:t xml:space="preserve"> mapped to chromosome 1 were retained for the downstream analysis. In order to show </w:t>
      </w:r>
      <w:r>
        <w:rPr>
          <w:rFonts w:cs="Times New Roman"/>
        </w:rPr>
        <w:t xml:space="preserve">that </w:t>
      </w:r>
      <w:r w:rsidRPr="00D626EA">
        <w:rPr>
          <w:rFonts w:cs="Times New Roman"/>
        </w:rPr>
        <w:t xml:space="preserve">our algorithm is robust to </w:t>
      </w:r>
      <w:r>
        <w:rPr>
          <w:rFonts w:cs="Times New Roman"/>
        </w:rPr>
        <w:t>library size changes</w:t>
      </w:r>
      <w:r w:rsidRPr="00D626EA">
        <w:rPr>
          <w:rFonts w:cs="Times New Roman"/>
        </w:rPr>
        <w:t>, we doubled the genomic coverage on chromosome 1 during the second simulation compared to retained reads of the first simulation. Upon this doubling process, we further enforced and changed intron expression pattern</w:t>
      </w:r>
      <w:r>
        <w:rPr>
          <w:rFonts w:cs="Times New Roman"/>
        </w:rPr>
        <w:t>s</w:t>
      </w:r>
      <w:r w:rsidRPr="00D626EA">
        <w:rPr>
          <w:rFonts w:cs="Times New Roman"/>
        </w:rPr>
        <w:t xml:space="preserve"> </w:t>
      </w:r>
      <w:r>
        <w:rPr>
          <w:rFonts w:cs="Times New Roman"/>
        </w:rPr>
        <w:t>of</w:t>
      </w:r>
      <w:r w:rsidRPr="00D626EA">
        <w:rPr>
          <w:rFonts w:cs="Times New Roman"/>
        </w:rPr>
        <w:t xml:space="preserve"> 100 introns within 8 genes (</w:t>
      </w:r>
      <w:r>
        <w:rPr>
          <w:rFonts w:cs="Times New Roman"/>
        </w:rPr>
        <w:t>Fig</w:t>
      </w:r>
      <w:r w:rsidR="008D0ECA">
        <w:rPr>
          <w:rFonts w:cs="Times New Roman"/>
        </w:rPr>
        <w:t xml:space="preserve">ure </w:t>
      </w:r>
      <w:r w:rsidR="005C188B">
        <w:rPr>
          <w:rFonts w:cs="Times New Roman"/>
        </w:rPr>
        <w:t>S2</w:t>
      </w:r>
      <w:r>
        <w:rPr>
          <w:rFonts w:cs="Times New Roman"/>
        </w:rPr>
        <w:t xml:space="preserve">, </w:t>
      </w:r>
      <w:r w:rsidR="00996875">
        <w:rPr>
          <w:rFonts w:cs="Times New Roman"/>
        </w:rPr>
        <w:t xml:space="preserve">Table </w:t>
      </w:r>
      <w:r w:rsidR="005C188B">
        <w:rPr>
          <w:rFonts w:cs="Times New Roman"/>
        </w:rPr>
        <w:t>S2</w:t>
      </w:r>
      <w:r w:rsidRPr="00D626EA">
        <w:rPr>
          <w:rFonts w:cs="Times New Roman"/>
        </w:rPr>
        <w:t>)</w:t>
      </w:r>
      <w:r>
        <w:rPr>
          <w:rFonts w:cs="Times New Roman"/>
        </w:rPr>
        <w:t xml:space="preserve"> to simulate the expression changes of the selected intronic regions</w:t>
      </w:r>
      <w:r w:rsidRPr="00D626EA">
        <w:rPr>
          <w:rFonts w:cs="Times New Roman"/>
        </w:rPr>
        <w:t xml:space="preserve">. Finally, we artificially created 40 </w:t>
      </w:r>
      <w:r>
        <w:rPr>
          <w:rFonts w:cs="Times New Roman"/>
        </w:rPr>
        <w:t xml:space="preserve">differentially retained introns and </w:t>
      </w:r>
      <w:r w:rsidRPr="00D626EA">
        <w:rPr>
          <w:rFonts w:cs="Times New Roman"/>
        </w:rPr>
        <w:t>60 non-differentially retained introns (</w:t>
      </w:r>
      <w:r w:rsidR="00996875">
        <w:t xml:space="preserve">Supplementary Table </w:t>
      </w:r>
      <w:r w:rsidR="005C188B">
        <w:t>S2</w:t>
      </w:r>
      <w:r w:rsidRPr="00D626EA">
        <w:rPr>
          <w:rFonts w:cs="Times New Roman"/>
        </w:rPr>
        <w:t>). For differentially retained introns (positive control), enforced reads after doubling should cover most of the entire intronic regions and show a significant increase of expression compared to the first simulation. For non-IR event</w:t>
      </w:r>
      <w:r>
        <w:rPr>
          <w:rFonts w:cs="Times New Roman"/>
        </w:rPr>
        <w:t>s</w:t>
      </w:r>
      <w:r w:rsidRPr="00D626EA">
        <w:rPr>
          <w:rFonts w:cs="Times New Roman"/>
        </w:rPr>
        <w:t xml:space="preserve"> (negative control), reads could map to </w:t>
      </w:r>
      <w:r w:rsidRPr="00D626EA">
        <w:rPr>
          <w:rFonts w:cs="Times New Roman"/>
          <w:lang w:eastAsia="zh-CN"/>
        </w:rPr>
        <w:t>discrete regions within</w:t>
      </w:r>
      <w:r w:rsidRPr="00D626EA">
        <w:rPr>
          <w:rFonts w:cs="Times New Roman"/>
        </w:rPr>
        <w:t xml:space="preserve"> intronic regions, be aggregated around alternative 5’ splicing donor site</w:t>
      </w:r>
      <w:r w:rsidRPr="00D626EA">
        <w:rPr>
          <w:rFonts w:cs="Times New Roman"/>
          <w:lang w:eastAsia="zh-CN"/>
        </w:rPr>
        <w:t xml:space="preserve">s, be restricted to the middle regions of introns or </w:t>
      </w:r>
      <w:r>
        <w:rPr>
          <w:rFonts w:cs="Times New Roman"/>
          <w:lang w:eastAsia="zh-CN"/>
        </w:rPr>
        <w:t xml:space="preserve">have </w:t>
      </w:r>
      <w:r w:rsidRPr="00D626EA">
        <w:rPr>
          <w:rFonts w:cs="Times New Roman"/>
          <w:lang w:eastAsia="zh-CN"/>
        </w:rPr>
        <w:t xml:space="preserve">no enforced reads at all after doubling. We then applied IRFinder, DEXSeq and MISO on this two simulation data sets of human chromosome 1 and examined their performance based on recalling rate of these 40 positive and 60 negative controls. </w:t>
      </w:r>
    </w:p>
    <w:p w:rsidR="00907A71" w:rsidRPr="00D626EA" w:rsidRDefault="00907A71" w:rsidP="00907A71">
      <w:pPr>
        <w:spacing w:line="360" w:lineRule="auto"/>
        <w:jc w:val="both"/>
        <w:rPr>
          <w:rFonts w:cs="Times New Roman"/>
          <w:lang w:eastAsia="zh-CN"/>
        </w:rPr>
      </w:pPr>
    </w:p>
    <w:p w:rsidR="00907A71" w:rsidRPr="00D626EA" w:rsidRDefault="00907A71" w:rsidP="00907A71">
      <w:pPr>
        <w:spacing w:line="360" w:lineRule="auto"/>
        <w:jc w:val="both"/>
        <w:rPr>
          <w:rFonts w:cs="Times New Roman"/>
          <w:lang w:eastAsia="zh-CN"/>
        </w:rPr>
      </w:pPr>
      <w:r w:rsidRPr="00D626EA">
        <w:rPr>
          <w:rFonts w:cs="Times New Roman"/>
          <w:lang w:eastAsia="zh-CN"/>
        </w:rPr>
        <w:t xml:space="preserve">IRFinder successfully identified 18 true positives while no false </w:t>
      </w:r>
      <w:r w:rsidR="00996875">
        <w:rPr>
          <w:rFonts w:cs="Times New Roman"/>
          <w:lang w:eastAsia="zh-CN"/>
        </w:rPr>
        <w:t xml:space="preserve">positives were recalled (Table </w:t>
      </w:r>
      <w:r w:rsidR="005C188B">
        <w:rPr>
          <w:rFonts w:cs="Times New Roman"/>
          <w:lang w:eastAsia="zh-CN"/>
        </w:rPr>
        <w:t>S3</w:t>
      </w:r>
      <w:r w:rsidRPr="00D626EA">
        <w:rPr>
          <w:rFonts w:cs="Times New Roman"/>
          <w:lang w:eastAsia="zh-CN"/>
        </w:rPr>
        <w:t xml:space="preserve">). In contrast, although DEXSeq identified 2 less true positive compared to IRFinder, it also brought in 18 false positives. This observation is similar to its performance on the Upf2-KO </w:t>
      </w:r>
      <w:r w:rsidRPr="00D626EA">
        <w:rPr>
          <w:rFonts w:cs="Times New Roman"/>
          <w:lang w:eastAsia="zh-CN"/>
        </w:rPr>
        <w:lastRenderedPageBreak/>
        <w:t>dataset, indicating a low specificity of DEXSeq (</w:t>
      </w:r>
      <w:r w:rsidR="00996875">
        <w:t xml:space="preserve">Table </w:t>
      </w:r>
      <w:r w:rsidR="005C188B">
        <w:t>S3</w:t>
      </w:r>
      <w:r w:rsidRPr="00D626EA">
        <w:rPr>
          <w:rFonts w:cs="Times New Roman"/>
          <w:lang w:eastAsia="zh-CN"/>
        </w:rPr>
        <w:t>). Interestingly, we also found MISO only picked up 5 true positive results with no false positive (Ba</w:t>
      </w:r>
      <w:r w:rsidR="00996875">
        <w:rPr>
          <w:rFonts w:cs="Times New Roman"/>
          <w:lang w:eastAsia="zh-CN"/>
        </w:rPr>
        <w:t xml:space="preserve">yes factor cutoff of 10, Table </w:t>
      </w:r>
      <w:r w:rsidR="005C188B">
        <w:rPr>
          <w:rFonts w:cs="Times New Roman"/>
          <w:lang w:eastAsia="zh-CN"/>
        </w:rPr>
        <w:t>S3</w:t>
      </w:r>
      <w:r w:rsidRPr="00D626EA">
        <w:rPr>
          <w:rFonts w:cs="Times New Roman"/>
          <w:lang w:eastAsia="zh-CN"/>
        </w:rPr>
        <w:t>). This is also similar to the observation on the real Upf2-KO dataset, where MISO found 5 times less IR events than that of IRFinder2. This might suggest that the stringent Bayes model MISO uses for identifying alternative splicing are not applicable for IR detection.</w:t>
      </w:r>
    </w:p>
    <w:p w:rsidR="00907A71" w:rsidRPr="00D626EA" w:rsidRDefault="00907A71" w:rsidP="00907A71">
      <w:pPr>
        <w:spacing w:line="360" w:lineRule="auto"/>
        <w:jc w:val="both"/>
        <w:rPr>
          <w:rFonts w:cs="Times New Roman"/>
        </w:rPr>
      </w:pPr>
    </w:p>
    <w:p w:rsidR="00907A71" w:rsidRPr="00D626EA" w:rsidRDefault="00907A71" w:rsidP="00907A71">
      <w:pPr>
        <w:spacing w:line="360" w:lineRule="auto"/>
        <w:jc w:val="both"/>
        <w:rPr>
          <w:rFonts w:cs="Times New Roman"/>
        </w:rPr>
      </w:pPr>
      <w:r w:rsidRPr="00D626EA">
        <w:rPr>
          <w:rFonts w:cs="Times New Roman"/>
          <w:lang w:val="en-NZ" w:eastAsia="en-NZ"/>
        </w:rPr>
        <w:drawing>
          <wp:inline distT="0" distB="0" distL="0" distR="0">
            <wp:extent cx="5255260" cy="1790065"/>
            <wp:effectExtent l="0" t="0" r="2540" b="0"/>
            <wp:docPr id="2" name="Picture 2" descr="MaxOS:Users:DADI:Desktop:Screen Shot 2015-10-05 at 18.10.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xOS:Users:DADI:Desktop:Screen Shot 2015-10-05 at 18.10.39.png"/>
                    <pic:cNvPicPr>
                      <a:picLocks noChangeAspect="1" noChangeArrowheads="1"/>
                    </pic:cNvPicPr>
                  </pic:nvPicPr>
                  <pic:blipFill>
                    <a:blip r:embed="rId4">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55260" cy="1790065"/>
                    </a:xfrm>
                    <a:prstGeom prst="rect">
                      <a:avLst/>
                    </a:prstGeom>
                    <a:noFill/>
                    <a:ln>
                      <a:noFill/>
                    </a:ln>
                  </pic:spPr>
                </pic:pic>
              </a:graphicData>
            </a:graphic>
          </wp:inline>
        </w:drawing>
      </w:r>
    </w:p>
    <w:p w:rsidR="00907A71" w:rsidRDefault="00907A71" w:rsidP="00907A71">
      <w:pPr>
        <w:pStyle w:val="EndNoteBibliography"/>
        <w:spacing w:line="360" w:lineRule="auto"/>
        <w:ind w:left="720" w:hanging="720"/>
        <w:rPr>
          <w:rFonts w:asciiTheme="minorHAnsi" w:hAnsiTheme="minorHAnsi" w:cs="Times New Roman"/>
          <w:b/>
        </w:rPr>
      </w:pPr>
      <w:r>
        <w:rPr>
          <w:rFonts w:asciiTheme="minorHAnsi" w:hAnsiTheme="minorHAnsi" w:cs="Times New Roman"/>
          <w:b/>
        </w:rPr>
        <w:t>Fig</w:t>
      </w:r>
      <w:r w:rsidR="008D0ECA">
        <w:rPr>
          <w:rFonts w:asciiTheme="minorHAnsi" w:hAnsiTheme="minorHAnsi" w:cs="Times New Roman"/>
          <w:b/>
        </w:rPr>
        <w:t xml:space="preserve">ure </w:t>
      </w:r>
      <w:r w:rsidR="00F74798">
        <w:rPr>
          <w:rFonts w:asciiTheme="minorHAnsi" w:hAnsiTheme="minorHAnsi" w:cs="Times New Roman"/>
          <w:b/>
        </w:rPr>
        <w:t>S</w:t>
      </w:r>
      <w:r w:rsidR="005C188B">
        <w:rPr>
          <w:rFonts w:asciiTheme="minorHAnsi" w:hAnsiTheme="minorHAnsi" w:cs="Times New Roman"/>
          <w:b/>
        </w:rPr>
        <w:t>2</w:t>
      </w:r>
      <w:r w:rsidR="008D0ECA">
        <w:rPr>
          <w:rFonts w:asciiTheme="minorHAnsi" w:hAnsiTheme="minorHAnsi" w:cs="Times New Roman"/>
          <w:b/>
        </w:rPr>
        <w:t>:</w:t>
      </w:r>
      <w:r w:rsidRPr="00D626EA">
        <w:rPr>
          <w:rFonts w:asciiTheme="minorHAnsi" w:hAnsiTheme="minorHAnsi" w:cs="Times New Roman"/>
          <w:b/>
        </w:rPr>
        <w:t xml:space="preserve"> </w:t>
      </w:r>
      <w:r>
        <w:rPr>
          <w:rFonts w:asciiTheme="minorHAnsi" w:hAnsiTheme="minorHAnsi" w:cs="Times New Roman"/>
          <w:b/>
        </w:rPr>
        <w:t xml:space="preserve">Example of </w:t>
      </w:r>
      <w:r w:rsidRPr="00D626EA">
        <w:rPr>
          <w:rFonts w:asciiTheme="minorHAnsi" w:hAnsiTheme="minorHAnsi" w:cs="Times New Roman"/>
          <w:b/>
        </w:rPr>
        <w:t xml:space="preserve">Simulation of differential IR within </w:t>
      </w:r>
      <w:r w:rsidRPr="00D626EA">
        <w:rPr>
          <w:rFonts w:asciiTheme="minorHAnsi" w:hAnsiTheme="minorHAnsi" w:cs="Times New Roman"/>
          <w:b/>
          <w:i/>
        </w:rPr>
        <w:t>Dvl1</w:t>
      </w:r>
      <w:r w:rsidRPr="00D626EA">
        <w:rPr>
          <w:rFonts w:asciiTheme="minorHAnsi" w:hAnsiTheme="minorHAnsi" w:cs="Times New Roman"/>
          <w:b/>
        </w:rPr>
        <w:t>.</w:t>
      </w:r>
      <w:r>
        <w:rPr>
          <w:rFonts w:asciiTheme="minorHAnsi" w:hAnsiTheme="minorHAnsi" w:cs="Times New Roman"/>
          <w:b/>
        </w:rPr>
        <w:t xml:space="preserve"> </w:t>
      </w:r>
    </w:p>
    <w:p w:rsidR="00907A71" w:rsidRDefault="00907A71" w:rsidP="00907A71">
      <w:pPr>
        <w:spacing w:line="360" w:lineRule="auto"/>
        <w:jc w:val="both"/>
      </w:pPr>
    </w:p>
    <w:p w:rsidR="00907A71" w:rsidRPr="008908A8" w:rsidRDefault="00907A71" w:rsidP="00907A71">
      <w:pPr>
        <w:spacing w:line="360" w:lineRule="auto"/>
        <w:jc w:val="both"/>
      </w:pPr>
      <w:r w:rsidRPr="008908A8">
        <w:t>The first</w:t>
      </w:r>
      <w:r>
        <w:rPr>
          <w:b/>
        </w:rPr>
        <w:t xml:space="preserve"> </w:t>
      </w:r>
      <w:r>
        <w:t xml:space="preserve">simulation by the BEERS algorithm created reads cover </w:t>
      </w:r>
      <w:r w:rsidRPr="008908A8">
        <w:rPr>
          <w:i/>
        </w:rPr>
        <w:t>Dvl1</w:t>
      </w:r>
      <w:r>
        <w:t xml:space="preserve">. During the second simulation, the overall reads coverage was enforced to be doubled. For intron 1, 3, 5, 6, 8, 11 and 13 (ordered left to right), reads were further enforced to cover the whole intronic regions, upon the doubling process. These eventually generated 7 positive controls for differentially retained introns in </w:t>
      </w:r>
      <w:r w:rsidRPr="008908A8">
        <w:rPr>
          <w:i/>
        </w:rPr>
        <w:t>Dvl1</w:t>
      </w:r>
      <w:r>
        <w:t xml:space="preserve">. For intron 2 and 9, small amounts of reads were enforced to cover random sites within these two intronic regions, upon the doubling process. For intron 4 and 7, reads were enforced to map to 5’ alternative splicing donor sites, upon the doubling process. For intron 10 and 14, reads were enforced to map to the middle of these two intronic regions, upon the doubling process. And for intron 12, no read was added to this intronic region after doubling. Together, intron 2, 4, 7, 9, 10, 12 and 14 made up 7 negaitve controls within </w:t>
      </w:r>
      <w:r w:rsidRPr="009954A4">
        <w:rPr>
          <w:i/>
        </w:rPr>
        <w:t>Dvl1</w:t>
      </w:r>
      <w:r>
        <w:t xml:space="preserve">. </w:t>
      </w:r>
    </w:p>
    <w:p w:rsidR="00907A71" w:rsidRDefault="00907A71" w:rsidP="00907A71">
      <w:pPr>
        <w:spacing w:line="360" w:lineRule="auto"/>
        <w:jc w:val="both"/>
        <w:rPr>
          <w:rFonts w:cs="Times New Roman"/>
          <w:b/>
        </w:rPr>
      </w:pPr>
    </w:p>
    <w:p w:rsidR="00907A71" w:rsidRDefault="00907A71" w:rsidP="00907A71">
      <w:pPr>
        <w:spacing w:line="360" w:lineRule="auto"/>
        <w:jc w:val="both"/>
        <w:rPr>
          <w:rFonts w:cs="Times New Roman"/>
          <w:b/>
        </w:rPr>
      </w:pPr>
    </w:p>
    <w:p w:rsidR="00907A71" w:rsidRDefault="00907A71" w:rsidP="00907A71">
      <w:pPr>
        <w:spacing w:line="360" w:lineRule="auto"/>
        <w:jc w:val="both"/>
        <w:rPr>
          <w:rFonts w:cs="Times New Roman"/>
          <w:b/>
        </w:rPr>
      </w:pPr>
    </w:p>
    <w:tbl>
      <w:tblPr>
        <w:tblW w:w="10480" w:type="dxa"/>
        <w:tblInd w:w="93" w:type="dxa"/>
        <w:tblLook w:val="04A0"/>
      </w:tblPr>
      <w:tblGrid>
        <w:gridCol w:w="1543"/>
        <w:gridCol w:w="1135"/>
        <w:gridCol w:w="1135"/>
        <w:gridCol w:w="2097"/>
        <w:gridCol w:w="2042"/>
        <w:gridCol w:w="2528"/>
      </w:tblGrid>
      <w:tr w:rsidR="00907A71" w:rsidRPr="00FA757D" w:rsidTr="00BD7BAD">
        <w:trPr>
          <w:trHeight w:val="880"/>
        </w:trPr>
        <w:tc>
          <w:tcPr>
            <w:tcW w:w="10480" w:type="dxa"/>
            <w:gridSpan w:val="6"/>
            <w:tcBorders>
              <w:top w:val="nil"/>
              <w:left w:val="nil"/>
              <w:bottom w:val="nil"/>
              <w:right w:val="nil"/>
            </w:tcBorders>
            <w:shd w:val="clear" w:color="auto" w:fill="auto"/>
            <w:noWrap/>
            <w:vAlign w:val="bottom"/>
            <w:hideMark/>
          </w:tcPr>
          <w:p w:rsidR="00907A71" w:rsidRDefault="00907A71" w:rsidP="00BD7BAD">
            <w:pPr>
              <w:jc w:val="center"/>
              <w:rPr>
                <w:rFonts w:ascii="Calibri" w:eastAsia="Times New Roman" w:hAnsi="Calibri" w:cs="Times New Roman"/>
                <w:b/>
                <w:bCs/>
                <w:noProof w:val="0"/>
                <w:color w:val="000000"/>
                <w:sz w:val="20"/>
                <w:szCs w:val="20"/>
                <w:lang w:val="en-AU"/>
              </w:rPr>
            </w:pPr>
          </w:p>
          <w:p w:rsidR="00907A71" w:rsidRPr="00FA757D" w:rsidRDefault="008D0ECA" w:rsidP="005C188B">
            <w:pPr>
              <w:jc w:val="center"/>
              <w:rPr>
                <w:rFonts w:ascii="Calibri" w:eastAsia="Times New Roman" w:hAnsi="Calibri" w:cs="Times New Roman"/>
                <w:b/>
                <w:bCs/>
                <w:noProof w:val="0"/>
                <w:color w:val="000000"/>
                <w:sz w:val="20"/>
                <w:szCs w:val="20"/>
                <w:lang w:val="en-AU"/>
              </w:rPr>
            </w:pPr>
            <w:r>
              <w:rPr>
                <w:rFonts w:ascii="Calibri" w:eastAsia="Times New Roman" w:hAnsi="Calibri" w:cs="Times New Roman"/>
                <w:b/>
                <w:bCs/>
                <w:noProof w:val="0"/>
                <w:color w:val="000000"/>
                <w:sz w:val="20"/>
                <w:szCs w:val="20"/>
                <w:lang w:val="en-AU"/>
              </w:rPr>
              <w:t xml:space="preserve">Table </w:t>
            </w:r>
            <w:r w:rsidR="00F74798">
              <w:rPr>
                <w:rFonts w:ascii="Calibri" w:eastAsia="Times New Roman" w:hAnsi="Calibri" w:cs="Times New Roman"/>
                <w:b/>
                <w:bCs/>
                <w:noProof w:val="0"/>
                <w:color w:val="000000"/>
                <w:sz w:val="20"/>
                <w:szCs w:val="20"/>
                <w:lang w:val="en-AU"/>
              </w:rPr>
              <w:t>S</w:t>
            </w:r>
            <w:r w:rsidR="005C188B">
              <w:rPr>
                <w:rFonts w:ascii="Calibri" w:eastAsia="Times New Roman" w:hAnsi="Calibri" w:cs="Times New Roman"/>
                <w:b/>
                <w:bCs/>
                <w:noProof w:val="0"/>
                <w:color w:val="000000"/>
                <w:sz w:val="20"/>
                <w:szCs w:val="20"/>
                <w:lang w:val="en-AU"/>
              </w:rPr>
              <w:t>2</w:t>
            </w:r>
            <w:r w:rsidR="00907A71" w:rsidRPr="00FA757D">
              <w:rPr>
                <w:rFonts w:ascii="Calibri" w:eastAsia="Times New Roman" w:hAnsi="Calibri" w:cs="Times New Roman"/>
                <w:b/>
                <w:bCs/>
                <w:noProof w:val="0"/>
                <w:color w:val="000000"/>
                <w:sz w:val="20"/>
                <w:szCs w:val="20"/>
                <w:lang w:val="en-AU"/>
              </w:rPr>
              <w:t>: Description BEERS simulation for 100 intron controls on human chromosome 1</w:t>
            </w:r>
          </w:p>
        </w:tc>
      </w:tr>
      <w:tr w:rsidR="00907A71" w:rsidRPr="00FA757D" w:rsidTr="00BD7BAD">
        <w:trPr>
          <w:trHeight w:val="78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b/>
                <w:bCs/>
                <w:noProof w:val="0"/>
                <w:color w:val="000000"/>
                <w:sz w:val="20"/>
                <w:szCs w:val="20"/>
                <w:lang w:val="en-AU"/>
              </w:rPr>
            </w:pPr>
            <w:r w:rsidRPr="00FA757D">
              <w:rPr>
                <w:rFonts w:ascii="Calibri" w:eastAsia="Times New Roman" w:hAnsi="Calibri" w:cs="Times New Roman"/>
                <w:b/>
                <w:bCs/>
                <w:noProof w:val="0"/>
                <w:color w:val="000000"/>
                <w:sz w:val="20"/>
                <w:szCs w:val="20"/>
                <w:lang w:val="en-AU"/>
              </w:rPr>
              <w:t>Chromosome</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b/>
                <w:bCs/>
                <w:noProof w:val="0"/>
                <w:color w:val="000000"/>
                <w:sz w:val="20"/>
                <w:szCs w:val="20"/>
                <w:lang w:val="en-AU"/>
              </w:rPr>
            </w:pPr>
            <w:r w:rsidRPr="00FA757D">
              <w:rPr>
                <w:rFonts w:ascii="Calibri" w:eastAsia="Times New Roman" w:hAnsi="Calibri" w:cs="Times New Roman"/>
                <w:b/>
                <w:bCs/>
                <w:noProof w:val="0"/>
                <w:color w:val="000000"/>
                <w:sz w:val="20"/>
                <w:szCs w:val="20"/>
                <w:lang w:val="en-AU"/>
              </w:rPr>
              <w:t>Start</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b/>
                <w:bCs/>
                <w:noProof w:val="0"/>
                <w:color w:val="000000"/>
                <w:sz w:val="20"/>
                <w:szCs w:val="20"/>
                <w:lang w:val="en-AU"/>
              </w:rPr>
            </w:pPr>
            <w:r w:rsidRPr="00FA757D">
              <w:rPr>
                <w:rFonts w:ascii="Calibri" w:eastAsia="Times New Roman" w:hAnsi="Calibri" w:cs="Times New Roman"/>
                <w:b/>
                <w:bCs/>
                <w:noProof w:val="0"/>
                <w:color w:val="000000"/>
                <w:sz w:val="20"/>
                <w:szCs w:val="20"/>
                <w:lang w:val="en-AU"/>
              </w:rPr>
              <w:t>End</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b/>
                <w:bCs/>
                <w:noProof w:val="0"/>
                <w:color w:val="000000"/>
                <w:sz w:val="20"/>
                <w:szCs w:val="20"/>
                <w:lang w:val="en-AU"/>
              </w:rPr>
            </w:pPr>
            <w:r w:rsidRPr="00FA757D">
              <w:rPr>
                <w:rFonts w:ascii="Calibri" w:eastAsia="Times New Roman" w:hAnsi="Calibri" w:cs="Times New Roman"/>
                <w:b/>
                <w:bCs/>
                <w:noProof w:val="0"/>
                <w:color w:val="000000"/>
                <w:sz w:val="20"/>
                <w:szCs w:val="20"/>
                <w:lang w:val="en-AU"/>
              </w:rPr>
              <w:t>Name</w:t>
            </w:r>
          </w:p>
        </w:tc>
        <w:tc>
          <w:tcPr>
            <w:tcW w:w="2042" w:type="dxa"/>
            <w:tcBorders>
              <w:top w:val="nil"/>
              <w:left w:val="nil"/>
              <w:bottom w:val="nil"/>
              <w:right w:val="nil"/>
            </w:tcBorders>
            <w:shd w:val="clear" w:color="auto" w:fill="auto"/>
            <w:vAlign w:val="bottom"/>
            <w:hideMark/>
          </w:tcPr>
          <w:p w:rsidR="00907A71" w:rsidRPr="00FA757D" w:rsidRDefault="00907A71" w:rsidP="00BD7BAD">
            <w:pPr>
              <w:jc w:val="right"/>
              <w:rPr>
                <w:rFonts w:ascii="Calibri" w:eastAsia="Times New Roman" w:hAnsi="Calibri" w:cs="Times New Roman"/>
                <w:b/>
                <w:bCs/>
                <w:noProof w:val="0"/>
                <w:color w:val="000000"/>
                <w:sz w:val="20"/>
                <w:szCs w:val="20"/>
                <w:lang w:val="en-AU"/>
              </w:rPr>
            </w:pPr>
            <w:r w:rsidRPr="00FA757D">
              <w:rPr>
                <w:rFonts w:ascii="Calibri" w:eastAsia="Times New Roman" w:hAnsi="Calibri" w:cs="Times New Roman"/>
                <w:b/>
                <w:bCs/>
                <w:noProof w:val="0"/>
                <w:color w:val="000000"/>
                <w:sz w:val="20"/>
                <w:szCs w:val="20"/>
                <w:lang w:val="en-AU"/>
              </w:rPr>
              <w:t>Positive/Negative Control</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b/>
                <w:bCs/>
                <w:noProof w:val="0"/>
                <w:color w:val="000000"/>
                <w:sz w:val="20"/>
                <w:szCs w:val="20"/>
                <w:lang w:val="en-AU"/>
              </w:rPr>
            </w:pPr>
            <w:r w:rsidRPr="00FA757D">
              <w:rPr>
                <w:rFonts w:ascii="Calibri" w:eastAsia="Times New Roman" w:hAnsi="Calibri" w:cs="Times New Roman"/>
                <w:b/>
                <w:bCs/>
                <w:noProof w:val="0"/>
                <w:color w:val="000000"/>
                <w:sz w:val="20"/>
                <w:szCs w:val="20"/>
                <w:lang w:val="en-AU"/>
              </w:rPr>
              <w:t>Detection</w:t>
            </w:r>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lastRenderedPageBreak/>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1271896</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1273356</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dvl1_intron_1</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T</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roofErr w:type="spellStart"/>
            <w:r w:rsidRPr="00FA757D">
              <w:rPr>
                <w:rFonts w:ascii="Calibri" w:eastAsia="Times New Roman" w:hAnsi="Calibri" w:cs="Times New Roman"/>
                <w:noProof w:val="0"/>
                <w:color w:val="000000"/>
                <w:sz w:val="20"/>
                <w:szCs w:val="20"/>
                <w:lang w:val="en-AU"/>
              </w:rPr>
              <w:t>MISO,DEXSeq,IRFinder</w:t>
            </w:r>
            <w:proofErr w:type="spellEnd"/>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1273564</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1273648</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dvl1_intron_2</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FS</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1273817</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1273901</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dvl1_intron_3</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T</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1274034</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1274741</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dvl1_intron_4</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FR</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roofErr w:type="spellStart"/>
            <w:r w:rsidRPr="00FA757D">
              <w:rPr>
                <w:rFonts w:ascii="Calibri" w:eastAsia="Times New Roman" w:hAnsi="Calibri" w:cs="Times New Roman"/>
                <w:noProof w:val="0"/>
                <w:color w:val="000000"/>
                <w:sz w:val="20"/>
                <w:szCs w:val="20"/>
                <w:lang w:val="en-AU"/>
              </w:rPr>
              <w:t>DEXSeq</w:t>
            </w:r>
            <w:proofErr w:type="spellEnd"/>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1274820</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1274961</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dvl1_intron_5</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T</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roofErr w:type="spellStart"/>
            <w:r w:rsidRPr="00FA757D">
              <w:rPr>
                <w:rFonts w:ascii="Calibri" w:eastAsia="Times New Roman" w:hAnsi="Calibri" w:cs="Times New Roman"/>
                <w:noProof w:val="0"/>
                <w:color w:val="000000"/>
                <w:sz w:val="20"/>
                <w:szCs w:val="20"/>
                <w:lang w:val="en-AU"/>
              </w:rPr>
              <w:t>DEXSeq,IRFinder</w:t>
            </w:r>
            <w:proofErr w:type="spellEnd"/>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1275030</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1275115</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dvl1_intron_6</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T</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roofErr w:type="spellStart"/>
            <w:r w:rsidRPr="00FA757D">
              <w:rPr>
                <w:rFonts w:ascii="Calibri" w:eastAsia="Times New Roman" w:hAnsi="Calibri" w:cs="Times New Roman"/>
                <w:noProof w:val="0"/>
                <w:color w:val="000000"/>
                <w:sz w:val="20"/>
                <w:szCs w:val="20"/>
                <w:lang w:val="en-AU"/>
              </w:rPr>
              <w:t>DEXSeq,IRFinder</w:t>
            </w:r>
            <w:proofErr w:type="spellEnd"/>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1275193</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1275417</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dvl1_intron_7</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FR</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roofErr w:type="spellStart"/>
            <w:r w:rsidRPr="00FA757D">
              <w:rPr>
                <w:rFonts w:ascii="Calibri" w:eastAsia="Times New Roman" w:hAnsi="Calibri" w:cs="Times New Roman"/>
                <w:noProof w:val="0"/>
                <w:color w:val="000000"/>
                <w:sz w:val="20"/>
                <w:szCs w:val="20"/>
                <w:lang w:val="en-AU"/>
              </w:rPr>
              <w:t>DEXSeq</w:t>
            </w:r>
            <w:proofErr w:type="spellEnd"/>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1275558</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1275626</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dvl1_intron_8</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T</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roofErr w:type="spellStart"/>
            <w:r w:rsidRPr="00FA757D">
              <w:rPr>
                <w:rFonts w:ascii="Calibri" w:eastAsia="Times New Roman" w:hAnsi="Calibri" w:cs="Times New Roman"/>
                <w:noProof w:val="0"/>
                <w:color w:val="000000"/>
                <w:sz w:val="20"/>
                <w:szCs w:val="20"/>
                <w:lang w:val="en-AU"/>
              </w:rPr>
              <w:t>IRFinder</w:t>
            </w:r>
            <w:proofErr w:type="spellEnd"/>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1275697</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1275789</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dvl1_intron_9</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FS</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1275884</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1277046</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dvl1_intron_10</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FM</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1277186</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1277432</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dvl1_intron_11</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T</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1277537</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1277742</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dvl1_intron_12</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F</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roofErr w:type="spellStart"/>
            <w:r w:rsidRPr="00FA757D">
              <w:rPr>
                <w:rFonts w:ascii="Calibri" w:eastAsia="Times New Roman" w:hAnsi="Calibri" w:cs="Times New Roman"/>
                <w:noProof w:val="0"/>
                <w:color w:val="000000"/>
                <w:sz w:val="20"/>
                <w:szCs w:val="20"/>
                <w:lang w:val="en-AU"/>
              </w:rPr>
              <w:t>DEXSeq</w:t>
            </w:r>
            <w:proofErr w:type="spellEnd"/>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1277865</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1278068</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dvl1_intron_13</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T</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roofErr w:type="spellStart"/>
            <w:r w:rsidRPr="00FA757D">
              <w:rPr>
                <w:rFonts w:ascii="Calibri" w:eastAsia="Times New Roman" w:hAnsi="Calibri" w:cs="Times New Roman"/>
                <w:noProof w:val="0"/>
                <w:color w:val="000000"/>
                <w:sz w:val="20"/>
                <w:szCs w:val="20"/>
                <w:lang w:val="en-AU"/>
              </w:rPr>
              <w:t>DEXSeq</w:t>
            </w:r>
            <w:proofErr w:type="spellEnd"/>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1278139</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1284275</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dvl1_intron_14</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FM</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roofErr w:type="spellStart"/>
            <w:r w:rsidRPr="00FA757D">
              <w:rPr>
                <w:rFonts w:ascii="Calibri" w:eastAsia="Times New Roman" w:hAnsi="Calibri" w:cs="Times New Roman"/>
                <w:noProof w:val="0"/>
                <w:color w:val="000000"/>
                <w:sz w:val="20"/>
                <w:szCs w:val="20"/>
                <w:lang w:val="en-AU"/>
              </w:rPr>
              <w:t>DEXSeq</w:t>
            </w:r>
            <w:proofErr w:type="spellEnd"/>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2440500</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2441300</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pank4_intron_1</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FS</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roofErr w:type="spellStart"/>
            <w:r w:rsidRPr="00FA757D">
              <w:rPr>
                <w:rFonts w:ascii="Calibri" w:eastAsia="Times New Roman" w:hAnsi="Calibri" w:cs="Times New Roman"/>
                <w:noProof w:val="0"/>
                <w:color w:val="000000"/>
                <w:sz w:val="20"/>
                <w:szCs w:val="20"/>
                <w:lang w:val="en-AU"/>
              </w:rPr>
              <w:t>DEXSeq</w:t>
            </w:r>
            <w:proofErr w:type="spellEnd"/>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2441370</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2441495</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pank4_intron_2</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T</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roofErr w:type="spellStart"/>
            <w:r w:rsidRPr="00FA757D">
              <w:rPr>
                <w:rFonts w:ascii="Calibri" w:eastAsia="Times New Roman" w:hAnsi="Calibri" w:cs="Times New Roman"/>
                <w:noProof w:val="0"/>
                <w:color w:val="000000"/>
                <w:sz w:val="20"/>
                <w:szCs w:val="20"/>
                <w:lang w:val="en-AU"/>
              </w:rPr>
              <w:t>IRFinder</w:t>
            </w:r>
            <w:proofErr w:type="spellEnd"/>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2441597</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2442116</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pank4_intron_3</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FM</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2442222</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2442776</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pank4_intron_4</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FS</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2442827</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2443066</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pank4_intron_5</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FS</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2443123</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2444326</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pank4_intron_6</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FR</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roofErr w:type="spellStart"/>
            <w:r w:rsidRPr="00FA757D">
              <w:rPr>
                <w:rFonts w:ascii="Calibri" w:eastAsia="Times New Roman" w:hAnsi="Calibri" w:cs="Times New Roman"/>
                <w:noProof w:val="0"/>
                <w:color w:val="000000"/>
                <w:sz w:val="20"/>
                <w:szCs w:val="20"/>
                <w:lang w:val="en-AU"/>
              </w:rPr>
              <w:t>DEXSeq</w:t>
            </w:r>
            <w:proofErr w:type="spellEnd"/>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2444479</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2445440</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pank4_intron_7</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FM</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2445529</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2445792</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pank4_intron_8</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T</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roofErr w:type="spellStart"/>
            <w:r w:rsidRPr="00FA757D">
              <w:rPr>
                <w:rFonts w:ascii="Calibri" w:eastAsia="Times New Roman" w:hAnsi="Calibri" w:cs="Times New Roman"/>
                <w:noProof w:val="0"/>
                <w:color w:val="000000"/>
                <w:sz w:val="20"/>
                <w:szCs w:val="20"/>
                <w:lang w:val="en-AU"/>
              </w:rPr>
              <w:t>DEXSeq,IRFinder</w:t>
            </w:r>
            <w:proofErr w:type="spellEnd"/>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2445906</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2447000</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pank4_intron_9</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T</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2447157</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2449602</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pank4_intron_10</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T</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roofErr w:type="spellStart"/>
            <w:r w:rsidRPr="00FA757D">
              <w:rPr>
                <w:rFonts w:ascii="Calibri" w:eastAsia="Times New Roman" w:hAnsi="Calibri" w:cs="Times New Roman"/>
                <w:noProof w:val="0"/>
                <w:color w:val="000000"/>
                <w:sz w:val="20"/>
                <w:szCs w:val="20"/>
                <w:lang w:val="en-AU"/>
              </w:rPr>
              <w:t>DEXSeq</w:t>
            </w:r>
            <w:proofErr w:type="spellEnd"/>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2449704</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2449954</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pank4_intron_11</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T</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roofErr w:type="spellStart"/>
            <w:r w:rsidRPr="00FA757D">
              <w:rPr>
                <w:rFonts w:ascii="Calibri" w:eastAsia="Times New Roman" w:hAnsi="Calibri" w:cs="Times New Roman"/>
                <w:noProof w:val="0"/>
                <w:color w:val="000000"/>
                <w:sz w:val="20"/>
                <w:szCs w:val="20"/>
                <w:lang w:val="en-AU"/>
              </w:rPr>
              <w:t>DEXSeq,IRFinder</w:t>
            </w:r>
            <w:proofErr w:type="spellEnd"/>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2450037</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2450581</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pank4_intron_12</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T</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roofErr w:type="spellStart"/>
            <w:r w:rsidRPr="00FA757D">
              <w:rPr>
                <w:rFonts w:ascii="Calibri" w:eastAsia="Times New Roman" w:hAnsi="Calibri" w:cs="Times New Roman"/>
                <w:noProof w:val="0"/>
                <w:color w:val="000000"/>
                <w:sz w:val="20"/>
                <w:szCs w:val="20"/>
                <w:lang w:val="en-AU"/>
              </w:rPr>
              <w:t>DEXSeq,IRFinder</w:t>
            </w:r>
            <w:proofErr w:type="spellEnd"/>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2450764</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2451239</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pank4_intron_13</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FR</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2451394</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2451760</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pank4_intron_14</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FR</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roofErr w:type="spellStart"/>
            <w:r w:rsidRPr="00FA757D">
              <w:rPr>
                <w:rFonts w:ascii="Calibri" w:eastAsia="Times New Roman" w:hAnsi="Calibri" w:cs="Times New Roman"/>
                <w:noProof w:val="0"/>
                <w:color w:val="000000"/>
                <w:sz w:val="20"/>
                <w:szCs w:val="20"/>
                <w:lang w:val="en-AU"/>
              </w:rPr>
              <w:t>DEXSeq</w:t>
            </w:r>
            <w:proofErr w:type="spellEnd"/>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2451854</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2452161</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pank4_intron_15</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T</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roofErr w:type="spellStart"/>
            <w:r w:rsidRPr="00FA757D">
              <w:rPr>
                <w:rFonts w:ascii="Calibri" w:eastAsia="Times New Roman" w:hAnsi="Calibri" w:cs="Times New Roman"/>
                <w:noProof w:val="0"/>
                <w:color w:val="000000"/>
                <w:sz w:val="20"/>
                <w:szCs w:val="20"/>
                <w:lang w:val="en-AU"/>
              </w:rPr>
              <w:t>IRFinder</w:t>
            </w:r>
            <w:proofErr w:type="spellEnd"/>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2452346</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2452539</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pank4_intron_16</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T</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2452755</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2453156</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pank4_intron_17</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T</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2453240</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2457902</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pank4_intron_18</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FM</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16451816</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16455928</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epha2_intron_1</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T</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roofErr w:type="spellStart"/>
            <w:r w:rsidRPr="00FA757D">
              <w:rPr>
                <w:rFonts w:ascii="Calibri" w:eastAsia="Times New Roman" w:hAnsi="Calibri" w:cs="Times New Roman"/>
                <w:noProof w:val="0"/>
                <w:color w:val="000000"/>
                <w:sz w:val="20"/>
                <w:szCs w:val="20"/>
                <w:lang w:val="en-AU"/>
              </w:rPr>
              <w:t>DEXSeq</w:t>
            </w:r>
            <w:proofErr w:type="spellEnd"/>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16456085</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16456720</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epha2_intron_2</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FR</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roofErr w:type="spellStart"/>
            <w:r w:rsidRPr="00FA757D">
              <w:rPr>
                <w:rFonts w:ascii="Calibri" w:eastAsia="Times New Roman" w:hAnsi="Calibri" w:cs="Times New Roman"/>
                <w:noProof w:val="0"/>
                <w:color w:val="000000"/>
                <w:sz w:val="20"/>
                <w:szCs w:val="20"/>
                <w:lang w:val="en-AU"/>
              </w:rPr>
              <w:t>DEXSeq</w:t>
            </w:r>
            <w:proofErr w:type="spellEnd"/>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16456915</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16458215</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epha2_intron_3</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FR</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16458366</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16458558</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epha2_intron_4</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T</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roofErr w:type="spellStart"/>
            <w:r w:rsidRPr="00FA757D">
              <w:rPr>
                <w:rFonts w:ascii="Calibri" w:eastAsia="Times New Roman" w:hAnsi="Calibri" w:cs="Times New Roman"/>
                <w:noProof w:val="0"/>
                <w:color w:val="000000"/>
                <w:sz w:val="20"/>
                <w:szCs w:val="20"/>
                <w:lang w:val="en-AU"/>
              </w:rPr>
              <w:t>MISO,DEXSeq,IRFinder</w:t>
            </w:r>
            <w:proofErr w:type="spellEnd"/>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16458769</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16458872</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epha2_intron_5</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F</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16458935</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16459674</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epha2_intron_6</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T</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16459864</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16459975</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epha2_intron_7</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T</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roofErr w:type="spellStart"/>
            <w:r w:rsidRPr="00FA757D">
              <w:rPr>
                <w:rFonts w:ascii="Calibri" w:eastAsia="Times New Roman" w:hAnsi="Calibri" w:cs="Times New Roman"/>
                <w:noProof w:val="0"/>
                <w:color w:val="000000"/>
                <w:sz w:val="20"/>
                <w:szCs w:val="20"/>
                <w:lang w:val="en-AU"/>
              </w:rPr>
              <w:t>DEXSeq</w:t>
            </w:r>
            <w:proofErr w:type="spellEnd"/>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16460102</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16460354</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epha2_intron_8</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T</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16460411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16460962</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epha2_intron_9</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T</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roofErr w:type="spellStart"/>
            <w:r w:rsidRPr="00FA757D">
              <w:rPr>
                <w:rFonts w:ascii="Calibri" w:eastAsia="Times New Roman" w:hAnsi="Calibri" w:cs="Times New Roman"/>
                <w:noProof w:val="0"/>
                <w:color w:val="000000"/>
                <w:sz w:val="20"/>
                <w:szCs w:val="20"/>
                <w:lang w:val="en-AU"/>
              </w:rPr>
              <w:t>IRFinder</w:t>
            </w:r>
            <w:proofErr w:type="spellEnd"/>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16461063</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16461530</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epha2_intron_10</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T</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16461685</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16462149</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epha2_intron_11</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FS</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16462266</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16464347</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epha2_intron_12</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FR</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16464681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16464769</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epha2_intron_13</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T</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roofErr w:type="spellStart"/>
            <w:r w:rsidRPr="00FA757D">
              <w:rPr>
                <w:rFonts w:ascii="Calibri" w:eastAsia="Times New Roman" w:hAnsi="Calibri" w:cs="Times New Roman"/>
                <w:noProof w:val="0"/>
                <w:color w:val="000000"/>
                <w:sz w:val="20"/>
                <w:szCs w:val="20"/>
                <w:lang w:val="en-AU"/>
              </w:rPr>
              <w:t>MISO,IRFinder</w:t>
            </w:r>
            <w:proofErr w:type="spellEnd"/>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16464926</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16474872</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epha2_intron_14</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FM</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roofErr w:type="spellStart"/>
            <w:r w:rsidRPr="00FA757D">
              <w:rPr>
                <w:rFonts w:ascii="Calibri" w:eastAsia="Times New Roman" w:hAnsi="Calibri" w:cs="Times New Roman"/>
                <w:noProof w:val="0"/>
                <w:color w:val="000000"/>
                <w:sz w:val="20"/>
                <w:szCs w:val="20"/>
                <w:lang w:val="en-AU"/>
              </w:rPr>
              <w:t>DEXSeq</w:t>
            </w:r>
            <w:proofErr w:type="spellEnd"/>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lastRenderedPageBreak/>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16475543</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16477390</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epha2_intron_15</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FM</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16477459</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16482342</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epha2_intron_16</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FM</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roofErr w:type="spellStart"/>
            <w:r w:rsidRPr="00FA757D">
              <w:rPr>
                <w:rFonts w:ascii="Calibri" w:eastAsia="Times New Roman" w:hAnsi="Calibri" w:cs="Times New Roman"/>
                <w:noProof w:val="0"/>
                <w:color w:val="000000"/>
                <w:sz w:val="20"/>
                <w:szCs w:val="20"/>
                <w:lang w:val="en-AU"/>
              </w:rPr>
              <w:t>DEXSeq</w:t>
            </w:r>
            <w:proofErr w:type="spellEnd"/>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21071585</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21072035</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hp1bp3_intron_1</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T</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roofErr w:type="spellStart"/>
            <w:r w:rsidRPr="00FA757D">
              <w:rPr>
                <w:rFonts w:ascii="Calibri" w:eastAsia="Times New Roman" w:hAnsi="Calibri" w:cs="Times New Roman"/>
                <w:noProof w:val="0"/>
                <w:color w:val="000000"/>
                <w:sz w:val="20"/>
                <w:szCs w:val="20"/>
                <w:lang w:val="en-AU"/>
              </w:rPr>
              <w:t>MISO,DEXSeq,IRFinder</w:t>
            </w:r>
            <w:proofErr w:type="spellEnd"/>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21072150</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21074036</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hp1bp3_intron_2</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FR</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roofErr w:type="spellStart"/>
            <w:r w:rsidRPr="00FA757D">
              <w:rPr>
                <w:rFonts w:ascii="Calibri" w:eastAsia="Times New Roman" w:hAnsi="Calibri" w:cs="Times New Roman"/>
                <w:noProof w:val="0"/>
                <w:color w:val="000000"/>
                <w:sz w:val="20"/>
                <w:szCs w:val="20"/>
                <w:lang w:val="en-AU"/>
              </w:rPr>
              <w:t>DEXSeq</w:t>
            </w:r>
            <w:proofErr w:type="spellEnd"/>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21074149</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21076215</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hp1bp3_intron_3</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FR</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roofErr w:type="spellStart"/>
            <w:r w:rsidRPr="00FA757D">
              <w:rPr>
                <w:rFonts w:ascii="Calibri" w:eastAsia="Times New Roman" w:hAnsi="Calibri" w:cs="Times New Roman"/>
                <w:noProof w:val="0"/>
                <w:color w:val="000000"/>
                <w:sz w:val="20"/>
                <w:szCs w:val="20"/>
                <w:lang w:val="en-AU"/>
              </w:rPr>
              <w:t>DEXSeq</w:t>
            </w:r>
            <w:proofErr w:type="spellEnd"/>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21076376</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21083658</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hp1bp3_intron_4</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FR</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21083750</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21091869</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hp1bp3_intron_5</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FM</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roofErr w:type="spellStart"/>
            <w:r w:rsidRPr="00FA757D">
              <w:rPr>
                <w:rFonts w:ascii="Calibri" w:eastAsia="Times New Roman" w:hAnsi="Calibri" w:cs="Times New Roman"/>
                <w:noProof w:val="0"/>
                <w:color w:val="000000"/>
                <w:sz w:val="20"/>
                <w:szCs w:val="20"/>
                <w:lang w:val="en-AU"/>
              </w:rPr>
              <w:t>DEXSeq</w:t>
            </w:r>
            <w:proofErr w:type="spellEnd"/>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21092025</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21094076</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hp1bp3_intron_6</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FM</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roofErr w:type="spellStart"/>
            <w:r w:rsidRPr="00FA757D">
              <w:rPr>
                <w:rFonts w:ascii="Calibri" w:eastAsia="Times New Roman" w:hAnsi="Calibri" w:cs="Times New Roman"/>
                <w:noProof w:val="0"/>
                <w:color w:val="000000"/>
                <w:sz w:val="20"/>
                <w:szCs w:val="20"/>
                <w:lang w:val="en-AU"/>
              </w:rPr>
              <w:t>DEXSeq</w:t>
            </w:r>
            <w:proofErr w:type="spellEnd"/>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21094158</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21097422</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hp1bp3_intron_7</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FM</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roofErr w:type="spellStart"/>
            <w:r w:rsidRPr="00FA757D">
              <w:rPr>
                <w:rFonts w:ascii="Calibri" w:eastAsia="Times New Roman" w:hAnsi="Calibri" w:cs="Times New Roman"/>
                <w:noProof w:val="0"/>
                <w:color w:val="000000"/>
                <w:sz w:val="20"/>
                <w:szCs w:val="20"/>
                <w:lang w:val="en-AU"/>
              </w:rPr>
              <w:t>DEXSeq</w:t>
            </w:r>
            <w:proofErr w:type="spellEnd"/>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21097567</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21099943</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hp1bp3_intron_8</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T</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21100104</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21103089</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hp1bp3_intron_9</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T</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21103244</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21106304</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hp1bp3_intron_10</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FS</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21106405</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21106837</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hp1bp3_intron_11</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FS</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21107034</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21113141</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hp1bp3_intron_12</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T</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23707968</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23710838</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tcea3_intron_1</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T</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23710911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23713765</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tcea3_intron_2</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FM</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23713913</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23720371</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tcea3_intron_3</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FR</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23720525</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23724035</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tcea3_intron_4</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FR</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23724095</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23724284</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tcea3_intron_5</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T</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roofErr w:type="spellStart"/>
            <w:r w:rsidRPr="00FA757D">
              <w:rPr>
                <w:rFonts w:ascii="Calibri" w:eastAsia="Times New Roman" w:hAnsi="Calibri" w:cs="Times New Roman"/>
                <w:noProof w:val="0"/>
                <w:color w:val="000000"/>
                <w:sz w:val="20"/>
                <w:szCs w:val="20"/>
                <w:lang w:val="en-AU"/>
              </w:rPr>
              <w:t>DEXSeq,IRFinder</w:t>
            </w:r>
            <w:proofErr w:type="spellEnd"/>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23724449</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23735156</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tcea3_intron_6</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FM</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23735220</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23743741</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tcea3_intron_7</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FM</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23743884</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23744396</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tcea3_intron_8</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FS</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23744503</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23745569</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tcea3_intron_9</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FS</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23745633</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23751057</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tcea3_intron_10</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T</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35331903</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35332648</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dlgap3_intron_1</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T</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roofErr w:type="spellStart"/>
            <w:r w:rsidRPr="00FA757D">
              <w:rPr>
                <w:rFonts w:ascii="Calibri" w:eastAsia="Times New Roman" w:hAnsi="Calibri" w:cs="Times New Roman"/>
                <w:noProof w:val="0"/>
                <w:color w:val="000000"/>
                <w:sz w:val="20"/>
                <w:szCs w:val="20"/>
                <w:lang w:val="en-AU"/>
              </w:rPr>
              <w:t>MISO,IRFinder</w:t>
            </w:r>
            <w:proofErr w:type="spellEnd"/>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35332793</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35333136</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dlgap3_intron_2</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T</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roofErr w:type="spellStart"/>
            <w:r w:rsidRPr="00FA757D">
              <w:rPr>
                <w:rFonts w:ascii="Calibri" w:eastAsia="Times New Roman" w:hAnsi="Calibri" w:cs="Times New Roman"/>
                <w:noProof w:val="0"/>
                <w:color w:val="000000"/>
                <w:sz w:val="20"/>
                <w:szCs w:val="20"/>
                <w:lang w:val="en-AU"/>
              </w:rPr>
              <w:t>IRFinder</w:t>
            </w:r>
            <w:proofErr w:type="spellEnd"/>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35333229</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35334205</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dlgap3_intron_3</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T</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35334691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35350578</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dlgap3_intron_4</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FM</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35350665</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35351078</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dlgap3_intron_5</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FS</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35351393</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35351672</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dlgap3_intron_6</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FS</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35351887</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35365269</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dlgap3_intron_7</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FM</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35365343</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35365668</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dlgap3_intron_8</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FS</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35365875</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35369877</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dlgap3_intron_9</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FR</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35371036</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35372955</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dlgap3_intron_10</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FR</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35373039</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35395051</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dlgap3_intron_11</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T</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36883857</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36884591</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oscp1_intron_1</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FS</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36884656</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36886076</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oscp1_intron_2</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T</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36886217</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36887750</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oscp1_intron_3</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T</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roofErr w:type="spellStart"/>
            <w:r w:rsidRPr="00FA757D">
              <w:rPr>
                <w:rFonts w:ascii="Calibri" w:eastAsia="Times New Roman" w:hAnsi="Calibri" w:cs="Times New Roman"/>
                <w:noProof w:val="0"/>
                <w:color w:val="000000"/>
                <w:sz w:val="20"/>
                <w:szCs w:val="20"/>
                <w:lang w:val="en-AU"/>
              </w:rPr>
              <w:t>DEXSeq</w:t>
            </w:r>
            <w:proofErr w:type="spellEnd"/>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36887821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36888368</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oscp1_intron_4</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T</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roofErr w:type="spellStart"/>
            <w:r w:rsidRPr="00FA757D">
              <w:rPr>
                <w:rFonts w:ascii="Calibri" w:eastAsia="Times New Roman" w:hAnsi="Calibri" w:cs="Times New Roman"/>
                <w:noProof w:val="0"/>
                <w:color w:val="000000"/>
                <w:sz w:val="20"/>
                <w:szCs w:val="20"/>
                <w:lang w:val="en-AU"/>
              </w:rPr>
              <w:t>IRFinder</w:t>
            </w:r>
            <w:proofErr w:type="spellEnd"/>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36888498</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36888963</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oscp1_intron_5</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T</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roofErr w:type="spellStart"/>
            <w:r w:rsidRPr="00FA757D">
              <w:rPr>
                <w:rFonts w:ascii="Calibri" w:eastAsia="Times New Roman" w:hAnsi="Calibri" w:cs="Times New Roman"/>
                <w:noProof w:val="0"/>
                <w:color w:val="000000"/>
                <w:sz w:val="20"/>
                <w:szCs w:val="20"/>
                <w:lang w:val="en-AU"/>
              </w:rPr>
              <w:t>DEXSeq,IRFinder</w:t>
            </w:r>
            <w:proofErr w:type="spellEnd"/>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36889068</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36897402</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oscp1_intron_6</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FM</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roofErr w:type="spellStart"/>
            <w:r w:rsidRPr="00FA757D">
              <w:rPr>
                <w:rFonts w:ascii="Calibri" w:eastAsia="Times New Roman" w:hAnsi="Calibri" w:cs="Times New Roman"/>
                <w:noProof w:val="0"/>
                <w:color w:val="000000"/>
                <w:sz w:val="20"/>
                <w:szCs w:val="20"/>
                <w:lang w:val="en-AU"/>
              </w:rPr>
              <w:t>DEXSeq</w:t>
            </w:r>
            <w:proofErr w:type="spellEnd"/>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36897484</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36898022</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oscp1_intron_7</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FS</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36898191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36904356</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oscp1_intron_8</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FR</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roofErr w:type="spellStart"/>
            <w:r w:rsidRPr="00FA757D">
              <w:rPr>
                <w:rFonts w:ascii="Calibri" w:eastAsia="Times New Roman" w:hAnsi="Calibri" w:cs="Times New Roman"/>
                <w:noProof w:val="0"/>
                <w:color w:val="000000"/>
                <w:sz w:val="20"/>
                <w:szCs w:val="20"/>
                <w:lang w:val="en-AU"/>
              </w:rPr>
              <w:t>DEXSeq</w:t>
            </w:r>
            <w:proofErr w:type="spellEnd"/>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36904512</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36915858</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oscp1_intron_9</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FR</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roofErr w:type="spellStart"/>
            <w:r w:rsidRPr="00FA757D">
              <w:rPr>
                <w:rFonts w:ascii="Calibri" w:eastAsia="Times New Roman" w:hAnsi="Calibri" w:cs="Times New Roman"/>
                <w:noProof w:val="0"/>
                <w:color w:val="000000"/>
                <w:sz w:val="20"/>
                <w:szCs w:val="20"/>
                <w:lang w:val="en-AU"/>
              </w:rPr>
              <w:t>DEXSeq</w:t>
            </w:r>
            <w:proofErr w:type="spellEnd"/>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26288575</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26299048</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pafah2_intron_1</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F</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26299204</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26300970</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pafah2_intron_2</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F</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lastRenderedPageBreak/>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26301142</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26303172</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pafah2_intron_3</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F</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26303265</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26308854</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pafah2_intron_4</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F</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26308969</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26310436</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pafah2_intron_5</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F</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26310579</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26310950</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pafah2_intron_6</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F</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26311020</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26314721</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pafah2_intron_7</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F</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26314819</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26315938</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pafah2_intron_8</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F</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26316093</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26317217</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pafah2_intron_9</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T</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roofErr w:type="spellStart"/>
            <w:r w:rsidRPr="00FA757D">
              <w:rPr>
                <w:rFonts w:ascii="Calibri" w:eastAsia="Times New Roman" w:hAnsi="Calibri" w:cs="Times New Roman"/>
                <w:noProof w:val="0"/>
                <w:color w:val="000000"/>
                <w:sz w:val="20"/>
                <w:szCs w:val="20"/>
                <w:lang w:val="en-AU"/>
              </w:rPr>
              <w:t>DEXSeq</w:t>
            </w:r>
            <w:proofErr w:type="spellEnd"/>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1</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26317355</w:t>
            </w:r>
          </w:p>
        </w:tc>
        <w:tc>
          <w:tcPr>
            <w:tcW w:w="1135" w:type="dxa"/>
            <w:tcBorders>
              <w:top w:val="nil"/>
              <w:left w:val="nil"/>
              <w:bottom w:val="nil"/>
              <w:right w:val="nil"/>
            </w:tcBorders>
            <w:shd w:val="clear" w:color="auto" w:fill="auto"/>
            <w:noWrap/>
            <w:vAlign w:val="bottom"/>
            <w:hideMark/>
          </w:tcPr>
          <w:p w:rsidR="00907A71" w:rsidRPr="00FA757D" w:rsidRDefault="00907A71" w:rsidP="00BD7BAD">
            <w:pPr>
              <w:jc w:val="right"/>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26324515</w:t>
            </w: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pafah2_intron_10</w:t>
            </w: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r w:rsidRPr="00FA757D">
              <w:rPr>
                <w:rFonts w:ascii="Calibri" w:eastAsia="Times New Roman" w:hAnsi="Calibri" w:cs="Times New Roman"/>
                <w:noProof w:val="0"/>
                <w:color w:val="000000"/>
                <w:sz w:val="20"/>
                <w:szCs w:val="20"/>
                <w:lang w:val="en-AU"/>
              </w:rPr>
              <w:t>F</w:t>
            </w: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
        </w:tc>
      </w:tr>
      <w:tr w:rsidR="00907A71" w:rsidRPr="00FA757D" w:rsidTr="00BD7BAD">
        <w:trPr>
          <w:trHeight w:val="300"/>
        </w:trPr>
        <w:tc>
          <w:tcPr>
            <w:tcW w:w="1543"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
        </w:tc>
        <w:tc>
          <w:tcPr>
            <w:tcW w:w="1135"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
        </w:tc>
        <w:tc>
          <w:tcPr>
            <w:tcW w:w="1135"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
        </w:tc>
        <w:tc>
          <w:tcPr>
            <w:tcW w:w="2097"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
        </w:tc>
        <w:tc>
          <w:tcPr>
            <w:tcW w:w="2042"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
        </w:tc>
        <w:tc>
          <w:tcPr>
            <w:tcW w:w="2528" w:type="dxa"/>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noProof w:val="0"/>
                <w:color w:val="000000"/>
                <w:sz w:val="20"/>
                <w:szCs w:val="20"/>
                <w:lang w:val="en-AU"/>
              </w:rPr>
            </w:pPr>
          </w:p>
        </w:tc>
      </w:tr>
      <w:tr w:rsidR="00907A71" w:rsidRPr="00FA757D" w:rsidTr="00BD7BAD">
        <w:trPr>
          <w:trHeight w:val="300"/>
        </w:trPr>
        <w:tc>
          <w:tcPr>
            <w:tcW w:w="10480" w:type="dxa"/>
            <w:gridSpan w:val="6"/>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b/>
                <w:bCs/>
                <w:noProof w:val="0"/>
                <w:color w:val="000000"/>
                <w:sz w:val="20"/>
                <w:szCs w:val="20"/>
                <w:lang w:val="en-AU"/>
              </w:rPr>
            </w:pPr>
            <w:r w:rsidRPr="00FA757D">
              <w:rPr>
                <w:rFonts w:ascii="Calibri" w:eastAsia="Times New Roman" w:hAnsi="Calibri" w:cs="Times New Roman"/>
                <w:b/>
                <w:bCs/>
                <w:noProof w:val="0"/>
                <w:color w:val="000000"/>
                <w:sz w:val="20"/>
                <w:szCs w:val="20"/>
                <w:lang w:val="en-AU"/>
              </w:rPr>
              <w:t>T: Positive control; differentially retained introns</w:t>
            </w:r>
          </w:p>
        </w:tc>
      </w:tr>
      <w:tr w:rsidR="00907A71" w:rsidRPr="00FA757D" w:rsidTr="00BD7BAD">
        <w:trPr>
          <w:trHeight w:val="300"/>
        </w:trPr>
        <w:tc>
          <w:tcPr>
            <w:tcW w:w="10480" w:type="dxa"/>
            <w:gridSpan w:val="6"/>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b/>
                <w:bCs/>
                <w:noProof w:val="0"/>
                <w:color w:val="000000"/>
                <w:sz w:val="20"/>
                <w:szCs w:val="20"/>
                <w:lang w:val="en-AU"/>
              </w:rPr>
            </w:pPr>
            <w:r w:rsidRPr="00FA757D">
              <w:rPr>
                <w:rFonts w:ascii="Calibri" w:eastAsia="Times New Roman" w:hAnsi="Calibri" w:cs="Times New Roman"/>
                <w:b/>
                <w:bCs/>
                <w:noProof w:val="0"/>
                <w:color w:val="000000"/>
                <w:sz w:val="20"/>
                <w:szCs w:val="20"/>
                <w:lang w:val="en-AU"/>
              </w:rPr>
              <w:t>F: Negative control; no enforced reads after doubling</w:t>
            </w:r>
          </w:p>
        </w:tc>
      </w:tr>
      <w:tr w:rsidR="00907A71" w:rsidRPr="00FA757D" w:rsidTr="00BD7BAD">
        <w:trPr>
          <w:trHeight w:val="300"/>
        </w:trPr>
        <w:tc>
          <w:tcPr>
            <w:tcW w:w="10480" w:type="dxa"/>
            <w:gridSpan w:val="6"/>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b/>
                <w:bCs/>
                <w:noProof w:val="0"/>
                <w:color w:val="000000"/>
                <w:sz w:val="20"/>
                <w:szCs w:val="20"/>
                <w:lang w:val="en-AU"/>
              </w:rPr>
            </w:pPr>
            <w:r w:rsidRPr="00FA757D">
              <w:rPr>
                <w:rFonts w:ascii="Calibri" w:eastAsia="Times New Roman" w:hAnsi="Calibri" w:cs="Times New Roman"/>
                <w:b/>
                <w:bCs/>
                <w:noProof w:val="0"/>
                <w:color w:val="000000"/>
                <w:sz w:val="20"/>
                <w:szCs w:val="20"/>
                <w:lang w:val="en-AU"/>
              </w:rPr>
              <w:t>FR: Negative control; enforced reads aggregating around 5' alternative splicing site donors</w:t>
            </w:r>
          </w:p>
        </w:tc>
      </w:tr>
      <w:tr w:rsidR="00907A71" w:rsidRPr="00FA757D" w:rsidTr="00BD7BAD">
        <w:trPr>
          <w:trHeight w:val="300"/>
        </w:trPr>
        <w:tc>
          <w:tcPr>
            <w:tcW w:w="10480" w:type="dxa"/>
            <w:gridSpan w:val="6"/>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b/>
                <w:bCs/>
                <w:noProof w:val="0"/>
                <w:color w:val="000000"/>
                <w:sz w:val="20"/>
                <w:szCs w:val="20"/>
                <w:lang w:val="en-AU"/>
              </w:rPr>
            </w:pPr>
            <w:r w:rsidRPr="00FA757D">
              <w:rPr>
                <w:rFonts w:ascii="Calibri" w:eastAsia="Times New Roman" w:hAnsi="Calibri" w:cs="Times New Roman"/>
                <w:b/>
                <w:bCs/>
                <w:noProof w:val="0"/>
                <w:color w:val="000000"/>
                <w:sz w:val="20"/>
                <w:szCs w:val="20"/>
                <w:lang w:val="en-AU"/>
              </w:rPr>
              <w:t>FS: Negative control; enforced reads scattering within introns</w:t>
            </w:r>
          </w:p>
        </w:tc>
      </w:tr>
      <w:tr w:rsidR="00907A71" w:rsidRPr="00FA757D" w:rsidTr="00BD7BAD">
        <w:trPr>
          <w:trHeight w:val="300"/>
        </w:trPr>
        <w:tc>
          <w:tcPr>
            <w:tcW w:w="10480" w:type="dxa"/>
            <w:gridSpan w:val="6"/>
            <w:tcBorders>
              <w:top w:val="nil"/>
              <w:left w:val="nil"/>
              <w:bottom w:val="nil"/>
              <w:right w:val="nil"/>
            </w:tcBorders>
            <w:shd w:val="clear" w:color="auto" w:fill="auto"/>
            <w:noWrap/>
            <w:vAlign w:val="bottom"/>
            <w:hideMark/>
          </w:tcPr>
          <w:p w:rsidR="00907A71" w:rsidRPr="00FA757D" w:rsidRDefault="00907A71" w:rsidP="00BD7BAD">
            <w:pPr>
              <w:rPr>
                <w:rFonts w:ascii="Calibri" w:eastAsia="Times New Roman" w:hAnsi="Calibri" w:cs="Times New Roman"/>
                <w:b/>
                <w:bCs/>
                <w:noProof w:val="0"/>
                <w:color w:val="000000"/>
                <w:sz w:val="20"/>
                <w:szCs w:val="20"/>
                <w:lang w:val="en-AU"/>
              </w:rPr>
            </w:pPr>
            <w:r w:rsidRPr="00FA757D">
              <w:rPr>
                <w:rFonts w:ascii="Calibri" w:eastAsia="Times New Roman" w:hAnsi="Calibri" w:cs="Times New Roman"/>
                <w:b/>
                <w:bCs/>
                <w:noProof w:val="0"/>
                <w:color w:val="000000"/>
                <w:sz w:val="20"/>
                <w:szCs w:val="20"/>
                <w:lang w:val="en-AU"/>
              </w:rPr>
              <w:t>FM: Negative control; enforced reads aggregating at the middle of introns</w:t>
            </w:r>
          </w:p>
        </w:tc>
      </w:tr>
    </w:tbl>
    <w:p w:rsidR="00907A71" w:rsidRDefault="00907A71" w:rsidP="00907A71">
      <w:pPr>
        <w:spacing w:line="360" w:lineRule="auto"/>
        <w:jc w:val="both"/>
        <w:rPr>
          <w:rFonts w:cs="Times New Roman"/>
          <w:b/>
        </w:rPr>
      </w:pPr>
    </w:p>
    <w:p w:rsidR="00907A71" w:rsidRPr="00FE317A" w:rsidRDefault="008D0ECA" w:rsidP="00907A71">
      <w:pPr>
        <w:spacing w:line="360" w:lineRule="auto"/>
        <w:rPr>
          <w:b/>
        </w:rPr>
      </w:pPr>
      <w:r>
        <w:rPr>
          <w:b/>
        </w:rPr>
        <w:t xml:space="preserve">Table </w:t>
      </w:r>
      <w:r w:rsidR="00F74798">
        <w:rPr>
          <w:b/>
        </w:rPr>
        <w:t>S</w:t>
      </w:r>
      <w:r w:rsidR="005C188B">
        <w:rPr>
          <w:b/>
        </w:rPr>
        <w:t>3</w:t>
      </w:r>
      <w:r w:rsidR="00907A71" w:rsidRPr="00FE317A">
        <w:rPr>
          <w:b/>
        </w:rPr>
        <w:t xml:space="preserve">: </w:t>
      </w:r>
      <w:r w:rsidR="00907A71">
        <w:rPr>
          <w:b/>
        </w:rPr>
        <w:t xml:space="preserve"> comparison of 3 algorithms on simulated data</w:t>
      </w:r>
    </w:p>
    <w:tbl>
      <w:tblPr>
        <w:tblW w:w="7600" w:type="dxa"/>
        <w:tblInd w:w="93" w:type="dxa"/>
        <w:tblLook w:val="04A0"/>
      </w:tblPr>
      <w:tblGrid>
        <w:gridCol w:w="760"/>
        <w:gridCol w:w="784"/>
        <w:gridCol w:w="760"/>
        <w:gridCol w:w="808"/>
        <w:gridCol w:w="808"/>
        <w:gridCol w:w="812"/>
        <w:gridCol w:w="820"/>
        <w:gridCol w:w="903"/>
        <w:gridCol w:w="892"/>
        <w:gridCol w:w="760"/>
      </w:tblGrid>
      <w:tr w:rsidR="00907A71" w:rsidRPr="00FE317A" w:rsidTr="00BD7BAD">
        <w:trPr>
          <w:trHeight w:val="440"/>
        </w:trPr>
        <w:tc>
          <w:tcPr>
            <w:tcW w:w="760" w:type="dxa"/>
            <w:tcBorders>
              <w:top w:val="nil"/>
              <w:left w:val="nil"/>
              <w:bottom w:val="nil"/>
              <w:right w:val="nil"/>
            </w:tcBorders>
            <w:shd w:val="clear" w:color="auto" w:fill="auto"/>
            <w:vAlign w:val="bottom"/>
            <w:hideMark/>
          </w:tcPr>
          <w:p w:rsidR="00907A71" w:rsidRPr="00FE317A" w:rsidRDefault="00907A71" w:rsidP="00BD7BAD">
            <w:pPr>
              <w:rPr>
                <w:rFonts w:ascii="Calibri" w:eastAsia="Times New Roman" w:hAnsi="Calibri" w:cs="Times New Roman"/>
                <w:b/>
                <w:noProof w:val="0"/>
                <w:color w:val="000000"/>
                <w:sz w:val="16"/>
                <w:szCs w:val="16"/>
                <w:lang w:val="en-AU"/>
              </w:rPr>
            </w:pPr>
            <w:r w:rsidRPr="00FE317A">
              <w:rPr>
                <w:rFonts w:ascii="Calibri" w:eastAsia="Times New Roman" w:hAnsi="Calibri" w:cs="Times New Roman"/>
                <w:b/>
                <w:noProof w:val="0"/>
                <w:color w:val="000000"/>
                <w:sz w:val="16"/>
                <w:szCs w:val="16"/>
                <w:lang w:val="en-AU"/>
              </w:rPr>
              <w:t>Name</w:t>
            </w:r>
          </w:p>
        </w:tc>
        <w:tc>
          <w:tcPr>
            <w:tcW w:w="760" w:type="dxa"/>
            <w:tcBorders>
              <w:top w:val="nil"/>
              <w:left w:val="nil"/>
              <w:bottom w:val="nil"/>
              <w:right w:val="nil"/>
            </w:tcBorders>
            <w:shd w:val="clear" w:color="auto" w:fill="auto"/>
            <w:vAlign w:val="bottom"/>
            <w:hideMark/>
          </w:tcPr>
          <w:p w:rsidR="00907A71" w:rsidRPr="00FE317A" w:rsidRDefault="00907A71" w:rsidP="00BD7BAD">
            <w:pPr>
              <w:rPr>
                <w:rFonts w:ascii="Calibri" w:eastAsia="Times New Roman" w:hAnsi="Calibri" w:cs="Times New Roman"/>
                <w:b/>
                <w:noProof w:val="0"/>
                <w:color w:val="000000"/>
                <w:sz w:val="16"/>
                <w:szCs w:val="16"/>
                <w:lang w:val="en-AU"/>
              </w:rPr>
            </w:pPr>
            <w:r w:rsidRPr="00FE317A">
              <w:rPr>
                <w:rFonts w:ascii="Calibri" w:eastAsia="Times New Roman" w:hAnsi="Calibri" w:cs="Times New Roman"/>
                <w:b/>
                <w:noProof w:val="0"/>
                <w:color w:val="000000"/>
                <w:sz w:val="16"/>
                <w:szCs w:val="16"/>
                <w:lang w:val="en-AU"/>
              </w:rPr>
              <w:t>Runtime</w:t>
            </w:r>
          </w:p>
        </w:tc>
        <w:tc>
          <w:tcPr>
            <w:tcW w:w="760" w:type="dxa"/>
            <w:tcBorders>
              <w:top w:val="nil"/>
              <w:left w:val="nil"/>
              <w:bottom w:val="nil"/>
              <w:right w:val="nil"/>
            </w:tcBorders>
            <w:shd w:val="clear" w:color="auto" w:fill="auto"/>
            <w:vAlign w:val="bottom"/>
            <w:hideMark/>
          </w:tcPr>
          <w:p w:rsidR="00907A71" w:rsidRPr="00FE317A" w:rsidRDefault="00907A71" w:rsidP="00BD7BAD">
            <w:pPr>
              <w:rPr>
                <w:rFonts w:ascii="Calibri" w:eastAsia="Times New Roman" w:hAnsi="Calibri" w:cs="Times New Roman"/>
                <w:b/>
                <w:noProof w:val="0"/>
                <w:color w:val="000000"/>
                <w:sz w:val="16"/>
                <w:szCs w:val="16"/>
                <w:lang w:val="en-AU"/>
              </w:rPr>
            </w:pPr>
            <w:r w:rsidRPr="00FE317A">
              <w:rPr>
                <w:rFonts w:ascii="Calibri" w:eastAsia="Times New Roman" w:hAnsi="Calibri" w:cs="Times New Roman"/>
                <w:b/>
                <w:noProof w:val="0"/>
                <w:color w:val="000000"/>
                <w:sz w:val="16"/>
                <w:szCs w:val="16"/>
                <w:lang w:val="en-AU"/>
              </w:rPr>
              <w:t>False Positive</w:t>
            </w:r>
          </w:p>
        </w:tc>
        <w:tc>
          <w:tcPr>
            <w:tcW w:w="760" w:type="dxa"/>
            <w:tcBorders>
              <w:top w:val="nil"/>
              <w:left w:val="nil"/>
              <w:bottom w:val="nil"/>
              <w:right w:val="nil"/>
            </w:tcBorders>
            <w:shd w:val="clear" w:color="auto" w:fill="auto"/>
            <w:vAlign w:val="bottom"/>
            <w:hideMark/>
          </w:tcPr>
          <w:p w:rsidR="00907A71" w:rsidRPr="00FE317A" w:rsidRDefault="00907A71" w:rsidP="00BD7BAD">
            <w:pPr>
              <w:rPr>
                <w:rFonts w:ascii="Calibri" w:eastAsia="Times New Roman" w:hAnsi="Calibri" w:cs="Times New Roman"/>
                <w:b/>
                <w:noProof w:val="0"/>
                <w:color w:val="000000"/>
                <w:sz w:val="16"/>
                <w:szCs w:val="16"/>
                <w:lang w:val="en-AU"/>
              </w:rPr>
            </w:pPr>
            <w:r w:rsidRPr="00FE317A">
              <w:rPr>
                <w:rFonts w:ascii="Calibri" w:eastAsia="Times New Roman" w:hAnsi="Calibri" w:cs="Times New Roman"/>
                <w:b/>
                <w:noProof w:val="0"/>
                <w:color w:val="000000"/>
                <w:sz w:val="16"/>
                <w:szCs w:val="16"/>
                <w:lang w:val="en-AU"/>
              </w:rPr>
              <w:t>True Negative</w:t>
            </w:r>
          </w:p>
        </w:tc>
        <w:tc>
          <w:tcPr>
            <w:tcW w:w="760" w:type="dxa"/>
            <w:tcBorders>
              <w:top w:val="nil"/>
              <w:left w:val="nil"/>
              <w:bottom w:val="nil"/>
              <w:right w:val="nil"/>
            </w:tcBorders>
            <w:shd w:val="clear" w:color="auto" w:fill="auto"/>
            <w:vAlign w:val="bottom"/>
            <w:hideMark/>
          </w:tcPr>
          <w:p w:rsidR="00907A71" w:rsidRPr="00FE317A" w:rsidRDefault="00907A71" w:rsidP="00BD7BAD">
            <w:pPr>
              <w:rPr>
                <w:rFonts w:ascii="Calibri" w:eastAsia="Times New Roman" w:hAnsi="Calibri" w:cs="Times New Roman"/>
                <w:b/>
                <w:noProof w:val="0"/>
                <w:color w:val="000000"/>
                <w:sz w:val="16"/>
                <w:szCs w:val="16"/>
                <w:lang w:val="en-AU"/>
              </w:rPr>
            </w:pPr>
            <w:r w:rsidRPr="00FE317A">
              <w:rPr>
                <w:rFonts w:ascii="Calibri" w:eastAsia="Times New Roman" w:hAnsi="Calibri" w:cs="Times New Roman"/>
                <w:b/>
                <w:noProof w:val="0"/>
                <w:color w:val="000000"/>
                <w:sz w:val="16"/>
                <w:szCs w:val="16"/>
                <w:lang w:val="en-AU"/>
              </w:rPr>
              <w:t>False Negative</w:t>
            </w:r>
          </w:p>
        </w:tc>
        <w:tc>
          <w:tcPr>
            <w:tcW w:w="760" w:type="dxa"/>
            <w:tcBorders>
              <w:top w:val="nil"/>
              <w:left w:val="nil"/>
              <w:bottom w:val="nil"/>
              <w:right w:val="nil"/>
            </w:tcBorders>
            <w:shd w:val="clear" w:color="auto" w:fill="auto"/>
            <w:vAlign w:val="bottom"/>
            <w:hideMark/>
          </w:tcPr>
          <w:p w:rsidR="00907A71" w:rsidRPr="00FE317A" w:rsidRDefault="00907A71" w:rsidP="00BD7BAD">
            <w:pPr>
              <w:rPr>
                <w:rFonts w:ascii="Calibri" w:eastAsia="Times New Roman" w:hAnsi="Calibri" w:cs="Times New Roman"/>
                <w:b/>
                <w:noProof w:val="0"/>
                <w:color w:val="000000"/>
                <w:sz w:val="16"/>
                <w:szCs w:val="16"/>
                <w:lang w:val="en-AU"/>
              </w:rPr>
            </w:pPr>
            <w:r w:rsidRPr="00FE317A">
              <w:rPr>
                <w:rFonts w:ascii="Calibri" w:eastAsia="Times New Roman" w:hAnsi="Calibri" w:cs="Times New Roman"/>
                <w:b/>
                <w:noProof w:val="0"/>
                <w:color w:val="000000"/>
                <w:sz w:val="16"/>
                <w:szCs w:val="16"/>
                <w:lang w:val="en-AU"/>
              </w:rPr>
              <w:t>Accuracy</w:t>
            </w:r>
          </w:p>
        </w:tc>
        <w:tc>
          <w:tcPr>
            <w:tcW w:w="760" w:type="dxa"/>
            <w:tcBorders>
              <w:top w:val="nil"/>
              <w:left w:val="nil"/>
              <w:bottom w:val="nil"/>
              <w:right w:val="nil"/>
            </w:tcBorders>
            <w:shd w:val="clear" w:color="auto" w:fill="auto"/>
            <w:vAlign w:val="bottom"/>
            <w:hideMark/>
          </w:tcPr>
          <w:p w:rsidR="00907A71" w:rsidRPr="00FE317A" w:rsidRDefault="00907A71" w:rsidP="00BD7BAD">
            <w:pPr>
              <w:rPr>
                <w:rFonts w:ascii="Calibri" w:eastAsia="Times New Roman" w:hAnsi="Calibri" w:cs="Times New Roman"/>
                <w:b/>
                <w:noProof w:val="0"/>
                <w:color w:val="000000"/>
                <w:sz w:val="16"/>
                <w:szCs w:val="16"/>
                <w:lang w:val="en-AU"/>
              </w:rPr>
            </w:pPr>
            <w:r w:rsidRPr="00FE317A">
              <w:rPr>
                <w:rFonts w:ascii="Calibri" w:eastAsia="Times New Roman" w:hAnsi="Calibri" w:cs="Times New Roman"/>
                <w:b/>
                <w:noProof w:val="0"/>
                <w:color w:val="000000"/>
                <w:sz w:val="16"/>
                <w:szCs w:val="16"/>
                <w:lang w:val="en-AU"/>
              </w:rPr>
              <w:t>Precision</w:t>
            </w:r>
          </w:p>
        </w:tc>
        <w:tc>
          <w:tcPr>
            <w:tcW w:w="760" w:type="dxa"/>
            <w:tcBorders>
              <w:top w:val="nil"/>
              <w:left w:val="nil"/>
              <w:bottom w:val="nil"/>
              <w:right w:val="nil"/>
            </w:tcBorders>
            <w:shd w:val="clear" w:color="auto" w:fill="auto"/>
            <w:vAlign w:val="bottom"/>
            <w:hideMark/>
          </w:tcPr>
          <w:p w:rsidR="00907A71" w:rsidRPr="00FE317A" w:rsidRDefault="00907A71" w:rsidP="00BD7BAD">
            <w:pPr>
              <w:rPr>
                <w:rFonts w:ascii="Calibri" w:eastAsia="Times New Roman" w:hAnsi="Calibri" w:cs="Times New Roman"/>
                <w:b/>
                <w:noProof w:val="0"/>
                <w:color w:val="000000"/>
                <w:sz w:val="16"/>
                <w:szCs w:val="16"/>
                <w:lang w:val="en-AU"/>
              </w:rPr>
            </w:pPr>
            <w:r w:rsidRPr="00FE317A">
              <w:rPr>
                <w:rFonts w:ascii="Calibri" w:eastAsia="Times New Roman" w:hAnsi="Calibri" w:cs="Times New Roman"/>
                <w:b/>
                <w:noProof w:val="0"/>
                <w:color w:val="000000"/>
                <w:sz w:val="16"/>
                <w:szCs w:val="16"/>
                <w:lang w:val="en-AU"/>
              </w:rPr>
              <w:t>Sensitivity</w:t>
            </w:r>
          </w:p>
        </w:tc>
        <w:tc>
          <w:tcPr>
            <w:tcW w:w="760" w:type="dxa"/>
            <w:tcBorders>
              <w:top w:val="nil"/>
              <w:left w:val="nil"/>
              <w:bottom w:val="nil"/>
              <w:right w:val="nil"/>
            </w:tcBorders>
            <w:shd w:val="clear" w:color="auto" w:fill="auto"/>
            <w:vAlign w:val="bottom"/>
            <w:hideMark/>
          </w:tcPr>
          <w:p w:rsidR="00907A71" w:rsidRPr="00FE317A" w:rsidRDefault="00907A71" w:rsidP="00BD7BAD">
            <w:pPr>
              <w:rPr>
                <w:rFonts w:ascii="Calibri" w:eastAsia="Times New Roman" w:hAnsi="Calibri" w:cs="Times New Roman"/>
                <w:b/>
                <w:noProof w:val="0"/>
                <w:color w:val="000000"/>
                <w:sz w:val="16"/>
                <w:szCs w:val="16"/>
                <w:lang w:val="en-AU"/>
              </w:rPr>
            </w:pPr>
            <w:r w:rsidRPr="00FE317A">
              <w:rPr>
                <w:rFonts w:ascii="Calibri" w:eastAsia="Times New Roman" w:hAnsi="Calibri" w:cs="Times New Roman"/>
                <w:b/>
                <w:noProof w:val="0"/>
                <w:color w:val="000000"/>
                <w:sz w:val="16"/>
                <w:szCs w:val="16"/>
                <w:lang w:val="en-AU"/>
              </w:rPr>
              <w:t>Specificity</w:t>
            </w:r>
          </w:p>
        </w:tc>
        <w:tc>
          <w:tcPr>
            <w:tcW w:w="760" w:type="dxa"/>
            <w:tcBorders>
              <w:top w:val="nil"/>
              <w:left w:val="nil"/>
              <w:bottom w:val="nil"/>
              <w:right w:val="nil"/>
            </w:tcBorders>
            <w:shd w:val="clear" w:color="auto" w:fill="auto"/>
            <w:vAlign w:val="bottom"/>
            <w:hideMark/>
          </w:tcPr>
          <w:p w:rsidR="00907A71" w:rsidRPr="00FE317A" w:rsidRDefault="00907A71" w:rsidP="00BD7BAD">
            <w:pPr>
              <w:rPr>
                <w:rFonts w:ascii="Calibri" w:eastAsia="Times New Roman" w:hAnsi="Calibri" w:cs="Times New Roman"/>
                <w:b/>
                <w:noProof w:val="0"/>
                <w:color w:val="000000"/>
                <w:sz w:val="16"/>
                <w:szCs w:val="16"/>
                <w:lang w:val="en-AU"/>
              </w:rPr>
            </w:pPr>
            <w:r w:rsidRPr="00FE317A">
              <w:rPr>
                <w:rFonts w:ascii="Calibri" w:eastAsia="Times New Roman" w:hAnsi="Calibri" w:cs="Times New Roman"/>
                <w:b/>
                <w:noProof w:val="0"/>
                <w:color w:val="000000"/>
                <w:sz w:val="16"/>
                <w:szCs w:val="16"/>
                <w:lang w:val="en-AU"/>
              </w:rPr>
              <w:t>FDR</w:t>
            </w:r>
          </w:p>
        </w:tc>
      </w:tr>
      <w:tr w:rsidR="00907A71" w:rsidRPr="00FE317A" w:rsidTr="00BD7BAD">
        <w:trPr>
          <w:trHeight w:val="220"/>
        </w:trPr>
        <w:tc>
          <w:tcPr>
            <w:tcW w:w="760" w:type="dxa"/>
            <w:tcBorders>
              <w:top w:val="nil"/>
              <w:left w:val="nil"/>
              <w:bottom w:val="nil"/>
              <w:right w:val="nil"/>
            </w:tcBorders>
            <w:shd w:val="clear" w:color="auto" w:fill="auto"/>
            <w:noWrap/>
            <w:vAlign w:val="bottom"/>
            <w:hideMark/>
          </w:tcPr>
          <w:p w:rsidR="00907A71" w:rsidRPr="00FE317A" w:rsidRDefault="00907A71" w:rsidP="00BD7BAD">
            <w:pPr>
              <w:rPr>
                <w:rFonts w:ascii="Calibri" w:eastAsia="Times New Roman" w:hAnsi="Calibri" w:cs="Times New Roman"/>
                <w:noProof w:val="0"/>
                <w:color w:val="000000"/>
                <w:sz w:val="16"/>
                <w:szCs w:val="16"/>
                <w:lang w:val="en-AU"/>
              </w:rPr>
            </w:pPr>
            <w:proofErr w:type="spellStart"/>
            <w:r w:rsidRPr="00FE317A">
              <w:rPr>
                <w:rFonts w:ascii="Calibri" w:eastAsia="Times New Roman" w:hAnsi="Calibri" w:cs="Times New Roman"/>
                <w:noProof w:val="0"/>
                <w:color w:val="000000"/>
                <w:sz w:val="16"/>
                <w:szCs w:val="16"/>
                <w:lang w:val="en-AU"/>
              </w:rPr>
              <w:t>IRFinder</w:t>
            </w:r>
            <w:proofErr w:type="spellEnd"/>
          </w:p>
        </w:tc>
        <w:tc>
          <w:tcPr>
            <w:tcW w:w="760" w:type="dxa"/>
            <w:tcBorders>
              <w:top w:val="nil"/>
              <w:left w:val="nil"/>
              <w:bottom w:val="nil"/>
              <w:right w:val="nil"/>
            </w:tcBorders>
            <w:shd w:val="clear" w:color="auto" w:fill="auto"/>
            <w:noWrap/>
            <w:vAlign w:val="bottom"/>
            <w:hideMark/>
          </w:tcPr>
          <w:p w:rsidR="00907A71" w:rsidRPr="00FE317A" w:rsidRDefault="00907A71" w:rsidP="00BD7BAD">
            <w:pPr>
              <w:jc w:val="right"/>
              <w:rPr>
                <w:rFonts w:ascii="Calibri" w:eastAsia="Times New Roman" w:hAnsi="Calibri" w:cs="Times New Roman"/>
                <w:noProof w:val="0"/>
                <w:color w:val="000000"/>
                <w:sz w:val="16"/>
                <w:szCs w:val="16"/>
                <w:lang w:val="en-AU"/>
              </w:rPr>
            </w:pPr>
            <w:r w:rsidRPr="00FE317A">
              <w:rPr>
                <w:rFonts w:ascii="Calibri" w:eastAsia="Times New Roman" w:hAnsi="Calibri" w:cs="Times New Roman"/>
                <w:noProof w:val="0"/>
                <w:color w:val="000000"/>
                <w:sz w:val="16"/>
                <w:szCs w:val="16"/>
                <w:lang w:val="en-AU"/>
              </w:rPr>
              <w:t>2</w:t>
            </w:r>
          </w:p>
        </w:tc>
        <w:tc>
          <w:tcPr>
            <w:tcW w:w="760" w:type="dxa"/>
            <w:tcBorders>
              <w:top w:val="nil"/>
              <w:left w:val="nil"/>
              <w:bottom w:val="nil"/>
              <w:right w:val="nil"/>
            </w:tcBorders>
            <w:shd w:val="clear" w:color="auto" w:fill="auto"/>
            <w:noWrap/>
            <w:vAlign w:val="bottom"/>
            <w:hideMark/>
          </w:tcPr>
          <w:p w:rsidR="00907A71" w:rsidRPr="00FE317A" w:rsidRDefault="00907A71" w:rsidP="00BD7BAD">
            <w:pPr>
              <w:jc w:val="center"/>
              <w:rPr>
                <w:rFonts w:ascii="Calibri" w:eastAsia="Times New Roman" w:hAnsi="Calibri" w:cs="Times New Roman"/>
                <w:noProof w:val="0"/>
                <w:color w:val="000000"/>
                <w:sz w:val="16"/>
                <w:szCs w:val="16"/>
                <w:lang w:val="en-AU"/>
              </w:rPr>
            </w:pPr>
            <w:r w:rsidRPr="00FE317A">
              <w:rPr>
                <w:rFonts w:ascii="Calibri" w:eastAsia="Times New Roman" w:hAnsi="Calibri" w:cs="Times New Roman"/>
                <w:noProof w:val="0"/>
                <w:color w:val="000000"/>
                <w:sz w:val="16"/>
                <w:szCs w:val="16"/>
                <w:lang w:val="en-AU"/>
              </w:rPr>
              <w:t>0</w:t>
            </w:r>
          </w:p>
        </w:tc>
        <w:tc>
          <w:tcPr>
            <w:tcW w:w="760" w:type="dxa"/>
            <w:tcBorders>
              <w:top w:val="nil"/>
              <w:left w:val="nil"/>
              <w:bottom w:val="nil"/>
              <w:right w:val="nil"/>
            </w:tcBorders>
            <w:shd w:val="clear" w:color="auto" w:fill="auto"/>
            <w:noWrap/>
            <w:vAlign w:val="bottom"/>
            <w:hideMark/>
          </w:tcPr>
          <w:p w:rsidR="00907A71" w:rsidRPr="00FE317A" w:rsidRDefault="00907A71" w:rsidP="00BD7BAD">
            <w:pPr>
              <w:jc w:val="center"/>
              <w:rPr>
                <w:rFonts w:ascii="Calibri" w:eastAsia="Times New Roman" w:hAnsi="Calibri" w:cs="Times New Roman"/>
                <w:noProof w:val="0"/>
                <w:color w:val="000000"/>
                <w:sz w:val="16"/>
                <w:szCs w:val="16"/>
                <w:lang w:val="en-AU"/>
              </w:rPr>
            </w:pPr>
            <w:r w:rsidRPr="00FE317A">
              <w:rPr>
                <w:rFonts w:ascii="Calibri" w:eastAsia="Times New Roman" w:hAnsi="Calibri" w:cs="Times New Roman"/>
                <w:noProof w:val="0"/>
                <w:color w:val="000000"/>
                <w:sz w:val="16"/>
                <w:szCs w:val="16"/>
                <w:lang w:val="en-AU"/>
              </w:rPr>
              <w:t>60</w:t>
            </w:r>
          </w:p>
        </w:tc>
        <w:tc>
          <w:tcPr>
            <w:tcW w:w="760" w:type="dxa"/>
            <w:tcBorders>
              <w:top w:val="nil"/>
              <w:left w:val="nil"/>
              <w:bottom w:val="nil"/>
              <w:right w:val="nil"/>
            </w:tcBorders>
            <w:shd w:val="clear" w:color="auto" w:fill="auto"/>
            <w:noWrap/>
            <w:vAlign w:val="bottom"/>
            <w:hideMark/>
          </w:tcPr>
          <w:p w:rsidR="00907A71" w:rsidRPr="00FE317A" w:rsidRDefault="00907A71" w:rsidP="00BD7BAD">
            <w:pPr>
              <w:jc w:val="center"/>
              <w:rPr>
                <w:rFonts w:ascii="Calibri" w:eastAsia="Times New Roman" w:hAnsi="Calibri" w:cs="Times New Roman"/>
                <w:noProof w:val="0"/>
                <w:color w:val="000000"/>
                <w:sz w:val="16"/>
                <w:szCs w:val="16"/>
                <w:lang w:val="en-AU"/>
              </w:rPr>
            </w:pPr>
            <w:r w:rsidRPr="00FE317A">
              <w:rPr>
                <w:rFonts w:ascii="Calibri" w:eastAsia="Times New Roman" w:hAnsi="Calibri" w:cs="Times New Roman"/>
                <w:noProof w:val="0"/>
                <w:color w:val="000000"/>
                <w:sz w:val="16"/>
                <w:szCs w:val="16"/>
                <w:lang w:val="en-AU"/>
              </w:rPr>
              <w:t>22</w:t>
            </w:r>
          </w:p>
        </w:tc>
        <w:tc>
          <w:tcPr>
            <w:tcW w:w="760" w:type="dxa"/>
            <w:tcBorders>
              <w:top w:val="nil"/>
              <w:left w:val="nil"/>
              <w:bottom w:val="nil"/>
              <w:right w:val="nil"/>
            </w:tcBorders>
            <w:shd w:val="clear" w:color="auto" w:fill="auto"/>
            <w:noWrap/>
            <w:vAlign w:val="bottom"/>
            <w:hideMark/>
          </w:tcPr>
          <w:p w:rsidR="00907A71" w:rsidRPr="00FE317A" w:rsidRDefault="00907A71" w:rsidP="00BD7BAD">
            <w:pPr>
              <w:jc w:val="center"/>
              <w:rPr>
                <w:rFonts w:ascii="Calibri" w:eastAsia="Times New Roman" w:hAnsi="Calibri" w:cs="Times New Roman"/>
                <w:noProof w:val="0"/>
                <w:color w:val="000000"/>
                <w:sz w:val="16"/>
                <w:szCs w:val="16"/>
                <w:lang w:val="en-AU"/>
              </w:rPr>
            </w:pPr>
            <w:r w:rsidRPr="00FE317A">
              <w:rPr>
                <w:rFonts w:ascii="Calibri" w:eastAsia="Times New Roman" w:hAnsi="Calibri" w:cs="Times New Roman"/>
                <w:noProof w:val="0"/>
                <w:color w:val="000000"/>
                <w:sz w:val="16"/>
                <w:szCs w:val="16"/>
                <w:lang w:val="en-AU"/>
              </w:rPr>
              <w:t>0.78</w:t>
            </w:r>
          </w:p>
        </w:tc>
        <w:tc>
          <w:tcPr>
            <w:tcW w:w="760" w:type="dxa"/>
            <w:tcBorders>
              <w:top w:val="nil"/>
              <w:left w:val="nil"/>
              <w:bottom w:val="nil"/>
              <w:right w:val="nil"/>
            </w:tcBorders>
            <w:shd w:val="clear" w:color="auto" w:fill="auto"/>
            <w:noWrap/>
            <w:vAlign w:val="bottom"/>
            <w:hideMark/>
          </w:tcPr>
          <w:p w:rsidR="00907A71" w:rsidRPr="00FE317A" w:rsidRDefault="00907A71" w:rsidP="00BD7BAD">
            <w:pPr>
              <w:jc w:val="center"/>
              <w:rPr>
                <w:rFonts w:ascii="Calibri" w:eastAsia="Times New Roman" w:hAnsi="Calibri" w:cs="Times New Roman"/>
                <w:noProof w:val="0"/>
                <w:color w:val="000000"/>
                <w:sz w:val="16"/>
                <w:szCs w:val="16"/>
                <w:lang w:val="en-AU"/>
              </w:rPr>
            </w:pPr>
            <w:r w:rsidRPr="00FE317A">
              <w:rPr>
                <w:rFonts w:ascii="Calibri" w:eastAsia="Times New Roman" w:hAnsi="Calibri" w:cs="Times New Roman"/>
                <w:noProof w:val="0"/>
                <w:color w:val="000000"/>
                <w:sz w:val="16"/>
                <w:szCs w:val="16"/>
                <w:lang w:val="en-AU"/>
              </w:rPr>
              <w:t>1</w:t>
            </w:r>
          </w:p>
        </w:tc>
        <w:tc>
          <w:tcPr>
            <w:tcW w:w="760" w:type="dxa"/>
            <w:tcBorders>
              <w:top w:val="nil"/>
              <w:left w:val="nil"/>
              <w:bottom w:val="nil"/>
              <w:right w:val="nil"/>
            </w:tcBorders>
            <w:shd w:val="clear" w:color="auto" w:fill="auto"/>
            <w:noWrap/>
            <w:vAlign w:val="bottom"/>
            <w:hideMark/>
          </w:tcPr>
          <w:p w:rsidR="00907A71" w:rsidRPr="00FE317A" w:rsidRDefault="00907A71" w:rsidP="00BD7BAD">
            <w:pPr>
              <w:jc w:val="center"/>
              <w:rPr>
                <w:rFonts w:ascii="Calibri" w:eastAsia="Times New Roman" w:hAnsi="Calibri" w:cs="Times New Roman"/>
                <w:noProof w:val="0"/>
                <w:color w:val="000000"/>
                <w:sz w:val="16"/>
                <w:szCs w:val="16"/>
                <w:lang w:val="en-AU"/>
              </w:rPr>
            </w:pPr>
            <w:r w:rsidRPr="00FE317A">
              <w:rPr>
                <w:rFonts w:ascii="Calibri" w:eastAsia="Times New Roman" w:hAnsi="Calibri" w:cs="Times New Roman"/>
                <w:noProof w:val="0"/>
                <w:color w:val="000000"/>
                <w:sz w:val="16"/>
                <w:szCs w:val="16"/>
                <w:lang w:val="en-AU"/>
              </w:rPr>
              <w:t>0.45</w:t>
            </w:r>
          </w:p>
        </w:tc>
        <w:tc>
          <w:tcPr>
            <w:tcW w:w="760" w:type="dxa"/>
            <w:tcBorders>
              <w:top w:val="nil"/>
              <w:left w:val="nil"/>
              <w:bottom w:val="nil"/>
              <w:right w:val="nil"/>
            </w:tcBorders>
            <w:shd w:val="clear" w:color="auto" w:fill="auto"/>
            <w:noWrap/>
            <w:vAlign w:val="bottom"/>
            <w:hideMark/>
          </w:tcPr>
          <w:p w:rsidR="00907A71" w:rsidRPr="00FE317A" w:rsidRDefault="00907A71" w:rsidP="00BD7BAD">
            <w:pPr>
              <w:jc w:val="center"/>
              <w:rPr>
                <w:rFonts w:ascii="Calibri" w:eastAsia="Times New Roman" w:hAnsi="Calibri" w:cs="Times New Roman"/>
                <w:noProof w:val="0"/>
                <w:color w:val="000000"/>
                <w:sz w:val="16"/>
                <w:szCs w:val="16"/>
                <w:lang w:val="en-AU"/>
              </w:rPr>
            </w:pPr>
            <w:r w:rsidRPr="00FE317A">
              <w:rPr>
                <w:rFonts w:ascii="Calibri" w:eastAsia="Times New Roman" w:hAnsi="Calibri" w:cs="Times New Roman"/>
                <w:noProof w:val="0"/>
                <w:color w:val="000000"/>
                <w:sz w:val="16"/>
                <w:szCs w:val="16"/>
                <w:lang w:val="en-AU"/>
              </w:rPr>
              <w:t>1</w:t>
            </w:r>
          </w:p>
        </w:tc>
        <w:tc>
          <w:tcPr>
            <w:tcW w:w="760" w:type="dxa"/>
            <w:tcBorders>
              <w:top w:val="nil"/>
              <w:left w:val="nil"/>
              <w:bottom w:val="nil"/>
              <w:right w:val="nil"/>
            </w:tcBorders>
            <w:shd w:val="clear" w:color="auto" w:fill="auto"/>
            <w:noWrap/>
            <w:vAlign w:val="bottom"/>
            <w:hideMark/>
          </w:tcPr>
          <w:p w:rsidR="00907A71" w:rsidRPr="00FE317A" w:rsidRDefault="00907A71" w:rsidP="00BD7BAD">
            <w:pPr>
              <w:jc w:val="center"/>
              <w:rPr>
                <w:rFonts w:ascii="Calibri" w:eastAsia="Times New Roman" w:hAnsi="Calibri" w:cs="Times New Roman"/>
                <w:noProof w:val="0"/>
                <w:color w:val="000000"/>
                <w:sz w:val="16"/>
                <w:szCs w:val="16"/>
                <w:lang w:val="en-AU"/>
              </w:rPr>
            </w:pPr>
            <w:r w:rsidRPr="00FE317A">
              <w:rPr>
                <w:rFonts w:ascii="Calibri" w:eastAsia="Times New Roman" w:hAnsi="Calibri" w:cs="Times New Roman"/>
                <w:noProof w:val="0"/>
                <w:color w:val="000000"/>
                <w:sz w:val="16"/>
                <w:szCs w:val="16"/>
                <w:lang w:val="en-AU"/>
              </w:rPr>
              <w:t>0</w:t>
            </w:r>
          </w:p>
        </w:tc>
      </w:tr>
      <w:tr w:rsidR="00907A71" w:rsidRPr="00FE317A" w:rsidTr="00BD7BAD">
        <w:trPr>
          <w:trHeight w:val="220"/>
        </w:trPr>
        <w:tc>
          <w:tcPr>
            <w:tcW w:w="760" w:type="dxa"/>
            <w:tcBorders>
              <w:top w:val="nil"/>
              <w:left w:val="nil"/>
              <w:bottom w:val="nil"/>
              <w:right w:val="nil"/>
            </w:tcBorders>
            <w:shd w:val="clear" w:color="auto" w:fill="auto"/>
            <w:noWrap/>
            <w:vAlign w:val="bottom"/>
            <w:hideMark/>
          </w:tcPr>
          <w:p w:rsidR="00907A71" w:rsidRPr="00FE317A" w:rsidRDefault="00907A71" w:rsidP="00BD7BAD">
            <w:pPr>
              <w:rPr>
                <w:rFonts w:ascii="Calibri" w:eastAsia="Times New Roman" w:hAnsi="Calibri" w:cs="Times New Roman"/>
                <w:noProof w:val="0"/>
                <w:color w:val="000000"/>
                <w:sz w:val="16"/>
                <w:szCs w:val="16"/>
                <w:lang w:val="en-AU"/>
              </w:rPr>
            </w:pPr>
            <w:proofErr w:type="spellStart"/>
            <w:r w:rsidRPr="00FE317A">
              <w:rPr>
                <w:rFonts w:ascii="Calibri" w:eastAsia="Times New Roman" w:hAnsi="Calibri" w:cs="Times New Roman"/>
                <w:noProof w:val="0"/>
                <w:color w:val="000000"/>
                <w:sz w:val="16"/>
                <w:szCs w:val="16"/>
                <w:lang w:val="en-AU"/>
              </w:rPr>
              <w:t>DEXSeq</w:t>
            </w:r>
            <w:proofErr w:type="spellEnd"/>
          </w:p>
        </w:tc>
        <w:tc>
          <w:tcPr>
            <w:tcW w:w="760" w:type="dxa"/>
            <w:tcBorders>
              <w:top w:val="nil"/>
              <w:left w:val="nil"/>
              <w:bottom w:val="nil"/>
              <w:right w:val="nil"/>
            </w:tcBorders>
            <w:shd w:val="clear" w:color="auto" w:fill="auto"/>
            <w:noWrap/>
            <w:vAlign w:val="bottom"/>
            <w:hideMark/>
          </w:tcPr>
          <w:p w:rsidR="00907A71" w:rsidRPr="00FE317A" w:rsidRDefault="00907A71" w:rsidP="00BD7BAD">
            <w:pPr>
              <w:jc w:val="right"/>
              <w:rPr>
                <w:rFonts w:ascii="Calibri" w:eastAsia="Times New Roman" w:hAnsi="Calibri" w:cs="Times New Roman"/>
                <w:noProof w:val="0"/>
                <w:color w:val="000000"/>
                <w:sz w:val="16"/>
                <w:szCs w:val="16"/>
                <w:lang w:val="en-AU"/>
              </w:rPr>
            </w:pPr>
            <w:r w:rsidRPr="00FE317A">
              <w:rPr>
                <w:rFonts w:ascii="Calibri" w:eastAsia="Times New Roman" w:hAnsi="Calibri" w:cs="Times New Roman"/>
                <w:noProof w:val="0"/>
                <w:color w:val="000000"/>
                <w:sz w:val="16"/>
                <w:szCs w:val="16"/>
                <w:lang w:val="en-AU"/>
              </w:rPr>
              <w:t>40</w:t>
            </w:r>
          </w:p>
        </w:tc>
        <w:tc>
          <w:tcPr>
            <w:tcW w:w="760" w:type="dxa"/>
            <w:tcBorders>
              <w:top w:val="nil"/>
              <w:left w:val="nil"/>
              <w:bottom w:val="nil"/>
              <w:right w:val="nil"/>
            </w:tcBorders>
            <w:shd w:val="clear" w:color="auto" w:fill="auto"/>
            <w:noWrap/>
            <w:vAlign w:val="bottom"/>
            <w:hideMark/>
          </w:tcPr>
          <w:p w:rsidR="00907A71" w:rsidRPr="00FE317A" w:rsidRDefault="00907A71" w:rsidP="00BD7BAD">
            <w:pPr>
              <w:jc w:val="center"/>
              <w:rPr>
                <w:rFonts w:ascii="Calibri" w:eastAsia="Times New Roman" w:hAnsi="Calibri" w:cs="Times New Roman"/>
                <w:noProof w:val="0"/>
                <w:color w:val="000000"/>
                <w:sz w:val="16"/>
                <w:szCs w:val="16"/>
                <w:lang w:val="en-AU"/>
              </w:rPr>
            </w:pPr>
            <w:r w:rsidRPr="00FE317A">
              <w:rPr>
                <w:rFonts w:ascii="Calibri" w:eastAsia="Times New Roman" w:hAnsi="Calibri" w:cs="Times New Roman"/>
                <w:noProof w:val="0"/>
                <w:color w:val="000000"/>
                <w:sz w:val="16"/>
                <w:szCs w:val="16"/>
                <w:lang w:val="en-AU"/>
              </w:rPr>
              <w:t>18</w:t>
            </w:r>
          </w:p>
        </w:tc>
        <w:tc>
          <w:tcPr>
            <w:tcW w:w="760" w:type="dxa"/>
            <w:tcBorders>
              <w:top w:val="nil"/>
              <w:left w:val="nil"/>
              <w:bottom w:val="nil"/>
              <w:right w:val="nil"/>
            </w:tcBorders>
            <w:shd w:val="clear" w:color="auto" w:fill="auto"/>
            <w:noWrap/>
            <w:vAlign w:val="bottom"/>
            <w:hideMark/>
          </w:tcPr>
          <w:p w:rsidR="00907A71" w:rsidRPr="00FE317A" w:rsidRDefault="00907A71" w:rsidP="00BD7BAD">
            <w:pPr>
              <w:jc w:val="center"/>
              <w:rPr>
                <w:rFonts w:ascii="Calibri" w:eastAsia="Times New Roman" w:hAnsi="Calibri" w:cs="Times New Roman"/>
                <w:noProof w:val="0"/>
                <w:color w:val="000000"/>
                <w:sz w:val="16"/>
                <w:szCs w:val="16"/>
                <w:lang w:val="en-AU"/>
              </w:rPr>
            </w:pPr>
            <w:r w:rsidRPr="00FE317A">
              <w:rPr>
                <w:rFonts w:ascii="Calibri" w:eastAsia="Times New Roman" w:hAnsi="Calibri" w:cs="Times New Roman"/>
                <w:noProof w:val="0"/>
                <w:color w:val="000000"/>
                <w:sz w:val="16"/>
                <w:szCs w:val="16"/>
                <w:lang w:val="en-AU"/>
              </w:rPr>
              <w:t>42</w:t>
            </w:r>
          </w:p>
        </w:tc>
        <w:tc>
          <w:tcPr>
            <w:tcW w:w="760" w:type="dxa"/>
            <w:tcBorders>
              <w:top w:val="nil"/>
              <w:left w:val="nil"/>
              <w:bottom w:val="nil"/>
              <w:right w:val="nil"/>
            </w:tcBorders>
            <w:shd w:val="clear" w:color="auto" w:fill="auto"/>
            <w:noWrap/>
            <w:vAlign w:val="bottom"/>
            <w:hideMark/>
          </w:tcPr>
          <w:p w:rsidR="00907A71" w:rsidRPr="00FE317A" w:rsidRDefault="00907A71" w:rsidP="00BD7BAD">
            <w:pPr>
              <w:jc w:val="center"/>
              <w:rPr>
                <w:rFonts w:ascii="Calibri" w:eastAsia="Times New Roman" w:hAnsi="Calibri" w:cs="Times New Roman"/>
                <w:noProof w:val="0"/>
                <w:color w:val="000000"/>
                <w:sz w:val="16"/>
                <w:szCs w:val="16"/>
                <w:lang w:val="en-AU"/>
              </w:rPr>
            </w:pPr>
            <w:r w:rsidRPr="00FE317A">
              <w:rPr>
                <w:rFonts w:ascii="Calibri" w:eastAsia="Times New Roman" w:hAnsi="Calibri" w:cs="Times New Roman"/>
                <w:noProof w:val="0"/>
                <w:color w:val="000000"/>
                <w:sz w:val="16"/>
                <w:szCs w:val="16"/>
                <w:lang w:val="en-AU"/>
              </w:rPr>
              <w:t>24</w:t>
            </w:r>
          </w:p>
        </w:tc>
        <w:tc>
          <w:tcPr>
            <w:tcW w:w="760" w:type="dxa"/>
            <w:tcBorders>
              <w:top w:val="nil"/>
              <w:left w:val="nil"/>
              <w:bottom w:val="nil"/>
              <w:right w:val="nil"/>
            </w:tcBorders>
            <w:shd w:val="clear" w:color="auto" w:fill="auto"/>
            <w:noWrap/>
            <w:vAlign w:val="bottom"/>
            <w:hideMark/>
          </w:tcPr>
          <w:p w:rsidR="00907A71" w:rsidRPr="00FE317A" w:rsidRDefault="00907A71" w:rsidP="00BD7BAD">
            <w:pPr>
              <w:jc w:val="center"/>
              <w:rPr>
                <w:rFonts w:ascii="Calibri" w:eastAsia="Times New Roman" w:hAnsi="Calibri" w:cs="Times New Roman"/>
                <w:noProof w:val="0"/>
                <w:color w:val="000000"/>
                <w:sz w:val="16"/>
                <w:szCs w:val="16"/>
                <w:lang w:val="en-AU"/>
              </w:rPr>
            </w:pPr>
            <w:r w:rsidRPr="00FE317A">
              <w:rPr>
                <w:rFonts w:ascii="Calibri" w:eastAsia="Times New Roman" w:hAnsi="Calibri" w:cs="Times New Roman"/>
                <w:noProof w:val="0"/>
                <w:color w:val="000000"/>
                <w:sz w:val="16"/>
                <w:szCs w:val="16"/>
                <w:lang w:val="en-AU"/>
              </w:rPr>
              <w:t>0.58</w:t>
            </w:r>
          </w:p>
        </w:tc>
        <w:tc>
          <w:tcPr>
            <w:tcW w:w="760" w:type="dxa"/>
            <w:tcBorders>
              <w:top w:val="nil"/>
              <w:left w:val="nil"/>
              <w:bottom w:val="nil"/>
              <w:right w:val="nil"/>
            </w:tcBorders>
            <w:shd w:val="clear" w:color="auto" w:fill="auto"/>
            <w:noWrap/>
            <w:vAlign w:val="bottom"/>
            <w:hideMark/>
          </w:tcPr>
          <w:p w:rsidR="00907A71" w:rsidRPr="00FE317A" w:rsidRDefault="00907A71" w:rsidP="00BD7BAD">
            <w:pPr>
              <w:jc w:val="center"/>
              <w:rPr>
                <w:rFonts w:ascii="Calibri" w:eastAsia="Times New Roman" w:hAnsi="Calibri" w:cs="Times New Roman"/>
                <w:noProof w:val="0"/>
                <w:color w:val="000000"/>
                <w:sz w:val="16"/>
                <w:szCs w:val="16"/>
                <w:lang w:val="en-AU"/>
              </w:rPr>
            </w:pPr>
            <w:r w:rsidRPr="00FE317A">
              <w:rPr>
                <w:rFonts w:ascii="Calibri" w:eastAsia="Times New Roman" w:hAnsi="Calibri" w:cs="Times New Roman"/>
                <w:noProof w:val="0"/>
                <w:color w:val="000000"/>
                <w:sz w:val="16"/>
                <w:szCs w:val="16"/>
                <w:lang w:val="en-AU"/>
              </w:rPr>
              <w:t>0.47</w:t>
            </w:r>
          </w:p>
        </w:tc>
        <w:tc>
          <w:tcPr>
            <w:tcW w:w="760" w:type="dxa"/>
            <w:tcBorders>
              <w:top w:val="nil"/>
              <w:left w:val="nil"/>
              <w:bottom w:val="nil"/>
              <w:right w:val="nil"/>
            </w:tcBorders>
            <w:shd w:val="clear" w:color="auto" w:fill="auto"/>
            <w:noWrap/>
            <w:vAlign w:val="bottom"/>
            <w:hideMark/>
          </w:tcPr>
          <w:p w:rsidR="00907A71" w:rsidRPr="00FE317A" w:rsidRDefault="00907A71" w:rsidP="00BD7BAD">
            <w:pPr>
              <w:jc w:val="center"/>
              <w:rPr>
                <w:rFonts w:ascii="Calibri" w:eastAsia="Times New Roman" w:hAnsi="Calibri" w:cs="Times New Roman"/>
                <w:noProof w:val="0"/>
                <w:color w:val="000000"/>
                <w:sz w:val="16"/>
                <w:szCs w:val="16"/>
                <w:lang w:val="en-AU"/>
              </w:rPr>
            </w:pPr>
            <w:r w:rsidRPr="00FE317A">
              <w:rPr>
                <w:rFonts w:ascii="Calibri" w:eastAsia="Times New Roman" w:hAnsi="Calibri" w:cs="Times New Roman"/>
                <w:noProof w:val="0"/>
                <w:color w:val="000000"/>
                <w:sz w:val="16"/>
                <w:szCs w:val="16"/>
                <w:lang w:val="en-AU"/>
              </w:rPr>
              <w:t>0.4</w:t>
            </w:r>
          </w:p>
        </w:tc>
        <w:tc>
          <w:tcPr>
            <w:tcW w:w="760" w:type="dxa"/>
            <w:tcBorders>
              <w:top w:val="nil"/>
              <w:left w:val="nil"/>
              <w:bottom w:val="nil"/>
              <w:right w:val="nil"/>
            </w:tcBorders>
            <w:shd w:val="clear" w:color="auto" w:fill="auto"/>
            <w:noWrap/>
            <w:vAlign w:val="bottom"/>
            <w:hideMark/>
          </w:tcPr>
          <w:p w:rsidR="00907A71" w:rsidRPr="00FE317A" w:rsidRDefault="00907A71" w:rsidP="00BD7BAD">
            <w:pPr>
              <w:jc w:val="center"/>
              <w:rPr>
                <w:rFonts w:ascii="Calibri" w:eastAsia="Times New Roman" w:hAnsi="Calibri" w:cs="Times New Roman"/>
                <w:noProof w:val="0"/>
                <w:color w:val="000000"/>
                <w:sz w:val="16"/>
                <w:szCs w:val="16"/>
                <w:lang w:val="en-AU"/>
              </w:rPr>
            </w:pPr>
            <w:r w:rsidRPr="00FE317A">
              <w:rPr>
                <w:rFonts w:ascii="Calibri" w:eastAsia="Times New Roman" w:hAnsi="Calibri" w:cs="Times New Roman"/>
                <w:noProof w:val="0"/>
                <w:color w:val="000000"/>
                <w:sz w:val="16"/>
                <w:szCs w:val="16"/>
                <w:lang w:val="en-AU"/>
              </w:rPr>
              <w:t>0.7</w:t>
            </w:r>
          </w:p>
        </w:tc>
        <w:tc>
          <w:tcPr>
            <w:tcW w:w="760" w:type="dxa"/>
            <w:tcBorders>
              <w:top w:val="nil"/>
              <w:left w:val="nil"/>
              <w:bottom w:val="nil"/>
              <w:right w:val="nil"/>
            </w:tcBorders>
            <w:shd w:val="clear" w:color="auto" w:fill="auto"/>
            <w:noWrap/>
            <w:vAlign w:val="bottom"/>
            <w:hideMark/>
          </w:tcPr>
          <w:p w:rsidR="00907A71" w:rsidRPr="00FE317A" w:rsidRDefault="00907A71" w:rsidP="00BD7BAD">
            <w:pPr>
              <w:jc w:val="center"/>
              <w:rPr>
                <w:rFonts w:ascii="Calibri" w:eastAsia="Times New Roman" w:hAnsi="Calibri" w:cs="Times New Roman"/>
                <w:noProof w:val="0"/>
                <w:color w:val="000000"/>
                <w:sz w:val="16"/>
                <w:szCs w:val="16"/>
                <w:lang w:val="en-AU"/>
              </w:rPr>
            </w:pPr>
            <w:r w:rsidRPr="00FE317A">
              <w:rPr>
                <w:rFonts w:ascii="Calibri" w:eastAsia="Times New Roman" w:hAnsi="Calibri" w:cs="Times New Roman"/>
                <w:noProof w:val="0"/>
                <w:color w:val="000000"/>
                <w:sz w:val="16"/>
                <w:szCs w:val="16"/>
                <w:lang w:val="en-AU"/>
              </w:rPr>
              <w:t>0.3</w:t>
            </w:r>
          </w:p>
        </w:tc>
      </w:tr>
      <w:tr w:rsidR="00907A71" w:rsidRPr="00FE317A" w:rsidTr="00BD7BAD">
        <w:trPr>
          <w:trHeight w:val="220"/>
        </w:trPr>
        <w:tc>
          <w:tcPr>
            <w:tcW w:w="760" w:type="dxa"/>
            <w:tcBorders>
              <w:top w:val="nil"/>
              <w:left w:val="nil"/>
              <w:bottom w:val="nil"/>
              <w:right w:val="nil"/>
            </w:tcBorders>
            <w:shd w:val="clear" w:color="auto" w:fill="auto"/>
            <w:noWrap/>
            <w:vAlign w:val="bottom"/>
            <w:hideMark/>
          </w:tcPr>
          <w:p w:rsidR="00907A71" w:rsidRPr="00FE317A" w:rsidRDefault="00907A71" w:rsidP="00BD7BAD">
            <w:pPr>
              <w:rPr>
                <w:rFonts w:ascii="Calibri" w:eastAsia="Times New Roman" w:hAnsi="Calibri" w:cs="Times New Roman"/>
                <w:noProof w:val="0"/>
                <w:color w:val="000000"/>
                <w:sz w:val="16"/>
                <w:szCs w:val="16"/>
                <w:lang w:val="en-AU"/>
              </w:rPr>
            </w:pPr>
            <w:r w:rsidRPr="00FE317A">
              <w:rPr>
                <w:rFonts w:ascii="Calibri" w:eastAsia="Times New Roman" w:hAnsi="Calibri" w:cs="Times New Roman"/>
                <w:noProof w:val="0"/>
                <w:color w:val="000000"/>
                <w:sz w:val="16"/>
                <w:szCs w:val="16"/>
                <w:lang w:val="en-AU"/>
              </w:rPr>
              <w:t>MISO</w:t>
            </w:r>
          </w:p>
        </w:tc>
        <w:tc>
          <w:tcPr>
            <w:tcW w:w="760" w:type="dxa"/>
            <w:tcBorders>
              <w:top w:val="nil"/>
              <w:left w:val="nil"/>
              <w:bottom w:val="nil"/>
              <w:right w:val="nil"/>
            </w:tcBorders>
            <w:shd w:val="clear" w:color="auto" w:fill="auto"/>
            <w:noWrap/>
            <w:vAlign w:val="bottom"/>
            <w:hideMark/>
          </w:tcPr>
          <w:p w:rsidR="00907A71" w:rsidRPr="00FE317A" w:rsidRDefault="00907A71" w:rsidP="00BD7BAD">
            <w:pPr>
              <w:jc w:val="right"/>
              <w:rPr>
                <w:rFonts w:ascii="Calibri" w:eastAsia="Times New Roman" w:hAnsi="Calibri" w:cs="Times New Roman"/>
                <w:noProof w:val="0"/>
                <w:color w:val="000000"/>
                <w:sz w:val="16"/>
                <w:szCs w:val="16"/>
                <w:lang w:val="en-AU"/>
              </w:rPr>
            </w:pPr>
            <w:r w:rsidRPr="00FE317A">
              <w:rPr>
                <w:rFonts w:ascii="Calibri" w:eastAsia="Times New Roman" w:hAnsi="Calibri" w:cs="Times New Roman"/>
                <w:noProof w:val="0"/>
                <w:color w:val="000000"/>
                <w:sz w:val="16"/>
                <w:szCs w:val="16"/>
                <w:lang w:val="en-AU"/>
              </w:rPr>
              <w:t>17</w:t>
            </w:r>
          </w:p>
        </w:tc>
        <w:tc>
          <w:tcPr>
            <w:tcW w:w="760" w:type="dxa"/>
            <w:tcBorders>
              <w:top w:val="nil"/>
              <w:left w:val="nil"/>
              <w:bottom w:val="nil"/>
              <w:right w:val="nil"/>
            </w:tcBorders>
            <w:shd w:val="clear" w:color="auto" w:fill="auto"/>
            <w:noWrap/>
            <w:vAlign w:val="bottom"/>
            <w:hideMark/>
          </w:tcPr>
          <w:p w:rsidR="00907A71" w:rsidRPr="00FE317A" w:rsidRDefault="00907A71" w:rsidP="00BD7BAD">
            <w:pPr>
              <w:jc w:val="center"/>
              <w:rPr>
                <w:rFonts w:ascii="Calibri" w:eastAsia="Times New Roman" w:hAnsi="Calibri" w:cs="Times New Roman"/>
                <w:noProof w:val="0"/>
                <w:color w:val="000000"/>
                <w:sz w:val="16"/>
                <w:szCs w:val="16"/>
                <w:lang w:val="en-AU"/>
              </w:rPr>
            </w:pPr>
            <w:r w:rsidRPr="00FE317A">
              <w:rPr>
                <w:rFonts w:ascii="Calibri" w:eastAsia="Times New Roman" w:hAnsi="Calibri" w:cs="Times New Roman"/>
                <w:noProof w:val="0"/>
                <w:color w:val="000000"/>
                <w:sz w:val="16"/>
                <w:szCs w:val="16"/>
                <w:lang w:val="en-AU"/>
              </w:rPr>
              <w:t>0</w:t>
            </w:r>
          </w:p>
        </w:tc>
        <w:tc>
          <w:tcPr>
            <w:tcW w:w="760" w:type="dxa"/>
            <w:tcBorders>
              <w:top w:val="nil"/>
              <w:left w:val="nil"/>
              <w:bottom w:val="nil"/>
              <w:right w:val="nil"/>
            </w:tcBorders>
            <w:shd w:val="clear" w:color="auto" w:fill="auto"/>
            <w:noWrap/>
            <w:vAlign w:val="bottom"/>
            <w:hideMark/>
          </w:tcPr>
          <w:p w:rsidR="00907A71" w:rsidRPr="00FE317A" w:rsidRDefault="00907A71" w:rsidP="00BD7BAD">
            <w:pPr>
              <w:jc w:val="center"/>
              <w:rPr>
                <w:rFonts w:ascii="Calibri" w:eastAsia="Times New Roman" w:hAnsi="Calibri" w:cs="Times New Roman"/>
                <w:noProof w:val="0"/>
                <w:color w:val="000000"/>
                <w:sz w:val="16"/>
                <w:szCs w:val="16"/>
                <w:lang w:val="en-AU"/>
              </w:rPr>
            </w:pPr>
            <w:r w:rsidRPr="00FE317A">
              <w:rPr>
                <w:rFonts w:ascii="Calibri" w:eastAsia="Times New Roman" w:hAnsi="Calibri" w:cs="Times New Roman"/>
                <w:noProof w:val="0"/>
                <w:color w:val="000000"/>
                <w:sz w:val="16"/>
                <w:szCs w:val="16"/>
                <w:lang w:val="en-AU"/>
              </w:rPr>
              <w:t>60</w:t>
            </w:r>
          </w:p>
        </w:tc>
        <w:tc>
          <w:tcPr>
            <w:tcW w:w="760" w:type="dxa"/>
            <w:tcBorders>
              <w:top w:val="nil"/>
              <w:left w:val="nil"/>
              <w:bottom w:val="nil"/>
              <w:right w:val="nil"/>
            </w:tcBorders>
            <w:shd w:val="clear" w:color="auto" w:fill="auto"/>
            <w:noWrap/>
            <w:vAlign w:val="bottom"/>
            <w:hideMark/>
          </w:tcPr>
          <w:p w:rsidR="00907A71" w:rsidRPr="00FE317A" w:rsidRDefault="00907A71" w:rsidP="00BD7BAD">
            <w:pPr>
              <w:jc w:val="center"/>
              <w:rPr>
                <w:rFonts w:ascii="Calibri" w:eastAsia="Times New Roman" w:hAnsi="Calibri" w:cs="Times New Roman"/>
                <w:noProof w:val="0"/>
                <w:color w:val="000000"/>
                <w:sz w:val="16"/>
                <w:szCs w:val="16"/>
                <w:lang w:val="en-AU"/>
              </w:rPr>
            </w:pPr>
            <w:r w:rsidRPr="00FE317A">
              <w:rPr>
                <w:rFonts w:ascii="Calibri" w:eastAsia="Times New Roman" w:hAnsi="Calibri" w:cs="Times New Roman"/>
                <w:noProof w:val="0"/>
                <w:color w:val="000000"/>
                <w:sz w:val="16"/>
                <w:szCs w:val="16"/>
                <w:lang w:val="en-AU"/>
              </w:rPr>
              <w:t>35</w:t>
            </w:r>
          </w:p>
        </w:tc>
        <w:tc>
          <w:tcPr>
            <w:tcW w:w="760" w:type="dxa"/>
            <w:tcBorders>
              <w:top w:val="nil"/>
              <w:left w:val="nil"/>
              <w:bottom w:val="nil"/>
              <w:right w:val="nil"/>
            </w:tcBorders>
            <w:shd w:val="clear" w:color="auto" w:fill="auto"/>
            <w:noWrap/>
            <w:vAlign w:val="bottom"/>
            <w:hideMark/>
          </w:tcPr>
          <w:p w:rsidR="00907A71" w:rsidRPr="00FE317A" w:rsidRDefault="00907A71" w:rsidP="00BD7BAD">
            <w:pPr>
              <w:jc w:val="center"/>
              <w:rPr>
                <w:rFonts w:ascii="Calibri" w:eastAsia="Times New Roman" w:hAnsi="Calibri" w:cs="Times New Roman"/>
                <w:noProof w:val="0"/>
                <w:color w:val="000000"/>
                <w:sz w:val="16"/>
                <w:szCs w:val="16"/>
                <w:lang w:val="en-AU"/>
              </w:rPr>
            </w:pPr>
            <w:r w:rsidRPr="00FE317A">
              <w:rPr>
                <w:rFonts w:ascii="Calibri" w:eastAsia="Times New Roman" w:hAnsi="Calibri" w:cs="Times New Roman"/>
                <w:noProof w:val="0"/>
                <w:color w:val="000000"/>
                <w:sz w:val="16"/>
                <w:szCs w:val="16"/>
                <w:lang w:val="en-AU"/>
              </w:rPr>
              <w:t>0.65</w:t>
            </w:r>
          </w:p>
        </w:tc>
        <w:tc>
          <w:tcPr>
            <w:tcW w:w="760" w:type="dxa"/>
            <w:tcBorders>
              <w:top w:val="nil"/>
              <w:left w:val="nil"/>
              <w:bottom w:val="nil"/>
              <w:right w:val="nil"/>
            </w:tcBorders>
            <w:shd w:val="clear" w:color="auto" w:fill="auto"/>
            <w:noWrap/>
            <w:vAlign w:val="bottom"/>
            <w:hideMark/>
          </w:tcPr>
          <w:p w:rsidR="00907A71" w:rsidRPr="00FE317A" w:rsidRDefault="00907A71" w:rsidP="00BD7BAD">
            <w:pPr>
              <w:jc w:val="center"/>
              <w:rPr>
                <w:rFonts w:ascii="Calibri" w:eastAsia="Times New Roman" w:hAnsi="Calibri" w:cs="Times New Roman"/>
                <w:noProof w:val="0"/>
                <w:color w:val="000000"/>
                <w:sz w:val="16"/>
                <w:szCs w:val="16"/>
                <w:lang w:val="en-AU"/>
              </w:rPr>
            </w:pPr>
            <w:r w:rsidRPr="00FE317A">
              <w:rPr>
                <w:rFonts w:ascii="Calibri" w:eastAsia="Times New Roman" w:hAnsi="Calibri" w:cs="Times New Roman"/>
                <w:noProof w:val="0"/>
                <w:color w:val="000000"/>
                <w:sz w:val="16"/>
                <w:szCs w:val="16"/>
                <w:lang w:val="en-AU"/>
              </w:rPr>
              <w:t>1</w:t>
            </w:r>
          </w:p>
        </w:tc>
        <w:tc>
          <w:tcPr>
            <w:tcW w:w="760" w:type="dxa"/>
            <w:tcBorders>
              <w:top w:val="nil"/>
              <w:left w:val="nil"/>
              <w:bottom w:val="nil"/>
              <w:right w:val="nil"/>
            </w:tcBorders>
            <w:shd w:val="clear" w:color="auto" w:fill="auto"/>
            <w:noWrap/>
            <w:vAlign w:val="bottom"/>
            <w:hideMark/>
          </w:tcPr>
          <w:p w:rsidR="00907A71" w:rsidRPr="00FE317A" w:rsidRDefault="00907A71" w:rsidP="00BD7BAD">
            <w:pPr>
              <w:jc w:val="center"/>
              <w:rPr>
                <w:rFonts w:ascii="Calibri" w:eastAsia="Times New Roman" w:hAnsi="Calibri" w:cs="Times New Roman"/>
                <w:noProof w:val="0"/>
                <w:color w:val="000000"/>
                <w:sz w:val="16"/>
                <w:szCs w:val="16"/>
                <w:lang w:val="en-AU"/>
              </w:rPr>
            </w:pPr>
            <w:r w:rsidRPr="00FE317A">
              <w:rPr>
                <w:rFonts w:ascii="Calibri" w:eastAsia="Times New Roman" w:hAnsi="Calibri" w:cs="Times New Roman"/>
                <w:noProof w:val="0"/>
                <w:color w:val="000000"/>
                <w:sz w:val="16"/>
                <w:szCs w:val="16"/>
                <w:lang w:val="en-AU"/>
              </w:rPr>
              <w:t>0.125</w:t>
            </w:r>
          </w:p>
        </w:tc>
        <w:tc>
          <w:tcPr>
            <w:tcW w:w="760" w:type="dxa"/>
            <w:tcBorders>
              <w:top w:val="nil"/>
              <w:left w:val="nil"/>
              <w:bottom w:val="nil"/>
              <w:right w:val="nil"/>
            </w:tcBorders>
            <w:shd w:val="clear" w:color="auto" w:fill="auto"/>
            <w:noWrap/>
            <w:vAlign w:val="bottom"/>
            <w:hideMark/>
          </w:tcPr>
          <w:p w:rsidR="00907A71" w:rsidRPr="00FE317A" w:rsidRDefault="00907A71" w:rsidP="00BD7BAD">
            <w:pPr>
              <w:jc w:val="center"/>
              <w:rPr>
                <w:rFonts w:ascii="Calibri" w:eastAsia="Times New Roman" w:hAnsi="Calibri" w:cs="Times New Roman"/>
                <w:noProof w:val="0"/>
                <w:color w:val="000000"/>
                <w:sz w:val="16"/>
                <w:szCs w:val="16"/>
                <w:lang w:val="en-AU"/>
              </w:rPr>
            </w:pPr>
            <w:r w:rsidRPr="00FE317A">
              <w:rPr>
                <w:rFonts w:ascii="Calibri" w:eastAsia="Times New Roman" w:hAnsi="Calibri" w:cs="Times New Roman"/>
                <w:noProof w:val="0"/>
                <w:color w:val="000000"/>
                <w:sz w:val="16"/>
                <w:szCs w:val="16"/>
                <w:lang w:val="en-AU"/>
              </w:rPr>
              <w:t>1</w:t>
            </w:r>
          </w:p>
        </w:tc>
        <w:tc>
          <w:tcPr>
            <w:tcW w:w="760" w:type="dxa"/>
            <w:tcBorders>
              <w:top w:val="nil"/>
              <w:left w:val="nil"/>
              <w:bottom w:val="nil"/>
              <w:right w:val="nil"/>
            </w:tcBorders>
            <w:shd w:val="clear" w:color="auto" w:fill="auto"/>
            <w:noWrap/>
            <w:vAlign w:val="bottom"/>
            <w:hideMark/>
          </w:tcPr>
          <w:p w:rsidR="00907A71" w:rsidRPr="00FE317A" w:rsidRDefault="00907A71" w:rsidP="00BD7BAD">
            <w:pPr>
              <w:jc w:val="center"/>
              <w:rPr>
                <w:rFonts w:ascii="Calibri" w:eastAsia="Times New Roman" w:hAnsi="Calibri" w:cs="Times New Roman"/>
                <w:noProof w:val="0"/>
                <w:color w:val="000000"/>
                <w:sz w:val="16"/>
                <w:szCs w:val="16"/>
                <w:lang w:val="en-AU"/>
              </w:rPr>
            </w:pPr>
            <w:r w:rsidRPr="00FE317A">
              <w:rPr>
                <w:rFonts w:ascii="Calibri" w:eastAsia="Times New Roman" w:hAnsi="Calibri" w:cs="Times New Roman"/>
                <w:noProof w:val="0"/>
                <w:color w:val="000000"/>
                <w:sz w:val="16"/>
                <w:szCs w:val="16"/>
                <w:lang w:val="en-AU"/>
              </w:rPr>
              <w:t>0</w:t>
            </w:r>
          </w:p>
        </w:tc>
      </w:tr>
    </w:tbl>
    <w:p w:rsidR="00907A71" w:rsidRPr="00E82F24" w:rsidRDefault="00907A71" w:rsidP="00907A71">
      <w:pPr>
        <w:spacing w:line="360" w:lineRule="auto"/>
      </w:pPr>
    </w:p>
    <w:p w:rsidR="00907A71" w:rsidRPr="00E82F24" w:rsidRDefault="00907A71" w:rsidP="00907A71">
      <w:pPr>
        <w:spacing w:line="360" w:lineRule="auto"/>
        <w:jc w:val="both"/>
        <w:rPr>
          <w:rFonts w:cs="Times New Roman"/>
          <w:b/>
        </w:rPr>
      </w:pPr>
      <w:r w:rsidRPr="00E82F24">
        <w:rPr>
          <w:rFonts w:cs="Times New Roman"/>
          <w:b/>
        </w:rPr>
        <w:t>Comparison using Upf2 KO data.</w:t>
      </w:r>
    </w:p>
    <w:p w:rsidR="00907A71" w:rsidRDefault="00907A71" w:rsidP="00907A71">
      <w:pPr>
        <w:spacing w:line="360" w:lineRule="auto"/>
        <w:jc w:val="both"/>
      </w:pPr>
      <w:r w:rsidRPr="00E82F24">
        <w:t>Very few retained introns have been validated experimentally so it is difficult to directly compare the performance of different algo-rithms that detect IR events. However, we previously reported many retained introns that contain a premature termination codon and are candidates for degradation via the NMD pathway. Thus, by knocking out Upf2, a core component of the NMD pathway, the expression of introns from IR increases globally as these are no longer subject to NMD surveillance. We utilised IRFinder, MISO and DEXSeq to detect retained introns in mRNA-seq data from Upf2 knockout mouse liver (Upf2fl/fl;Mx1Cre)  and control (Upf2fl/fl) (Weischenfeldt et al., 2</w:t>
      </w:r>
      <w:r w:rsidR="00996875">
        <w:t>012). We then compared the aver</w:t>
      </w:r>
      <w:r w:rsidRPr="00E82F24">
        <w:t>age change in intronic expression of predicted IR events after Upf2 knockout for all three algorithms</w:t>
      </w:r>
      <w:r w:rsidR="00996875">
        <w:t>.</w:t>
      </w:r>
      <w:r w:rsidRPr="00E82F24">
        <w:t xml:space="preserve"> We found that IR events predicted by IRFinder had the highest change in expression following Upf2 knockout and predicted nearly 5 times more events than MISO which showed the second highest change in intronic expression</w:t>
      </w:r>
      <w:r w:rsidR="00996875">
        <w:t xml:space="preserve"> (Table </w:t>
      </w:r>
      <w:r w:rsidR="00D15787">
        <w:t>S3</w:t>
      </w:r>
      <w:r w:rsidR="00996875">
        <w:t>)</w:t>
      </w:r>
      <w:r w:rsidRPr="00E82F24">
        <w:t>. Moreover, once the sequences were mapped IRFinder took less than 2 minutes to complete its predictions whereas DEX-seq took 40 minutes and MISO 17 minutes (</w:t>
      </w:r>
      <w:r w:rsidR="00996875">
        <w:t xml:space="preserve">Table </w:t>
      </w:r>
      <w:r w:rsidR="00D15787">
        <w:t>S3</w:t>
      </w:r>
      <w:r w:rsidRPr="00E82F24">
        <w:t>).</w:t>
      </w:r>
    </w:p>
    <w:p w:rsidR="00000F41" w:rsidRDefault="00000F41"/>
    <w:p w:rsidR="00000F41" w:rsidRDefault="00000F41"/>
    <w:p w:rsidR="00000F41" w:rsidRPr="00000F41" w:rsidRDefault="00D52105" w:rsidP="00000F41">
      <w:pPr>
        <w:pStyle w:val="EndNoteBibliography"/>
        <w:ind w:left="720" w:hanging="720"/>
        <w:rPr>
          <w:noProof/>
        </w:rPr>
      </w:pPr>
      <w:r w:rsidRPr="00D52105">
        <w:lastRenderedPageBreak/>
        <w:fldChar w:fldCharType="begin"/>
      </w:r>
      <w:r w:rsidR="00000F41">
        <w:instrText xml:space="preserve"> ADDIN EN.REFLIST </w:instrText>
      </w:r>
      <w:r w:rsidRPr="00D52105">
        <w:fldChar w:fldCharType="separate"/>
      </w:r>
      <w:r w:rsidR="00000F41" w:rsidRPr="00000F41">
        <w:rPr>
          <w:noProof/>
        </w:rPr>
        <w:t>1.</w:t>
      </w:r>
      <w:r w:rsidR="00000F41" w:rsidRPr="00000F41">
        <w:rPr>
          <w:noProof/>
        </w:rPr>
        <w:tab/>
        <w:t xml:space="preserve">Grant, G.R., Farkas, M.H., Pizarro, A.D., Lahens, N.F., Schug, J., Brunk, B.P., Stoeckert, C.J., Hogenesch, J.B. and Pierce, E.A. (2011) Comparative analysis of RNA-Seq alignment algorithms and the RNA-Seq unified mapper (RUM). </w:t>
      </w:r>
      <w:r w:rsidR="00000F41" w:rsidRPr="00000F41">
        <w:rPr>
          <w:i/>
          <w:noProof/>
        </w:rPr>
        <w:t>Bioinformatics</w:t>
      </w:r>
      <w:r w:rsidR="00000F41" w:rsidRPr="00000F41">
        <w:rPr>
          <w:noProof/>
        </w:rPr>
        <w:t xml:space="preserve">, </w:t>
      </w:r>
      <w:r w:rsidR="00000F41" w:rsidRPr="00000F41">
        <w:rPr>
          <w:b/>
          <w:noProof/>
        </w:rPr>
        <w:t>27</w:t>
      </w:r>
      <w:r w:rsidR="00000F41" w:rsidRPr="00000F41">
        <w:rPr>
          <w:noProof/>
        </w:rPr>
        <w:t>, 2518-2528.</w:t>
      </w:r>
    </w:p>
    <w:p w:rsidR="0015494B" w:rsidRDefault="00D52105">
      <w:r>
        <w:fldChar w:fldCharType="end"/>
      </w:r>
    </w:p>
    <w:sectPr w:rsidR="0015494B" w:rsidSect="00A229C7">
      <w:pgSz w:w="11900" w:h="16840"/>
      <w:pgMar w:top="1134" w:right="1134" w:bottom="1712" w:left="1134" w:header="720" w:footer="1134" w:gutter="0"/>
      <w:cols w:space="708"/>
      <w:docGrid w:linePitch="312" w:charSpace="3276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ＭＳ 明朝">
    <w:altName w:val="MS PMincho"/>
    <w:charset w:val="4E"/>
    <w:family w:val="auto"/>
    <w:pitch w:val="variable"/>
    <w:sig w:usb0="00000000"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ＭＳ ゴシック">
    <w:altName w:val="MS PMincho"/>
    <w:charset w:val="4E"/>
    <w:family w:val="auto"/>
    <w:pitch w:val="variable"/>
    <w:sig w:usb0="00000000" w:usb1="6AC7FDFB" w:usb2="00000012" w:usb3="00000000" w:csb0="0002009F" w:csb1="00000000"/>
  </w:font>
  <w:font w:name="Lucida Grande">
    <w:altName w:val="Arial"/>
    <w:charset w:val="00"/>
    <w:family w:val="auto"/>
    <w:pitch w:val="variable"/>
    <w:sig w:usb0="E1000AEF" w:usb1="5000A1FF" w:usb2="00000000" w:usb3="00000000" w:csb0="000001B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spelling="clean"/>
  <w:defaultTabStop w:val="720"/>
  <w:drawingGridHorizontalSpacing w:val="360"/>
  <w:drawingGridVerticalSpacing w:val="360"/>
  <w:displayHorizontalDrawingGridEvery w:val="0"/>
  <w:displayVerticalDrawingGridEvery w:val="0"/>
  <w:characterSpacingControl w:val="doNotCompress"/>
  <w:compat>
    <w:useFELayout/>
  </w:compat>
  <w:docVars>
    <w:docVar w:name="EN.Layout" w:val="&lt;ENLayout&gt;&lt;Style&gt;Nucleic Acids Res&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9wdtzpf4s0s9tet0a8vfa2laa2zpppzwrv9&quot;&gt;IntronRetention&lt;record-ids&gt;&lt;item&gt;66&lt;/item&gt;&lt;/record-ids&gt;&lt;/item&gt;&lt;/Libraries&gt;"/>
  </w:docVars>
  <w:rsids>
    <w:rsidRoot w:val="00907A71"/>
    <w:rsid w:val="00000F41"/>
    <w:rsid w:val="0015494B"/>
    <w:rsid w:val="00186956"/>
    <w:rsid w:val="005C188B"/>
    <w:rsid w:val="007D31DC"/>
    <w:rsid w:val="00802EE4"/>
    <w:rsid w:val="008D0ECA"/>
    <w:rsid w:val="00907A71"/>
    <w:rsid w:val="00996875"/>
    <w:rsid w:val="00A229C7"/>
    <w:rsid w:val="00D15787"/>
    <w:rsid w:val="00D52105"/>
    <w:rsid w:val="00F74798"/>
  </w:rsids>
  <m:mathPr>
    <m:mathFont m:val="Cambria Math"/>
    <m:brkBin m:val="before"/>
    <m:brkBinSub m:val="--"/>
    <m:smallFrac m:val="off"/>
    <m:dispDef m:val="off"/>
    <m:lMargin m:val="0"/>
    <m:rMargin m:val="0"/>
    <m:defJc m:val="centerGroup"/>
    <m:wrapRight/>
    <m:intLim m:val="subSup"/>
    <m:naryLim m:val="subSup"/>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7A71"/>
    <w:rPr>
      <w:noProof/>
      <w:lang w:val="fr-FR"/>
    </w:rPr>
  </w:style>
  <w:style w:type="paragraph" w:styleId="Heading1">
    <w:name w:val="heading 1"/>
    <w:basedOn w:val="Normal"/>
    <w:next w:val="Normal"/>
    <w:link w:val="Heading1Char"/>
    <w:uiPriority w:val="9"/>
    <w:qFormat/>
    <w:rsid w:val="00907A7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7A71"/>
    <w:rPr>
      <w:rFonts w:asciiTheme="majorHAnsi" w:eastAsiaTheme="majorEastAsia" w:hAnsiTheme="majorHAnsi" w:cstheme="majorBidi"/>
      <w:b/>
      <w:bCs/>
      <w:noProof/>
      <w:color w:val="345A8A" w:themeColor="accent1" w:themeShade="B5"/>
      <w:sz w:val="32"/>
      <w:szCs w:val="32"/>
      <w:lang w:val="fr-FR"/>
    </w:rPr>
  </w:style>
  <w:style w:type="paragraph" w:customStyle="1" w:styleId="EndNoteBibliography">
    <w:name w:val="EndNote Bibliography"/>
    <w:basedOn w:val="Normal"/>
    <w:rsid w:val="00907A71"/>
    <w:pPr>
      <w:jc w:val="both"/>
    </w:pPr>
    <w:rPr>
      <w:rFonts w:ascii="Cambria" w:hAnsi="Cambria"/>
      <w:noProof w:val="0"/>
      <w:lang w:val="en-US"/>
    </w:rPr>
  </w:style>
  <w:style w:type="paragraph" w:styleId="BalloonText">
    <w:name w:val="Balloon Text"/>
    <w:basedOn w:val="Normal"/>
    <w:link w:val="BalloonTextChar"/>
    <w:uiPriority w:val="99"/>
    <w:semiHidden/>
    <w:unhideWhenUsed/>
    <w:rsid w:val="00907A7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07A71"/>
    <w:rPr>
      <w:rFonts w:ascii="Lucida Grande" w:hAnsi="Lucida Grande" w:cs="Lucida Grande"/>
      <w:noProof/>
      <w:sz w:val="18"/>
      <w:szCs w:val="18"/>
      <w:lang w:val="fr-FR"/>
    </w:rPr>
  </w:style>
  <w:style w:type="paragraph" w:customStyle="1" w:styleId="EndNoteBibliographyTitle">
    <w:name w:val="EndNote Bibliography Title"/>
    <w:basedOn w:val="Normal"/>
    <w:rsid w:val="00000F41"/>
    <w:pPr>
      <w:jc w:val="center"/>
    </w:pPr>
    <w:rPr>
      <w:rFonts w:ascii="Cambria" w:hAnsi="Cambria"/>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7A71"/>
    <w:rPr>
      <w:noProof/>
      <w:lang w:val="fr-FR"/>
    </w:rPr>
  </w:style>
  <w:style w:type="paragraph" w:styleId="Heading1">
    <w:name w:val="heading 1"/>
    <w:basedOn w:val="Normal"/>
    <w:next w:val="Normal"/>
    <w:link w:val="Heading1Char"/>
    <w:uiPriority w:val="9"/>
    <w:qFormat/>
    <w:rsid w:val="00907A7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7A71"/>
    <w:rPr>
      <w:rFonts w:asciiTheme="majorHAnsi" w:eastAsiaTheme="majorEastAsia" w:hAnsiTheme="majorHAnsi" w:cstheme="majorBidi"/>
      <w:b/>
      <w:bCs/>
      <w:noProof/>
      <w:color w:val="345A8A" w:themeColor="accent1" w:themeShade="B5"/>
      <w:sz w:val="32"/>
      <w:szCs w:val="32"/>
      <w:lang w:val="fr-FR"/>
    </w:rPr>
  </w:style>
  <w:style w:type="paragraph" w:customStyle="1" w:styleId="EndNoteBibliography">
    <w:name w:val="EndNote Bibliography"/>
    <w:basedOn w:val="Normal"/>
    <w:rsid w:val="00907A71"/>
    <w:pPr>
      <w:jc w:val="both"/>
    </w:pPr>
    <w:rPr>
      <w:rFonts w:ascii="Cambria" w:hAnsi="Cambria"/>
      <w:noProof w:val="0"/>
      <w:lang w:val="en-US"/>
    </w:rPr>
  </w:style>
  <w:style w:type="paragraph" w:styleId="BalloonText">
    <w:name w:val="Balloon Text"/>
    <w:basedOn w:val="Normal"/>
    <w:link w:val="BalloonTextChar"/>
    <w:uiPriority w:val="99"/>
    <w:semiHidden/>
    <w:unhideWhenUsed/>
    <w:rsid w:val="00907A7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07A71"/>
    <w:rPr>
      <w:rFonts w:ascii="Lucida Grande" w:hAnsi="Lucida Grande" w:cs="Lucida Grande"/>
      <w:noProof/>
      <w:sz w:val="18"/>
      <w:szCs w:val="18"/>
      <w:lang w:val="fr-FR"/>
    </w:rPr>
  </w:style>
  <w:style w:type="paragraph" w:customStyle="1" w:styleId="EndNoteBibliographyTitle">
    <w:name w:val="EndNote Bibliography Title"/>
    <w:basedOn w:val="Normal"/>
    <w:rsid w:val="00000F41"/>
    <w:pPr>
      <w:jc w:val="center"/>
    </w:pPr>
    <w:rPr>
      <w:rFonts w:ascii="Cambria" w:hAnsi="Cambria"/>
      <w:lang w:val="en-US"/>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1589</Words>
  <Characters>9060</Characters>
  <Application>Microsoft Office Word</Application>
  <DocSecurity>0</DocSecurity>
  <Lines>75</Lines>
  <Paragraphs>21</Paragraphs>
  <ScaleCrop>false</ScaleCrop>
  <Company>Centenary Institute</Company>
  <LinksUpToDate>false</LinksUpToDate>
  <CharactersWithSpaces>10628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dc:creator>
  <cp:lastModifiedBy>Ordibble</cp:lastModifiedBy>
  <cp:revision>2</cp:revision>
  <dcterms:created xsi:type="dcterms:W3CDTF">2017-03-07T22:34:00Z</dcterms:created>
  <dcterms:modified xsi:type="dcterms:W3CDTF">2017-03-07T22:34:00Z</dcterms:modified>
</cp:coreProperties>
</file>