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CE1AF" w14:textId="77777777" w:rsidR="007A5B53" w:rsidRDefault="007A5B53" w:rsidP="007A5B53">
      <w:pPr>
        <w:pStyle w:val="Heading1"/>
        <w:rPr>
          <w:lang w:val="en-US"/>
        </w:rPr>
      </w:pPr>
      <w:bookmarkStart w:id="0" w:name="_Toc329440102"/>
      <w:bookmarkStart w:id="1" w:name="_GoBack"/>
      <w:bookmarkEnd w:id="1"/>
      <w:r>
        <w:rPr>
          <w:lang w:val="en-US"/>
        </w:rPr>
        <w:t>IR and protein output</w:t>
      </w:r>
      <w:bookmarkEnd w:id="0"/>
    </w:p>
    <w:p w14:paraId="206AB12C" w14:textId="77777777" w:rsidR="007A5B53" w:rsidRPr="00E65732" w:rsidRDefault="007A5B53" w:rsidP="007A5B53"/>
    <w:p w14:paraId="381B9A1C" w14:textId="77777777" w:rsidR="007A5B53" w:rsidRDefault="007A5B53" w:rsidP="007A5B53">
      <w:pPr>
        <w:jc w:val="both"/>
        <w:rPr>
          <w:lang w:val="en-US"/>
        </w:rPr>
      </w:pPr>
      <w:r>
        <w:rPr>
          <w:b/>
          <w:lang w:val="en-US"/>
        </w:rPr>
        <w:t>IR and protein levels</w:t>
      </w:r>
    </w:p>
    <w:p w14:paraId="15F3F5B2" w14:textId="77777777" w:rsidR="007A5B53" w:rsidRPr="00C94192" w:rsidRDefault="007A5B53" w:rsidP="007A5B53">
      <w:pPr>
        <w:jc w:val="both"/>
        <w:rPr>
          <w:lang w:val="en-AU"/>
        </w:rPr>
      </w:pPr>
      <w:r w:rsidRPr="00921B0A">
        <w:rPr>
          <w:lang w:val="en-US"/>
        </w:rPr>
        <w:t xml:space="preserve">Protein and mRNA data were downloaded from </w:t>
      </w:r>
      <w:hyperlink r:id="rId5" w:history="1">
        <w:r w:rsidRPr="00A867E9">
          <w:rPr>
            <w:rStyle w:val="Hyperlink"/>
            <w:lang w:val="en-US"/>
          </w:rPr>
          <w:t>http://www.proteinatlas.org/about/download</w:t>
        </w:r>
      </w:hyperlink>
      <w:r>
        <w:rPr>
          <w:lang w:val="en-US"/>
        </w:rPr>
        <w:t>. Using their protocol,</w:t>
      </w:r>
      <w:r w:rsidRPr="00C94192">
        <w:rPr>
          <w:lang w:val="en-AU"/>
        </w:rPr>
        <w:t xml:space="preserve"> reads were mapped to the human geno</w:t>
      </w:r>
      <w:r>
        <w:rPr>
          <w:lang w:val="en-AU"/>
        </w:rPr>
        <w:t>me (GRCh37) using Tophat v2.0</w:t>
      </w:r>
      <w:r>
        <w:rPr>
          <w:lang w:val="en-AU"/>
        </w:rPr>
        <w:fldChar w:fldCharType="begin"/>
      </w:r>
      <w:r w:rsidR="005E4A93">
        <w:rPr>
          <w:lang w:val="en-AU"/>
        </w:rPr>
        <w:instrText xml:space="preserve"> ADDIN EN.CITE &lt;EndNote&gt;&lt;Cite&gt;&lt;Author&gt;Trapnell&lt;/Author&gt;&lt;Year&gt;2009&lt;/Year&gt;&lt;RecNum&gt;86&lt;/RecNum&gt;&lt;DisplayText&gt;(1)&lt;/DisplayText&gt;&lt;record&gt;&lt;rec-number&gt;86&lt;/rec-number&gt;&lt;foreign-keys&gt;&lt;key app="EN" db-id="s9wdtzpf4s0s9tet0a8vfa2laa2zpppzwrv9" timestamp="1464855148"&gt;86&lt;/key&gt;&lt;/foreign-keys&gt;&lt;ref-type name="Journal Article"&gt;17&lt;/ref-type&gt;&lt;contributors&gt;&lt;authors&gt;&lt;author&gt;Trapnell, C.&lt;/author&gt;&lt;author&gt;Pachter, L.&lt;/author&gt;&lt;author&gt;Salzberg, S. L.&lt;/author&gt;&lt;/authors&gt;&lt;/contributors&gt;&lt;auth-address&gt;Center for Bioinformatics and Computational Biology, University of Maryland, College Park, MD 20742, USA. cole@cs.umd.edu&lt;/auth-address&gt;&lt;titles&gt;&lt;title&gt;TopHat: discovering splice junctions with RNA-Seq&lt;/title&gt;&lt;secondary-title&gt;Bioinformatics&lt;/secondary-title&gt;&lt;alt-title&gt;Bioinformatics&lt;/alt-title&gt;&lt;/titles&gt;&lt;periodical&gt;&lt;full-title&gt;Bioinformatics&lt;/full-title&gt;&lt;abbr-1&gt;Bioinformatics&lt;/abbr-1&gt;&lt;/periodical&gt;&lt;alt-periodical&gt;&lt;full-title&gt;Bioinformatics&lt;/full-title&gt;&lt;abbr-1&gt;Bioinformatics&lt;/abbr-1&gt;&lt;/alt-periodical&gt;&lt;pages&gt;1105-11&lt;/pages&gt;&lt;volume&gt;25&lt;/volume&gt;&lt;number&gt;9&lt;/number&gt;&lt;keywords&gt;&lt;keyword&gt;Algorithms&lt;/keyword&gt;&lt;keyword&gt;Gene Expression Profiling/methods&lt;/keyword&gt;&lt;keyword&gt;Models, Genetic&lt;/keyword&gt;&lt;keyword&gt;RNA Splicing/*genetics&lt;/keyword&gt;&lt;keyword&gt;RNA, Messenger&lt;/keyword&gt;&lt;keyword&gt;Sequence Alignment&lt;/keyword&gt;&lt;keyword&gt;*Sequence Analysis, RNA&lt;/keyword&gt;&lt;keyword&gt;*Software&lt;/keyword&gt;&lt;/keywords&gt;&lt;dates&gt;&lt;year&gt;2009&lt;/year&gt;&lt;pub-dates&gt;&lt;date&gt;May 1&lt;/date&gt;&lt;/pub-dates&gt;&lt;/dates&gt;&lt;isbn&gt;1367-4811 (Electronic)&amp;#xD;1367-4803 (Linking)&lt;/isbn&gt;&lt;accession-num&gt;19289445&lt;/accession-num&gt;&lt;urls&gt;&lt;related-urls&gt;&lt;url&gt;http://www.ncbi.nlm.nih.gov/pubmed/19289445&lt;/url&gt;&lt;/related-urls&gt;&lt;/urls&gt;&lt;custom2&gt;2672628&lt;/custom2&gt;&lt;electronic-resource-num&gt;10.1093/bioinformatics/btp120&lt;/electronic-resource-num&gt;&lt;/record&gt;&lt;/Cite&gt;&lt;/EndNote&gt;</w:instrText>
      </w:r>
      <w:r>
        <w:rPr>
          <w:lang w:val="en-AU"/>
        </w:rPr>
        <w:fldChar w:fldCharType="separate"/>
      </w:r>
      <w:r w:rsidR="005E4A93">
        <w:rPr>
          <w:lang w:val="en-AU"/>
        </w:rPr>
        <w:t>(1)</w:t>
      </w:r>
      <w:r>
        <w:rPr>
          <w:lang w:val="en-AU"/>
        </w:rPr>
        <w:fldChar w:fldCharType="end"/>
      </w:r>
      <w:r>
        <w:rPr>
          <w:lang w:val="en-AU"/>
        </w:rPr>
        <w:t xml:space="preserve">. </w:t>
      </w:r>
      <w:r w:rsidRPr="00C94192">
        <w:rPr>
          <w:lang w:val="en-AU"/>
        </w:rPr>
        <w:t>FPKM (fragments per kilobase of exon model per million mapped reads) values were calculated using Cu</w:t>
      </w:r>
      <w:r>
        <w:rPr>
          <w:lang w:val="en-AU"/>
        </w:rPr>
        <w:t>fflinks v2.1</w:t>
      </w:r>
      <w:r>
        <w:rPr>
          <w:lang w:val="en-AU"/>
        </w:rPr>
        <w:fldChar w:fldCharType="begin"/>
      </w:r>
      <w:r w:rsidR="005E4A93">
        <w:rPr>
          <w:lang w:val="en-AU"/>
        </w:rPr>
        <w:instrText xml:space="preserve"> ADDIN EN.CITE &lt;EndNote&gt;&lt;Cite&gt;&lt;Author&gt;Trapnell&lt;/Author&gt;&lt;Year&gt;2012&lt;/Year&gt;&lt;RecNum&gt;87&lt;/RecNum&gt;&lt;DisplayText&gt;(2)&lt;/DisplayText&gt;&lt;record&gt;&lt;rec-number&gt;87&lt;/rec-number&gt;&lt;foreign-keys&gt;&lt;key app="EN" db-id="s9wdtzpf4s0s9tet0a8vfa2laa2zpppzwrv9" timestamp="1464855172"&gt;87&lt;/key&gt;&lt;/foreign-keys&gt;&lt;ref-type name="Journal Article"&gt;17&lt;/ref-type&gt;&lt;contributors&gt;&lt;authors&gt;&lt;author&gt;Trapnell, C.&lt;/author&gt;&lt;author&gt;Roberts, A.&lt;/author&gt;&lt;author&gt;Goff, L.&lt;/author&gt;&lt;author&gt;Pertea, G.&lt;/author&gt;&lt;author&gt;Kim, D.&lt;/author&gt;&lt;author&gt;Kelley, D. R.&lt;/author&gt;&lt;author&gt;Pimentel, H.&lt;/author&gt;&lt;author&gt;Salzberg, S. L.&lt;/author&gt;&lt;author&gt;Rinn, J. L.&lt;/author&gt;&lt;author&gt;Pachter, L.&lt;/author&gt;&lt;/authors&gt;&lt;/contributors&gt;&lt;auth-address&gt;Broad Institute of MIT and Harvard, Cambridge, Massachusetts, USA. cole@broadinstitute.org&lt;/auth-address&gt;&lt;titles&gt;&lt;title&gt;Differential gene and transcript expression analysis of RNA-seq experiments with TopHat and Cufflinks&lt;/title&gt;&lt;secondary-title&gt;Nat Protoc&lt;/secondary-title&gt;&lt;alt-title&gt;Nature protocols&lt;/alt-title&gt;&lt;/titles&gt;&lt;periodical&gt;&lt;full-title&gt;Nat Protoc&lt;/full-title&gt;&lt;abbr-1&gt;Nature protocols&lt;/abbr-1&gt;&lt;/periodical&gt;&lt;alt-periodical&gt;&lt;full-title&gt;Nat Protoc&lt;/full-title&gt;&lt;abbr-1&gt;Nature protocols&lt;/abbr-1&gt;&lt;/alt-periodical&gt;&lt;pages&gt;562-78&lt;/pages&gt;&lt;volume&gt;7&lt;/volume&gt;&lt;number&gt;3&lt;/number&gt;&lt;keywords&gt;&lt;keyword&gt;DNA, Complementary/*genetics&lt;/keyword&gt;&lt;keyword&gt;Gene Expression Profiling/*methods&lt;/keyword&gt;&lt;keyword&gt;Genetic Association Studies/*methods&lt;/keyword&gt;&lt;keyword&gt;Genomics/*methods&lt;/keyword&gt;&lt;keyword&gt;Sequence Analysis, DNA/*methods&lt;/keyword&gt;&lt;keyword&gt;*Software&lt;/keyword&gt;&lt;/keywords&gt;&lt;dates&gt;&lt;year&gt;2012&lt;/year&gt;&lt;pub-dates&gt;&lt;date&gt;Mar&lt;/date&gt;&lt;/pub-dates&gt;&lt;/dates&gt;&lt;isbn&gt;1750-2799 (Electronic)&amp;#xD;1750-2799 (Linking)&lt;/isbn&gt;&lt;accession-num&gt;22383036&lt;/accession-num&gt;&lt;urls&gt;&lt;related-urls&gt;&lt;url&gt;http://www.ncbi.nlm.nih.gov/pubmed/22383036&lt;/url&gt;&lt;/related-urls&gt;&lt;/urls&gt;&lt;custom2&gt;3334321&lt;/custom2&gt;&lt;electronic-resource-num&gt;10.1038/nprot.2012.016&lt;/electronic-resource-num&gt;&lt;/record&gt;&lt;/Cite&gt;&lt;/EndNote&gt;</w:instrText>
      </w:r>
      <w:r>
        <w:rPr>
          <w:lang w:val="en-AU"/>
        </w:rPr>
        <w:fldChar w:fldCharType="separate"/>
      </w:r>
      <w:r w:rsidR="005E4A93">
        <w:rPr>
          <w:lang w:val="en-AU"/>
        </w:rPr>
        <w:t>(2)</w:t>
      </w:r>
      <w:r>
        <w:rPr>
          <w:lang w:val="en-AU"/>
        </w:rPr>
        <w:fldChar w:fldCharType="end"/>
      </w:r>
      <w:r>
        <w:rPr>
          <w:lang w:val="en-AU"/>
        </w:rPr>
        <w:t>. FPKM values were normalized within each sample by using the following standrdized score transformation:</w:t>
      </w:r>
    </w:p>
    <w:p w14:paraId="4B25791E" w14:textId="77777777" w:rsidR="007A5B53" w:rsidRDefault="007A5B53" w:rsidP="007A5B53">
      <w:pPr>
        <w:jc w:val="both"/>
        <w:rPr>
          <w:lang w:val="en-US"/>
        </w:rPr>
      </w:pPr>
      <w:r w:rsidRPr="00C94192">
        <w:rPr>
          <w:lang w:val="en-US"/>
        </w:rPr>
        <w:drawing>
          <wp:anchor distT="0" distB="0" distL="114300" distR="114300" simplePos="0" relativeHeight="251659264" behindDoc="0" locked="0" layoutInCell="1" allowOverlap="1" wp14:anchorId="4439B092" wp14:editId="7437A4BB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913130" cy="471805"/>
            <wp:effectExtent l="0" t="0" r="1270" b="1079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44A5D" w14:textId="77777777" w:rsidR="007A5B53" w:rsidRDefault="007A5B53" w:rsidP="007A5B53">
      <w:pPr>
        <w:jc w:val="both"/>
        <w:rPr>
          <w:lang w:val="en-US"/>
        </w:rPr>
      </w:pPr>
    </w:p>
    <w:p w14:paraId="74C5C326" w14:textId="77777777" w:rsidR="007A5B53" w:rsidRDefault="007A5B53" w:rsidP="007A5B53">
      <w:pPr>
        <w:jc w:val="both"/>
        <w:rPr>
          <w:lang w:val="en-US"/>
        </w:rPr>
      </w:pPr>
    </w:p>
    <w:p w14:paraId="61DC8243" w14:textId="77777777" w:rsidR="007A5B53" w:rsidRPr="005E177B" w:rsidRDefault="007A5B53" w:rsidP="007A5B53">
      <w:pPr>
        <w:jc w:val="both"/>
        <w:rPr>
          <w:b/>
          <w:lang w:val="en-US"/>
        </w:rPr>
      </w:pPr>
      <w:r w:rsidRPr="005E177B">
        <w:rPr>
          <w:b/>
          <w:lang w:val="en-US"/>
        </w:rPr>
        <w:t>Ribo</w:t>
      </w:r>
      <w:r>
        <w:rPr>
          <w:b/>
          <w:lang w:val="en-US"/>
        </w:rPr>
        <w:t>-</w:t>
      </w:r>
      <w:r w:rsidRPr="005E177B">
        <w:rPr>
          <w:b/>
          <w:lang w:val="en-US"/>
        </w:rPr>
        <w:t>seq</w:t>
      </w:r>
      <w:r>
        <w:rPr>
          <w:b/>
          <w:lang w:val="en-US"/>
        </w:rPr>
        <w:t>, QTI-seq and IR</w:t>
      </w:r>
    </w:p>
    <w:p w14:paraId="637E2F1C" w14:textId="77777777" w:rsidR="007A5B53" w:rsidRDefault="007A5B53" w:rsidP="007A5B53">
      <w:pPr>
        <w:jc w:val="both"/>
        <w:rPr>
          <w:lang w:val="en-US"/>
        </w:rPr>
      </w:pPr>
      <w:r>
        <w:rPr>
          <w:lang w:val="en-US"/>
        </w:rPr>
        <w:t xml:space="preserve">mRNA-seq data was downloaded from experiment ID </w:t>
      </w:r>
      <w:r w:rsidRPr="00F56B0B">
        <w:rPr>
          <w:lang w:val="en-US"/>
        </w:rPr>
        <w:t>SRR1630838</w:t>
      </w:r>
      <w:r>
        <w:rPr>
          <w:lang w:val="en-US"/>
        </w:rPr>
        <w:t xml:space="preserve"> and analysed using IRFinder. We found 429 IR events where IR levels were &gt; 10%. QTI-seq and Ribo-seq data were downloaded from and analysed by the GWIPS website</w:t>
      </w:r>
      <w:r>
        <w:rPr>
          <w:lang w:val="en-US"/>
        </w:rPr>
        <w:fldChar w:fldCharType="begin">
          <w:fldData xml:space="preserve">PEVuZE5vdGU+PENpdGU+PEF1dGhvcj5NaWNoZWw8L0F1dGhvcj48WWVhcj4yMDE0PC9ZZWFyPjxS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</w:fldData>
        </w:fldChar>
      </w:r>
      <w:r w:rsidR="005E4A93">
        <w:rPr>
          <w:lang w:val="en-US"/>
        </w:rPr>
        <w:instrText xml:space="preserve"> ADDIN EN.CITE </w:instrText>
      </w:r>
      <w:r w:rsidR="005E4A93">
        <w:rPr>
          <w:lang w:val="en-US"/>
        </w:rPr>
        <w:fldChar w:fldCharType="begin">
          <w:fldData xml:space="preserve">PEVuZE5vdGU+PENpdGU+PEF1dGhvcj5NaWNoZWw8L0F1dGhvcj48WWVhcj4yMDE0PC9ZZWFyPjxS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</w:fldData>
        </w:fldChar>
      </w:r>
      <w:r w:rsidR="005E4A93">
        <w:rPr>
          <w:lang w:val="en-US"/>
        </w:rPr>
        <w:instrText xml:space="preserve"> ADDIN EN.CITE.DATA </w:instrText>
      </w:r>
      <w:r w:rsidR="005E4A93">
        <w:rPr>
          <w:lang w:val="en-US"/>
        </w:rPr>
      </w:r>
      <w:r w:rsidR="005E4A93">
        <w:rPr>
          <w:lang w:val="en-US"/>
        </w:rPr>
        <w:fldChar w:fldCharType="end"/>
      </w:r>
      <w:r>
        <w:rPr>
          <w:lang w:val="en-US"/>
        </w:rPr>
        <w:fldChar w:fldCharType="separate"/>
      </w:r>
      <w:r w:rsidR="005E4A93">
        <w:rPr>
          <w:lang w:val="en-US"/>
        </w:rPr>
        <w:t>(3)</w:t>
      </w:r>
      <w:r>
        <w:rPr>
          <w:lang w:val="en-US"/>
        </w:rPr>
        <w:fldChar w:fldCharType="end"/>
      </w:r>
      <w:r>
        <w:rPr>
          <w:lang w:val="en-US"/>
        </w:rPr>
        <w:t>. We selected IR sequences with at least 20 reads covering it in Ribo-seq. After exclusion of initiation peaks that overlapped small transcription elements such as snoRNAs or microRNAs, QTI-seq did not reveal any</w:t>
      </w:r>
      <w:r>
        <w:rPr>
          <w:rFonts w:eastAsia="Times New Roman" w:cs="Times New Roman"/>
        </w:rPr>
        <w:t xml:space="preserve"> translation initiation sites in the IR sequences. Furthermore, Ribo-seq density in IR sequences did not exceed the background level and were undiminished in QTI-seq, excluding that these reads came from actively translating ribosomes. </w:t>
      </w:r>
    </w:p>
    <w:p w14:paraId="7AE23F27" w14:textId="77777777" w:rsidR="007A5B53" w:rsidRDefault="007A5B53" w:rsidP="007A5B53">
      <w:pPr>
        <w:jc w:val="both"/>
        <w:rPr>
          <w:lang w:val="en-US"/>
        </w:rPr>
      </w:pPr>
    </w:p>
    <w:p w14:paraId="549DB048" w14:textId="77777777" w:rsidR="005E4A93" w:rsidRDefault="005E4A93"/>
    <w:p w14:paraId="40809066" w14:textId="77777777" w:rsidR="005E4A93" w:rsidRDefault="005E4A93"/>
    <w:p w14:paraId="1F307585" w14:textId="77777777" w:rsidR="005E4A93" w:rsidRPr="005E4A93" w:rsidRDefault="005E4A93" w:rsidP="005E4A93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5E4A93">
        <w:t>1.</w:t>
      </w:r>
      <w:r w:rsidRPr="005E4A93">
        <w:tab/>
        <w:t xml:space="preserve">Trapnell, C., Pachter, L. and Salzberg, S.L. (2009) TopHat: discovering splice junctions with RNA-Seq. </w:t>
      </w:r>
      <w:r w:rsidRPr="005E4A93">
        <w:rPr>
          <w:i/>
        </w:rPr>
        <w:t>Bioinformatics</w:t>
      </w:r>
      <w:r w:rsidRPr="005E4A93">
        <w:t xml:space="preserve">, </w:t>
      </w:r>
      <w:r w:rsidRPr="005E4A93">
        <w:rPr>
          <w:b/>
        </w:rPr>
        <w:t>25</w:t>
      </w:r>
      <w:r w:rsidRPr="005E4A93">
        <w:t>, 1105-1111.</w:t>
      </w:r>
    </w:p>
    <w:p w14:paraId="21192857" w14:textId="77777777" w:rsidR="005E4A93" w:rsidRPr="005E4A93" w:rsidRDefault="005E4A93" w:rsidP="005E4A93">
      <w:pPr>
        <w:pStyle w:val="EndNoteBibliography"/>
        <w:ind w:left="720" w:hanging="720"/>
      </w:pPr>
      <w:r w:rsidRPr="005E4A93">
        <w:t>2.</w:t>
      </w:r>
      <w:r w:rsidRPr="005E4A93">
        <w:tab/>
        <w:t xml:space="preserve">Trapnell, C., Roberts, A., Goff, L., Pertea, G., Kim, D., Kelley, D.R., Pimentel, H., Salzberg, S.L., Rinn, J.L. and Pachter, L. (2012) Differential gene and transcript expression analysis of RNA-seq experiments with TopHat and Cufflinks. </w:t>
      </w:r>
      <w:r w:rsidRPr="005E4A93">
        <w:rPr>
          <w:i/>
        </w:rPr>
        <w:t>Nature protocols</w:t>
      </w:r>
      <w:r w:rsidRPr="005E4A93">
        <w:t xml:space="preserve">, </w:t>
      </w:r>
      <w:r w:rsidRPr="005E4A93">
        <w:rPr>
          <w:b/>
        </w:rPr>
        <w:t>7</w:t>
      </w:r>
      <w:r w:rsidRPr="005E4A93">
        <w:t>, 562-578.</w:t>
      </w:r>
    </w:p>
    <w:p w14:paraId="5D2D4DD9" w14:textId="77777777" w:rsidR="005E4A93" w:rsidRPr="005E4A93" w:rsidRDefault="005E4A93" w:rsidP="005E4A93">
      <w:pPr>
        <w:pStyle w:val="EndNoteBibliography"/>
        <w:ind w:left="720" w:hanging="720"/>
      </w:pPr>
      <w:r w:rsidRPr="005E4A93">
        <w:t>3.</w:t>
      </w:r>
      <w:r w:rsidRPr="005E4A93">
        <w:tab/>
        <w:t xml:space="preserve">Michel, A.M., Fox, G., A, M.K., De Bo, C., O'Connor, P.B., Heaphy, S.M., Mullan, J.P., Donohue, C.A., Higgins, D.G. and Baranov, P.V. (2014) GWIPS-viz: development of a ribo-seq genome browser. </w:t>
      </w:r>
      <w:r w:rsidRPr="005E4A93">
        <w:rPr>
          <w:i/>
        </w:rPr>
        <w:t>Nucleic Acids Res</w:t>
      </w:r>
      <w:r w:rsidRPr="005E4A93">
        <w:t xml:space="preserve">, </w:t>
      </w:r>
      <w:r w:rsidRPr="005E4A93">
        <w:rPr>
          <w:b/>
        </w:rPr>
        <w:t>42</w:t>
      </w:r>
      <w:r w:rsidRPr="005E4A93">
        <w:t>, D859-864.</w:t>
      </w:r>
    </w:p>
    <w:p w14:paraId="2E10592C" w14:textId="77777777" w:rsidR="0015494B" w:rsidRDefault="005E4A93">
      <w:r>
        <w:fldChar w:fldCharType="end"/>
      </w:r>
    </w:p>
    <w:sectPr w:rsidR="0015494B" w:rsidSect="00A229C7">
      <w:pgSz w:w="11900" w:h="16840"/>
      <w:pgMar w:top="1134" w:right="1134" w:bottom="1712" w:left="1134" w:header="720" w:footer="1134" w:gutter="0"/>
      <w:cols w:space="708"/>
      <w:docGrid w:linePitch="312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ucleic Acids Res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wdtzpf4s0s9tet0a8vfa2laa2zpppzwrv9&quot;&gt;IntronRetention&lt;record-ids&gt;&lt;item&gt;86&lt;/item&gt;&lt;item&gt;87&lt;/item&gt;&lt;item&gt;101&lt;/item&gt;&lt;/record-ids&gt;&lt;/item&gt;&lt;/Libraries&gt;"/>
  </w:docVars>
  <w:rsids>
    <w:rsidRoot w:val="007A5B53"/>
    <w:rsid w:val="0015494B"/>
    <w:rsid w:val="00186956"/>
    <w:rsid w:val="005E4A93"/>
    <w:rsid w:val="007A5B53"/>
    <w:rsid w:val="00A229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F02E9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53"/>
    <w:rPr>
      <w:noProof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B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B53"/>
    <w:rPr>
      <w:rFonts w:asciiTheme="majorHAnsi" w:eastAsiaTheme="majorEastAsia" w:hAnsiTheme="majorHAnsi" w:cstheme="majorBidi"/>
      <w:b/>
      <w:bCs/>
      <w:noProof/>
      <w:color w:val="345A8A" w:themeColor="accent1" w:themeShade="B5"/>
      <w:sz w:val="32"/>
      <w:szCs w:val="32"/>
      <w:lang w:val="fr-FR"/>
    </w:rPr>
  </w:style>
  <w:style w:type="character" w:styleId="Hyperlink">
    <w:name w:val="Hyperlink"/>
    <w:basedOn w:val="DefaultParagraphFont"/>
    <w:uiPriority w:val="99"/>
    <w:unhideWhenUsed/>
    <w:rsid w:val="007A5B53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5E4A93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5E4A93"/>
    <w:rPr>
      <w:rFonts w:ascii="Cambria" w:hAnsi="Cambria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53"/>
    <w:rPr>
      <w:noProof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B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B53"/>
    <w:rPr>
      <w:rFonts w:asciiTheme="majorHAnsi" w:eastAsiaTheme="majorEastAsia" w:hAnsiTheme="majorHAnsi" w:cstheme="majorBidi"/>
      <w:b/>
      <w:bCs/>
      <w:noProof/>
      <w:color w:val="345A8A" w:themeColor="accent1" w:themeShade="B5"/>
      <w:sz w:val="32"/>
      <w:szCs w:val="32"/>
      <w:lang w:val="fr-FR"/>
    </w:rPr>
  </w:style>
  <w:style w:type="character" w:styleId="Hyperlink">
    <w:name w:val="Hyperlink"/>
    <w:basedOn w:val="DefaultParagraphFont"/>
    <w:uiPriority w:val="99"/>
    <w:unhideWhenUsed/>
    <w:rsid w:val="007A5B53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5E4A93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5E4A93"/>
    <w:rPr>
      <w:rFonts w:ascii="Cambria" w:hAnsi="Cambr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proteinatlas.org/about/download" TargetMode="Externa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832</Words>
  <Characters>4746</Characters>
  <Application>Microsoft Macintosh Word</Application>
  <DocSecurity>0</DocSecurity>
  <Lines>39</Lines>
  <Paragraphs>11</Paragraphs>
  <ScaleCrop>false</ScaleCrop>
  <Company>Centenary Institute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</dc:creator>
  <cp:keywords/>
  <dc:description/>
  <cp:lastModifiedBy>William</cp:lastModifiedBy>
  <cp:revision>2</cp:revision>
  <dcterms:created xsi:type="dcterms:W3CDTF">2017-02-24T12:23:00Z</dcterms:created>
  <dcterms:modified xsi:type="dcterms:W3CDTF">2017-02-24T13:15:00Z</dcterms:modified>
</cp:coreProperties>
</file>