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8C" w:rsidRDefault="0083458C" w:rsidP="0083458C">
      <w:pPr>
        <w:jc w:val="both"/>
      </w:pPr>
      <w:r w:rsidRPr="00C9367E">
        <w:rPr>
          <w:lang w:val="en-US"/>
        </w:rPr>
        <w:t xml:space="preserve">Motif analysis </w:t>
      </w:r>
      <w:r>
        <w:rPr>
          <w:lang w:val="en-US"/>
        </w:rPr>
        <w:t>was</w:t>
      </w:r>
      <w:r w:rsidRPr="00C9367E">
        <w:rPr>
          <w:lang w:val="en-US"/>
        </w:rPr>
        <w:t xml:space="preserve"> performed by detecting enriched oligonucleotides relative to control datasets. As controls, </w:t>
      </w:r>
      <w:r>
        <w:rPr>
          <w:lang w:val="en-US"/>
        </w:rPr>
        <w:t xml:space="preserve">1000 </w:t>
      </w:r>
      <w:r w:rsidRPr="00C9367E">
        <w:rPr>
          <w:lang w:val="en-US"/>
        </w:rPr>
        <w:t xml:space="preserve">introns that </w:t>
      </w:r>
      <w:r>
        <w:rPr>
          <w:lang w:val="en-US"/>
        </w:rPr>
        <w:t>were</w:t>
      </w:r>
      <w:r w:rsidRPr="00C9367E">
        <w:rPr>
          <w:lang w:val="en-US"/>
        </w:rPr>
        <w:t xml:space="preserve"> </w:t>
      </w:r>
      <w:r>
        <w:rPr>
          <w:lang w:val="en-US"/>
        </w:rPr>
        <w:t>least frequently</w:t>
      </w:r>
      <w:r w:rsidRPr="00C9367E">
        <w:rPr>
          <w:lang w:val="en-US"/>
        </w:rPr>
        <w:t xml:space="preserve"> retained </w:t>
      </w:r>
      <w:r>
        <w:rPr>
          <w:lang w:val="en-US"/>
        </w:rPr>
        <w:t>were</w:t>
      </w:r>
      <w:r w:rsidRPr="00C9367E">
        <w:rPr>
          <w:lang w:val="en-US"/>
        </w:rPr>
        <w:t xml:space="preserve"> used. Subsequently, for each control, the enrichment of oligonucleotide sequences of length k, i.e. k-mers, </w:t>
      </w:r>
      <w:r>
        <w:rPr>
          <w:lang w:val="en-US"/>
        </w:rPr>
        <w:t>was</w:t>
      </w:r>
      <w:r w:rsidRPr="00C9367E">
        <w:rPr>
          <w:lang w:val="en-US"/>
        </w:rPr>
        <w:t xml:space="preserve"> measured in two different ways: 1) Comparing the overall frequencies of k-mers in retained introns versus the f</w:t>
      </w:r>
      <w:r>
        <w:rPr>
          <w:lang w:val="en-US"/>
        </w:rPr>
        <w:t>requencies from the control set</w:t>
      </w:r>
      <w:r w:rsidRPr="00C9367E">
        <w:rPr>
          <w:lang w:val="en-US"/>
        </w:rPr>
        <w:t xml:space="preserve">, and 2) comparing the proportion of retained introns with a given k-mer versus the proportion of control introns with that k-mer. In both cases a z-score </w:t>
      </w:r>
      <w:r>
        <w:rPr>
          <w:lang w:val="en-US"/>
        </w:rPr>
        <w:t>was</w:t>
      </w:r>
      <w:r w:rsidRPr="00C9367E">
        <w:rPr>
          <w:lang w:val="en-US"/>
        </w:rPr>
        <w:t xml:space="preserve"> calculated by comparing the observed value with the distribution of the control introns for each k-mer. </w:t>
      </w:r>
      <w:r>
        <w:rPr>
          <w:lang w:val="en-US"/>
        </w:rPr>
        <w:t>M</w:t>
      </w:r>
      <w:r w:rsidRPr="00C9367E">
        <w:rPr>
          <w:lang w:val="en-US"/>
        </w:rPr>
        <w:t>otif analysis of the 5' and 3' splice-sites are performed separately, to assess splice-site motifs independently of other possible splicing regulatory motifs.</w:t>
      </w:r>
    </w:p>
    <w:p w:rsidR="0015494B" w:rsidRDefault="0015494B">
      <w:bookmarkStart w:id="0" w:name="_GoBack"/>
      <w:bookmarkEnd w:id="0"/>
    </w:p>
    <w:sectPr w:rsidR="0015494B" w:rsidSect="00A229C7">
      <w:pgSz w:w="11900" w:h="16840"/>
      <w:pgMar w:top="1134" w:right="1134" w:bottom="1712" w:left="1134" w:header="720" w:footer="1134" w:gutter="0"/>
      <w:cols w:space="708"/>
      <w:docGrid w:linePitch="312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8C"/>
    <w:rsid w:val="0015494B"/>
    <w:rsid w:val="00186956"/>
    <w:rsid w:val="0083458C"/>
    <w:rsid w:val="00A229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417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58C"/>
    <w:rPr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58C"/>
    <w:rPr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Macintosh Word</Application>
  <DocSecurity>0</DocSecurity>
  <Lines>5</Lines>
  <Paragraphs>1</Paragraphs>
  <ScaleCrop>false</ScaleCrop>
  <Company>Centenary Institute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William</cp:lastModifiedBy>
  <cp:revision>1</cp:revision>
  <dcterms:created xsi:type="dcterms:W3CDTF">2017-02-24T12:56:00Z</dcterms:created>
  <dcterms:modified xsi:type="dcterms:W3CDTF">2017-02-24T12:57:00Z</dcterms:modified>
</cp:coreProperties>
</file>