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8989B0" w14:textId="4C03E7C9" w:rsidR="00613167" w:rsidRDefault="002A3CC8" w:rsidP="00613167">
      <w:pPr>
        <w:pStyle w:val="Normal1"/>
        <w:jc w:val="both"/>
        <w:rPr>
          <w:b/>
        </w:rPr>
      </w:pPr>
      <w:r>
        <w:rPr>
          <w:b/>
        </w:rPr>
        <w:t>Additional file</w:t>
      </w:r>
    </w:p>
    <w:p w14:paraId="2B73E933" w14:textId="77777777" w:rsidR="00613167" w:rsidRDefault="00613167" w:rsidP="00613167"/>
    <w:p w14:paraId="18C60F37" w14:textId="321129E1" w:rsidR="00613167" w:rsidRPr="00613167" w:rsidRDefault="00F145ED" w:rsidP="00613167">
      <w:pPr>
        <w:jc w:val="both"/>
        <w:rPr>
          <w:sz w:val="18"/>
          <w:szCs w:val="18"/>
        </w:rPr>
      </w:pPr>
      <w:r w:rsidRPr="00643A1A">
        <w:rPr>
          <w:b/>
          <w:i/>
          <w:noProof/>
          <w:sz w:val="18"/>
          <w:szCs w:val="18"/>
        </w:rPr>
        <w:drawing>
          <wp:inline distT="0" distB="0" distL="0" distR="0" wp14:anchorId="7D2B42F5" wp14:editId="7FB4ABE2">
            <wp:extent cx="5486400" cy="151790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1- Fig S1.png"/>
                    <pic:cNvPicPr/>
                  </pic:nvPicPr>
                  <pic:blipFill>
                    <a:blip r:embed="rId5">
                      <a:extLst>
                        <a:ext uri="{28A0092B-C50C-407E-A947-70E740481C1C}">
                          <a14:useLocalDpi xmlns:a14="http://schemas.microsoft.com/office/drawing/2010/main" val="0"/>
                        </a:ext>
                      </a:extLst>
                    </a:blip>
                    <a:stretch>
                      <a:fillRect/>
                    </a:stretch>
                  </pic:blipFill>
                  <pic:spPr>
                    <a:xfrm>
                      <a:off x="0" y="0"/>
                      <a:ext cx="5486400" cy="1517904"/>
                    </a:xfrm>
                    <a:prstGeom prst="rect">
                      <a:avLst/>
                    </a:prstGeom>
                  </pic:spPr>
                </pic:pic>
              </a:graphicData>
            </a:graphic>
          </wp:inline>
        </w:drawing>
      </w:r>
      <w:r w:rsidR="002A3CC8">
        <w:rPr>
          <w:b/>
          <w:i/>
          <w:sz w:val="18"/>
          <w:szCs w:val="18"/>
        </w:rPr>
        <w:t>Additional file 1:</w:t>
      </w:r>
      <w:r w:rsidR="00613167" w:rsidRPr="00613167">
        <w:rPr>
          <w:b/>
          <w:i/>
          <w:sz w:val="18"/>
          <w:szCs w:val="18"/>
        </w:rPr>
        <w:t xml:space="preserve"> Figure </w:t>
      </w:r>
      <w:r w:rsidR="00D4761B">
        <w:rPr>
          <w:b/>
          <w:i/>
          <w:sz w:val="18"/>
          <w:szCs w:val="18"/>
        </w:rPr>
        <w:t>S</w:t>
      </w:r>
      <w:r w:rsidR="00613167" w:rsidRPr="00613167">
        <w:rPr>
          <w:b/>
          <w:i/>
          <w:sz w:val="18"/>
          <w:szCs w:val="18"/>
        </w:rPr>
        <w:t>1. Algorithm Timeline Figure</w:t>
      </w:r>
      <w:r w:rsidR="00613167" w:rsidRPr="00613167">
        <w:rPr>
          <w:b/>
          <w:sz w:val="18"/>
          <w:szCs w:val="18"/>
        </w:rPr>
        <w:t xml:space="preserve">: RD – </w:t>
      </w:r>
      <w:r w:rsidR="00613167" w:rsidRPr="00613167">
        <w:rPr>
          <w:sz w:val="18"/>
          <w:szCs w:val="18"/>
        </w:rPr>
        <w:t>denotes</w:t>
      </w:r>
      <w:r w:rsidR="00613167" w:rsidRPr="00613167">
        <w:rPr>
          <w:b/>
          <w:sz w:val="18"/>
          <w:szCs w:val="18"/>
        </w:rPr>
        <w:t xml:space="preserve"> </w:t>
      </w:r>
      <w:r w:rsidR="00613167" w:rsidRPr="00613167">
        <w:rPr>
          <w:sz w:val="18"/>
          <w:szCs w:val="18"/>
        </w:rPr>
        <w:t>read depth distribution based methods,</w:t>
      </w:r>
      <w:r w:rsidR="00613167" w:rsidRPr="00613167">
        <w:rPr>
          <w:b/>
          <w:sz w:val="18"/>
          <w:szCs w:val="18"/>
        </w:rPr>
        <w:t xml:space="preserve"> RP – </w:t>
      </w:r>
      <w:r w:rsidR="00613167" w:rsidRPr="00613167">
        <w:rPr>
          <w:sz w:val="18"/>
          <w:szCs w:val="18"/>
        </w:rPr>
        <w:t>denotes read pair distribution based methods,</w:t>
      </w:r>
      <w:r w:rsidR="00613167" w:rsidRPr="00613167">
        <w:rPr>
          <w:b/>
          <w:sz w:val="18"/>
          <w:szCs w:val="18"/>
        </w:rPr>
        <w:t xml:space="preserve"> SR</w:t>
      </w:r>
      <w:r w:rsidR="00613167" w:rsidRPr="00613167">
        <w:rPr>
          <w:sz w:val="18"/>
          <w:szCs w:val="18"/>
        </w:rPr>
        <w:t xml:space="preserve"> – Split read information based methods, </w:t>
      </w:r>
      <w:r w:rsidR="00613167" w:rsidRPr="00613167">
        <w:rPr>
          <w:b/>
          <w:sz w:val="18"/>
          <w:szCs w:val="18"/>
        </w:rPr>
        <w:t>AS</w:t>
      </w:r>
      <w:r w:rsidR="00613167" w:rsidRPr="00613167">
        <w:rPr>
          <w:sz w:val="18"/>
          <w:szCs w:val="18"/>
        </w:rPr>
        <w:t xml:space="preserve"> – Assembly information based methods. </w:t>
      </w:r>
      <w:r w:rsidR="00613167" w:rsidRPr="00613167">
        <w:rPr>
          <w:i/>
          <w:sz w:val="18"/>
          <w:szCs w:val="18"/>
        </w:rPr>
        <w:t>From early work with paired-end sequencing (</w:t>
      </w:r>
      <w:r w:rsidR="00613167" w:rsidRPr="00613167">
        <w:rPr>
          <w:b/>
          <w:i/>
          <w:sz w:val="18"/>
          <w:szCs w:val="18"/>
        </w:rPr>
        <w:t>PEM</w:t>
      </w:r>
      <w:r w:rsidR="00613167" w:rsidRPr="00613167">
        <w:rPr>
          <w:i/>
          <w:sz w:val="18"/>
          <w:szCs w:val="18"/>
        </w:rPr>
        <w:t xml:space="preserve">), advancements were first made in alignment via the </w:t>
      </w:r>
      <w:r w:rsidR="00613167" w:rsidRPr="00613167">
        <w:rPr>
          <w:b/>
          <w:i/>
          <w:sz w:val="18"/>
          <w:szCs w:val="18"/>
        </w:rPr>
        <w:t>bwa aln</w:t>
      </w:r>
      <w:r w:rsidR="00613167" w:rsidRPr="00613167">
        <w:rPr>
          <w:i/>
          <w:sz w:val="18"/>
          <w:szCs w:val="18"/>
        </w:rPr>
        <w:t xml:space="preserve"> short read aligner followed closely by two read pair distributions methods </w:t>
      </w:r>
      <w:r w:rsidR="00613167" w:rsidRPr="00613167">
        <w:rPr>
          <w:b/>
          <w:i/>
          <w:sz w:val="18"/>
          <w:szCs w:val="18"/>
        </w:rPr>
        <w:t>BreakDancer</w:t>
      </w:r>
      <w:r w:rsidR="00613167" w:rsidRPr="00613167">
        <w:rPr>
          <w:i/>
          <w:sz w:val="18"/>
          <w:szCs w:val="18"/>
        </w:rPr>
        <w:t xml:space="preserve"> and </w:t>
      </w:r>
      <w:r w:rsidR="00613167" w:rsidRPr="00613167">
        <w:rPr>
          <w:b/>
          <w:i/>
          <w:sz w:val="18"/>
          <w:szCs w:val="18"/>
        </w:rPr>
        <w:t>Hydra</w:t>
      </w:r>
      <w:r w:rsidR="00613167" w:rsidRPr="00613167">
        <w:rPr>
          <w:i/>
          <w:sz w:val="18"/>
          <w:szCs w:val="18"/>
        </w:rPr>
        <w:t xml:space="preserve">. The next major development was in the use of read depth strategies where GC content normalization, sequence length normalizations and region masking was used by </w:t>
      </w:r>
      <w:r w:rsidR="00613167" w:rsidRPr="00613167">
        <w:rPr>
          <w:b/>
          <w:i/>
          <w:sz w:val="18"/>
          <w:szCs w:val="18"/>
        </w:rPr>
        <w:t>GenomeSTRiP</w:t>
      </w:r>
      <w:r w:rsidR="00613167" w:rsidRPr="00613167">
        <w:rPr>
          <w:i/>
          <w:sz w:val="18"/>
          <w:szCs w:val="18"/>
        </w:rPr>
        <w:t xml:space="preserve"> providing long SV range calling that was not previously available. Assembly methods were developed and advanced from </w:t>
      </w:r>
      <w:r w:rsidR="00613167" w:rsidRPr="00613167">
        <w:rPr>
          <w:b/>
          <w:i/>
          <w:sz w:val="18"/>
          <w:szCs w:val="18"/>
        </w:rPr>
        <w:t>AGE</w:t>
      </w:r>
      <w:r w:rsidR="00613167" w:rsidRPr="00613167">
        <w:rPr>
          <w:i/>
          <w:sz w:val="18"/>
          <w:szCs w:val="18"/>
        </w:rPr>
        <w:t xml:space="preserve"> to </w:t>
      </w:r>
      <w:r w:rsidR="00613167" w:rsidRPr="00613167">
        <w:rPr>
          <w:b/>
          <w:i/>
          <w:sz w:val="18"/>
          <w:szCs w:val="18"/>
        </w:rPr>
        <w:t xml:space="preserve">SPAdes </w:t>
      </w:r>
      <w:r w:rsidR="00613167" w:rsidRPr="00613167">
        <w:rPr>
          <w:i/>
          <w:sz w:val="18"/>
          <w:szCs w:val="18"/>
        </w:rPr>
        <w:t xml:space="preserve">and </w:t>
      </w:r>
      <w:r w:rsidR="00613167" w:rsidRPr="00613167">
        <w:rPr>
          <w:b/>
          <w:i/>
          <w:sz w:val="18"/>
          <w:szCs w:val="18"/>
        </w:rPr>
        <w:t>TIGRA</w:t>
      </w:r>
      <w:r w:rsidR="00613167" w:rsidRPr="00613167">
        <w:rPr>
          <w:i/>
          <w:sz w:val="18"/>
          <w:szCs w:val="18"/>
        </w:rPr>
        <w:t xml:space="preserve">. This was followed by </w:t>
      </w:r>
      <w:r w:rsidR="00613167" w:rsidRPr="00613167">
        <w:rPr>
          <w:b/>
          <w:i/>
          <w:sz w:val="18"/>
          <w:szCs w:val="18"/>
        </w:rPr>
        <w:t>DELLY</w:t>
      </w:r>
      <w:r w:rsidR="00613167" w:rsidRPr="00613167">
        <w:rPr>
          <w:i/>
          <w:sz w:val="18"/>
          <w:szCs w:val="18"/>
        </w:rPr>
        <w:t xml:space="preserve"> that utilizes RP and SR strategies. A major upgrade to sequence alignment mapping was made next: </w:t>
      </w:r>
      <w:r w:rsidR="00613167" w:rsidRPr="00613167">
        <w:rPr>
          <w:b/>
          <w:i/>
          <w:sz w:val="18"/>
          <w:szCs w:val="18"/>
        </w:rPr>
        <w:t>bwa mem</w:t>
      </w:r>
      <w:r w:rsidR="00613167" w:rsidRPr="00613167">
        <w:rPr>
          <w:i/>
          <w:sz w:val="18"/>
          <w:szCs w:val="18"/>
        </w:rPr>
        <w:t xml:space="preserve">, which has become the most widely used algorithm for sequence alignment. The timeline ends in a strong trend for multi-strategy methods like </w:t>
      </w:r>
      <w:r w:rsidR="00613167" w:rsidRPr="00613167">
        <w:rPr>
          <w:b/>
          <w:i/>
          <w:sz w:val="18"/>
          <w:szCs w:val="18"/>
        </w:rPr>
        <w:t>GenomeSTRiP2</w:t>
      </w:r>
      <w:r w:rsidR="00613167" w:rsidRPr="00613167">
        <w:rPr>
          <w:i/>
          <w:sz w:val="18"/>
          <w:szCs w:val="18"/>
        </w:rPr>
        <w:t xml:space="preserve">, </w:t>
      </w:r>
      <w:r w:rsidR="00613167" w:rsidRPr="00613167">
        <w:rPr>
          <w:b/>
          <w:i/>
          <w:sz w:val="18"/>
          <w:szCs w:val="18"/>
        </w:rPr>
        <w:t>LUMPY</w:t>
      </w:r>
      <w:r w:rsidR="00613167" w:rsidRPr="00613167">
        <w:rPr>
          <w:i/>
          <w:sz w:val="18"/>
          <w:szCs w:val="18"/>
        </w:rPr>
        <w:t xml:space="preserve"> and </w:t>
      </w:r>
      <w:r w:rsidR="00613167" w:rsidRPr="00613167">
        <w:rPr>
          <w:b/>
          <w:i/>
          <w:sz w:val="18"/>
          <w:szCs w:val="18"/>
        </w:rPr>
        <w:t>MetaSV</w:t>
      </w:r>
      <w:r w:rsidR="00613167" w:rsidRPr="00613167">
        <w:rPr>
          <w:i/>
          <w:sz w:val="18"/>
          <w:szCs w:val="18"/>
        </w:rPr>
        <w:t xml:space="preserve"> that provide higher accuracy than preceding algorithms in the timeline.</w:t>
      </w:r>
    </w:p>
    <w:p w14:paraId="0142619D" w14:textId="77777777" w:rsidR="00613167" w:rsidRPr="00613167" w:rsidRDefault="00613167" w:rsidP="00613167">
      <w:pPr>
        <w:pStyle w:val="Normal1"/>
        <w:jc w:val="both"/>
        <w:rPr>
          <w:b/>
          <w:sz w:val="18"/>
          <w:szCs w:val="18"/>
        </w:rPr>
      </w:pPr>
    </w:p>
    <w:p w14:paraId="6AA77316" w14:textId="77777777" w:rsidR="00F145ED" w:rsidRDefault="00F145ED" w:rsidP="00613167">
      <w:pPr>
        <w:pStyle w:val="Normal1"/>
        <w:jc w:val="both"/>
        <w:rPr>
          <w:b/>
          <w:i/>
          <w:sz w:val="18"/>
          <w:szCs w:val="18"/>
        </w:rPr>
      </w:pPr>
      <w:r w:rsidRPr="00643A1A">
        <w:rPr>
          <w:b/>
          <w:i/>
          <w:noProof/>
          <w:sz w:val="18"/>
          <w:szCs w:val="18"/>
        </w:rPr>
        <w:drawing>
          <wp:inline distT="0" distB="0" distL="0" distR="0" wp14:anchorId="5132F91B" wp14:editId="2B8B7254">
            <wp:extent cx="4267200" cy="40721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2- Fig S2.png"/>
                    <pic:cNvPicPr/>
                  </pic:nvPicPr>
                  <pic:blipFill>
                    <a:blip r:embed="rId6">
                      <a:extLst>
                        <a:ext uri="{28A0092B-C50C-407E-A947-70E740481C1C}">
                          <a14:useLocalDpi xmlns:a14="http://schemas.microsoft.com/office/drawing/2010/main" val="0"/>
                        </a:ext>
                      </a:extLst>
                    </a:blip>
                    <a:stretch>
                      <a:fillRect/>
                    </a:stretch>
                  </pic:blipFill>
                  <pic:spPr>
                    <a:xfrm>
                      <a:off x="0" y="0"/>
                      <a:ext cx="4267200" cy="4072128"/>
                    </a:xfrm>
                    <a:prstGeom prst="rect">
                      <a:avLst/>
                    </a:prstGeom>
                  </pic:spPr>
                </pic:pic>
              </a:graphicData>
            </a:graphic>
          </wp:inline>
        </w:drawing>
      </w:r>
    </w:p>
    <w:p w14:paraId="34F715E5" w14:textId="4824BFA0" w:rsidR="00613167" w:rsidRPr="00643A1A" w:rsidRDefault="009C5785" w:rsidP="00613167">
      <w:pPr>
        <w:pStyle w:val="Normal1"/>
        <w:jc w:val="both"/>
        <w:rPr>
          <w:b/>
          <w:i/>
          <w:sz w:val="18"/>
          <w:szCs w:val="18"/>
        </w:rPr>
      </w:pPr>
      <w:r>
        <w:rPr>
          <w:b/>
          <w:i/>
          <w:sz w:val="18"/>
          <w:szCs w:val="18"/>
        </w:rPr>
        <w:lastRenderedPageBreak/>
        <w:t>Additional file 1:</w:t>
      </w:r>
      <w:r w:rsidR="00613167" w:rsidRPr="00613167">
        <w:rPr>
          <w:b/>
          <w:i/>
          <w:sz w:val="18"/>
          <w:szCs w:val="18"/>
        </w:rPr>
        <w:t xml:space="preserve"> Figure </w:t>
      </w:r>
      <w:r w:rsidR="00D4761B">
        <w:rPr>
          <w:b/>
          <w:i/>
          <w:sz w:val="18"/>
          <w:szCs w:val="18"/>
        </w:rPr>
        <w:t>S</w:t>
      </w:r>
      <w:r w:rsidR="00613167" w:rsidRPr="00613167">
        <w:rPr>
          <w:b/>
          <w:i/>
          <w:sz w:val="18"/>
          <w:szCs w:val="18"/>
        </w:rPr>
        <w:t>2: Sequence Analysis Pipeline Overview.</w:t>
      </w:r>
      <w:r w:rsidR="00613167" w:rsidRPr="00613167">
        <w:rPr>
          <w:i/>
          <w:sz w:val="18"/>
          <w:szCs w:val="18"/>
        </w:rPr>
        <w:t xml:space="preserve"> FASTQ files are first aligned to a FASTA reference genome in the </w:t>
      </w:r>
      <w:r w:rsidR="00613167" w:rsidRPr="00613167">
        <w:rPr>
          <w:b/>
          <w:i/>
          <w:sz w:val="18"/>
          <w:szCs w:val="18"/>
        </w:rPr>
        <w:t>alignment</w:t>
      </w:r>
      <w:r w:rsidR="00613167" w:rsidRPr="00613167">
        <w:rPr>
          <w:i/>
          <w:sz w:val="18"/>
          <w:szCs w:val="18"/>
        </w:rPr>
        <w:t xml:space="preserve"> step. Next, </w:t>
      </w:r>
      <w:r w:rsidR="00613167" w:rsidRPr="00613167">
        <w:rPr>
          <w:b/>
          <w:i/>
          <w:sz w:val="18"/>
          <w:szCs w:val="18"/>
        </w:rPr>
        <w:t>SV Calling</w:t>
      </w:r>
      <w:r w:rsidR="00613167" w:rsidRPr="00613167">
        <w:rPr>
          <w:i/>
          <w:sz w:val="18"/>
          <w:szCs w:val="18"/>
        </w:rPr>
        <w:t xml:space="preserve"> is performed for each calling algorithm and then output to the </w:t>
      </w:r>
      <w:r w:rsidR="00613167" w:rsidRPr="00613167">
        <w:rPr>
          <w:b/>
          <w:i/>
          <w:sz w:val="18"/>
          <w:szCs w:val="18"/>
        </w:rPr>
        <w:t>FusorSV</w:t>
      </w:r>
      <w:r w:rsidR="00613167" w:rsidRPr="00613167">
        <w:rPr>
          <w:i/>
          <w:sz w:val="18"/>
          <w:szCs w:val="18"/>
        </w:rPr>
        <w:t xml:space="preserve"> step, where FusorSV is used to make a single VCF file from the input given prior knowledge obtained for each caller and the caller to caller interactions as detailed in methods and materials. SVE can be applied by given FASTQs, BAMs or VCFs, and generate a unified VCF. Each SV-calling algorithm in SVE has a unique ID; BreakDancer: 4, BreakSeq2: 35, cnMOPS: 9, CNVnator: 10, DELLY: 11, GenomeSTRiP: 14 (not embedded in SVE due to the license but FusorSV is able to handle the output from it) and LUMPY: 18 (Supplemental Table 4).</w:t>
      </w:r>
    </w:p>
    <w:p w14:paraId="060FBDA6" w14:textId="77777777" w:rsidR="00613167" w:rsidRPr="00613167" w:rsidRDefault="00613167" w:rsidP="00613167">
      <w:pPr>
        <w:pStyle w:val="Normal1"/>
        <w:jc w:val="both"/>
        <w:rPr>
          <w:b/>
          <w:sz w:val="18"/>
          <w:szCs w:val="18"/>
        </w:rPr>
      </w:pPr>
    </w:p>
    <w:p w14:paraId="24EB3969" w14:textId="77777777" w:rsidR="00F145ED" w:rsidRDefault="00F145ED" w:rsidP="00613167">
      <w:pPr>
        <w:pStyle w:val="Normal1"/>
        <w:jc w:val="both"/>
        <w:rPr>
          <w:b/>
          <w:i/>
          <w:sz w:val="18"/>
          <w:szCs w:val="18"/>
        </w:rPr>
      </w:pPr>
      <w:r w:rsidRPr="00643A1A">
        <w:rPr>
          <w:b/>
          <w:i/>
          <w:noProof/>
          <w:sz w:val="18"/>
          <w:szCs w:val="18"/>
        </w:rPr>
        <w:drawing>
          <wp:inline distT="0" distB="0" distL="0" distR="0" wp14:anchorId="1FADBB1D" wp14:editId="66EFFCA8">
            <wp:extent cx="4523232" cy="3017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3- Fig S3.png"/>
                    <pic:cNvPicPr/>
                  </pic:nvPicPr>
                  <pic:blipFill>
                    <a:blip r:embed="rId7">
                      <a:extLst>
                        <a:ext uri="{28A0092B-C50C-407E-A947-70E740481C1C}">
                          <a14:useLocalDpi xmlns:a14="http://schemas.microsoft.com/office/drawing/2010/main" val="0"/>
                        </a:ext>
                      </a:extLst>
                    </a:blip>
                    <a:stretch>
                      <a:fillRect/>
                    </a:stretch>
                  </pic:blipFill>
                  <pic:spPr>
                    <a:xfrm>
                      <a:off x="0" y="0"/>
                      <a:ext cx="4523232" cy="3017520"/>
                    </a:xfrm>
                    <a:prstGeom prst="rect">
                      <a:avLst/>
                    </a:prstGeom>
                  </pic:spPr>
                </pic:pic>
              </a:graphicData>
            </a:graphic>
          </wp:inline>
        </w:drawing>
      </w:r>
    </w:p>
    <w:p w14:paraId="6F063C25" w14:textId="15D14135" w:rsidR="00613167" w:rsidRPr="00613167" w:rsidRDefault="00C53714" w:rsidP="00613167">
      <w:pPr>
        <w:pStyle w:val="Normal1"/>
        <w:jc w:val="both"/>
        <w:rPr>
          <w:i/>
          <w:sz w:val="18"/>
          <w:szCs w:val="18"/>
        </w:rPr>
      </w:pPr>
      <w:r>
        <w:rPr>
          <w:b/>
          <w:i/>
          <w:sz w:val="18"/>
          <w:szCs w:val="18"/>
        </w:rPr>
        <w:t>Additional file 1:</w:t>
      </w:r>
      <w:r w:rsidR="00613167" w:rsidRPr="00613167">
        <w:rPr>
          <w:b/>
          <w:i/>
          <w:sz w:val="18"/>
          <w:szCs w:val="18"/>
        </w:rPr>
        <w:t xml:space="preserve"> Figure </w:t>
      </w:r>
      <w:r w:rsidR="00D4761B">
        <w:rPr>
          <w:b/>
          <w:i/>
          <w:sz w:val="18"/>
          <w:szCs w:val="18"/>
        </w:rPr>
        <w:t>S</w:t>
      </w:r>
      <w:r w:rsidR="00613167" w:rsidRPr="00613167">
        <w:rPr>
          <w:b/>
          <w:i/>
          <w:sz w:val="18"/>
          <w:szCs w:val="18"/>
        </w:rPr>
        <w:t xml:space="preserve">3: Running time. </w:t>
      </w:r>
      <w:r w:rsidR="00613167" w:rsidRPr="00613167">
        <w:rPr>
          <w:i/>
          <w:sz w:val="18"/>
          <w:szCs w:val="18"/>
        </w:rPr>
        <w:t>CPU time for seven SV callers running by SVE on the 27 High-coverage (50X) 1000GP samples. GenomeSTRiP is not performed via SVE due to the license and high computational resource it requires and it was done by using a cluster. DELLY took a long running time because we sequentially run DELLY for five SV types, del, dup, inv, tra and ins.</w:t>
      </w:r>
    </w:p>
    <w:p w14:paraId="5D3E50D3" w14:textId="77777777" w:rsidR="00613167" w:rsidRPr="00613167" w:rsidRDefault="00613167" w:rsidP="00613167">
      <w:pPr>
        <w:pStyle w:val="Normal1"/>
        <w:jc w:val="both"/>
        <w:rPr>
          <w:b/>
          <w:sz w:val="18"/>
          <w:szCs w:val="18"/>
        </w:rPr>
      </w:pPr>
    </w:p>
    <w:p w14:paraId="3AAF9262" w14:textId="3FDC9E34" w:rsidR="00613167" w:rsidRPr="00613167" w:rsidRDefault="00F145ED" w:rsidP="00613167">
      <w:pPr>
        <w:pStyle w:val="Normal1"/>
        <w:jc w:val="both"/>
        <w:rPr>
          <w:i/>
          <w:sz w:val="18"/>
          <w:szCs w:val="18"/>
        </w:rPr>
      </w:pPr>
      <w:r w:rsidRPr="00643A1A">
        <w:rPr>
          <w:b/>
          <w:i/>
          <w:noProof/>
          <w:sz w:val="18"/>
          <w:szCs w:val="18"/>
        </w:rPr>
        <w:lastRenderedPageBreak/>
        <w:drawing>
          <wp:inline distT="0" distB="0" distL="0" distR="0" wp14:anchorId="1FBCB0EB" wp14:editId="24DBF2D3">
            <wp:extent cx="5486400" cy="411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4- Fig S4.png"/>
                    <pic:cNvPicPr/>
                  </pic:nvPicPr>
                  <pic:blipFill>
                    <a:blip r:embed="rId8">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r w:rsidR="00900EAB">
        <w:rPr>
          <w:b/>
          <w:i/>
          <w:sz w:val="18"/>
          <w:szCs w:val="18"/>
        </w:rPr>
        <w:t>Additional file 1:</w:t>
      </w:r>
      <w:r w:rsidR="00613167" w:rsidRPr="00613167">
        <w:rPr>
          <w:b/>
          <w:i/>
          <w:sz w:val="18"/>
          <w:szCs w:val="18"/>
        </w:rPr>
        <w:t xml:space="preserve"> Figure </w:t>
      </w:r>
      <w:r w:rsidR="00D4761B">
        <w:rPr>
          <w:b/>
          <w:i/>
          <w:sz w:val="18"/>
          <w:szCs w:val="18"/>
        </w:rPr>
        <w:t>S</w:t>
      </w:r>
      <w:r w:rsidR="00613167" w:rsidRPr="00613167">
        <w:rPr>
          <w:b/>
          <w:i/>
          <w:sz w:val="18"/>
          <w:szCs w:val="18"/>
        </w:rPr>
        <w:t>4. Algorithm-to-Algorithm Similarity.</w:t>
      </w:r>
      <w:r w:rsidR="00613167" w:rsidRPr="00613167">
        <w:rPr>
          <w:i/>
          <w:sz w:val="18"/>
          <w:szCs w:val="18"/>
        </w:rPr>
        <w:t xml:space="preserve"> Three pairwise studies were conducted with the FusorSV framework with the same algorithms to determine the algorithm-to-algorithm pairwise similarity metrics. (A) 100 Low-coverage (5-10X) 1000GP samples, (B) 27 High-coverage (50X) 1000GP samples, (C) 30 High-coverage (50X) VarSim simulated samples The Truth callset in the top row for each panel depicts the callset used for training. </w:t>
      </w:r>
    </w:p>
    <w:p w14:paraId="7C8F8A5F" w14:textId="77777777" w:rsidR="00613167" w:rsidRPr="00613167" w:rsidRDefault="00613167" w:rsidP="00613167">
      <w:pPr>
        <w:pStyle w:val="Normal1"/>
        <w:jc w:val="both"/>
        <w:rPr>
          <w:b/>
          <w:sz w:val="18"/>
          <w:szCs w:val="18"/>
        </w:rPr>
      </w:pPr>
    </w:p>
    <w:p w14:paraId="29BC575F" w14:textId="67B3AFD8" w:rsidR="00613167" w:rsidRPr="00613167" w:rsidRDefault="00F145ED" w:rsidP="00613167">
      <w:pPr>
        <w:pStyle w:val="Normal1"/>
        <w:jc w:val="both"/>
        <w:rPr>
          <w:i/>
          <w:sz w:val="18"/>
          <w:szCs w:val="18"/>
        </w:rPr>
      </w:pPr>
      <w:r w:rsidRPr="00643A1A">
        <w:rPr>
          <w:b/>
          <w:i/>
          <w:noProof/>
          <w:sz w:val="18"/>
          <w:szCs w:val="18"/>
        </w:rPr>
        <w:drawing>
          <wp:inline distT="0" distB="0" distL="0" distR="0" wp14:anchorId="24FF5F1F" wp14:editId="73F0F343">
            <wp:extent cx="5486400" cy="9817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5- Fig S5.png"/>
                    <pic:cNvPicPr/>
                  </pic:nvPicPr>
                  <pic:blipFill>
                    <a:blip r:embed="rId9">
                      <a:extLst>
                        <a:ext uri="{28A0092B-C50C-407E-A947-70E740481C1C}">
                          <a14:useLocalDpi xmlns:a14="http://schemas.microsoft.com/office/drawing/2010/main" val="0"/>
                        </a:ext>
                      </a:extLst>
                    </a:blip>
                    <a:stretch>
                      <a:fillRect/>
                    </a:stretch>
                  </pic:blipFill>
                  <pic:spPr>
                    <a:xfrm>
                      <a:off x="0" y="0"/>
                      <a:ext cx="5486400" cy="981710"/>
                    </a:xfrm>
                    <a:prstGeom prst="rect">
                      <a:avLst/>
                    </a:prstGeom>
                  </pic:spPr>
                </pic:pic>
              </a:graphicData>
            </a:graphic>
          </wp:inline>
        </w:drawing>
      </w:r>
      <w:r w:rsidR="00613167" w:rsidRPr="00613167">
        <w:rPr>
          <w:b/>
          <w:i/>
          <w:sz w:val="18"/>
          <w:szCs w:val="18"/>
        </w:rPr>
        <w:t xml:space="preserve">Supplemental Figure </w:t>
      </w:r>
      <w:r w:rsidR="00D4761B">
        <w:rPr>
          <w:b/>
          <w:i/>
          <w:sz w:val="18"/>
          <w:szCs w:val="18"/>
        </w:rPr>
        <w:t>S</w:t>
      </w:r>
      <w:r w:rsidR="00613167" w:rsidRPr="00613167">
        <w:rPr>
          <w:b/>
          <w:i/>
          <w:sz w:val="18"/>
          <w:szCs w:val="18"/>
        </w:rPr>
        <w:t>5: PCR based Inversion validation strategy.</w:t>
      </w:r>
      <w:r w:rsidR="00613167" w:rsidRPr="00613167">
        <w:rPr>
          <w:i/>
          <w:sz w:val="18"/>
          <w:szCs w:val="18"/>
        </w:rPr>
        <w:t xml:space="preserve"> Cartoon depicting where the Primers were placed for the PCR based Inversion validation experiments. (Fwd: forward, Rev: reverse)</w:t>
      </w:r>
    </w:p>
    <w:p w14:paraId="3970B0E7" w14:textId="77777777" w:rsidR="00613167" w:rsidRPr="00613167" w:rsidRDefault="00613167" w:rsidP="00613167">
      <w:pPr>
        <w:pStyle w:val="Normal1"/>
        <w:jc w:val="both"/>
        <w:rPr>
          <w:i/>
          <w:sz w:val="18"/>
          <w:szCs w:val="18"/>
        </w:rPr>
      </w:pPr>
    </w:p>
    <w:p w14:paraId="333F5C25" w14:textId="6CD558F3" w:rsidR="00613167" w:rsidRPr="00613167" w:rsidRDefault="00F145ED" w:rsidP="00613167">
      <w:pPr>
        <w:pStyle w:val="Normal1"/>
        <w:jc w:val="both"/>
        <w:rPr>
          <w:b/>
          <w:sz w:val="18"/>
          <w:szCs w:val="18"/>
        </w:rPr>
      </w:pPr>
      <w:r w:rsidRPr="00643A1A">
        <w:rPr>
          <w:b/>
          <w:i/>
          <w:noProof/>
          <w:sz w:val="18"/>
          <w:szCs w:val="18"/>
        </w:rPr>
        <w:lastRenderedPageBreak/>
        <w:drawing>
          <wp:inline distT="0" distB="0" distL="0" distR="0" wp14:anchorId="7DB14AB8" wp14:editId="158C7EF1">
            <wp:extent cx="5486400" cy="70999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6- Fig S6.pdf"/>
                    <pic:cNvPicPr/>
                  </pic:nvPicPr>
                  <pic:blipFill>
                    <a:blip r:embed="rId10">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r w:rsidR="005A0D06">
        <w:rPr>
          <w:b/>
          <w:i/>
          <w:sz w:val="18"/>
          <w:szCs w:val="18"/>
        </w:rPr>
        <w:t>Additional file 1:</w:t>
      </w:r>
      <w:r w:rsidR="00613167" w:rsidRPr="00613167">
        <w:rPr>
          <w:b/>
          <w:i/>
          <w:sz w:val="18"/>
          <w:szCs w:val="18"/>
        </w:rPr>
        <w:t xml:space="preserve"> Figure </w:t>
      </w:r>
      <w:r w:rsidR="00D4761B">
        <w:rPr>
          <w:b/>
          <w:i/>
          <w:sz w:val="18"/>
          <w:szCs w:val="18"/>
        </w:rPr>
        <w:t>S</w:t>
      </w:r>
      <w:r w:rsidR="00613167" w:rsidRPr="00613167">
        <w:rPr>
          <w:b/>
          <w:i/>
          <w:sz w:val="18"/>
          <w:szCs w:val="18"/>
        </w:rPr>
        <w:t>6: SV caller combinations in the fusorSV fusion model</w:t>
      </w:r>
      <w:r w:rsidR="00613167">
        <w:rPr>
          <w:b/>
          <w:i/>
          <w:sz w:val="18"/>
          <w:szCs w:val="18"/>
        </w:rPr>
        <w:t>.</w:t>
      </w:r>
      <w:r w:rsidR="00613167" w:rsidRPr="00613167">
        <w:rPr>
          <w:i/>
          <w:sz w:val="18"/>
          <w:szCs w:val="18"/>
        </w:rPr>
        <w:t xml:space="preserve"> Top panel shows the 8 SV callers in the ensemble, and how the various combinations (n=2</w:t>
      </w:r>
      <w:r w:rsidR="00613167" w:rsidRPr="00613167">
        <w:rPr>
          <w:i/>
          <w:sz w:val="18"/>
          <w:szCs w:val="18"/>
          <w:vertAlign w:val="superscript"/>
        </w:rPr>
        <w:t xml:space="preserve">8 </w:t>
      </w:r>
      <w:r w:rsidR="00613167" w:rsidRPr="00613167">
        <w:rPr>
          <w:i/>
          <w:sz w:val="18"/>
          <w:szCs w:val="18"/>
        </w:rPr>
        <w:t xml:space="preserve">-1=255) are scored (E-values) in the training model. There are six heatmaps plotted, two each for DELETION/DUPLICATION and INVERSION. The heatmaps on the left are after training, and the heatmaps on the right are after application of the cutoff filter. Each row in the heatmap corresponds to one of the 255 possible combinations of the 8 SV callers and the different columns correspond to the different SV size bins. We plot the calculated expectation value (E-value) for each combination/size bin. All combinations that pass the alpha value cutoff contribute to the </w:t>
      </w:r>
      <w:r w:rsidR="00613167" w:rsidRPr="00613167">
        <w:rPr>
          <w:i/>
          <w:sz w:val="18"/>
          <w:szCs w:val="18"/>
        </w:rPr>
        <w:lastRenderedPageBreak/>
        <w:t>FusorSV output call set. Bottom panel show the highest performing combinations and the various bins that they contribute to. For example, for DELETIONS, the highest performing caller combination includes BreakDancer / BreakSeq / CNVnator / Delly / Lumpy and this combination clears the alpha value cutoff for all the different DELETION size bins.</w:t>
      </w:r>
    </w:p>
    <w:p w14:paraId="20BEC332" w14:textId="77777777" w:rsidR="00613167" w:rsidRPr="00613167" w:rsidRDefault="00613167" w:rsidP="00613167">
      <w:pPr>
        <w:pStyle w:val="Normal1"/>
        <w:jc w:val="both"/>
        <w:rPr>
          <w:b/>
          <w:sz w:val="18"/>
          <w:szCs w:val="18"/>
        </w:rPr>
      </w:pPr>
    </w:p>
    <w:p w14:paraId="51532124" w14:textId="03769E81" w:rsidR="009E574A" w:rsidRDefault="00F145ED" w:rsidP="00613167">
      <w:pPr>
        <w:jc w:val="both"/>
      </w:pPr>
      <w:r w:rsidRPr="00643A1A">
        <w:rPr>
          <w:b/>
          <w:i/>
          <w:noProof/>
          <w:color w:val="3366FF"/>
          <w:sz w:val="18"/>
          <w:szCs w:val="18"/>
        </w:rPr>
        <w:lastRenderedPageBreak/>
        <w:drawing>
          <wp:inline distT="0" distB="0" distL="0" distR="0" wp14:anchorId="49EE8E09" wp14:editId="5FCBC8BB">
            <wp:extent cx="5486400" cy="6705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1">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Pr="00643A1A">
        <w:rPr>
          <w:b/>
          <w:i/>
          <w:noProof/>
          <w:color w:val="3366FF"/>
          <w:sz w:val="18"/>
          <w:szCs w:val="18"/>
        </w:rPr>
        <w:lastRenderedPageBreak/>
        <w:drawing>
          <wp:inline distT="0" distB="0" distL="0" distR="0" wp14:anchorId="27E0A97E" wp14:editId="70D30E67">
            <wp:extent cx="5486400" cy="6705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2">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Pr="00643A1A">
        <w:rPr>
          <w:b/>
          <w:i/>
          <w:noProof/>
          <w:color w:val="3366FF"/>
          <w:sz w:val="18"/>
          <w:szCs w:val="18"/>
        </w:rPr>
        <w:lastRenderedPageBreak/>
        <w:drawing>
          <wp:inline distT="0" distB="0" distL="0" distR="0" wp14:anchorId="6BDC7821" wp14:editId="03F98DCB">
            <wp:extent cx="5486400" cy="6705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3">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Pr="00643A1A">
        <w:rPr>
          <w:b/>
          <w:i/>
          <w:noProof/>
          <w:color w:val="3366FF"/>
          <w:sz w:val="18"/>
          <w:szCs w:val="18"/>
        </w:rPr>
        <w:lastRenderedPageBreak/>
        <w:drawing>
          <wp:inline distT="0" distB="0" distL="0" distR="0" wp14:anchorId="17C14558" wp14:editId="6C8DF4F7">
            <wp:extent cx="5486400" cy="6705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4">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Pr="00643A1A">
        <w:rPr>
          <w:b/>
          <w:i/>
          <w:noProof/>
          <w:color w:val="3366FF"/>
          <w:sz w:val="18"/>
          <w:szCs w:val="18"/>
        </w:rPr>
        <w:lastRenderedPageBreak/>
        <w:drawing>
          <wp:inline distT="0" distB="0" distL="0" distR="0" wp14:anchorId="1CFBAA2F" wp14:editId="7DBC89B0">
            <wp:extent cx="5486400" cy="6705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5">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00026A87" w:rsidRPr="00643A1A">
        <w:rPr>
          <w:b/>
          <w:i/>
          <w:noProof/>
          <w:color w:val="3366FF"/>
          <w:sz w:val="18"/>
          <w:szCs w:val="18"/>
        </w:rPr>
        <w:lastRenderedPageBreak/>
        <w:drawing>
          <wp:inline distT="0" distB="0" distL="0" distR="0" wp14:anchorId="44FB231E" wp14:editId="717F0B3D">
            <wp:extent cx="5486400" cy="6705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6">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00026A87" w:rsidRPr="00643A1A">
        <w:rPr>
          <w:b/>
          <w:i/>
          <w:noProof/>
          <w:color w:val="3366FF"/>
          <w:sz w:val="18"/>
          <w:szCs w:val="18"/>
        </w:rPr>
        <w:lastRenderedPageBreak/>
        <w:drawing>
          <wp:inline distT="0" distB="0" distL="0" distR="0" wp14:anchorId="31DF1F18" wp14:editId="57B89FFA">
            <wp:extent cx="5486400" cy="6705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7">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00026A87" w:rsidRPr="00643A1A">
        <w:rPr>
          <w:b/>
          <w:i/>
          <w:noProof/>
          <w:color w:val="3366FF"/>
          <w:sz w:val="18"/>
          <w:szCs w:val="18"/>
        </w:rPr>
        <w:lastRenderedPageBreak/>
        <w:drawing>
          <wp:inline distT="0" distB="0" distL="0" distR="0" wp14:anchorId="60DE25DD" wp14:editId="455F8CA4">
            <wp:extent cx="5486400" cy="6705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8">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00026A87" w:rsidRPr="00643A1A">
        <w:rPr>
          <w:b/>
          <w:i/>
          <w:noProof/>
          <w:color w:val="3366FF"/>
          <w:sz w:val="18"/>
          <w:szCs w:val="18"/>
        </w:rPr>
        <w:lastRenderedPageBreak/>
        <w:drawing>
          <wp:inline distT="0" distB="0" distL="0" distR="0" wp14:anchorId="7DA344FE" wp14:editId="7B9AC72B">
            <wp:extent cx="5486400" cy="6705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7- Fig S7.pdf"/>
                    <pic:cNvPicPr/>
                  </pic:nvPicPr>
                  <pic:blipFill>
                    <a:blip r:embed="rId19">
                      <a:extLst>
                        <a:ext uri="{28A0092B-C50C-407E-A947-70E740481C1C}">
                          <a14:useLocalDpi xmlns:a14="http://schemas.microsoft.com/office/drawing/2010/main" val="0"/>
                        </a:ext>
                      </a:extLst>
                    </a:blip>
                    <a:stretch>
                      <a:fillRect/>
                    </a:stretch>
                  </pic:blipFill>
                  <pic:spPr>
                    <a:xfrm>
                      <a:off x="0" y="0"/>
                      <a:ext cx="5486400" cy="6705600"/>
                    </a:xfrm>
                    <a:prstGeom prst="rect">
                      <a:avLst/>
                    </a:prstGeom>
                  </pic:spPr>
                </pic:pic>
              </a:graphicData>
            </a:graphic>
          </wp:inline>
        </w:drawing>
      </w:r>
      <w:r w:rsidR="00A10AAD">
        <w:rPr>
          <w:b/>
          <w:i/>
          <w:color w:val="3366FF"/>
          <w:sz w:val="18"/>
          <w:szCs w:val="18"/>
        </w:rPr>
        <w:t>Additional file 1:</w:t>
      </w:r>
      <w:bookmarkStart w:id="0" w:name="_GoBack"/>
      <w:bookmarkEnd w:id="0"/>
      <w:r w:rsidR="00613167" w:rsidRPr="00613167">
        <w:rPr>
          <w:b/>
          <w:i/>
          <w:color w:val="3366FF"/>
          <w:sz w:val="18"/>
          <w:szCs w:val="18"/>
        </w:rPr>
        <w:t xml:space="preserve"> Figure </w:t>
      </w:r>
      <w:r w:rsidR="00D4761B">
        <w:rPr>
          <w:b/>
          <w:i/>
          <w:color w:val="3366FF"/>
          <w:sz w:val="18"/>
          <w:szCs w:val="18"/>
        </w:rPr>
        <w:t>S</w:t>
      </w:r>
      <w:r w:rsidR="00613167" w:rsidRPr="00613167">
        <w:rPr>
          <w:b/>
          <w:i/>
          <w:color w:val="3366FF"/>
          <w:sz w:val="18"/>
          <w:szCs w:val="18"/>
        </w:rPr>
        <w:t>7: Caller performance by sample</w:t>
      </w:r>
      <w:r w:rsidR="00613167">
        <w:rPr>
          <w:b/>
          <w:i/>
          <w:color w:val="3366FF"/>
          <w:sz w:val="18"/>
          <w:szCs w:val="18"/>
        </w:rPr>
        <w:t>.</w:t>
      </w:r>
      <w:r w:rsidR="00613167" w:rsidRPr="00613167">
        <w:rPr>
          <w:color w:val="3366FF"/>
          <w:sz w:val="18"/>
          <w:szCs w:val="18"/>
        </w:rPr>
        <w:t xml:space="preserve"> </w:t>
      </w:r>
      <w:r w:rsidR="00613167" w:rsidRPr="00613167">
        <w:rPr>
          <w:i/>
          <w:color w:val="3366FF"/>
          <w:sz w:val="18"/>
          <w:szCs w:val="18"/>
        </w:rPr>
        <w:t xml:space="preserve">The figure includes three plots per sample, that show the performance (precision vs recall) of the individual callers, including FusorSV separated by </w:t>
      </w:r>
      <w:r w:rsidR="00613167">
        <w:rPr>
          <w:i/>
          <w:color w:val="3366FF"/>
          <w:sz w:val="18"/>
          <w:szCs w:val="18"/>
        </w:rPr>
        <w:t>Deletions</w:t>
      </w:r>
      <w:r w:rsidR="00613167" w:rsidRPr="00613167">
        <w:rPr>
          <w:i/>
          <w:color w:val="3366FF"/>
          <w:sz w:val="18"/>
          <w:szCs w:val="18"/>
        </w:rPr>
        <w:t>/</w:t>
      </w:r>
      <w:r w:rsidR="00613167">
        <w:rPr>
          <w:i/>
          <w:color w:val="3366FF"/>
          <w:sz w:val="18"/>
          <w:szCs w:val="18"/>
        </w:rPr>
        <w:t>Duplications</w:t>
      </w:r>
      <w:r w:rsidR="00613167" w:rsidRPr="00613167">
        <w:rPr>
          <w:i/>
          <w:color w:val="3366FF"/>
          <w:sz w:val="18"/>
          <w:szCs w:val="18"/>
        </w:rPr>
        <w:t xml:space="preserve"> and I</w:t>
      </w:r>
      <w:r w:rsidR="00613167">
        <w:rPr>
          <w:i/>
          <w:color w:val="3366FF"/>
          <w:sz w:val="18"/>
          <w:szCs w:val="18"/>
        </w:rPr>
        <w:t>nversions</w:t>
      </w:r>
    </w:p>
    <w:sectPr w:rsidR="009E574A" w:rsidSect="009E57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4"/>
  </w:docVars>
  <w:rsids>
    <w:rsidRoot w:val="00613167"/>
    <w:rsid w:val="00026A87"/>
    <w:rsid w:val="002A3CC8"/>
    <w:rsid w:val="005A0D06"/>
    <w:rsid w:val="00613167"/>
    <w:rsid w:val="00643A1A"/>
    <w:rsid w:val="006E6A32"/>
    <w:rsid w:val="00900EAB"/>
    <w:rsid w:val="009C5785"/>
    <w:rsid w:val="009E574A"/>
    <w:rsid w:val="00A10AAD"/>
    <w:rsid w:val="00C53714"/>
    <w:rsid w:val="00D4761B"/>
    <w:rsid w:val="00F14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6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167"/>
    <w:pP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13167"/>
    <w:pPr>
      <w:spacing w:line="276" w:lineRule="auto"/>
    </w:pPr>
    <w:rPr>
      <w:rFonts w:ascii="Arial" w:eastAsia="Arial" w:hAnsi="Arial" w:cs="Arial"/>
      <w:color w:val="000000"/>
      <w:sz w:val="22"/>
      <w:szCs w:val="22"/>
    </w:rPr>
  </w:style>
  <w:style w:type="paragraph" w:styleId="BalloonText">
    <w:name w:val="Balloon Text"/>
    <w:basedOn w:val="Normal"/>
    <w:link w:val="BalloonTextChar"/>
    <w:uiPriority w:val="99"/>
    <w:semiHidden/>
    <w:unhideWhenUsed/>
    <w:rsid w:val="0061316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3167"/>
    <w:rPr>
      <w:rFonts w:ascii="Lucida Grande" w:eastAsia="Arial" w:hAnsi="Lucida Grande" w:cs="Lucida Grande"/>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167"/>
    <w:pPr>
      <w:spacing w:line="276" w:lineRule="auto"/>
    </w:pPr>
    <w:rPr>
      <w:rFonts w:ascii="Arial" w:eastAsia="Arial" w:hAnsi="Arial" w:cs="Arial"/>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13167"/>
    <w:pPr>
      <w:spacing w:line="276" w:lineRule="auto"/>
    </w:pPr>
    <w:rPr>
      <w:rFonts w:ascii="Arial" w:eastAsia="Arial" w:hAnsi="Arial" w:cs="Arial"/>
      <w:color w:val="000000"/>
      <w:sz w:val="22"/>
      <w:szCs w:val="22"/>
    </w:rPr>
  </w:style>
  <w:style w:type="paragraph" w:styleId="BalloonText">
    <w:name w:val="Balloon Text"/>
    <w:basedOn w:val="Normal"/>
    <w:link w:val="BalloonTextChar"/>
    <w:uiPriority w:val="99"/>
    <w:semiHidden/>
    <w:unhideWhenUsed/>
    <w:rsid w:val="0061316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3167"/>
    <w:rPr>
      <w:rFonts w:ascii="Lucida Grande" w:eastAsia="Arial" w:hAnsi="Lucida Grande" w:cs="Lucida Grande"/>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emf"/><Relationship Id="rId2" Type="http://schemas.microsoft.com/office/2007/relationships/stylesWithEffects" Target="stylesWithEffects.xml"/><Relationship Id="rId16" Type="http://schemas.openxmlformats.org/officeDocument/2006/relationships/image" Target="media/image12.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14</Pages>
  <Words>665</Words>
  <Characters>3645</Characters>
  <Application>Microsoft Office Word</Application>
  <DocSecurity>0</DocSecurity>
  <Lines>70</Lines>
  <Paragraphs>9</Paragraphs>
  <ScaleCrop>false</ScaleCrop>
  <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Malhotra</dc:creator>
  <cp:keywords/>
  <dc:description/>
  <cp:lastModifiedBy>CLORICO</cp:lastModifiedBy>
  <cp:revision>53</cp:revision>
  <dcterms:created xsi:type="dcterms:W3CDTF">2018-02-06T14:58:00Z</dcterms:created>
  <dcterms:modified xsi:type="dcterms:W3CDTF">2018-02-09T22:31:00Z</dcterms:modified>
</cp:coreProperties>
</file>