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C6CD" w14:textId="385D3962" w:rsidR="008B6EAE" w:rsidRPr="00630C21" w:rsidRDefault="00430694">
      <w:pPr>
        <w:rPr>
          <w:lang w:val="en-GB"/>
        </w:rPr>
      </w:pPr>
      <w:r w:rsidRPr="00630C21">
        <w:rPr>
          <w:noProof/>
        </w:rPr>
        <w:drawing>
          <wp:anchor distT="0" distB="0" distL="114300" distR="114300" simplePos="0" relativeHeight="251672576" behindDoc="0" locked="0" layoutInCell="1" allowOverlap="1" wp14:anchorId="6C14AE2F" wp14:editId="706B4219">
            <wp:simplePos x="0" y="0"/>
            <wp:positionH relativeFrom="column">
              <wp:posOffset>3577856</wp:posOffset>
            </wp:positionH>
            <wp:positionV relativeFrom="paragraph">
              <wp:posOffset>2833370</wp:posOffset>
            </wp:positionV>
            <wp:extent cx="1626235" cy="1230949"/>
            <wp:effectExtent l="0" t="0" r="0" b="7620"/>
            <wp:wrapNone/>
            <wp:docPr id="11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A6F6FEBF-646E-4605-B384-2C583BFAEA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A6F6FEBF-646E-4605-B384-2C583BFAEA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781" cy="1231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D94" w:rsidRPr="00630C21">
        <w:rPr>
          <w:noProof/>
        </w:rPr>
        <w:drawing>
          <wp:anchor distT="0" distB="0" distL="114300" distR="114300" simplePos="0" relativeHeight="251671551" behindDoc="0" locked="0" layoutInCell="1" allowOverlap="1" wp14:anchorId="5DD3B131" wp14:editId="1D41853C">
            <wp:simplePos x="0" y="0"/>
            <wp:positionH relativeFrom="column">
              <wp:posOffset>-27940</wp:posOffset>
            </wp:positionH>
            <wp:positionV relativeFrom="paragraph">
              <wp:posOffset>353695</wp:posOffset>
            </wp:positionV>
            <wp:extent cx="5370830" cy="5025390"/>
            <wp:effectExtent l="0" t="0" r="1270" b="381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502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A63D7" w14:textId="77777777" w:rsidR="00AD05BF" w:rsidRPr="00630C21" w:rsidRDefault="00AD05BF" w:rsidP="00AD05BF">
      <w:pPr>
        <w:adjustRightInd w:val="0"/>
        <w:snapToGrid w:val="0"/>
        <w:ind w:leftChars="1" w:left="426" w:hangingChars="176" w:hanging="424"/>
        <w:rPr>
          <w:rFonts w:ascii="Arial" w:hAnsi="Arial" w:cs="Arial"/>
          <w:b/>
          <w:sz w:val="24"/>
          <w:szCs w:val="24"/>
          <w:lang w:val="en-GB"/>
        </w:rPr>
      </w:pPr>
    </w:p>
    <w:p w14:paraId="0974FFE2" w14:textId="7D33F6BC" w:rsidR="00AD05BF" w:rsidRPr="00630C21" w:rsidRDefault="00ED3A5F" w:rsidP="00453178">
      <w:pPr>
        <w:adjustRightInd w:val="0"/>
        <w:snapToGrid w:val="0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</w:t>
      </w:r>
      <w:r w:rsidR="00AD05BF" w:rsidRPr="00630C21">
        <w:rPr>
          <w:rFonts w:ascii="Arial" w:hAnsi="Arial" w:cs="Arial"/>
          <w:b/>
          <w:sz w:val="24"/>
          <w:szCs w:val="24"/>
          <w:lang w:val="en-GB"/>
        </w:rPr>
        <w:t>1</w:t>
      </w:r>
      <w:r w:rsidRPr="00630C21">
        <w:rPr>
          <w:rFonts w:ascii="Arial" w:hAnsi="Arial" w:cs="Arial"/>
          <w:b/>
          <w:sz w:val="24"/>
          <w:szCs w:val="24"/>
          <w:lang w:val="en-GB"/>
        </w:rPr>
        <w:t>.</w:t>
      </w:r>
      <w:r w:rsidR="00AD05BF" w:rsidRPr="00630C21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AD05BF" w:rsidRPr="00630C21">
        <w:rPr>
          <w:rFonts w:ascii="Arial" w:hAnsi="Arial" w:cs="Arial"/>
          <w:sz w:val="24"/>
          <w:szCs w:val="24"/>
          <w:lang w:val="en-GB"/>
        </w:rPr>
        <w:t>Average profile</w:t>
      </w:r>
      <w:r w:rsidR="00815BE0" w:rsidRPr="00630C21">
        <w:rPr>
          <w:rFonts w:ascii="Arial" w:hAnsi="Arial" w:cs="Arial"/>
          <w:sz w:val="24"/>
          <w:szCs w:val="24"/>
          <w:lang w:val="en-GB"/>
        </w:rPr>
        <w:t>s</w:t>
      </w:r>
      <w:r w:rsidR="00AD05BF" w:rsidRPr="00630C21">
        <w:rPr>
          <w:rFonts w:ascii="Arial" w:hAnsi="Arial" w:cs="Arial"/>
          <w:sz w:val="24"/>
          <w:szCs w:val="24"/>
          <w:lang w:val="en-GB"/>
        </w:rPr>
        <w:t xml:space="preserve"> of the read density of seven histone marks, the DHS, and DNA methylation levels surrounding differentially expressed genes. </w:t>
      </w:r>
      <w:r w:rsidR="00A97C4A" w:rsidRPr="00630C21">
        <w:rPr>
          <w:rFonts w:ascii="Arial" w:hAnsi="Arial" w:cs="Arial"/>
          <w:sz w:val="24"/>
          <w:szCs w:val="24"/>
          <w:lang w:val="en-GB"/>
        </w:rPr>
        <w:t>C</w:t>
      </w:r>
      <w:r w:rsidR="007943D2" w:rsidRPr="00630C21">
        <w:rPr>
          <w:rFonts w:ascii="Arial" w:hAnsi="Arial" w:cs="Arial"/>
          <w:sz w:val="24"/>
          <w:szCs w:val="24"/>
          <w:lang w:val="en-GB"/>
        </w:rPr>
        <w:t xml:space="preserve">oordinates of </w:t>
      </w:r>
      <w:r w:rsidR="00815BE0" w:rsidRPr="00630C21">
        <w:rPr>
          <w:rFonts w:ascii="Arial" w:hAnsi="Arial" w:cs="Arial"/>
          <w:sz w:val="24"/>
          <w:szCs w:val="24"/>
          <w:lang w:val="en-GB"/>
        </w:rPr>
        <w:t>high-</w:t>
      </w:r>
      <w:r w:rsidR="007943D2" w:rsidRPr="00630C21">
        <w:rPr>
          <w:rFonts w:ascii="Arial" w:hAnsi="Arial" w:cs="Arial"/>
          <w:sz w:val="24"/>
          <w:szCs w:val="24"/>
          <w:lang w:val="en-GB"/>
        </w:rPr>
        <w:t xml:space="preserve">confidence gene models from </w:t>
      </w:r>
      <w:r w:rsidR="00815BE0" w:rsidRPr="00630C21">
        <w:rPr>
          <w:rFonts w:ascii="Arial" w:hAnsi="Arial" w:cs="Arial"/>
          <w:sz w:val="24"/>
          <w:szCs w:val="24"/>
          <w:lang w:val="en-GB"/>
        </w:rPr>
        <w:t xml:space="preserve">the </w:t>
      </w:r>
      <w:r w:rsidR="007943D2" w:rsidRPr="00630C21">
        <w:rPr>
          <w:rFonts w:ascii="Arial" w:hAnsi="Arial" w:cs="Arial"/>
          <w:sz w:val="24"/>
          <w:szCs w:val="24"/>
          <w:lang w:val="en-GB"/>
        </w:rPr>
        <w:t>IWGSC</w:t>
      </w:r>
      <w:r w:rsidR="00815BE0" w:rsidRPr="00630C21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15BE0" w:rsidRPr="00630C21">
        <w:rPr>
          <w:rFonts w:ascii="Arial" w:hAnsi="Arial" w:cs="Arial"/>
          <w:sz w:val="24"/>
          <w:szCs w:val="24"/>
          <w:lang w:val="en-GB"/>
        </w:rPr>
        <w:t>RefSeq</w:t>
      </w:r>
      <w:proofErr w:type="spellEnd"/>
      <w:r w:rsidR="00815BE0" w:rsidRPr="00630C21">
        <w:rPr>
          <w:rFonts w:ascii="Arial" w:hAnsi="Arial" w:cs="Arial"/>
          <w:sz w:val="24"/>
          <w:szCs w:val="24"/>
          <w:lang w:val="en-GB"/>
        </w:rPr>
        <w:t xml:space="preserve"> genome assembly (</w:t>
      </w:r>
      <w:r w:rsidR="007943D2" w:rsidRPr="00630C21">
        <w:rPr>
          <w:rFonts w:ascii="Arial" w:hAnsi="Arial" w:cs="Arial"/>
          <w:sz w:val="24"/>
          <w:szCs w:val="24"/>
          <w:lang w:val="en-GB"/>
        </w:rPr>
        <w:t>v</w:t>
      </w:r>
      <w:r w:rsidR="00815BE0" w:rsidRPr="00630C21">
        <w:rPr>
          <w:rFonts w:ascii="Arial" w:hAnsi="Arial" w:cs="Arial"/>
          <w:sz w:val="24"/>
          <w:szCs w:val="24"/>
          <w:lang w:val="en-GB"/>
        </w:rPr>
        <w:t xml:space="preserve">ersion </w:t>
      </w:r>
      <w:r w:rsidR="007943D2" w:rsidRPr="00630C21">
        <w:rPr>
          <w:rFonts w:ascii="Arial" w:hAnsi="Arial" w:cs="Arial"/>
          <w:sz w:val="24"/>
          <w:szCs w:val="24"/>
          <w:lang w:val="en-GB"/>
        </w:rPr>
        <w:t>1.0</w:t>
      </w:r>
      <w:r w:rsidR="00815BE0" w:rsidRPr="00630C21">
        <w:rPr>
          <w:rFonts w:ascii="Arial" w:hAnsi="Arial" w:cs="Arial"/>
          <w:sz w:val="24"/>
          <w:szCs w:val="24"/>
          <w:lang w:val="en-GB"/>
        </w:rPr>
        <w:t>)</w:t>
      </w:r>
      <w:r w:rsidR="007943D2" w:rsidRPr="00630C21">
        <w:rPr>
          <w:rFonts w:ascii="Arial" w:hAnsi="Arial" w:cs="Arial"/>
          <w:sz w:val="24"/>
          <w:szCs w:val="24"/>
          <w:lang w:val="en-GB"/>
        </w:rPr>
        <w:t xml:space="preserve"> were used. Regions from 2 kb upstream and 2 kb downstream of gene body regions were divided into 60 tiles (20 upstream tiles, 20 downstream tiles</w:t>
      </w:r>
      <w:r w:rsidR="00815BE0" w:rsidRPr="00630C21">
        <w:rPr>
          <w:rFonts w:ascii="Arial" w:hAnsi="Arial" w:cs="Arial"/>
          <w:sz w:val="24"/>
          <w:szCs w:val="24"/>
          <w:lang w:val="en-GB"/>
        </w:rPr>
        <w:t>,</w:t>
      </w:r>
      <w:r w:rsidR="007943D2" w:rsidRPr="00630C21">
        <w:rPr>
          <w:rFonts w:ascii="Arial" w:hAnsi="Arial" w:cs="Arial"/>
          <w:sz w:val="24"/>
          <w:szCs w:val="24"/>
          <w:lang w:val="en-GB"/>
        </w:rPr>
        <w:t xml:space="preserve"> and 20 gene body tiles), and the average methylation ratio in each tile </w:t>
      </w:r>
      <w:r w:rsidR="00815BE0" w:rsidRPr="00630C21">
        <w:rPr>
          <w:rFonts w:ascii="Arial" w:hAnsi="Arial" w:cs="Arial"/>
          <w:sz w:val="24"/>
          <w:szCs w:val="24"/>
          <w:lang w:val="en-GB"/>
        </w:rPr>
        <w:t xml:space="preserve">was </w:t>
      </w:r>
      <w:r w:rsidR="007943D2" w:rsidRPr="00630C21">
        <w:rPr>
          <w:rFonts w:ascii="Arial" w:hAnsi="Arial" w:cs="Arial"/>
          <w:sz w:val="24"/>
          <w:szCs w:val="24"/>
          <w:lang w:val="en-GB"/>
        </w:rPr>
        <w:t>recorded and plotted</w:t>
      </w:r>
      <w:r w:rsidR="00377E5B" w:rsidRPr="00630C21">
        <w:rPr>
          <w:rFonts w:ascii="Arial" w:hAnsi="Arial" w:cs="Arial"/>
          <w:sz w:val="24"/>
          <w:szCs w:val="24"/>
          <w:lang w:val="en-GB"/>
        </w:rPr>
        <w:t>.</w:t>
      </w:r>
    </w:p>
    <w:p w14:paraId="68892D3B" w14:textId="77777777" w:rsidR="007D6857" w:rsidRPr="00630C21" w:rsidRDefault="007D6857">
      <w:pPr>
        <w:widowControl/>
        <w:jc w:val="left"/>
        <w:rPr>
          <w:rFonts w:ascii="Arial" w:hAnsi="Arial" w:cs="Arial"/>
          <w:b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br w:type="page"/>
      </w:r>
    </w:p>
    <w:p w14:paraId="14B42EB3" w14:textId="77777777" w:rsidR="006E2F0E" w:rsidRPr="00630C21" w:rsidRDefault="006E2F0E" w:rsidP="008232FC">
      <w:pPr>
        <w:adjustRightInd w:val="0"/>
        <w:snapToGrid w:val="0"/>
        <w:rPr>
          <w:rFonts w:ascii="Arial" w:hAnsi="Arial" w:cs="Arial"/>
          <w:b/>
          <w:sz w:val="24"/>
          <w:szCs w:val="24"/>
          <w:lang w:val="en-GB"/>
        </w:rPr>
      </w:pPr>
    </w:p>
    <w:p w14:paraId="5F70353C" w14:textId="77777777" w:rsidR="006E2F0E" w:rsidRPr="00630C21" w:rsidRDefault="00675CFF" w:rsidP="00BE70E0">
      <w:pPr>
        <w:adjustRightInd w:val="0"/>
        <w:snapToGrid w:val="0"/>
        <w:ind w:leftChars="1" w:left="426" w:hangingChars="176" w:hanging="424"/>
        <w:rPr>
          <w:rFonts w:ascii="Arial" w:hAnsi="Arial" w:cs="Arial"/>
          <w:b/>
          <w:sz w:val="24"/>
          <w:szCs w:val="24"/>
          <w:lang w:val="en-GB"/>
        </w:rPr>
      </w:pPr>
      <w:r w:rsidRPr="00630C2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5A11FDE" wp14:editId="39F6774C">
            <wp:extent cx="5285292" cy="2750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234" cy="27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1F14" w14:textId="77777777" w:rsidR="00C659AD" w:rsidRPr="00630C21" w:rsidRDefault="00C659AD" w:rsidP="00BE70E0">
      <w:pPr>
        <w:adjustRightInd w:val="0"/>
        <w:snapToGrid w:val="0"/>
        <w:ind w:leftChars="1" w:left="426" w:hangingChars="176" w:hanging="424"/>
        <w:rPr>
          <w:rFonts w:ascii="Arial" w:hAnsi="Arial" w:cs="Arial"/>
          <w:b/>
          <w:sz w:val="24"/>
          <w:szCs w:val="24"/>
          <w:lang w:val="en-GB"/>
        </w:rPr>
      </w:pPr>
    </w:p>
    <w:p w14:paraId="02302BC5" w14:textId="166F3281" w:rsidR="005E3F05" w:rsidRPr="00630C21" w:rsidRDefault="00ED3A5F" w:rsidP="006A3FC9">
      <w:pPr>
        <w:widowControl/>
        <w:shd w:val="clear" w:color="auto" w:fill="FFFFFF"/>
        <w:jc w:val="left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</w:t>
      </w:r>
      <w:r w:rsidR="005E3F05" w:rsidRPr="00630C21">
        <w:rPr>
          <w:rFonts w:ascii="Arial" w:hAnsi="Arial" w:cs="Arial"/>
          <w:b/>
          <w:sz w:val="24"/>
          <w:szCs w:val="24"/>
          <w:lang w:val="en-GB"/>
        </w:rPr>
        <w:t xml:space="preserve">2. </w:t>
      </w:r>
      <w:r w:rsidR="005E3F05" w:rsidRPr="00630C21">
        <w:rPr>
          <w:rFonts w:ascii="Arial" w:hAnsi="Arial" w:cs="Arial"/>
          <w:sz w:val="24"/>
          <w:szCs w:val="24"/>
          <w:lang w:val="en-GB"/>
        </w:rPr>
        <w:t>Boxplot</w:t>
      </w:r>
      <w:r w:rsidR="00EE50F2" w:rsidRPr="00630C21">
        <w:rPr>
          <w:rFonts w:ascii="Arial" w:hAnsi="Arial" w:cs="Arial"/>
          <w:sz w:val="24"/>
          <w:szCs w:val="24"/>
          <w:lang w:val="en-GB"/>
        </w:rPr>
        <w:t>s</w:t>
      </w:r>
      <w:r w:rsidR="005E3F05" w:rsidRPr="00630C21">
        <w:rPr>
          <w:rFonts w:ascii="Arial" w:hAnsi="Arial" w:cs="Arial"/>
          <w:sz w:val="24"/>
          <w:szCs w:val="24"/>
          <w:lang w:val="en-GB"/>
        </w:rPr>
        <w:t xml:space="preserve">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presenting </w:t>
      </w:r>
      <w:r w:rsidR="005E3F05" w:rsidRPr="00630C21">
        <w:rPr>
          <w:rFonts w:ascii="Arial" w:hAnsi="Arial" w:cs="Arial"/>
          <w:sz w:val="24"/>
          <w:szCs w:val="24"/>
          <w:lang w:val="en-GB"/>
        </w:rPr>
        <w:t xml:space="preserve">the distribution of the DNA methylation ratio of each chromatin state in three sequence contexts. Recently published </w:t>
      </w:r>
      <w:proofErr w:type="spellStart"/>
      <w:r w:rsidR="005E3F05" w:rsidRPr="00630C21">
        <w:rPr>
          <w:rFonts w:ascii="Arial" w:hAnsi="Arial" w:cs="Arial"/>
          <w:sz w:val="24"/>
          <w:szCs w:val="24"/>
          <w:lang w:val="en-GB"/>
        </w:rPr>
        <w:t>bisulfite</w:t>
      </w:r>
      <w:proofErr w:type="spellEnd"/>
      <w:r w:rsidR="005E3F05" w:rsidRPr="00630C21">
        <w:rPr>
          <w:rFonts w:ascii="Arial" w:hAnsi="Arial" w:cs="Arial"/>
          <w:sz w:val="24"/>
          <w:szCs w:val="24"/>
          <w:lang w:val="en-GB"/>
        </w:rPr>
        <w:t xml:space="preserve"> sequencing data were used</w:t>
      </w:r>
      <w:r w:rsidR="006A3FC9" w:rsidRPr="00630C21">
        <w:rPr>
          <w:rFonts w:ascii="Arial" w:hAnsi="Arial" w:cs="Arial"/>
          <w:sz w:val="24"/>
          <w:szCs w:val="24"/>
          <w:lang w:val="en-GB"/>
        </w:rPr>
        <w:t xml:space="preserve"> (</w:t>
      </w:r>
      <w:r w:rsidR="006A3FC9" w:rsidRPr="00630C21">
        <w:rPr>
          <w:rFonts w:ascii="Arial" w:eastAsia="宋体" w:hAnsi="Arial" w:cs="Arial"/>
          <w:kern w:val="0"/>
          <w:sz w:val="24"/>
          <w:szCs w:val="24"/>
        </w:rPr>
        <w:t>DOI: 10.1126/</w:t>
      </w:r>
      <w:proofErr w:type="gramStart"/>
      <w:r w:rsidR="006A3FC9" w:rsidRPr="00630C21">
        <w:rPr>
          <w:rFonts w:ascii="Arial" w:eastAsia="宋体" w:hAnsi="Arial" w:cs="Arial"/>
          <w:kern w:val="0"/>
          <w:sz w:val="24"/>
          <w:szCs w:val="24"/>
        </w:rPr>
        <w:t>science.aar</w:t>
      </w:r>
      <w:proofErr w:type="gramEnd"/>
      <w:r w:rsidR="006A3FC9" w:rsidRPr="00630C21">
        <w:rPr>
          <w:rFonts w:ascii="Arial" w:eastAsia="宋体" w:hAnsi="Arial" w:cs="Arial"/>
          <w:kern w:val="0"/>
          <w:sz w:val="24"/>
          <w:szCs w:val="24"/>
        </w:rPr>
        <w:t>6089</w:t>
      </w:r>
      <w:r w:rsidR="006A3FC9" w:rsidRPr="00630C21">
        <w:rPr>
          <w:rFonts w:ascii="Arial" w:hAnsi="Arial" w:cs="Arial"/>
          <w:sz w:val="24"/>
          <w:szCs w:val="24"/>
        </w:rPr>
        <w:t>)</w:t>
      </w:r>
      <w:r w:rsidR="005E3F05" w:rsidRPr="00630C21">
        <w:rPr>
          <w:rFonts w:ascii="Arial" w:hAnsi="Arial" w:cs="Arial"/>
          <w:sz w:val="24"/>
          <w:szCs w:val="24"/>
          <w:lang w:val="en-GB"/>
        </w:rPr>
        <w:t>. The results are consistent with those obtained with the data generated in the present study.</w:t>
      </w:r>
    </w:p>
    <w:p w14:paraId="0D0BCE74" w14:textId="77777777" w:rsidR="00BE70E0" w:rsidRPr="00630C21" w:rsidRDefault="00BE70E0" w:rsidP="00BE70E0">
      <w:pPr>
        <w:adjustRightInd w:val="0"/>
        <w:snapToGrid w:val="0"/>
        <w:ind w:leftChars="1" w:left="426" w:hangingChars="176" w:hanging="424"/>
        <w:rPr>
          <w:rFonts w:ascii="Arial" w:hAnsi="Arial" w:cs="Arial"/>
          <w:b/>
          <w:sz w:val="24"/>
          <w:szCs w:val="24"/>
          <w:lang w:val="en-GB"/>
        </w:rPr>
      </w:pPr>
    </w:p>
    <w:p w14:paraId="18FC003A" w14:textId="77777777" w:rsidR="00DF2117" w:rsidRPr="00630C21" w:rsidRDefault="00DF2117">
      <w:pPr>
        <w:widowControl/>
        <w:jc w:val="left"/>
        <w:rPr>
          <w:lang w:val="en-GB"/>
        </w:rPr>
      </w:pPr>
      <w:r w:rsidRPr="00630C21">
        <w:rPr>
          <w:lang w:val="en-GB"/>
        </w:rPr>
        <w:br w:type="page"/>
      </w:r>
    </w:p>
    <w:p w14:paraId="2411D9DD" w14:textId="77777777" w:rsidR="00453178" w:rsidRPr="00630C21" w:rsidRDefault="00453178">
      <w:pPr>
        <w:widowControl/>
        <w:jc w:val="left"/>
        <w:rPr>
          <w:lang w:val="en-GB"/>
        </w:rPr>
      </w:pPr>
    </w:p>
    <w:p w14:paraId="16A17181" w14:textId="6B6F3359" w:rsidR="00DF2117" w:rsidRPr="00630C21" w:rsidRDefault="0078335A">
      <w:pPr>
        <w:widowControl/>
        <w:jc w:val="left"/>
        <w:rPr>
          <w:lang w:val="en-GB"/>
        </w:rPr>
      </w:pPr>
      <w:r w:rsidRPr="00630C21">
        <w:rPr>
          <w:noProof/>
        </w:rPr>
        <w:drawing>
          <wp:inline distT="0" distB="0" distL="0" distR="0" wp14:anchorId="6EE5E48C" wp14:editId="7E463614">
            <wp:extent cx="5270500" cy="2858084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46" cy="28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C0E2F" w14:textId="3AEB5C5B" w:rsidR="00E946C0" w:rsidRPr="00630C21" w:rsidRDefault="00ED3A5F" w:rsidP="00453178">
      <w:pPr>
        <w:adjustRightInd w:val="0"/>
        <w:snapToGrid w:val="0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</w:t>
      </w:r>
      <w:r w:rsidR="007165EB" w:rsidRPr="00630C21">
        <w:rPr>
          <w:rFonts w:ascii="Arial" w:hAnsi="Arial" w:cs="Arial"/>
          <w:b/>
          <w:sz w:val="24"/>
          <w:szCs w:val="24"/>
          <w:lang w:val="en-GB"/>
        </w:rPr>
        <w:t>3</w:t>
      </w:r>
      <w:r w:rsidR="00E36A11" w:rsidRPr="00630C21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E36A11" w:rsidRPr="00630C21">
        <w:rPr>
          <w:rFonts w:ascii="Arial" w:hAnsi="Arial" w:cs="Arial"/>
          <w:sz w:val="24"/>
          <w:szCs w:val="24"/>
          <w:lang w:val="en-GB"/>
        </w:rPr>
        <w:t>Average profile</w:t>
      </w:r>
      <w:r w:rsidR="00162CC0" w:rsidRPr="00630C21">
        <w:rPr>
          <w:rFonts w:ascii="Arial" w:hAnsi="Arial" w:cs="Arial"/>
          <w:sz w:val="24"/>
          <w:szCs w:val="24"/>
          <w:lang w:val="en-GB"/>
        </w:rPr>
        <w:t>s</w:t>
      </w:r>
      <w:r w:rsidR="00E36A11" w:rsidRPr="00630C21">
        <w:rPr>
          <w:rFonts w:ascii="Arial" w:hAnsi="Arial" w:cs="Arial"/>
          <w:sz w:val="24"/>
          <w:szCs w:val="24"/>
          <w:lang w:val="en-GB"/>
        </w:rPr>
        <w:t xml:space="preserve"> of the </w:t>
      </w:r>
      <w:r w:rsidR="00A15CE3" w:rsidRPr="00630C21">
        <w:rPr>
          <w:rFonts w:ascii="Arial" w:hAnsi="Arial" w:cs="Arial"/>
          <w:sz w:val="24"/>
          <w:szCs w:val="24"/>
          <w:lang w:val="en-GB"/>
        </w:rPr>
        <w:t xml:space="preserve">DNA methylation ratio </w:t>
      </w:r>
      <w:r w:rsidR="00B42EAA" w:rsidRPr="00630C21">
        <w:rPr>
          <w:rFonts w:ascii="Arial" w:hAnsi="Arial" w:cs="Arial"/>
          <w:sz w:val="24"/>
          <w:szCs w:val="24"/>
          <w:lang w:val="en-GB"/>
        </w:rPr>
        <w:t>in three context</w:t>
      </w:r>
      <w:r w:rsidR="00EE50F2" w:rsidRPr="00630C21">
        <w:rPr>
          <w:rFonts w:ascii="Arial" w:hAnsi="Arial" w:cs="Arial"/>
          <w:sz w:val="24"/>
          <w:szCs w:val="24"/>
          <w:lang w:val="en-GB"/>
        </w:rPr>
        <w:t>s</w:t>
      </w:r>
      <w:r w:rsidR="00B42EAA" w:rsidRPr="00630C21">
        <w:rPr>
          <w:rFonts w:ascii="Arial" w:hAnsi="Arial" w:cs="Arial"/>
          <w:sz w:val="24"/>
          <w:szCs w:val="24"/>
          <w:lang w:val="en-GB"/>
        </w:rPr>
        <w:t xml:space="preserve"> </w:t>
      </w:r>
      <w:r w:rsidR="00A15CE3" w:rsidRPr="00630C21">
        <w:rPr>
          <w:rFonts w:ascii="Arial" w:hAnsi="Arial" w:cs="Arial"/>
          <w:sz w:val="24"/>
          <w:szCs w:val="24"/>
          <w:lang w:val="en-GB"/>
        </w:rPr>
        <w:t xml:space="preserve">surrounding </w:t>
      </w:r>
      <w:r w:rsidR="00700264" w:rsidRPr="00630C21">
        <w:rPr>
          <w:rFonts w:ascii="Arial" w:hAnsi="Arial" w:cs="Arial"/>
          <w:sz w:val="24"/>
          <w:szCs w:val="24"/>
          <w:lang w:val="en-GB"/>
        </w:rPr>
        <w:t xml:space="preserve">the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centre </w:t>
      </w:r>
      <w:r w:rsidR="00633BC6" w:rsidRPr="00630C21">
        <w:rPr>
          <w:rFonts w:ascii="Arial" w:hAnsi="Arial" w:cs="Arial"/>
          <w:sz w:val="24"/>
          <w:szCs w:val="24"/>
          <w:lang w:val="en-GB"/>
        </w:rPr>
        <w:t xml:space="preserve">position </w:t>
      </w:r>
      <w:r w:rsidR="00700264" w:rsidRPr="00630C21">
        <w:rPr>
          <w:rFonts w:ascii="Arial" w:hAnsi="Arial" w:cs="Arial"/>
          <w:sz w:val="24"/>
          <w:szCs w:val="24"/>
          <w:lang w:val="en-GB"/>
        </w:rPr>
        <w:t xml:space="preserve">of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a </w:t>
      </w:r>
      <w:r w:rsidR="00700264" w:rsidRPr="00630C21">
        <w:rPr>
          <w:rFonts w:ascii="Arial" w:hAnsi="Arial" w:cs="Arial"/>
          <w:sz w:val="24"/>
          <w:szCs w:val="24"/>
          <w:lang w:val="en-GB"/>
        </w:rPr>
        <w:t>wheat CGI.</w:t>
      </w:r>
    </w:p>
    <w:p w14:paraId="2C7468A6" w14:textId="77777777" w:rsidR="00E946C0" w:rsidRPr="00630C21" w:rsidRDefault="00E946C0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sz w:val="24"/>
          <w:szCs w:val="24"/>
          <w:lang w:val="en-GB"/>
        </w:rPr>
        <w:br w:type="page"/>
      </w:r>
    </w:p>
    <w:p w14:paraId="064263CB" w14:textId="77777777" w:rsidR="00453178" w:rsidRPr="00630C21" w:rsidRDefault="00453178" w:rsidP="00BF1E4C">
      <w:pPr>
        <w:widowControl/>
        <w:jc w:val="left"/>
        <w:rPr>
          <w:rFonts w:ascii="Arial" w:hAnsi="Arial" w:cs="Arial"/>
          <w:b/>
          <w:sz w:val="24"/>
          <w:szCs w:val="24"/>
          <w:lang w:val="en-GB"/>
        </w:rPr>
      </w:pPr>
    </w:p>
    <w:p w14:paraId="2B48521B" w14:textId="6E038455" w:rsidR="00453178" w:rsidRPr="00630C21" w:rsidRDefault="00630C21" w:rsidP="00BF1E4C">
      <w:pPr>
        <w:widowControl/>
        <w:jc w:val="left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6F57C39" wp14:editId="223DF8A6">
            <wp:extent cx="7172059" cy="4298400"/>
            <wp:effectExtent l="7937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2059" cy="42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542305" w14:textId="097DCD4B" w:rsidR="00BF1E4C" w:rsidRPr="00630C21" w:rsidRDefault="00ED3A5F" w:rsidP="00BF1E4C">
      <w:pPr>
        <w:widowControl/>
        <w:jc w:val="left"/>
        <w:rPr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S4</w:t>
      </w:r>
      <w:r w:rsidR="00BF1E4C" w:rsidRPr="00630C21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BF1E4C" w:rsidRPr="00630C21">
        <w:rPr>
          <w:rFonts w:ascii="Arial" w:hAnsi="Arial" w:cs="Arial"/>
          <w:sz w:val="24"/>
          <w:szCs w:val="24"/>
          <w:lang w:val="en-GB"/>
        </w:rPr>
        <w:t xml:space="preserve">Validation of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the </w:t>
      </w:r>
      <w:r w:rsidR="00BF1E4C" w:rsidRPr="00630C21">
        <w:rPr>
          <w:rFonts w:ascii="Arial" w:hAnsi="Arial" w:cs="Arial"/>
          <w:sz w:val="24"/>
          <w:szCs w:val="24"/>
          <w:lang w:val="en-GB"/>
        </w:rPr>
        <w:t xml:space="preserve">enhancer activity </w:t>
      </w:r>
      <w:r w:rsidR="00842239" w:rsidRPr="00630C21">
        <w:rPr>
          <w:rFonts w:ascii="Arial" w:hAnsi="Arial" w:cs="Arial"/>
          <w:sz w:val="24"/>
          <w:szCs w:val="24"/>
          <w:lang w:val="en-GB"/>
        </w:rPr>
        <w:t>of 26 predict</w:t>
      </w:r>
      <w:r w:rsidR="00944E57" w:rsidRPr="00630C21">
        <w:rPr>
          <w:rFonts w:ascii="Arial" w:hAnsi="Arial" w:cs="Arial"/>
          <w:sz w:val="24"/>
          <w:szCs w:val="24"/>
          <w:lang w:val="en-GB"/>
        </w:rPr>
        <w:t xml:space="preserve">ed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distal </w:t>
      </w:r>
      <w:r w:rsidR="00944E57" w:rsidRPr="00630C21">
        <w:rPr>
          <w:rFonts w:ascii="Arial" w:hAnsi="Arial" w:cs="Arial"/>
          <w:sz w:val="24"/>
          <w:szCs w:val="24"/>
          <w:lang w:val="en-GB"/>
        </w:rPr>
        <w:t xml:space="preserve">regulatory elements </w:t>
      </w:r>
      <w:r w:rsidR="00BF1E4C" w:rsidRPr="00630C21">
        <w:rPr>
          <w:rFonts w:ascii="Arial" w:hAnsi="Arial" w:cs="Arial"/>
          <w:sz w:val="24"/>
          <w:szCs w:val="24"/>
          <w:lang w:val="en-GB"/>
        </w:rPr>
        <w:t xml:space="preserve">based on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a </w:t>
      </w:r>
      <w:r w:rsidR="00BF1E4C" w:rsidRPr="00630C21">
        <w:rPr>
          <w:rFonts w:ascii="Arial" w:hAnsi="Arial" w:cs="Arial"/>
          <w:sz w:val="24"/>
          <w:szCs w:val="24"/>
          <w:lang w:val="en-GB"/>
        </w:rPr>
        <w:t>luciferase reporter assay</w:t>
      </w:r>
      <w:r w:rsidR="00944E57" w:rsidRPr="00630C21">
        <w:rPr>
          <w:rFonts w:ascii="Arial" w:hAnsi="Arial" w:cs="Arial"/>
          <w:sz w:val="24"/>
          <w:szCs w:val="24"/>
          <w:lang w:val="en-GB"/>
        </w:rPr>
        <w:t>.</w:t>
      </w:r>
      <w:r w:rsidR="00077F2F" w:rsidRPr="00630C21">
        <w:rPr>
          <w:rFonts w:ascii="Arial" w:hAnsi="Arial" w:cs="Arial"/>
          <w:sz w:val="24"/>
          <w:szCs w:val="24"/>
          <w:lang w:val="en-GB"/>
        </w:rPr>
        <w:t xml:space="preserve"> The coordinates of the elements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are </w:t>
      </w:r>
      <w:r w:rsidR="00C77D5B" w:rsidRPr="00630C21">
        <w:rPr>
          <w:rFonts w:ascii="Arial" w:hAnsi="Arial" w:cs="Arial"/>
          <w:sz w:val="24"/>
          <w:szCs w:val="24"/>
          <w:lang w:val="en-GB"/>
        </w:rPr>
        <w:t>listed in Supplementary Table 5</w:t>
      </w:r>
      <w:r w:rsidR="00077F2F" w:rsidRPr="00630C21">
        <w:rPr>
          <w:rFonts w:ascii="Arial" w:hAnsi="Arial" w:cs="Arial"/>
          <w:sz w:val="24"/>
          <w:szCs w:val="24"/>
          <w:lang w:val="en-GB"/>
        </w:rPr>
        <w:t>.</w:t>
      </w:r>
    </w:p>
    <w:p w14:paraId="15D058AD" w14:textId="77777777" w:rsidR="004357F6" w:rsidRPr="00630C21" w:rsidRDefault="004357F6">
      <w:pPr>
        <w:widowControl/>
        <w:jc w:val="left"/>
        <w:rPr>
          <w:lang w:val="en-GB"/>
        </w:rPr>
      </w:pPr>
      <w:r w:rsidRPr="00630C21">
        <w:rPr>
          <w:lang w:val="en-GB"/>
        </w:rPr>
        <w:br w:type="page"/>
      </w:r>
    </w:p>
    <w:p w14:paraId="74E6A103" w14:textId="478B7334" w:rsidR="005039D2" w:rsidRPr="00630C21" w:rsidRDefault="005039D2" w:rsidP="005039D2">
      <w:pPr>
        <w:adjustRightInd w:val="0"/>
        <w:snapToGrid w:val="0"/>
        <w:ind w:leftChars="1" w:left="424" w:hangingChars="176" w:hanging="422"/>
        <w:rPr>
          <w:rFonts w:ascii="Arial" w:hAnsi="Arial" w:cs="Arial"/>
          <w:sz w:val="24"/>
          <w:szCs w:val="24"/>
          <w:lang w:val="en-GB"/>
        </w:rPr>
      </w:pPr>
    </w:p>
    <w:p w14:paraId="3DA2C23E" w14:textId="6C8B3DEA" w:rsidR="00453178" w:rsidRPr="00630C21" w:rsidRDefault="00453178" w:rsidP="005039D2">
      <w:pPr>
        <w:adjustRightInd w:val="0"/>
        <w:snapToGrid w:val="0"/>
        <w:ind w:leftChars="1" w:left="372" w:hangingChars="176" w:hanging="370"/>
        <w:rPr>
          <w:rFonts w:ascii="Arial" w:hAnsi="Arial" w:cs="Arial"/>
          <w:sz w:val="24"/>
          <w:szCs w:val="24"/>
          <w:lang w:val="en-GB"/>
        </w:rPr>
      </w:pPr>
      <w:r w:rsidRPr="00630C21">
        <w:rPr>
          <w:noProof/>
        </w:rPr>
        <w:drawing>
          <wp:inline distT="0" distB="0" distL="0" distR="0" wp14:anchorId="0FEE887C" wp14:editId="7F8D588E">
            <wp:extent cx="5274310" cy="32162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31D70" w14:textId="77777777" w:rsidR="00453178" w:rsidRPr="00630C21" w:rsidRDefault="00453178" w:rsidP="005039D2">
      <w:pPr>
        <w:adjustRightInd w:val="0"/>
        <w:snapToGrid w:val="0"/>
        <w:ind w:leftChars="1" w:left="424" w:hangingChars="176" w:hanging="422"/>
        <w:rPr>
          <w:rFonts w:ascii="Arial" w:hAnsi="Arial" w:cs="Arial"/>
          <w:sz w:val="24"/>
          <w:szCs w:val="24"/>
          <w:lang w:val="en-GB"/>
        </w:rPr>
      </w:pPr>
    </w:p>
    <w:p w14:paraId="4EBBEAD2" w14:textId="49545BF6" w:rsidR="00E946C0" w:rsidRPr="00630C21" w:rsidRDefault="00ED3A5F" w:rsidP="00453178">
      <w:pPr>
        <w:adjustRightInd w:val="0"/>
        <w:snapToGrid w:val="0"/>
        <w:rPr>
          <w:rFonts w:ascii="Arial" w:eastAsia="宋体" w:hAnsi="Arial" w:cs="Arial"/>
          <w:kern w:val="0"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</w:t>
      </w:r>
      <w:r w:rsidR="005039D2" w:rsidRPr="00630C21">
        <w:rPr>
          <w:rFonts w:ascii="Arial" w:hAnsi="Arial" w:cs="Arial"/>
          <w:b/>
          <w:sz w:val="24"/>
          <w:szCs w:val="24"/>
          <w:lang w:val="en-GB"/>
        </w:rPr>
        <w:t xml:space="preserve">5. </w:t>
      </w:r>
      <w:r w:rsidR="005039D2" w:rsidRPr="00630C21">
        <w:rPr>
          <w:rFonts w:ascii="Arial" w:hAnsi="Arial" w:cs="Arial"/>
          <w:sz w:val="24"/>
          <w:szCs w:val="24"/>
          <w:lang w:val="en-GB"/>
        </w:rPr>
        <w:t xml:space="preserve">Receiver operating characteristic-like plot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presenting </w:t>
      </w:r>
      <w:r w:rsidR="005039D2" w:rsidRPr="00630C21">
        <w:rPr>
          <w:rFonts w:ascii="Arial" w:hAnsi="Arial" w:cs="Arial"/>
          <w:sz w:val="24"/>
          <w:szCs w:val="24"/>
          <w:lang w:val="en-GB"/>
        </w:rPr>
        <w:t>the percentage of TSS</w:t>
      </w:r>
      <w:r w:rsidR="00EE50F2" w:rsidRPr="00630C21">
        <w:rPr>
          <w:rFonts w:ascii="Arial" w:hAnsi="Arial" w:cs="Arial"/>
          <w:sz w:val="24"/>
          <w:szCs w:val="24"/>
          <w:lang w:val="en-GB"/>
        </w:rPr>
        <w:t>s</w:t>
      </w:r>
      <w:r w:rsidR="005039D2" w:rsidRPr="00630C21">
        <w:rPr>
          <w:rFonts w:ascii="Arial" w:hAnsi="Arial" w:cs="Arial"/>
          <w:sz w:val="24"/>
          <w:szCs w:val="24"/>
          <w:lang w:val="en-GB"/>
        </w:rPr>
        <w:t xml:space="preserve"> covered by </w:t>
      </w:r>
      <w:r w:rsidR="00EE50F2" w:rsidRPr="00630C21">
        <w:rPr>
          <w:rFonts w:ascii="Arial" w:hAnsi="Arial" w:cs="Arial"/>
          <w:sz w:val="24"/>
          <w:szCs w:val="24"/>
          <w:lang w:val="en-GB"/>
        </w:rPr>
        <w:t xml:space="preserve">a </w:t>
      </w:r>
      <w:r w:rsidR="005039D2" w:rsidRPr="00630C21">
        <w:rPr>
          <w:rFonts w:ascii="Arial" w:hAnsi="Arial" w:cs="Arial"/>
          <w:sz w:val="24"/>
          <w:szCs w:val="24"/>
          <w:lang w:val="en-GB"/>
        </w:rPr>
        <w:t xml:space="preserve">CGI (used as a measure of sensitivity) versus </w:t>
      </w:r>
      <w:r w:rsidR="00EE50F2" w:rsidRPr="00630C21">
        <w:rPr>
          <w:rFonts w:ascii="Arial" w:hAnsi="Arial" w:cs="Arial"/>
          <w:sz w:val="23"/>
          <w:szCs w:val="23"/>
          <w:shd w:val="clear" w:color="auto" w:fill="FFFFFF"/>
          <w:lang w:val="en-GB"/>
        </w:rPr>
        <w:t xml:space="preserve">the </w:t>
      </w:r>
      <w:r w:rsidR="005039D2" w:rsidRPr="00630C21">
        <w:rPr>
          <w:rFonts w:ascii="Arial" w:hAnsi="Arial" w:cs="Arial"/>
          <w:sz w:val="23"/>
          <w:szCs w:val="23"/>
          <w:shd w:val="clear" w:color="auto" w:fill="FFFFFF"/>
          <w:lang w:val="en-GB"/>
        </w:rPr>
        <w:t>total length of different CGI</w:t>
      </w:r>
      <w:r w:rsidR="00EE50F2" w:rsidRPr="00630C21">
        <w:rPr>
          <w:rFonts w:ascii="Arial" w:hAnsi="Arial" w:cs="Arial"/>
          <w:sz w:val="23"/>
          <w:szCs w:val="23"/>
          <w:shd w:val="clear" w:color="auto" w:fill="FFFFFF"/>
          <w:lang w:val="en-GB"/>
        </w:rPr>
        <w:t>s</w:t>
      </w:r>
      <w:r w:rsidR="005039D2" w:rsidRPr="00630C21">
        <w:rPr>
          <w:rFonts w:ascii="Arial" w:hAnsi="Arial" w:cs="Arial"/>
          <w:sz w:val="23"/>
          <w:szCs w:val="23"/>
          <w:shd w:val="clear" w:color="auto" w:fill="FFFFFF"/>
          <w:lang w:val="en-GB"/>
        </w:rPr>
        <w:t xml:space="preserve"> (used as a measure of specificity) defined </w:t>
      </w:r>
      <w:r w:rsidR="005039D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with posterior probability </w:t>
      </w:r>
      <w:proofErr w:type="spellStart"/>
      <w:r w:rsidR="005039D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>cutoffs</w:t>
      </w:r>
      <w:proofErr w:type="spellEnd"/>
      <w:r w:rsidR="005039D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 ranging from 0.5 to 0.9995. </w:t>
      </w:r>
      <w:r w:rsidR="00EE50F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The </w:t>
      </w:r>
      <w:r w:rsidR="005039D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chromosome 1A </w:t>
      </w:r>
      <w:r w:rsidR="00EE50F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sequence </w:t>
      </w:r>
      <w:r w:rsidR="005039D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was used for </w:t>
      </w:r>
      <w:r w:rsidR="00EE50F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>analy</w:t>
      </w:r>
      <w:r w:rsidR="00C7576E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>s</w:t>
      </w:r>
      <w:r w:rsidR="00EE50F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 xml:space="preserve">ing </w:t>
      </w:r>
      <w:r w:rsidR="005039D2" w:rsidRPr="00630C21">
        <w:rPr>
          <w:rFonts w:ascii="Arial" w:eastAsia="宋体" w:hAnsi="Arial" w:cs="Arial"/>
          <w:kern w:val="0"/>
          <w:sz w:val="24"/>
          <w:szCs w:val="24"/>
          <w:lang w:val="en-GB"/>
        </w:rPr>
        <w:t>sensitivity.</w:t>
      </w:r>
    </w:p>
    <w:p w14:paraId="1D9596F0" w14:textId="77777777" w:rsidR="00E946C0" w:rsidRPr="00630C21" w:rsidRDefault="00E946C0">
      <w:pPr>
        <w:widowControl/>
        <w:jc w:val="left"/>
        <w:rPr>
          <w:rFonts w:ascii="Arial" w:eastAsia="宋体" w:hAnsi="Arial" w:cs="Arial"/>
          <w:kern w:val="0"/>
          <w:sz w:val="24"/>
          <w:szCs w:val="24"/>
          <w:lang w:val="en-GB"/>
        </w:rPr>
      </w:pPr>
      <w:r w:rsidRPr="00630C21">
        <w:rPr>
          <w:rFonts w:ascii="Arial" w:eastAsia="宋体" w:hAnsi="Arial" w:cs="Arial"/>
          <w:kern w:val="0"/>
          <w:sz w:val="24"/>
          <w:szCs w:val="24"/>
          <w:lang w:val="en-GB"/>
        </w:rPr>
        <w:br w:type="page"/>
      </w:r>
    </w:p>
    <w:p w14:paraId="1A2C6883" w14:textId="77777777" w:rsidR="002C13E5" w:rsidRPr="00630C21" w:rsidRDefault="002C13E5" w:rsidP="00E946C0">
      <w:pPr>
        <w:adjustRightInd w:val="0"/>
        <w:snapToGrid w:val="0"/>
        <w:rPr>
          <w:rFonts w:ascii="Arial" w:hAnsi="Arial" w:cs="Arial"/>
          <w:b/>
          <w:sz w:val="24"/>
          <w:szCs w:val="24"/>
          <w:lang w:val="en-GB"/>
        </w:rPr>
      </w:pPr>
    </w:p>
    <w:p w14:paraId="34B2247C" w14:textId="77777777" w:rsidR="002C13E5" w:rsidRPr="00630C21" w:rsidRDefault="002C13E5" w:rsidP="0001037A">
      <w:pPr>
        <w:adjustRightInd w:val="0"/>
        <w:snapToGrid w:val="0"/>
        <w:ind w:leftChars="1" w:left="372" w:hangingChars="176" w:hanging="370"/>
        <w:rPr>
          <w:rFonts w:ascii="Arial" w:hAnsi="Arial" w:cs="Arial"/>
          <w:b/>
          <w:sz w:val="24"/>
          <w:szCs w:val="24"/>
          <w:lang w:val="en-GB"/>
        </w:rPr>
      </w:pPr>
      <w:r w:rsidRPr="00630C21">
        <w:rPr>
          <w:noProof/>
        </w:rPr>
        <w:drawing>
          <wp:inline distT="0" distB="0" distL="0" distR="0" wp14:anchorId="18F994BF" wp14:editId="39CC2D91">
            <wp:extent cx="5274310" cy="52743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E7A0C" w14:textId="77777777" w:rsidR="002C13E5" w:rsidRPr="00630C21" w:rsidRDefault="002C13E5" w:rsidP="0001037A">
      <w:pPr>
        <w:adjustRightInd w:val="0"/>
        <w:snapToGrid w:val="0"/>
        <w:ind w:leftChars="1" w:left="426" w:hangingChars="176" w:hanging="424"/>
        <w:rPr>
          <w:rFonts w:ascii="Arial" w:hAnsi="Arial" w:cs="Arial"/>
          <w:b/>
          <w:sz w:val="24"/>
          <w:szCs w:val="24"/>
          <w:lang w:val="en-GB"/>
        </w:rPr>
      </w:pPr>
    </w:p>
    <w:p w14:paraId="5F0CDF65" w14:textId="1F481371" w:rsidR="0000036F" w:rsidRPr="00630C21" w:rsidRDefault="00ED3A5F" w:rsidP="00453178">
      <w:pPr>
        <w:adjustRightInd w:val="0"/>
        <w:snapToGrid w:val="0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</w:t>
      </w:r>
      <w:r w:rsidR="005039D2" w:rsidRPr="00630C21">
        <w:rPr>
          <w:rFonts w:ascii="Arial" w:hAnsi="Arial" w:cs="Arial"/>
          <w:b/>
          <w:sz w:val="24"/>
          <w:szCs w:val="24"/>
          <w:lang w:val="en-GB"/>
        </w:rPr>
        <w:t>6</w:t>
      </w:r>
      <w:r w:rsidR="0001037A" w:rsidRPr="00630C21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01037A" w:rsidRPr="00630C21">
        <w:rPr>
          <w:rFonts w:ascii="Arial" w:hAnsi="Arial" w:cs="Arial"/>
          <w:sz w:val="24"/>
          <w:szCs w:val="24"/>
          <w:lang w:val="en-GB"/>
        </w:rPr>
        <w:t>Plot of the correlation between the data for biological replicates. Genomic regions were divided into consecutive 500-bp bins, and the bins overlapping the peak region of any marks were selected. Read densities in the selected bins were recorded for calculating sample correlation coefficients.</w:t>
      </w:r>
    </w:p>
    <w:p w14:paraId="0BE31902" w14:textId="52D309A4" w:rsidR="005028B5" w:rsidRPr="00630C21" w:rsidRDefault="0000036F" w:rsidP="005028B5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sz w:val="24"/>
          <w:szCs w:val="24"/>
          <w:lang w:val="en-GB"/>
        </w:rPr>
        <w:br w:type="page"/>
      </w:r>
      <w:r w:rsidR="005039D2" w:rsidRPr="00630C2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8FCE6C5" wp14:editId="492DFE44">
            <wp:extent cx="3817089" cy="4029359"/>
            <wp:effectExtent l="0" t="0" r="0" b="9525"/>
            <wp:docPr id="8" name="图片 8" descr="J:\2018_ms\CS\GB\genome_biology_revised_and_response\rep_with_publ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18_ms\CS\GB\genome_biology_revised_and_response\rep_with_publi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5" r="23485"/>
                    <a:stretch/>
                  </pic:blipFill>
                  <pic:spPr bwMode="auto">
                    <a:xfrm>
                      <a:off x="0" y="0"/>
                      <a:ext cx="3817449" cy="40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5B99D" w14:textId="77777777" w:rsidR="00453178" w:rsidRPr="00630C21" w:rsidRDefault="00453178" w:rsidP="005028B5">
      <w:pPr>
        <w:widowControl/>
        <w:jc w:val="left"/>
        <w:rPr>
          <w:rFonts w:ascii="Arial" w:hAnsi="Arial" w:cs="Arial"/>
          <w:b/>
          <w:sz w:val="24"/>
          <w:szCs w:val="24"/>
          <w:lang w:val="en-GB"/>
        </w:rPr>
      </w:pPr>
    </w:p>
    <w:p w14:paraId="22432A1C" w14:textId="5068F0DE" w:rsidR="005028B5" w:rsidRPr="006A3FC9" w:rsidRDefault="00ED3A5F" w:rsidP="00453178">
      <w:pPr>
        <w:adjustRightInd w:val="0"/>
        <w:snapToGrid w:val="0"/>
        <w:rPr>
          <w:rFonts w:ascii="Arial" w:hAnsi="Arial" w:cs="Arial"/>
          <w:sz w:val="24"/>
          <w:szCs w:val="24"/>
          <w:lang w:val="en-GB"/>
        </w:rPr>
      </w:pPr>
      <w:r w:rsidRPr="00630C21">
        <w:rPr>
          <w:rFonts w:ascii="Arial" w:hAnsi="Arial" w:cs="Arial"/>
          <w:b/>
          <w:sz w:val="24"/>
          <w:szCs w:val="24"/>
          <w:lang w:val="en-GB"/>
        </w:rPr>
        <w:t>Fig</w:t>
      </w:r>
      <w:r w:rsidR="00453178" w:rsidRPr="00630C21">
        <w:rPr>
          <w:rFonts w:ascii="Arial" w:hAnsi="Arial" w:cs="Arial"/>
          <w:b/>
          <w:sz w:val="24"/>
          <w:szCs w:val="24"/>
          <w:lang w:val="en-GB"/>
        </w:rPr>
        <w:t xml:space="preserve"> S</w:t>
      </w:r>
      <w:r w:rsidR="000050EF" w:rsidRPr="00630C21">
        <w:rPr>
          <w:rFonts w:ascii="Arial" w:hAnsi="Arial" w:cs="Arial"/>
          <w:b/>
          <w:sz w:val="24"/>
          <w:szCs w:val="24"/>
          <w:lang w:val="en-GB"/>
        </w:rPr>
        <w:t>7</w:t>
      </w:r>
      <w:r w:rsidR="005028B5" w:rsidRPr="00630C21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5028B5" w:rsidRPr="00630C21">
        <w:rPr>
          <w:rFonts w:ascii="Arial" w:hAnsi="Arial" w:cs="Arial"/>
          <w:sz w:val="24"/>
          <w:szCs w:val="24"/>
          <w:lang w:val="en-GB"/>
        </w:rPr>
        <w:t>P</w:t>
      </w:r>
      <w:r w:rsidR="009A63B2" w:rsidRPr="00630C21">
        <w:rPr>
          <w:rFonts w:ascii="Arial" w:hAnsi="Arial" w:cs="Arial"/>
          <w:sz w:val="24"/>
          <w:szCs w:val="24"/>
          <w:lang w:val="en-GB"/>
        </w:rPr>
        <w:t xml:space="preserve">lot of the correlation between </w:t>
      </w:r>
      <w:proofErr w:type="spellStart"/>
      <w:r w:rsidR="009A63B2" w:rsidRPr="00630C21">
        <w:rPr>
          <w:rFonts w:ascii="Arial" w:hAnsi="Arial" w:cs="Arial"/>
          <w:sz w:val="24"/>
          <w:szCs w:val="24"/>
          <w:lang w:val="en-GB"/>
        </w:rPr>
        <w:t>ChIP-seq</w:t>
      </w:r>
      <w:proofErr w:type="spellEnd"/>
      <w:r w:rsidR="009A63B2" w:rsidRPr="00630C21">
        <w:rPr>
          <w:rFonts w:ascii="Arial" w:hAnsi="Arial" w:cs="Arial"/>
          <w:sz w:val="24"/>
          <w:szCs w:val="24"/>
          <w:lang w:val="en-GB"/>
        </w:rPr>
        <w:t xml:space="preserve"> data from the present study and recently published </w:t>
      </w:r>
      <w:r w:rsidR="0069385C" w:rsidRPr="00630C21">
        <w:rPr>
          <w:rFonts w:ascii="Arial" w:hAnsi="Arial" w:cs="Arial"/>
          <w:sz w:val="24"/>
          <w:szCs w:val="24"/>
          <w:lang w:val="en-GB"/>
        </w:rPr>
        <w:t xml:space="preserve">data </w:t>
      </w:r>
      <w:r w:rsidR="009A63B2" w:rsidRPr="00630C21">
        <w:rPr>
          <w:rFonts w:ascii="Arial" w:hAnsi="Arial" w:cs="Arial"/>
          <w:sz w:val="24"/>
          <w:szCs w:val="24"/>
          <w:lang w:val="en-GB"/>
        </w:rPr>
        <w:t>(</w:t>
      </w:r>
      <w:proofErr w:type="spellStart"/>
      <w:r w:rsidR="00162CC0" w:rsidRPr="00630C21">
        <w:rPr>
          <w:rFonts w:ascii="Arial" w:hAnsi="Arial" w:cs="Arial"/>
          <w:sz w:val="24"/>
          <w:szCs w:val="24"/>
          <w:lang w:val="en-GB"/>
        </w:rPr>
        <w:t>doi</w:t>
      </w:r>
      <w:proofErr w:type="spellEnd"/>
      <w:r w:rsidR="009355E1" w:rsidRPr="00630C21">
        <w:rPr>
          <w:rFonts w:ascii="Arial" w:hAnsi="Arial" w:cs="Arial"/>
          <w:sz w:val="24"/>
          <w:szCs w:val="24"/>
          <w:lang w:val="en-GB"/>
        </w:rPr>
        <w:t>: 10.1126/</w:t>
      </w:r>
      <w:proofErr w:type="gramStart"/>
      <w:r w:rsidR="009355E1" w:rsidRPr="00630C21">
        <w:rPr>
          <w:rFonts w:ascii="Arial" w:hAnsi="Arial" w:cs="Arial"/>
          <w:sz w:val="24"/>
          <w:szCs w:val="24"/>
          <w:lang w:val="en-GB"/>
        </w:rPr>
        <w:t>science.aar</w:t>
      </w:r>
      <w:proofErr w:type="gramEnd"/>
      <w:r w:rsidR="009355E1" w:rsidRPr="00630C21">
        <w:rPr>
          <w:rFonts w:ascii="Arial" w:hAnsi="Arial" w:cs="Arial"/>
          <w:sz w:val="24"/>
          <w:szCs w:val="24"/>
          <w:lang w:val="en-GB"/>
        </w:rPr>
        <w:t>6089</w:t>
      </w:r>
      <w:r w:rsidR="009A63B2" w:rsidRPr="00630C21">
        <w:rPr>
          <w:rFonts w:ascii="Arial" w:hAnsi="Arial" w:cs="Arial"/>
          <w:sz w:val="24"/>
          <w:szCs w:val="24"/>
          <w:lang w:val="en-GB"/>
        </w:rPr>
        <w:t>)</w:t>
      </w:r>
      <w:r w:rsidR="005028B5" w:rsidRPr="00630C21">
        <w:rPr>
          <w:rFonts w:ascii="Arial" w:hAnsi="Arial" w:cs="Arial"/>
          <w:sz w:val="24"/>
          <w:szCs w:val="24"/>
          <w:lang w:val="en-GB"/>
        </w:rPr>
        <w:t>. Genomic regions were divided into consecutive 500-bp bins, and the bins overlapping the peak region of any marks were selected. Read densities in the selected bins were recorded for calculating sample correlation coefficients.</w:t>
      </w:r>
    </w:p>
    <w:p w14:paraId="47B0FE32" w14:textId="4E9AAF6C" w:rsidR="000710C3" w:rsidRPr="006A3FC9" w:rsidRDefault="000710C3" w:rsidP="00E946C0">
      <w:pPr>
        <w:widowControl/>
        <w:jc w:val="left"/>
        <w:rPr>
          <w:rFonts w:ascii="Arial" w:hAnsi="Arial" w:cs="Arial"/>
          <w:sz w:val="24"/>
          <w:szCs w:val="24"/>
          <w:lang w:val="en-GB"/>
        </w:rPr>
      </w:pPr>
    </w:p>
    <w:sectPr w:rsidR="000710C3" w:rsidRPr="006A3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23DB1" w14:textId="77777777" w:rsidR="00712EB6" w:rsidRDefault="00712EB6" w:rsidP="00843AE3">
      <w:r>
        <w:separator/>
      </w:r>
    </w:p>
  </w:endnote>
  <w:endnote w:type="continuationSeparator" w:id="0">
    <w:p w14:paraId="3DAF9739" w14:textId="77777777" w:rsidR="00712EB6" w:rsidRDefault="00712EB6" w:rsidP="0084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28981" w14:textId="77777777" w:rsidR="00712EB6" w:rsidRDefault="00712EB6" w:rsidP="00843AE3">
      <w:r>
        <w:separator/>
      </w:r>
    </w:p>
  </w:footnote>
  <w:footnote w:type="continuationSeparator" w:id="0">
    <w:p w14:paraId="5F963C89" w14:textId="77777777" w:rsidR="00712EB6" w:rsidRDefault="00712EB6" w:rsidP="00843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F0"/>
    <w:rsid w:val="0000036F"/>
    <w:rsid w:val="000050EE"/>
    <w:rsid w:val="000050EF"/>
    <w:rsid w:val="00005455"/>
    <w:rsid w:val="0001037A"/>
    <w:rsid w:val="0002497F"/>
    <w:rsid w:val="00031470"/>
    <w:rsid w:val="00042AD4"/>
    <w:rsid w:val="00055CB6"/>
    <w:rsid w:val="000659A9"/>
    <w:rsid w:val="000710C3"/>
    <w:rsid w:val="000711C6"/>
    <w:rsid w:val="00077F2F"/>
    <w:rsid w:val="000C2861"/>
    <w:rsid w:val="000D7612"/>
    <w:rsid w:val="000F0ADB"/>
    <w:rsid w:val="00111376"/>
    <w:rsid w:val="00132BDA"/>
    <w:rsid w:val="001522B9"/>
    <w:rsid w:val="00162CC0"/>
    <w:rsid w:val="001656B1"/>
    <w:rsid w:val="001C7CE5"/>
    <w:rsid w:val="001E5237"/>
    <w:rsid w:val="00210126"/>
    <w:rsid w:val="00236500"/>
    <w:rsid w:val="00237A90"/>
    <w:rsid w:val="00280E5B"/>
    <w:rsid w:val="002A40CC"/>
    <w:rsid w:val="002C13E5"/>
    <w:rsid w:val="002F64E8"/>
    <w:rsid w:val="00311E2A"/>
    <w:rsid w:val="00377E5B"/>
    <w:rsid w:val="003D7C3B"/>
    <w:rsid w:val="003F0BCB"/>
    <w:rsid w:val="00430694"/>
    <w:rsid w:val="004357F6"/>
    <w:rsid w:val="004514E6"/>
    <w:rsid w:val="00453178"/>
    <w:rsid w:val="00457DF9"/>
    <w:rsid w:val="00467D24"/>
    <w:rsid w:val="004870B4"/>
    <w:rsid w:val="004F63F9"/>
    <w:rsid w:val="004F64C2"/>
    <w:rsid w:val="004F673C"/>
    <w:rsid w:val="005028B5"/>
    <w:rsid w:val="005039D2"/>
    <w:rsid w:val="00577363"/>
    <w:rsid w:val="005805D6"/>
    <w:rsid w:val="005A371E"/>
    <w:rsid w:val="005B4C76"/>
    <w:rsid w:val="005B6AD6"/>
    <w:rsid w:val="005C47A4"/>
    <w:rsid w:val="005E3F05"/>
    <w:rsid w:val="005F3C03"/>
    <w:rsid w:val="00604173"/>
    <w:rsid w:val="00630C21"/>
    <w:rsid w:val="00633BC6"/>
    <w:rsid w:val="00637CF3"/>
    <w:rsid w:val="00650D24"/>
    <w:rsid w:val="00654436"/>
    <w:rsid w:val="00675CFF"/>
    <w:rsid w:val="0069385C"/>
    <w:rsid w:val="006A3FC9"/>
    <w:rsid w:val="006B1CC6"/>
    <w:rsid w:val="006C056E"/>
    <w:rsid w:val="006C602A"/>
    <w:rsid w:val="006D0ACB"/>
    <w:rsid w:val="006E2F0E"/>
    <w:rsid w:val="006E77C9"/>
    <w:rsid w:val="00700264"/>
    <w:rsid w:val="00712EB6"/>
    <w:rsid w:val="007165EB"/>
    <w:rsid w:val="007169BB"/>
    <w:rsid w:val="00730A02"/>
    <w:rsid w:val="00775F6D"/>
    <w:rsid w:val="0078335A"/>
    <w:rsid w:val="007852DF"/>
    <w:rsid w:val="007943D2"/>
    <w:rsid w:val="00797D94"/>
    <w:rsid w:val="007D6857"/>
    <w:rsid w:val="00813066"/>
    <w:rsid w:val="00815BE0"/>
    <w:rsid w:val="008232FC"/>
    <w:rsid w:val="0082782B"/>
    <w:rsid w:val="00842239"/>
    <w:rsid w:val="00843AE3"/>
    <w:rsid w:val="00860398"/>
    <w:rsid w:val="00890098"/>
    <w:rsid w:val="00890B7D"/>
    <w:rsid w:val="00890C03"/>
    <w:rsid w:val="008B6EAE"/>
    <w:rsid w:val="008D4878"/>
    <w:rsid w:val="009355E1"/>
    <w:rsid w:val="0094419E"/>
    <w:rsid w:val="00944E57"/>
    <w:rsid w:val="009A63B2"/>
    <w:rsid w:val="009A63F5"/>
    <w:rsid w:val="009D5FB0"/>
    <w:rsid w:val="009E3F7B"/>
    <w:rsid w:val="009F26F6"/>
    <w:rsid w:val="00A15CE3"/>
    <w:rsid w:val="00A21562"/>
    <w:rsid w:val="00A22797"/>
    <w:rsid w:val="00A31EA6"/>
    <w:rsid w:val="00A515FD"/>
    <w:rsid w:val="00A62194"/>
    <w:rsid w:val="00A97C4A"/>
    <w:rsid w:val="00AA0142"/>
    <w:rsid w:val="00AB1AA0"/>
    <w:rsid w:val="00AD05BF"/>
    <w:rsid w:val="00AE1D56"/>
    <w:rsid w:val="00AF5E65"/>
    <w:rsid w:val="00AF60BF"/>
    <w:rsid w:val="00B00007"/>
    <w:rsid w:val="00B24789"/>
    <w:rsid w:val="00B42EAA"/>
    <w:rsid w:val="00B95BED"/>
    <w:rsid w:val="00BE70E0"/>
    <w:rsid w:val="00BF1E4C"/>
    <w:rsid w:val="00BF5475"/>
    <w:rsid w:val="00C24B63"/>
    <w:rsid w:val="00C659AD"/>
    <w:rsid w:val="00C7576E"/>
    <w:rsid w:val="00C77D5B"/>
    <w:rsid w:val="00CA4AB9"/>
    <w:rsid w:val="00CD1D76"/>
    <w:rsid w:val="00CF37F0"/>
    <w:rsid w:val="00D21579"/>
    <w:rsid w:val="00D71030"/>
    <w:rsid w:val="00D842E0"/>
    <w:rsid w:val="00D87B69"/>
    <w:rsid w:val="00DB088D"/>
    <w:rsid w:val="00DC42C1"/>
    <w:rsid w:val="00DC7044"/>
    <w:rsid w:val="00DD3866"/>
    <w:rsid w:val="00DF2117"/>
    <w:rsid w:val="00E044FA"/>
    <w:rsid w:val="00E260EF"/>
    <w:rsid w:val="00E30774"/>
    <w:rsid w:val="00E36A11"/>
    <w:rsid w:val="00E66FE3"/>
    <w:rsid w:val="00E873D3"/>
    <w:rsid w:val="00E915EA"/>
    <w:rsid w:val="00E946C0"/>
    <w:rsid w:val="00EB05EB"/>
    <w:rsid w:val="00ED3A5F"/>
    <w:rsid w:val="00EE31A7"/>
    <w:rsid w:val="00EE50F2"/>
    <w:rsid w:val="00EF6FCA"/>
    <w:rsid w:val="00F2266A"/>
    <w:rsid w:val="00F63A07"/>
    <w:rsid w:val="00F67197"/>
    <w:rsid w:val="00FA17D9"/>
    <w:rsid w:val="00FA6796"/>
    <w:rsid w:val="00FB09DE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E3E5A"/>
  <w15:chartTrackingRefBased/>
  <w15:docId w15:val="{5A76A326-93AC-438E-97CA-C0026E54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3A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3AE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003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0036F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E50F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E50F2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EE50F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E50F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E50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2040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5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9654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Yijing</dc:creator>
  <cp:keywords/>
  <dc:description/>
  <cp:lastModifiedBy>Meiyue Wang</cp:lastModifiedBy>
  <cp:revision>8</cp:revision>
  <dcterms:created xsi:type="dcterms:W3CDTF">2019-05-08T03:15:00Z</dcterms:created>
  <dcterms:modified xsi:type="dcterms:W3CDTF">2019-06-21T09:09:00Z</dcterms:modified>
</cp:coreProperties>
</file>