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61945" w14:textId="77777777" w:rsidR="00B25D60" w:rsidRPr="00B25D60" w:rsidRDefault="00AB7A4A" w:rsidP="00AB7A4A">
      <w:pPr>
        <w:spacing w:line="360" w:lineRule="auto"/>
        <w:jc w:val="both"/>
        <w:rPr>
          <w:rFonts w:ascii="Arial" w:hAnsi="Arial"/>
          <w:b/>
          <w:bCs/>
          <w:sz w:val="28"/>
          <w:szCs w:val="28"/>
        </w:rPr>
      </w:pPr>
      <w:r w:rsidRPr="00B25D60">
        <w:rPr>
          <w:rFonts w:ascii="Arial" w:hAnsi="Arial"/>
          <w:b/>
          <w:bCs/>
          <w:sz w:val="28"/>
          <w:szCs w:val="28"/>
        </w:rPr>
        <w:t>Two strategies for selection of feature genes</w:t>
      </w:r>
    </w:p>
    <w:p w14:paraId="1BF937F8" w14:textId="77777777" w:rsidR="00B25D60" w:rsidRDefault="00B25D60" w:rsidP="00AB7A4A">
      <w:pPr>
        <w:spacing w:line="360" w:lineRule="auto"/>
        <w:jc w:val="both"/>
        <w:rPr>
          <w:rFonts w:ascii="Arial" w:hAnsi="Arial"/>
          <w:b/>
          <w:bCs/>
          <w:sz w:val="22"/>
          <w:szCs w:val="22"/>
        </w:rPr>
      </w:pPr>
    </w:p>
    <w:p w14:paraId="14248CC1" w14:textId="52442982" w:rsidR="00AB7A4A" w:rsidRDefault="00AB7A4A" w:rsidP="00AB7A4A">
      <w:pPr>
        <w:spacing w:line="360" w:lineRule="auto"/>
        <w:jc w:val="both"/>
        <w:rPr>
          <w:rFonts w:ascii="Arial" w:hAnsi="Arial"/>
          <w:sz w:val="22"/>
          <w:szCs w:val="22"/>
        </w:rPr>
      </w:pPr>
      <w:r>
        <w:rPr>
          <w:rFonts w:ascii="Arial" w:hAnsi="Arial"/>
          <w:sz w:val="22"/>
          <w:szCs w:val="22"/>
        </w:rPr>
        <w:t xml:space="preserve">Selecting </w:t>
      </w:r>
      <w:r w:rsidRPr="6834F163">
        <w:rPr>
          <w:rFonts w:ascii="Arial" w:hAnsi="Arial"/>
          <w:sz w:val="22"/>
          <w:szCs w:val="22"/>
        </w:rPr>
        <w:t xml:space="preserve">genes </w:t>
      </w:r>
      <m:oMath>
        <m:r>
          <w:rPr>
            <w:rFonts w:ascii="Cambria Math" w:hAnsi="Cambria Math"/>
            <w:sz w:val="22"/>
            <w:szCs w:val="22"/>
          </w:rPr>
          <m:t>F</m:t>
        </m:r>
      </m:oMath>
      <w:r>
        <w:rPr>
          <w:rFonts w:ascii="Arial" w:hAnsi="Arial"/>
          <w:sz w:val="22"/>
          <w:szCs w:val="22"/>
        </w:rPr>
        <w:t xml:space="preserve"> </w:t>
      </w:r>
      <w:r w:rsidRPr="6834F163">
        <w:rPr>
          <w:rFonts w:ascii="Arial" w:hAnsi="Arial"/>
          <w:sz w:val="22"/>
          <w:szCs w:val="22"/>
        </w:rPr>
        <w:t>for</w:t>
      </w:r>
      <w:r>
        <w:rPr>
          <w:rFonts w:ascii="Arial" w:hAnsi="Arial"/>
          <w:sz w:val="22"/>
          <w:szCs w:val="22"/>
        </w:rPr>
        <w:t xml:space="preserve"> initiating the</w:t>
      </w:r>
      <w:r w:rsidRPr="6834F163">
        <w:rPr>
          <w:rFonts w:ascii="Arial" w:hAnsi="Arial"/>
          <w:sz w:val="22"/>
          <w:szCs w:val="22"/>
        </w:rPr>
        <w:t xml:space="preserve"> modeling </w:t>
      </w:r>
      <w:r>
        <w:rPr>
          <w:rFonts w:ascii="Arial" w:hAnsi="Arial"/>
          <w:sz w:val="22"/>
          <w:szCs w:val="22"/>
        </w:rPr>
        <w:t xml:space="preserve">of </w:t>
      </w:r>
      <w:r w:rsidRPr="6834F163">
        <w:rPr>
          <w:rFonts w:ascii="Arial" w:hAnsi="Arial"/>
          <w:sz w:val="22"/>
          <w:szCs w:val="22"/>
        </w:rPr>
        <w:t>cell-to-ce</w:t>
      </w:r>
      <w:r>
        <w:rPr>
          <w:rFonts w:ascii="Arial" w:hAnsi="Arial"/>
          <w:sz w:val="22"/>
          <w:szCs w:val="22"/>
        </w:rPr>
        <w:t>ll similarities</w:t>
      </w:r>
      <w:r w:rsidRPr="6834F163">
        <w:rPr>
          <w:rFonts w:ascii="Arial" w:hAnsi="Arial"/>
          <w:sz w:val="22"/>
          <w:szCs w:val="22"/>
        </w:rPr>
        <w:t xml:space="preserve"> </w:t>
      </w:r>
      <w:r>
        <w:rPr>
          <w:rFonts w:ascii="Arial" w:hAnsi="Arial"/>
          <w:sz w:val="22"/>
          <w:szCs w:val="22"/>
        </w:rPr>
        <w:t>can be done based on a standard identification of hi</w:t>
      </w:r>
      <w:bookmarkStart w:id="0" w:name="_GoBack"/>
      <w:bookmarkEnd w:id="0"/>
      <w:r>
        <w:rPr>
          <w:rFonts w:ascii="Arial" w:hAnsi="Arial"/>
          <w:sz w:val="22"/>
          <w:szCs w:val="22"/>
        </w:rPr>
        <w:t>gh variance genes, or, in cases where normalizing cells to uniform depth poses a problem, it can be achieved through analysis of the correlation of putative feature genes with cell depth</w:t>
      </w:r>
      <w:r w:rsidRPr="6834F163">
        <w:rPr>
          <w:rFonts w:ascii="Arial" w:hAnsi="Arial"/>
          <w:sz w:val="22"/>
          <w:szCs w:val="22"/>
        </w:rPr>
        <w:t xml:space="preserve">. </w:t>
      </w:r>
    </w:p>
    <w:p w14:paraId="59388AE0" w14:textId="77777777" w:rsidR="00AB7A4A" w:rsidRDefault="00AB7A4A" w:rsidP="00AB7A4A">
      <w:pPr>
        <w:spacing w:line="360" w:lineRule="auto"/>
        <w:jc w:val="both"/>
        <w:rPr>
          <w:rFonts w:ascii="Arial" w:hAnsi="Arial"/>
          <w:sz w:val="22"/>
          <w:szCs w:val="22"/>
        </w:rPr>
      </w:pPr>
    </w:p>
    <w:p w14:paraId="69348725" w14:textId="77777777" w:rsidR="00AB7A4A" w:rsidRPr="00A1265D" w:rsidRDefault="00AB7A4A" w:rsidP="00AB7A4A">
      <w:pPr>
        <w:spacing w:line="360" w:lineRule="auto"/>
        <w:jc w:val="both"/>
        <w:rPr>
          <w:rFonts w:ascii="Arial" w:hAnsi="Arial"/>
          <w:sz w:val="22"/>
          <w:szCs w:val="22"/>
        </w:rPr>
      </w:pPr>
      <w:r>
        <w:rPr>
          <w:rFonts w:ascii="Arial" w:hAnsi="Arial"/>
          <w:sz w:val="22"/>
          <w:szCs w:val="22"/>
        </w:rPr>
        <w:t>To select high variance genes,</w:t>
      </w:r>
      <w:r w:rsidRPr="6834F163">
        <w:rPr>
          <w:rFonts w:ascii="Arial" w:hAnsi="Arial"/>
          <w:sz w:val="22"/>
          <w:szCs w:val="22"/>
        </w:rPr>
        <w:t xml:space="preserve"> we </w:t>
      </w:r>
      <w:r>
        <w:rPr>
          <w:rFonts w:ascii="Arial" w:hAnsi="Arial"/>
          <w:sz w:val="22"/>
          <w:szCs w:val="22"/>
        </w:rPr>
        <w:t>define</w:t>
      </w:r>
      <w:r w:rsidRPr="6834F163">
        <w:rPr>
          <w:rFonts w:ascii="Arial" w:hAnsi="Arial"/>
          <w:sz w:val="22"/>
          <w:szCs w:val="22"/>
        </w:rPr>
        <w:t xml:space="preserve"> </w:t>
      </w:r>
      <w:r>
        <w:rPr>
          <w:rFonts w:ascii="Arial" w:hAnsi="Arial"/>
          <w:sz w:val="22"/>
          <w:szCs w:val="22"/>
        </w:rPr>
        <w:t>a UMI count threshold</w:t>
      </w:r>
      <w:r w:rsidRPr="6834F163">
        <w:rPr>
          <w:rFonts w:ascii="Arial" w:hAnsi="Arial"/>
          <w:sz w:val="22"/>
          <w:szCs w:val="22"/>
        </w:rPr>
        <w:t xml:space="preserve">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u</m:t>
            </m:r>
          </m:sub>
        </m:sSub>
        <m:r>
          <w:rPr>
            <w:rFonts w:ascii="Cambria Math" w:hAnsi="Cambria Math"/>
            <w:sz w:val="22"/>
            <w:szCs w:val="22"/>
          </w:rPr>
          <m:t>= quanil</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i</m:t>
            </m:r>
          </m:sub>
        </m:sSub>
        <m:r>
          <w:rPr>
            <w:rFonts w:ascii="Cambria Math" w:hAnsi="Cambria Math"/>
            <w:sz w:val="22"/>
            <w:szCs w:val="22"/>
          </w:rPr>
          <m:t>,0.1)</m:t>
        </m:r>
      </m:oMath>
      <w:r>
        <w:rPr>
          <w:rFonts w:ascii="Arial" w:hAnsi="Arial"/>
          <w:b/>
          <w:bCs/>
          <w:sz w:val="22"/>
          <w:szCs w:val="22"/>
        </w:rPr>
        <w:t xml:space="preserve"> </w:t>
      </w:r>
      <w:r>
        <w:rPr>
          <w:rFonts w:ascii="Arial" w:hAnsi="Arial"/>
          <w:sz w:val="22"/>
          <w:szCs w:val="22"/>
        </w:rPr>
        <w:t xml:space="preserve">and create a matrix </w:t>
      </w:r>
      <m:oMath>
        <m:r>
          <w:rPr>
            <w:rFonts w:ascii="Cambria Math" w:hAnsi="Cambria Math"/>
            <w:sz w:val="22"/>
            <w:szCs w:val="22"/>
          </w:rPr>
          <m:t>W=[</m:t>
        </m:r>
        <m:sSub>
          <m:sSubPr>
            <m:ctrlPr>
              <w:rPr>
                <w:rFonts w:ascii="Cambria Math" w:hAnsi="Cambria Math"/>
                <w:i/>
                <w:sz w:val="22"/>
                <w:szCs w:val="22"/>
              </w:rPr>
            </m:ctrlPr>
          </m:sSubPr>
          <m:e>
            <m:r>
              <w:rPr>
                <w:rFonts w:ascii="Cambria Math" w:hAnsi="Cambria Math"/>
                <w:sz w:val="22"/>
                <w:szCs w:val="22"/>
              </w:rPr>
              <m:t>w</m:t>
            </m:r>
          </m:e>
          <m:sub>
            <m:r>
              <w:rPr>
                <w:rFonts w:ascii="Cambria Math" w:hAnsi="Cambria Math"/>
                <w:sz w:val="22"/>
                <w:szCs w:val="22"/>
                <w:vertAlign w:val="subscript"/>
              </w:rPr>
              <m:t>gi</m:t>
            </m:r>
          </m:sub>
        </m:sSub>
        <m:r>
          <w:rPr>
            <w:rFonts w:ascii="Cambria Math" w:hAnsi="Cambria Math"/>
            <w:sz w:val="22"/>
            <w:szCs w:val="22"/>
          </w:rPr>
          <m:t>]</m:t>
        </m:r>
      </m:oMath>
      <w:r>
        <w:rPr>
          <w:rFonts w:ascii="Arial" w:hAnsi="Arial"/>
          <w:sz w:val="22"/>
          <w:szCs w:val="22"/>
        </w:rPr>
        <w:t xml:space="preserve"> b</w:t>
      </w:r>
      <w:r w:rsidRPr="6834F163">
        <w:rPr>
          <w:rFonts w:ascii="Arial" w:hAnsi="Arial"/>
          <w:sz w:val="22"/>
          <w:szCs w:val="22"/>
        </w:rPr>
        <w:t xml:space="preserve">y </w:t>
      </w:r>
      <w:r>
        <w:rPr>
          <w:rFonts w:ascii="Arial" w:hAnsi="Arial"/>
          <w:sz w:val="22"/>
          <w:szCs w:val="22"/>
        </w:rPr>
        <w:t xml:space="preserve">down-sampling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u</m:t>
            </m:r>
          </m:sub>
        </m:sSub>
      </m:oMath>
      <w:r>
        <w:rPr>
          <w:rFonts w:ascii="Arial" w:hAnsi="Arial"/>
          <w:sz w:val="22"/>
          <w:szCs w:val="22"/>
        </w:rPr>
        <w:t xml:space="preserve"> molecules from each </w:t>
      </w:r>
      <w:proofErr w:type="gramStart"/>
      <w:r>
        <w:rPr>
          <w:rFonts w:ascii="Arial" w:hAnsi="Arial"/>
          <w:sz w:val="22"/>
          <w:szCs w:val="22"/>
        </w:rPr>
        <w:t>cells</w:t>
      </w:r>
      <w:proofErr w:type="gramEnd"/>
      <w:r>
        <w:rPr>
          <w:rFonts w:ascii="Arial" w:hAnsi="Arial"/>
          <w:sz w:val="22"/>
          <w:szCs w:val="22"/>
        </w:rPr>
        <w:t xml:space="preserve"> for which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i</m:t>
            </m:r>
          </m:sub>
        </m:sSub>
        <m:r>
          <w:rPr>
            <w:rFonts w:ascii="Cambria Math" w:hAnsi="Cambria Math"/>
            <w:sz w:val="22"/>
            <w:szCs w:val="22"/>
          </w:rPr>
          <m:t>&gt;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u</m:t>
            </m:r>
          </m:sub>
        </m:sSub>
      </m:oMath>
      <w:r>
        <w:rPr>
          <w:rFonts w:ascii="Arial" w:hAnsi="Arial"/>
          <w:sz w:val="22"/>
          <w:szCs w:val="22"/>
        </w:rPr>
        <w:t xml:space="preserve">, while discarding all other cells. </w:t>
      </w:r>
      <w:r w:rsidRPr="6834F163">
        <w:rPr>
          <w:rFonts w:ascii="Arial" w:hAnsi="Arial"/>
          <w:sz w:val="22"/>
          <w:szCs w:val="22"/>
        </w:rPr>
        <w:t xml:space="preserve">Rows in the matrix W are defined by their mean UMI count, </w:t>
      </w:r>
      <m:oMath>
        <m:sSubSup>
          <m:sSubSupPr>
            <m:ctrlPr>
              <w:rPr>
                <w:rFonts w:ascii="Cambria Math" w:hAnsi="Cambria Math"/>
                <w:i/>
                <w:sz w:val="22"/>
                <w:szCs w:val="22"/>
                <w:vertAlign w:val="subscript"/>
              </w:rPr>
            </m:ctrlPr>
          </m:sSubSupPr>
          <m:e>
            <m:r>
              <w:rPr>
                <w:rFonts w:ascii="Cambria Math" w:hAnsi="Cambria Math"/>
                <w:sz w:val="22"/>
                <w:szCs w:val="22"/>
              </w:rPr>
              <m:t>e</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ds</m:t>
            </m:r>
            <m:ctrlPr>
              <w:rPr>
                <w:rFonts w:ascii="Cambria Math" w:hAnsi="Cambria Math"/>
                <w:i/>
                <w:sz w:val="22"/>
                <w:szCs w:val="22"/>
                <w:vertAlign w:val="superscript"/>
              </w:rPr>
            </m:ctrlPr>
          </m:sup>
        </m:sSubSup>
      </m:oMath>
      <w:r w:rsidRPr="6834F163">
        <w:rPr>
          <w:rFonts w:ascii="Arial" w:hAnsi="Arial"/>
          <w:sz w:val="22"/>
          <w:szCs w:val="22"/>
        </w:rPr>
        <w:t>, and by their vari</w:t>
      </w:r>
      <w:proofErr w:type="spellStart"/>
      <w:r>
        <w:rPr>
          <w:rFonts w:ascii="Arial" w:hAnsi="Arial"/>
          <w:sz w:val="22"/>
          <w:szCs w:val="22"/>
        </w:rPr>
        <w:t>ance</w:t>
      </w:r>
      <w:proofErr w:type="spellEnd"/>
      <w:r w:rsidRPr="6834F163">
        <w:rPr>
          <w:rFonts w:ascii="Arial" w:hAnsi="Arial"/>
          <w:sz w:val="22"/>
          <w:szCs w:val="22"/>
        </w:rPr>
        <w:t xml:space="preserve"> </w:t>
      </w:r>
      <m:oMath>
        <m:sSubSup>
          <m:sSubSupPr>
            <m:ctrlPr>
              <w:rPr>
                <w:rFonts w:ascii="Cambria Math" w:hAnsi="Cambria Math"/>
                <w:i/>
                <w:sz w:val="22"/>
                <w:szCs w:val="22"/>
                <w:vertAlign w:val="subscript"/>
              </w:rPr>
            </m:ctrlPr>
          </m:sSubSupPr>
          <m:e>
            <m:r>
              <w:rPr>
                <w:rFonts w:ascii="Cambria Math" w:hAnsi="Cambria Math"/>
                <w:sz w:val="22"/>
                <w:szCs w:val="22"/>
              </w:rPr>
              <m:t>v</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ds</m:t>
            </m:r>
            <m:ctrlPr>
              <w:rPr>
                <w:rFonts w:ascii="Cambria Math" w:hAnsi="Cambria Math"/>
                <w:i/>
                <w:sz w:val="22"/>
                <w:szCs w:val="22"/>
                <w:vertAlign w:val="superscript"/>
              </w:rPr>
            </m:ctrlPr>
          </m:sup>
        </m:sSubSup>
      </m:oMath>
      <w:r w:rsidRPr="6834F163">
        <w:rPr>
          <w:rFonts w:ascii="Arial" w:hAnsi="Arial"/>
          <w:sz w:val="22"/>
          <w:szCs w:val="22"/>
        </w:rPr>
        <w:t xml:space="preserve">. The variance </w:t>
      </w:r>
      <w:r>
        <w:rPr>
          <w:rFonts w:ascii="Arial" w:hAnsi="Arial"/>
          <w:sz w:val="22"/>
          <w:szCs w:val="22"/>
        </w:rPr>
        <w:t>should</w:t>
      </w:r>
      <w:r w:rsidRPr="6834F163">
        <w:rPr>
          <w:rFonts w:ascii="Arial" w:hAnsi="Arial"/>
          <w:sz w:val="22"/>
          <w:szCs w:val="22"/>
        </w:rPr>
        <w:t xml:space="preserve"> be affected by three components. First, since molecules are being sampled from each cell, the sampling variance is expected to be in the order of the mean number of sampled molecules, with a distribution that follow</w:t>
      </w:r>
      <w:r>
        <w:rPr>
          <w:rFonts w:ascii="Arial" w:hAnsi="Arial"/>
          <w:sz w:val="22"/>
          <w:szCs w:val="22"/>
        </w:rPr>
        <w:t>s</w:t>
      </w:r>
      <w:r w:rsidRPr="6834F163">
        <w:rPr>
          <w:rFonts w:ascii="Arial" w:hAnsi="Arial"/>
          <w:sz w:val="22"/>
          <w:szCs w:val="22"/>
        </w:rPr>
        <w:t xml:space="preserve"> a binomial model (</w:t>
      </w:r>
      <w:r w:rsidRPr="6834F163">
        <w:rPr>
          <w:rFonts w:ascii="Arial" w:hAnsi="Arial"/>
          <w:i/>
          <w:iCs/>
          <w:sz w:val="22"/>
          <w:szCs w:val="22"/>
        </w:rPr>
        <w:t>sampling variance</w:t>
      </w:r>
      <w:r w:rsidRPr="6834F163">
        <w:rPr>
          <w:rFonts w:ascii="Arial" w:hAnsi="Arial"/>
          <w:sz w:val="22"/>
          <w:szCs w:val="22"/>
        </w:rPr>
        <w:t>). Second, RNA concentrations of a gene within homogeneous cell populations are subject to stochastic control that contributes additional variance to our sample (</w:t>
      </w:r>
      <w:r w:rsidRPr="6834F163">
        <w:rPr>
          <w:rFonts w:ascii="Arial" w:hAnsi="Arial"/>
          <w:i/>
          <w:iCs/>
          <w:sz w:val="22"/>
          <w:szCs w:val="22"/>
        </w:rPr>
        <w:t>stochastic variance</w:t>
      </w:r>
      <w:r w:rsidRPr="6834F163">
        <w:rPr>
          <w:rFonts w:ascii="Arial" w:hAnsi="Arial"/>
          <w:sz w:val="22"/>
          <w:szCs w:val="22"/>
        </w:rPr>
        <w:t xml:space="preserve">). Third, when observing </w:t>
      </w:r>
      <w:r>
        <w:rPr>
          <w:rFonts w:ascii="Arial" w:hAnsi="Arial"/>
          <w:sz w:val="22"/>
          <w:szCs w:val="22"/>
        </w:rPr>
        <w:t>heterogeneous single cell populations</w:t>
      </w:r>
      <w:r w:rsidRPr="6834F163">
        <w:rPr>
          <w:rFonts w:ascii="Arial" w:hAnsi="Arial"/>
          <w:sz w:val="22"/>
          <w:szCs w:val="22"/>
        </w:rPr>
        <w:t xml:space="preserve">, genes that are differentially expressed will </w:t>
      </w:r>
      <w:r>
        <w:rPr>
          <w:rFonts w:ascii="Arial" w:hAnsi="Arial"/>
          <w:sz w:val="22"/>
          <w:szCs w:val="22"/>
        </w:rPr>
        <w:t>be affected by additional</w:t>
      </w:r>
      <w:r w:rsidRPr="6834F163">
        <w:rPr>
          <w:rFonts w:ascii="Arial" w:hAnsi="Arial"/>
          <w:sz w:val="22"/>
          <w:szCs w:val="22"/>
        </w:rPr>
        <w:t xml:space="preserve"> variance associated with the sampled sub-populations or cell types (</w:t>
      </w:r>
      <w:r w:rsidRPr="6834F163">
        <w:rPr>
          <w:rFonts w:ascii="Arial" w:hAnsi="Arial"/>
          <w:i/>
          <w:iCs/>
          <w:sz w:val="22"/>
          <w:szCs w:val="22"/>
        </w:rPr>
        <w:t>regulatory variance</w:t>
      </w:r>
      <w:r w:rsidRPr="6834F163">
        <w:rPr>
          <w:rFonts w:ascii="Arial" w:hAnsi="Arial"/>
          <w:sz w:val="22"/>
          <w:szCs w:val="22"/>
        </w:rPr>
        <w:t xml:space="preserve">). The </w:t>
      </w:r>
      <w:r w:rsidRPr="00C565BD">
        <w:rPr>
          <w:rFonts w:ascii="Arial" w:hAnsi="Arial"/>
          <w:sz w:val="22"/>
          <w:szCs w:val="22"/>
        </w:rPr>
        <w:t>variance in low expression genes (</w:t>
      </w:r>
      <m:oMath>
        <m:sSubSup>
          <m:sSubSupPr>
            <m:ctrlPr>
              <w:rPr>
                <w:rFonts w:ascii="Cambria Math" w:hAnsi="Cambria Math"/>
                <w:i/>
                <w:sz w:val="22"/>
                <w:szCs w:val="22"/>
                <w:vertAlign w:val="subscript"/>
              </w:rPr>
            </m:ctrlPr>
          </m:sSubSupPr>
          <m:e>
            <m:r>
              <w:rPr>
                <w:rFonts w:ascii="Cambria Math" w:hAnsi="Cambria Math"/>
                <w:sz w:val="22"/>
                <w:szCs w:val="22"/>
              </w:rPr>
              <m:t>e</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ds</m:t>
            </m:r>
            <m:ctrlPr>
              <w:rPr>
                <w:rFonts w:ascii="Cambria Math" w:hAnsi="Cambria Math"/>
                <w:i/>
                <w:sz w:val="22"/>
                <w:szCs w:val="22"/>
                <w:vertAlign w:val="superscript"/>
              </w:rPr>
            </m:ctrlPr>
          </m:sup>
        </m:sSubSup>
        <m:r>
          <w:rPr>
            <w:rFonts w:ascii="Cambria Math" w:hAnsi="Cambria Math"/>
            <w:sz w:val="22"/>
            <w:szCs w:val="22"/>
            <w:vertAlign w:val="superscript"/>
          </w:rPr>
          <m:t>&lt;1</m:t>
        </m:r>
      </m:oMath>
      <w:r w:rsidRPr="00F1357E">
        <w:rPr>
          <w:rFonts w:ascii="Arial" w:hAnsi="Arial"/>
          <w:sz w:val="22"/>
          <w:szCs w:val="22"/>
        </w:rPr>
        <w:t>) will be dominated by the sampling component</w:t>
      </w:r>
      <w:r w:rsidRPr="6834F163">
        <w:rPr>
          <w:rFonts w:ascii="Arial" w:hAnsi="Arial"/>
          <w:sz w:val="22"/>
          <w:szCs w:val="22"/>
        </w:rPr>
        <w:t xml:space="preserve">, </w:t>
      </w:r>
      <w:r>
        <w:rPr>
          <w:rFonts w:ascii="Arial" w:hAnsi="Arial"/>
          <w:sz w:val="22"/>
          <w:szCs w:val="22"/>
        </w:rPr>
        <w:t>while</w:t>
      </w:r>
      <w:r w:rsidRPr="6834F163">
        <w:rPr>
          <w:rFonts w:ascii="Arial" w:hAnsi="Arial"/>
          <w:sz w:val="22"/>
          <w:szCs w:val="22"/>
        </w:rPr>
        <w:t xml:space="preserve"> for genes with higher variance it is difficult to separate stochastic </w:t>
      </w:r>
      <w:r>
        <w:rPr>
          <w:rFonts w:ascii="Arial" w:hAnsi="Arial"/>
          <w:sz w:val="22"/>
          <w:szCs w:val="22"/>
        </w:rPr>
        <w:t>from</w:t>
      </w:r>
      <w:r w:rsidRPr="6834F163">
        <w:rPr>
          <w:rFonts w:ascii="Arial" w:hAnsi="Arial"/>
          <w:sz w:val="22"/>
          <w:szCs w:val="22"/>
        </w:rPr>
        <w:t xml:space="preserve"> regulatory variance. </w:t>
      </w:r>
      <w:r>
        <w:rPr>
          <w:rFonts w:ascii="Arial" w:hAnsi="Arial"/>
          <w:sz w:val="22"/>
          <w:szCs w:val="22"/>
        </w:rPr>
        <w:t xml:space="preserve">We detect genes whose variance seems more than stochastic as those whose regularized variance </w:t>
      </w:r>
      <m:oMath>
        <m:r>
          <w:rPr>
            <w:rFonts w:ascii="Cambria Math" w:hAnsi="Cambria Math"/>
            <w:sz w:val="22"/>
            <w:szCs w:val="22"/>
          </w:rPr>
          <m:t>v</m:t>
        </m:r>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vertAlign w:val="subscript"/>
              </w:rPr>
              <m:t>g</m:t>
            </m:r>
          </m:sub>
        </m:sSub>
        <m:r>
          <w:rPr>
            <w:rFonts w:ascii="Cambria Math" w:hAnsi="Cambria Math"/>
            <w:sz w:val="22"/>
            <w:szCs w:val="22"/>
            <w:vertAlign w:val="subscript"/>
          </w:rPr>
          <m:t xml:space="preserve"> </m:t>
        </m:r>
        <m:r>
          <w:rPr>
            <w:rFonts w:ascii="Cambria Math" w:hAnsi="Cambria Math"/>
            <w:sz w:val="22"/>
            <w:szCs w:val="22"/>
          </w:rPr>
          <m:t xml:space="preserve"> = log</m:t>
        </m:r>
        <m:r>
          <w:rPr>
            <w:rFonts w:ascii="Cambria Math" w:hAnsi="Cambria Math"/>
            <w:sz w:val="22"/>
            <w:szCs w:val="22"/>
            <w:vertAlign w:val="subscript"/>
          </w:rPr>
          <m:t>2</m:t>
        </m:r>
        <m:r>
          <w:rPr>
            <w:rFonts w:ascii="Cambria Math" w:hAnsi="Cambria Math"/>
            <w:sz w:val="22"/>
            <w:szCs w:val="22"/>
          </w:rPr>
          <m:t>(</m:t>
        </m:r>
        <m:sSubSup>
          <m:sSubSupPr>
            <m:ctrlPr>
              <w:rPr>
                <w:rFonts w:ascii="Cambria Math" w:hAnsi="Cambria Math"/>
                <w:i/>
                <w:sz w:val="22"/>
                <w:szCs w:val="22"/>
                <w:vertAlign w:val="subscript"/>
              </w:rPr>
            </m:ctrlPr>
          </m:sSubSupPr>
          <m:e>
            <m:r>
              <w:rPr>
                <w:rFonts w:ascii="Cambria Math" w:hAnsi="Cambria Math"/>
                <w:sz w:val="22"/>
                <w:szCs w:val="22"/>
              </w:rPr>
              <m:t>v</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ds</m:t>
            </m:r>
            <m:ctrlPr>
              <w:rPr>
                <w:rFonts w:ascii="Cambria Math" w:hAnsi="Cambria Math"/>
                <w:i/>
                <w:sz w:val="22"/>
                <w:szCs w:val="22"/>
                <w:vertAlign w:val="superscript"/>
              </w:rPr>
            </m:ctrlPr>
          </m:sup>
        </m:sSubSup>
        <m:r>
          <w:rPr>
            <w:rFonts w:ascii="Cambria Math" w:hAnsi="Cambria Math"/>
            <w:sz w:val="22"/>
            <w:szCs w:val="22"/>
          </w:rPr>
          <m:t>/</m:t>
        </m:r>
        <m:sSubSup>
          <m:sSubSupPr>
            <m:ctrlPr>
              <w:rPr>
                <w:rFonts w:ascii="Cambria Math" w:hAnsi="Cambria Math"/>
                <w:i/>
                <w:sz w:val="22"/>
                <w:szCs w:val="22"/>
                <w:vertAlign w:val="subscript"/>
              </w:rPr>
            </m:ctrlPr>
          </m:sSubSupPr>
          <m:e>
            <m:r>
              <w:rPr>
                <w:rFonts w:ascii="Cambria Math" w:hAnsi="Cambria Math"/>
                <w:sz w:val="22"/>
                <w:szCs w:val="22"/>
              </w:rPr>
              <m:t>e</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ds</m:t>
            </m:r>
            <m:ctrlPr>
              <w:rPr>
                <w:rFonts w:ascii="Cambria Math" w:hAnsi="Cambria Math"/>
                <w:i/>
                <w:sz w:val="22"/>
                <w:szCs w:val="22"/>
                <w:vertAlign w:val="superscript"/>
              </w:rPr>
            </m:ctrlPr>
          </m:sup>
        </m:sSubSup>
        <m:r>
          <w:rPr>
            <w:rFonts w:ascii="Cambria Math" w:hAnsi="Cambria Math"/>
            <w:sz w:val="22"/>
            <w:szCs w:val="22"/>
          </w:rPr>
          <m:t xml:space="preserve">) </m:t>
        </m:r>
      </m:oMath>
      <w:r>
        <w:rPr>
          <w:rFonts w:ascii="Arial" w:hAnsi="Arial"/>
          <w:sz w:val="22"/>
          <w:szCs w:val="22"/>
        </w:rPr>
        <w:t>is high given their me</w:t>
      </w:r>
      <w:r w:rsidRPr="003019C5">
        <w:rPr>
          <w:rFonts w:ascii="Arial" w:hAnsi="Arial"/>
          <w:sz w:val="22"/>
          <w:szCs w:val="22"/>
        </w:rPr>
        <w:t xml:space="preserve">an expression. Specifically, we compute the empirical trend </w:t>
      </w:r>
      <m:oMath>
        <m:r>
          <w:rPr>
            <w:rFonts w:ascii="Cambria Math" w:hAnsi="Cambria Math"/>
            <w:sz w:val="22"/>
            <w:szCs w:val="22"/>
          </w:rPr>
          <m:t>v’(e)</m:t>
        </m:r>
      </m:oMath>
      <w:r w:rsidRPr="003019C5">
        <w:rPr>
          <w:rFonts w:ascii="Arial" w:hAnsi="Arial"/>
          <w:sz w:val="22"/>
          <w:szCs w:val="22"/>
        </w:rPr>
        <w:t xml:space="preserve"> as a function of </w:t>
      </w:r>
      <m:oMath>
        <m:sSubSup>
          <m:sSubSupPr>
            <m:ctrlPr>
              <w:rPr>
                <w:rFonts w:ascii="Cambria Math" w:hAnsi="Cambria Math"/>
                <w:i/>
                <w:sz w:val="22"/>
                <w:szCs w:val="22"/>
                <w:vertAlign w:val="subscript"/>
              </w:rPr>
            </m:ctrlPr>
          </m:sSubSupPr>
          <m:e>
            <m:r>
              <w:rPr>
                <w:rFonts w:ascii="Cambria Math" w:hAnsi="Cambria Math"/>
                <w:sz w:val="22"/>
                <w:szCs w:val="22"/>
              </w:rPr>
              <m:t>e</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ds</m:t>
            </m:r>
            <m:ctrlPr>
              <w:rPr>
                <w:rFonts w:ascii="Cambria Math" w:hAnsi="Cambria Math"/>
                <w:i/>
                <w:sz w:val="22"/>
                <w:szCs w:val="22"/>
                <w:vertAlign w:val="superscript"/>
              </w:rPr>
            </m:ctrlPr>
          </m:sup>
        </m:sSubSup>
      </m:oMath>
      <w:r w:rsidRPr="003019C5">
        <w:rPr>
          <w:rFonts w:ascii="Arial" w:hAnsi="Arial"/>
          <w:sz w:val="22"/>
          <w:szCs w:val="22"/>
        </w:rPr>
        <w:t xml:space="preserve"> using a moving median, and recalibrate the variance over this trend as </w:t>
      </w:r>
      <m:oMath>
        <m:r>
          <w:rPr>
            <w:rFonts w:ascii="Cambria Math" w:hAnsi="Cambria Math"/>
            <w:sz w:val="22"/>
            <w:szCs w:val="22"/>
          </w:rPr>
          <m:t>v</m:t>
        </m:r>
        <m:sSubSup>
          <m:sSubSupPr>
            <m:ctrlPr>
              <w:rPr>
                <w:rFonts w:ascii="Cambria Math" w:hAnsi="Cambria Math"/>
                <w:i/>
                <w:sz w:val="22"/>
                <w:szCs w:val="22"/>
                <w:vertAlign w:val="subscript"/>
              </w:rPr>
            </m:ctrlPr>
          </m:sSubSupPr>
          <m:e>
            <m:r>
              <w:rPr>
                <w:rFonts w:ascii="Cambria Math" w:hAnsi="Cambria Math"/>
                <w:sz w:val="22"/>
                <w:szCs w:val="22"/>
              </w:rPr>
              <m:t>’</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ds</m:t>
            </m:r>
            <m:ctrlPr>
              <w:rPr>
                <w:rFonts w:ascii="Cambria Math" w:hAnsi="Cambria Math"/>
                <w:i/>
                <w:sz w:val="22"/>
                <w:szCs w:val="22"/>
                <w:vertAlign w:val="superscript"/>
              </w:rPr>
            </m:ctrlPr>
          </m:sup>
        </m:sSubSup>
        <m:r>
          <w:rPr>
            <w:rFonts w:ascii="Cambria Math" w:hAnsi="Cambria Math"/>
            <w:sz w:val="22"/>
            <w:szCs w:val="22"/>
          </w:rPr>
          <m:t xml:space="preserve"> = </m:t>
        </m:r>
        <m:sSubSup>
          <m:sSubSupPr>
            <m:ctrlPr>
              <w:rPr>
                <w:rFonts w:ascii="Cambria Math" w:hAnsi="Cambria Math"/>
                <w:i/>
                <w:sz w:val="22"/>
                <w:szCs w:val="22"/>
                <w:vertAlign w:val="subscript"/>
              </w:rPr>
            </m:ctrlPr>
          </m:sSubSupPr>
          <m:e>
            <m:r>
              <w:rPr>
                <w:rFonts w:ascii="Cambria Math" w:hAnsi="Cambria Math"/>
                <w:sz w:val="22"/>
                <w:szCs w:val="22"/>
              </w:rPr>
              <m:t>v</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ds</m:t>
            </m:r>
            <m:ctrlPr>
              <w:rPr>
                <w:rFonts w:ascii="Cambria Math" w:hAnsi="Cambria Math"/>
                <w:i/>
                <w:sz w:val="22"/>
                <w:szCs w:val="22"/>
                <w:vertAlign w:val="superscript"/>
              </w:rPr>
            </m:ctrlPr>
          </m:sup>
        </m:sSubSup>
        <m:r>
          <w:rPr>
            <w:rFonts w:ascii="Cambria Math" w:hAnsi="Cambria Math"/>
            <w:sz w:val="22"/>
            <w:szCs w:val="22"/>
            <w:vertAlign w:val="subscript"/>
          </w:rPr>
          <m:t xml:space="preserve"> </m:t>
        </m:r>
        <m:r>
          <w:rPr>
            <w:rFonts w:ascii="Cambria Math" w:hAnsi="Cambria Math"/>
            <w:sz w:val="22"/>
            <w:szCs w:val="22"/>
          </w:rPr>
          <m:t>–v’(</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vertAlign w:val="subscript"/>
              </w:rPr>
              <m:t>g</m:t>
            </m:r>
          </m:sub>
        </m:sSub>
        <m:r>
          <w:rPr>
            <w:rFonts w:ascii="Cambria Math" w:hAnsi="Cambria Math"/>
            <w:sz w:val="22"/>
            <w:szCs w:val="22"/>
          </w:rPr>
          <m:t>).</m:t>
        </m:r>
      </m:oMath>
      <w:r w:rsidRPr="003019C5">
        <w:rPr>
          <w:rFonts w:ascii="Arial" w:hAnsi="Arial"/>
          <w:sz w:val="22"/>
          <w:szCs w:val="22"/>
        </w:rPr>
        <w:t xml:space="preserve"> Genes with </w:t>
      </w:r>
      <m:oMath>
        <m:func>
          <m:funcPr>
            <m:ctrlPr>
              <w:rPr>
                <w:rFonts w:ascii="Cambria Math" w:hAnsi="Cambria Math"/>
                <w:sz w:val="22"/>
                <w:szCs w:val="22"/>
              </w:rPr>
            </m:ctrlPr>
          </m:funcPr>
          <m:fName>
            <m:r>
              <m:rPr>
                <m:sty m:val="p"/>
              </m:rPr>
              <w:rPr>
                <w:rFonts w:ascii="Cambria Math" w:hAnsi="Cambria Math"/>
                <w:sz w:val="22"/>
                <w:szCs w:val="22"/>
              </w:rPr>
              <m:t>max</m:t>
            </m:r>
          </m:fName>
          <m:e>
            <m:d>
              <m:dPr>
                <m:ctrlPr>
                  <w:rPr>
                    <w:rFonts w:ascii="Cambria Math" w:hAnsi="Cambria Math"/>
                    <w:i/>
                    <w:sz w:val="22"/>
                    <w:szCs w:val="22"/>
                  </w:rPr>
                </m:ctrlPr>
              </m:dPr>
              <m:e>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g</m:t>
                    </m:r>
                  </m:sub>
                  <m:sup>
                    <m:r>
                      <w:rPr>
                        <w:rFonts w:ascii="Cambria Math" w:hAnsi="Cambria Math"/>
                        <w:sz w:val="22"/>
                        <w:szCs w:val="22"/>
                      </w:rPr>
                      <m:t>ds</m:t>
                    </m:r>
                  </m:sup>
                </m:sSubSup>
              </m:e>
            </m:d>
          </m:e>
        </m:func>
        <m:r>
          <w:rPr>
            <w:rFonts w:ascii="Cambria Math" w:hAnsi="Cambria Math"/>
            <w:sz w:val="22"/>
            <w:szCs w:val="22"/>
          </w:rPr>
          <m:t>&gt;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top</m:t>
            </m:r>
          </m:sub>
        </m:sSub>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g</m:t>
            </m:r>
          </m:sub>
          <m:sup>
            <m:r>
              <w:rPr>
                <w:rFonts w:ascii="Cambria Math" w:hAnsi="Cambria Math"/>
                <w:sz w:val="22"/>
                <w:szCs w:val="22"/>
              </w:rPr>
              <m:t>ds</m:t>
            </m:r>
          </m:sup>
        </m:sSubSup>
        <m:r>
          <w:rPr>
            <w:rFonts w:ascii="Cambria Math" w:hAnsi="Cambria Math"/>
            <w:sz w:val="22"/>
            <w:szCs w:val="22"/>
          </w:rPr>
          <m:t>&gt;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e</m:t>
            </m:r>
          </m:sub>
        </m:sSub>
        <m:r>
          <w:rPr>
            <w:rFonts w:ascii="Cambria Math" w:hAnsi="Cambria Math"/>
            <w:sz w:val="22"/>
            <w:szCs w:val="22"/>
          </w:rPr>
          <m:t>, v</m:t>
        </m:r>
        <m:sSubSup>
          <m:sSubSupPr>
            <m:ctrlPr>
              <w:rPr>
                <w:rFonts w:ascii="Cambria Math" w:hAnsi="Cambria Math"/>
                <w:i/>
                <w:sz w:val="22"/>
                <w:szCs w:val="22"/>
                <w:vertAlign w:val="subscript"/>
              </w:rPr>
            </m:ctrlPr>
          </m:sSubSupPr>
          <m:e>
            <m:r>
              <w:rPr>
                <w:rFonts w:ascii="Cambria Math" w:hAnsi="Cambria Math"/>
                <w:sz w:val="22"/>
                <w:szCs w:val="22"/>
              </w:rPr>
              <m:t>’</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ds</m:t>
            </m:r>
            <m:ctrlPr>
              <w:rPr>
                <w:rFonts w:ascii="Cambria Math" w:hAnsi="Cambria Math"/>
                <w:i/>
                <w:sz w:val="22"/>
                <w:szCs w:val="22"/>
                <w:vertAlign w:val="superscript"/>
              </w:rPr>
            </m:ctrlPr>
          </m:sup>
        </m:sSubSup>
        <m:r>
          <w:rPr>
            <w:rFonts w:ascii="Cambria Math" w:hAnsi="Cambria Math"/>
            <w:sz w:val="22"/>
            <w:szCs w:val="22"/>
          </w:rPr>
          <m:t xml:space="preserve"> &gt; </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vertAlign w:val="subscript"/>
              </w:rPr>
              <m:t>vm</m:t>
            </m:r>
          </m:sub>
        </m:sSub>
      </m:oMath>
      <w:r w:rsidRPr="003019C5">
        <w:rPr>
          <w:rFonts w:ascii="Arial" w:hAnsi="Arial"/>
          <w:sz w:val="22"/>
          <w:szCs w:val="22"/>
        </w:rPr>
        <w:t xml:space="preserve"> are selected as features.</w:t>
      </w:r>
    </w:p>
    <w:p w14:paraId="1F317321" w14:textId="77777777" w:rsidR="00AB7A4A" w:rsidRDefault="00AB7A4A" w:rsidP="00AB7A4A">
      <w:pPr>
        <w:spacing w:line="360" w:lineRule="auto"/>
        <w:jc w:val="both"/>
        <w:rPr>
          <w:rFonts w:ascii="Arial" w:hAnsi="Arial"/>
          <w:sz w:val="22"/>
          <w:szCs w:val="22"/>
        </w:rPr>
      </w:pPr>
    </w:p>
    <w:p w14:paraId="471A86EA" w14:textId="77777777" w:rsidR="00AB7A4A" w:rsidRDefault="00AB7A4A" w:rsidP="00AB7A4A">
      <w:pPr>
        <w:spacing w:line="360" w:lineRule="auto"/>
        <w:jc w:val="both"/>
        <w:rPr>
          <w:rFonts w:ascii="Arial" w:hAnsi="Arial"/>
          <w:sz w:val="22"/>
          <w:szCs w:val="22"/>
        </w:rPr>
      </w:pPr>
      <w:r>
        <w:rPr>
          <w:rFonts w:ascii="Arial" w:hAnsi="Arial"/>
          <w:sz w:val="22"/>
          <w:szCs w:val="22"/>
        </w:rPr>
        <w:t xml:space="preserve">Alternatively, when cell depth is highly variable we may prefer to avoid </w:t>
      </w:r>
      <w:r w:rsidRPr="6834F163">
        <w:rPr>
          <w:rFonts w:ascii="Arial" w:hAnsi="Arial"/>
          <w:sz w:val="22"/>
          <w:szCs w:val="22"/>
        </w:rPr>
        <w:t>down-sampl</w:t>
      </w:r>
      <w:r>
        <w:rPr>
          <w:rFonts w:ascii="Arial" w:hAnsi="Arial"/>
          <w:sz w:val="22"/>
          <w:szCs w:val="22"/>
        </w:rPr>
        <w:t>ing</w:t>
      </w:r>
      <w:r w:rsidRPr="6834F163">
        <w:rPr>
          <w:rFonts w:ascii="Arial" w:hAnsi="Arial"/>
          <w:sz w:val="22"/>
          <w:szCs w:val="22"/>
        </w:rPr>
        <w:t xml:space="preserve"> the matrix</w:t>
      </w:r>
      <w:r>
        <w:rPr>
          <w:rFonts w:ascii="Arial" w:hAnsi="Arial"/>
          <w:sz w:val="22"/>
          <w:szCs w:val="22"/>
        </w:rPr>
        <w:t xml:space="preserve"> and instead</w:t>
      </w:r>
      <w:r w:rsidRPr="6834F163">
        <w:rPr>
          <w:rFonts w:ascii="Arial" w:hAnsi="Arial"/>
          <w:sz w:val="22"/>
          <w:szCs w:val="22"/>
        </w:rPr>
        <w:t xml:space="preserve"> </w:t>
      </w:r>
      <w:r>
        <w:rPr>
          <w:rFonts w:ascii="Arial" w:hAnsi="Arial"/>
          <w:sz w:val="22"/>
          <w:szCs w:val="22"/>
        </w:rPr>
        <w:t>directly correct for the effect of this variation. F</w:t>
      </w:r>
      <w:r w:rsidRPr="6834F163">
        <w:rPr>
          <w:rFonts w:ascii="Arial" w:hAnsi="Arial"/>
          <w:sz w:val="22"/>
          <w:szCs w:val="22"/>
        </w:rPr>
        <w:t xml:space="preserve">or each gene </w:t>
      </w:r>
      <m:oMath>
        <m:r>
          <w:rPr>
            <w:rFonts w:ascii="Cambria Math" w:hAnsi="Cambria Math"/>
            <w:sz w:val="22"/>
            <w:szCs w:val="22"/>
          </w:rPr>
          <m:t>g</m:t>
        </m:r>
      </m:oMath>
      <w:r>
        <w:rPr>
          <w:rFonts w:ascii="Arial" w:hAnsi="Arial"/>
          <w:sz w:val="22"/>
          <w:szCs w:val="22"/>
        </w:rPr>
        <w:t>,</w:t>
      </w:r>
      <w:r w:rsidRPr="6834F163">
        <w:rPr>
          <w:rFonts w:ascii="Arial" w:hAnsi="Arial"/>
          <w:sz w:val="22"/>
          <w:szCs w:val="22"/>
        </w:rPr>
        <w:t xml:space="preserve"> </w:t>
      </w:r>
      <w:r>
        <w:rPr>
          <w:rFonts w:ascii="Arial" w:hAnsi="Arial"/>
          <w:sz w:val="22"/>
          <w:szCs w:val="22"/>
        </w:rPr>
        <w:t xml:space="preserve">denote by </w:t>
      </w:r>
      <m:oMath>
        <m:sSubSup>
          <m:sSubSupPr>
            <m:ctrlPr>
              <w:rPr>
                <w:rFonts w:ascii="Cambria Math" w:hAnsi="Cambria Math"/>
                <w:i/>
                <w:sz w:val="22"/>
                <w:szCs w:val="22"/>
                <w:vertAlign w:val="subscript"/>
              </w:rPr>
            </m:ctrlPr>
          </m:sSubSupPr>
          <m:e>
            <m:r>
              <w:rPr>
                <w:rFonts w:ascii="Cambria Math" w:hAnsi="Cambria Math"/>
                <w:sz w:val="22"/>
                <w:szCs w:val="22"/>
              </w:rPr>
              <m:t>r</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sz</m:t>
            </m:r>
            <m:ctrlPr>
              <w:rPr>
                <w:rFonts w:ascii="Cambria Math" w:hAnsi="Cambria Math"/>
                <w:i/>
                <w:sz w:val="22"/>
                <w:szCs w:val="22"/>
                <w:vertAlign w:val="superscript"/>
              </w:rPr>
            </m:ctrlPr>
          </m:sup>
        </m:sSubSup>
        <m:r>
          <w:rPr>
            <w:rFonts w:ascii="Cambria Math" w:hAnsi="Cambria Math"/>
            <w:sz w:val="22"/>
            <w:szCs w:val="22"/>
          </w:rPr>
          <m:t>= cor</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vertAlign w:val="subscript"/>
                  </w:rPr>
                  <m:t>gi</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vertAlign w:val="subscript"/>
                  </w:rPr>
                  <m:t>i</m:t>
                </m:r>
              </m:sub>
            </m:sSub>
          </m:e>
        </m:d>
      </m:oMath>
      <w:r>
        <w:rPr>
          <w:rFonts w:ascii="Arial" w:hAnsi="Arial"/>
          <w:sz w:val="22"/>
          <w:szCs w:val="22"/>
        </w:rPr>
        <w:t xml:space="preserve"> its Pea</w:t>
      </w:r>
      <w:proofErr w:type="spellStart"/>
      <w:r w:rsidRPr="6834F163">
        <w:rPr>
          <w:rFonts w:ascii="Arial" w:hAnsi="Arial"/>
          <w:sz w:val="22"/>
          <w:szCs w:val="22"/>
        </w:rPr>
        <w:t>rson</w:t>
      </w:r>
      <w:proofErr w:type="spellEnd"/>
      <w:r w:rsidRPr="6834F163">
        <w:rPr>
          <w:rFonts w:ascii="Arial" w:hAnsi="Arial"/>
          <w:sz w:val="22"/>
          <w:szCs w:val="22"/>
        </w:rPr>
        <w:t xml:space="preserve"> correlation with the cell </w:t>
      </w:r>
      <w:r>
        <w:rPr>
          <w:rFonts w:ascii="Arial" w:hAnsi="Arial"/>
          <w:sz w:val="22"/>
          <w:szCs w:val="22"/>
        </w:rPr>
        <w:t xml:space="preserve">depth </w:t>
      </w:r>
      <m:oMath>
        <m:sSubSup>
          <m:sSubSupPr>
            <m:ctrlPr>
              <w:rPr>
                <w:rFonts w:ascii="Cambria Math" w:hAnsi="Cambria Math"/>
                <w:i/>
                <w:sz w:val="22"/>
                <w:szCs w:val="22"/>
                <w:vertAlign w:val="subscript"/>
              </w:rPr>
            </m:ctrlPr>
          </m:sSubSupPr>
          <m:e>
            <m:r>
              <w:rPr>
                <w:rFonts w:ascii="Cambria Math" w:hAnsi="Cambria Math"/>
                <w:sz w:val="22"/>
                <w:szCs w:val="22"/>
              </w:rPr>
              <m:t>r</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sz</m:t>
            </m:r>
            <m:ctrlPr>
              <w:rPr>
                <w:rFonts w:ascii="Cambria Math" w:hAnsi="Cambria Math"/>
                <w:i/>
                <w:sz w:val="22"/>
                <w:szCs w:val="22"/>
                <w:vertAlign w:val="superscript"/>
              </w:rPr>
            </m:ctrlPr>
          </m:sup>
        </m:sSubSup>
        <m:r>
          <w:rPr>
            <w:rFonts w:ascii="Cambria Math" w:hAnsi="Cambria Math"/>
            <w:sz w:val="22"/>
            <w:szCs w:val="22"/>
          </w:rPr>
          <m:t>= cor(</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vertAlign w:val="subscript"/>
              </w:rPr>
              <m:t>gi</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vertAlign w:val="subscript"/>
              </w:rPr>
              <m:t>i</m:t>
            </m:r>
          </m:sub>
        </m:sSub>
        <m:r>
          <w:rPr>
            <w:rFonts w:ascii="Cambria Math" w:hAnsi="Cambria Math"/>
            <w:sz w:val="22"/>
            <w:szCs w:val="22"/>
          </w:rPr>
          <m:t>).</m:t>
        </m:r>
      </m:oMath>
      <w:r w:rsidRPr="6834F163">
        <w:rPr>
          <w:rFonts w:ascii="Arial" w:hAnsi="Arial"/>
          <w:sz w:val="22"/>
          <w:szCs w:val="22"/>
        </w:rPr>
        <w:t xml:space="preserve"> </w:t>
      </w:r>
      <w:r>
        <w:rPr>
          <w:rFonts w:ascii="Arial" w:hAnsi="Arial"/>
          <w:sz w:val="22"/>
          <w:szCs w:val="22"/>
        </w:rPr>
        <w:t>This statistic correlates strongly with mean expression, as increased expression implies lower sampling variance and hence increased correlation with cell depth. For a given level of mean expression this correlation reflects the fraction of sampling variance out of the total expression variance, and t</w:t>
      </w:r>
      <w:r w:rsidRPr="6834F163">
        <w:rPr>
          <w:rFonts w:ascii="Arial" w:hAnsi="Arial"/>
          <w:sz w:val="22"/>
          <w:szCs w:val="22"/>
        </w:rPr>
        <w:t xml:space="preserve">ruly variable genes will </w:t>
      </w:r>
      <w:r>
        <w:rPr>
          <w:rFonts w:ascii="Arial" w:hAnsi="Arial"/>
          <w:sz w:val="22"/>
          <w:szCs w:val="22"/>
        </w:rPr>
        <w:t xml:space="preserve">usually </w:t>
      </w:r>
      <w:r w:rsidRPr="6834F163">
        <w:rPr>
          <w:rFonts w:ascii="Arial" w:hAnsi="Arial"/>
          <w:sz w:val="22"/>
          <w:szCs w:val="22"/>
        </w:rPr>
        <w:t xml:space="preserve">show a lower correlation with the cell depth compared to </w:t>
      </w:r>
      <w:r>
        <w:rPr>
          <w:rFonts w:ascii="Arial" w:hAnsi="Arial"/>
          <w:sz w:val="22"/>
          <w:szCs w:val="22"/>
        </w:rPr>
        <w:t xml:space="preserve">housekeeping </w:t>
      </w:r>
      <w:r w:rsidRPr="6834F163">
        <w:rPr>
          <w:rFonts w:ascii="Arial" w:hAnsi="Arial"/>
          <w:sz w:val="22"/>
          <w:szCs w:val="22"/>
        </w:rPr>
        <w:t xml:space="preserve">genes </w:t>
      </w:r>
      <w:r w:rsidRPr="6834F163">
        <w:rPr>
          <w:rFonts w:ascii="Arial" w:hAnsi="Arial"/>
          <w:sz w:val="22"/>
          <w:szCs w:val="22"/>
        </w:rPr>
        <w:lastRenderedPageBreak/>
        <w:t>with similar expression average.</w:t>
      </w:r>
      <w:r>
        <w:rPr>
          <w:rFonts w:ascii="Arial" w:hAnsi="Arial"/>
          <w:sz w:val="22"/>
          <w:szCs w:val="22"/>
        </w:rPr>
        <w:t xml:space="preserve"> </w:t>
      </w:r>
      <w:r w:rsidRPr="6834F163">
        <w:rPr>
          <w:rFonts w:ascii="Arial" w:hAnsi="Arial"/>
          <w:sz w:val="22"/>
          <w:szCs w:val="22"/>
        </w:rPr>
        <w:t xml:space="preserve">We therefore compute an empirical trend </w:t>
      </w:r>
      <m:oMath>
        <m:r>
          <w:rPr>
            <w:rFonts w:ascii="Cambria Math" w:hAnsi="Cambria Math"/>
            <w:sz w:val="22"/>
            <w:szCs w:val="22"/>
          </w:rPr>
          <m:t>r(</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vertAlign w:val="subscript"/>
              </w:rPr>
              <m:t>g</m:t>
            </m:r>
          </m:sub>
        </m:sSub>
        <m:r>
          <w:rPr>
            <w:rFonts w:ascii="Cambria Math" w:hAnsi="Cambria Math"/>
            <w:sz w:val="22"/>
            <w:szCs w:val="22"/>
          </w:rPr>
          <m:t>)</m:t>
        </m:r>
      </m:oMath>
      <w:r w:rsidRPr="6834F163">
        <w:rPr>
          <w:rFonts w:ascii="Arial" w:hAnsi="Arial"/>
          <w:sz w:val="22"/>
          <w:szCs w:val="22"/>
        </w:rPr>
        <w:t xml:space="preserve"> using the median </w:t>
      </w:r>
      <m:oMath>
        <m:sSubSup>
          <m:sSubSupPr>
            <m:ctrlPr>
              <w:rPr>
                <w:rFonts w:ascii="Cambria Math" w:hAnsi="Cambria Math"/>
                <w:i/>
                <w:sz w:val="22"/>
                <w:szCs w:val="22"/>
                <w:vertAlign w:val="subscript"/>
              </w:rPr>
            </m:ctrlPr>
          </m:sSubSupPr>
          <m:e>
            <m:r>
              <w:rPr>
                <w:rFonts w:ascii="Cambria Math" w:hAnsi="Cambria Math"/>
                <w:sz w:val="22"/>
                <w:szCs w:val="22"/>
              </w:rPr>
              <m:t>r</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sz</m:t>
            </m:r>
            <m:ctrlPr>
              <w:rPr>
                <w:rFonts w:ascii="Cambria Math" w:hAnsi="Cambria Math"/>
                <w:i/>
                <w:sz w:val="22"/>
                <w:szCs w:val="22"/>
                <w:vertAlign w:val="superscript"/>
              </w:rPr>
            </m:ctrlPr>
          </m:sup>
        </m:sSubSup>
        <m:r>
          <w:rPr>
            <w:rFonts w:ascii="Cambria Math" w:hAnsi="Cambria Math"/>
            <w:sz w:val="22"/>
            <w:szCs w:val="22"/>
          </w:rPr>
          <m:t xml:space="preserve"> </m:t>
        </m:r>
      </m:oMath>
      <w:r w:rsidRPr="6834F163">
        <w:rPr>
          <w:rFonts w:ascii="Arial" w:hAnsi="Arial"/>
          <w:sz w:val="22"/>
          <w:szCs w:val="22"/>
        </w:rPr>
        <w:t>correlation in a moving window of</w:t>
      </w:r>
      <w:r>
        <w:rPr>
          <w:rFonts w:ascii="Arial" w:hAnsi="Arial"/>
          <w:sz w:val="22"/>
          <w:szCs w:val="22"/>
        </w:rPr>
        <w:t xml:space="preserve"> 100 genes ordered by</w:t>
      </w:r>
      <w:r w:rsidRPr="6834F163">
        <w:rPr>
          <w:rFonts w:ascii="Arial" w:hAnsi="Arial"/>
          <w:sz w:val="22"/>
          <w:szCs w:val="22"/>
        </w:rPr>
        <w:t xml:space="preserve"> total gene expression</w:t>
      </w:r>
      <w:r>
        <w:rPr>
          <w:rFonts w:ascii="Arial" w:hAnsi="Arial"/>
          <w:sz w:val="22"/>
          <w:szCs w:val="22"/>
        </w:rPr>
        <w:t xml:space="preserve">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vertAlign w:val="subscript"/>
              </w:rPr>
              <m:t>g</m:t>
            </m:r>
          </m:sub>
        </m:sSub>
      </m:oMath>
      <w:r>
        <w:rPr>
          <w:rFonts w:ascii="Arial" w:hAnsi="Arial"/>
          <w:sz w:val="22"/>
          <w:szCs w:val="22"/>
        </w:rPr>
        <w:t xml:space="preserve">. We then </w:t>
      </w:r>
      <w:r w:rsidRPr="6834F163">
        <w:rPr>
          <w:rFonts w:ascii="Arial" w:hAnsi="Arial"/>
          <w:sz w:val="22"/>
          <w:szCs w:val="22"/>
        </w:rPr>
        <w:t xml:space="preserve">define the normalized depth scaling as </w:t>
      </w:r>
      <m:oMath>
        <m:r>
          <w:rPr>
            <w:rFonts w:ascii="Cambria Math" w:hAnsi="Cambria Math"/>
            <w:sz w:val="22"/>
            <w:szCs w:val="22"/>
          </w:rPr>
          <m:t>r</m:t>
        </m:r>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vertAlign w:val="subscript"/>
              </w:rPr>
              <m:t>g</m:t>
            </m:r>
          </m:sub>
        </m:sSub>
        <m:r>
          <w:rPr>
            <w:rFonts w:ascii="Cambria Math" w:hAnsi="Cambria Math"/>
            <w:sz w:val="22"/>
            <w:szCs w:val="22"/>
            <w:vertAlign w:val="subscript"/>
          </w:rPr>
          <m:t xml:space="preserve"> </m:t>
        </m:r>
        <m:r>
          <w:rPr>
            <w:rFonts w:ascii="Cambria Math" w:hAnsi="Cambria Math"/>
            <w:sz w:val="22"/>
            <w:szCs w:val="22"/>
          </w:rPr>
          <m:t xml:space="preserve">= </m:t>
        </m:r>
        <m:sSubSup>
          <m:sSubSupPr>
            <m:ctrlPr>
              <w:rPr>
                <w:rFonts w:ascii="Cambria Math" w:hAnsi="Cambria Math"/>
                <w:i/>
                <w:sz w:val="22"/>
                <w:szCs w:val="22"/>
                <w:vertAlign w:val="subscript"/>
              </w:rPr>
            </m:ctrlPr>
          </m:sSubSupPr>
          <m:e>
            <m:r>
              <w:rPr>
                <w:rFonts w:ascii="Cambria Math" w:hAnsi="Cambria Math"/>
                <w:sz w:val="22"/>
                <w:szCs w:val="22"/>
              </w:rPr>
              <m:t>r</m:t>
            </m:r>
            <m:ctrlPr>
              <w:rPr>
                <w:rFonts w:ascii="Cambria Math" w:hAnsi="Cambria Math"/>
                <w:i/>
                <w:sz w:val="22"/>
                <w:szCs w:val="22"/>
              </w:rPr>
            </m:ctrlPr>
          </m:e>
          <m:sub>
            <m:r>
              <w:rPr>
                <w:rFonts w:ascii="Cambria Math" w:hAnsi="Cambria Math"/>
                <w:sz w:val="22"/>
                <w:szCs w:val="22"/>
                <w:vertAlign w:val="subscript"/>
              </w:rPr>
              <m:t>g</m:t>
            </m:r>
          </m:sub>
          <m:sup>
            <m:r>
              <w:rPr>
                <w:rFonts w:ascii="Cambria Math" w:hAnsi="Cambria Math"/>
                <w:sz w:val="22"/>
                <w:szCs w:val="22"/>
                <w:vertAlign w:val="superscript"/>
              </w:rPr>
              <m:t>sz</m:t>
            </m:r>
            <m:ctrlPr>
              <w:rPr>
                <w:rFonts w:ascii="Cambria Math" w:hAnsi="Cambria Math"/>
                <w:i/>
                <w:sz w:val="22"/>
                <w:szCs w:val="22"/>
                <w:vertAlign w:val="superscript"/>
              </w:rPr>
            </m:ctrlPr>
          </m:sup>
        </m:sSubSup>
        <m:r>
          <w:rPr>
            <w:rFonts w:ascii="Cambria Math" w:hAnsi="Cambria Math"/>
            <w:sz w:val="22"/>
            <w:szCs w:val="22"/>
            <w:vertAlign w:val="subscript"/>
          </w:rPr>
          <m:t xml:space="preserve"> </m:t>
        </m:r>
        <m:r>
          <w:rPr>
            <w:rFonts w:ascii="Cambria Math" w:hAnsi="Cambria Math"/>
            <w:sz w:val="22"/>
            <w:szCs w:val="22"/>
          </w:rPr>
          <m:t>– r(</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vertAlign w:val="subscript"/>
              </w:rPr>
              <m:t>g</m:t>
            </m:r>
          </m:sub>
        </m:sSub>
        <m:r>
          <w:rPr>
            <w:rFonts w:ascii="Cambria Math" w:hAnsi="Cambria Math"/>
            <w:sz w:val="22"/>
            <w:szCs w:val="22"/>
          </w:rPr>
          <m:t>)</m:t>
        </m:r>
      </m:oMath>
      <w:r w:rsidRPr="6834F163">
        <w:rPr>
          <w:rFonts w:ascii="Arial" w:hAnsi="Arial"/>
          <w:sz w:val="22"/>
          <w:szCs w:val="22"/>
        </w:rPr>
        <w:t>.</w:t>
      </w:r>
      <w:r>
        <w:rPr>
          <w:rFonts w:ascii="Arial" w:hAnsi="Arial"/>
          <w:sz w:val="22"/>
          <w:szCs w:val="22"/>
        </w:rPr>
        <w:t xml:space="preserve"> Finally, we</w:t>
      </w:r>
      <w:r w:rsidRPr="6834F163">
        <w:rPr>
          <w:rFonts w:ascii="Arial" w:hAnsi="Arial"/>
          <w:sz w:val="22"/>
          <w:szCs w:val="22"/>
        </w:rPr>
        <w:t xml:space="preserve"> select genes with sufficiently high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vertAlign w:val="subscript"/>
              </w:rPr>
              <m:t>g</m:t>
            </m:r>
          </m:sub>
        </m:sSub>
      </m:oMath>
      <w:r>
        <w:rPr>
          <w:rFonts w:ascii="Arial" w:hAnsi="Arial"/>
          <w:sz w:val="22"/>
          <w:szCs w:val="22"/>
        </w:rPr>
        <w:t xml:space="preserve"> </w:t>
      </w:r>
      <w:r w:rsidRPr="6834F163">
        <w:rPr>
          <w:rFonts w:ascii="Arial" w:hAnsi="Arial"/>
          <w:sz w:val="22"/>
          <w:szCs w:val="22"/>
        </w:rPr>
        <w:t xml:space="preserve">and </w:t>
      </w:r>
      <m:oMath>
        <m:r>
          <w:rPr>
            <w:rFonts w:ascii="Cambria Math" w:hAnsi="Cambria Math"/>
            <w:sz w:val="22"/>
            <w:szCs w:val="22"/>
          </w:rPr>
          <m:t>r</m:t>
        </m:r>
        <m:sSub>
          <m:sSubPr>
            <m:ctrlPr>
              <w:rPr>
                <w:rFonts w:ascii="Cambria Math" w:hAnsi="Cambria Math"/>
                <w:i/>
                <w:sz w:val="22"/>
                <w:szCs w:val="22"/>
              </w:rPr>
            </m:ctrlPr>
          </m:sSubPr>
          <m:e>
            <m:r>
              <w:rPr>
                <w:rFonts w:ascii="Cambria Math" w:hAnsi="Cambria Math"/>
                <w:sz w:val="22"/>
                <w:szCs w:val="22"/>
              </w:rPr>
              <m:t>’</m:t>
            </m:r>
          </m:e>
          <m:sub>
            <m:r>
              <w:rPr>
                <w:rFonts w:ascii="Cambria Math" w:hAnsi="Cambria Math"/>
                <w:sz w:val="22"/>
                <w:szCs w:val="22"/>
                <w:vertAlign w:val="subscript"/>
              </w:rPr>
              <m:t>g</m:t>
            </m:r>
          </m:sub>
        </m:sSub>
        <m:r>
          <w:rPr>
            <w:rFonts w:ascii="Cambria Math" w:hAnsi="Cambria Math"/>
            <w:sz w:val="22"/>
            <w:szCs w:val="22"/>
          </w:rPr>
          <m:t xml:space="preserve"> &lt; </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vertAlign w:val="subscript"/>
              </w:rPr>
              <m:t>gr</m:t>
            </m:r>
          </m:sub>
        </m:sSub>
      </m:oMath>
      <w:r w:rsidRPr="6834F163">
        <w:rPr>
          <w:rFonts w:ascii="Arial" w:hAnsi="Arial"/>
          <w:sz w:val="22"/>
          <w:szCs w:val="22"/>
          <w:vertAlign w:val="subscript"/>
        </w:rPr>
        <w:t xml:space="preserve"> </w:t>
      </w:r>
      <w:r w:rsidRPr="6834F163">
        <w:rPr>
          <w:rFonts w:ascii="Arial" w:hAnsi="Arial"/>
          <w:sz w:val="22"/>
          <w:szCs w:val="22"/>
        </w:rPr>
        <w:t xml:space="preserve"> (</w:t>
      </w:r>
      <w:r>
        <w:rPr>
          <w:rFonts w:ascii="Arial" w:hAnsi="Arial"/>
          <w:sz w:val="22"/>
          <w:szCs w:val="22"/>
        </w:rPr>
        <w:t xml:space="preserve">typically,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vertAlign w:val="subscript"/>
              </w:rPr>
              <m:t>gr</m:t>
            </m:r>
          </m:sub>
        </m:sSub>
        <m:r>
          <w:rPr>
            <w:rFonts w:ascii="Cambria Math" w:hAnsi="Cambria Math"/>
            <w:sz w:val="22"/>
            <w:szCs w:val="22"/>
          </w:rPr>
          <m:t xml:space="preserve"> = -0.1</m:t>
        </m:r>
      </m:oMath>
      <w:r w:rsidRPr="6834F163">
        <w:rPr>
          <w:rFonts w:ascii="Arial" w:hAnsi="Arial"/>
          <w:sz w:val="22"/>
          <w:szCs w:val="22"/>
        </w:rPr>
        <w:t xml:space="preserve">). </w:t>
      </w:r>
      <w:r>
        <w:rPr>
          <w:rFonts w:ascii="Arial" w:hAnsi="Arial"/>
          <w:sz w:val="22"/>
          <w:szCs w:val="22"/>
        </w:rPr>
        <w:t xml:space="preserve">We note this approach for selecting feature genes may be biased against genes that are enriched for cell types with high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i</m:t>
            </m:r>
          </m:sub>
        </m:sSub>
      </m:oMath>
      <w:r>
        <w:rPr>
          <w:rFonts w:ascii="Arial" w:hAnsi="Arial"/>
          <w:sz w:val="22"/>
          <w:szCs w:val="22"/>
        </w:rPr>
        <w:t xml:space="preserve"> distribution, and that careful manual analysis of the selected feature genes is recommended in all cases.</w:t>
      </w:r>
    </w:p>
    <w:p w14:paraId="5FB69540" w14:textId="77777777" w:rsidR="00AB7A4A" w:rsidRDefault="00AB7A4A" w:rsidP="00AB7A4A">
      <w:pPr>
        <w:spacing w:line="360" w:lineRule="auto"/>
        <w:jc w:val="both"/>
        <w:rPr>
          <w:rFonts w:ascii="Arial" w:hAnsi="Arial"/>
          <w:sz w:val="22"/>
          <w:szCs w:val="22"/>
        </w:rPr>
      </w:pPr>
    </w:p>
    <w:p w14:paraId="42AED68C" w14:textId="77777777" w:rsidR="009527AD" w:rsidRDefault="009527AD"/>
    <w:sectPr w:rsidR="009527AD" w:rsidSect="0026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4A"/>
    <w:rsid w:val="00263A44"/>
    <w:rsid w:val="009527AD"/>
    <w:rsid w:val="00A0545C"/>
    <w:rsid w:val="00AB7A4A"/>
    <w:rsid w:val="00B2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874D39"/>
  <w15:chartTrackingRefBased/>
  <w15:docId w15:val="{E78B3871-9978-3D40-8ADC-50F88BF4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B7A4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517</Words>
  <Characters>2947</Characters>
  <Application>Microsoft Office Word</Application>
  <DocSecurity>0</DocSecurity>
  <Lines>24</Lines>
  <Paragraphs>6</Paragraphs>
  <ScaleCrop>false</ScaleCrop>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Yael Baran</dc:creator>
  <cp:keywords/>
  <dc:description/>
  <cp:lastModifiedBy>Yael Baran</cp:lastModifiedBy>
  <cp:revision>2</cp:revision>
  <dcterms:created xsi:type="dcterms:W3CDTF">2018-08-13T13:22:00Z</dcterms:created>
  <dcterms:modified xsi:type="dcterms:W3CDTF">2018-08-13T13:23:00Z</dcterms:modified>
</cp:coreProperties>
</file>