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94AFB" w14:textId="77777777" w:rsidR="00C16513" w:rsidRPr="00E82940" w:rsidRDefault="00C16513" w:rsidP="00C16513">
      <w:pPr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E82940">
        <w:rPr>
          <w:rFonts w:ascii="Times New Roman" w:hAnsi="Times New Roman" w:cs="Times New Roman"/>
          <w:b/>
          <w:bCs/>
          <w:color w:val="000000" w:themeColor="text1"/>
          <w:szCs w:val="28"/>
        </w:rPr>
        <w:t>Simulating spiral enrichment pattern</w:t>
      </w:r>
      <w:r>
        <w:rPr>
          <w:rFonts w:ascii="Times New Roman" w:hAnsi="Times New Roman" w:cs="Times New Roman"/>
          <w:b/>
          <w:bCs/>
          <w:color w:val="000000" w:themeColor="text1"/>
          <w:szCs w:val="28"/>
        </w:rPr>
        <w:t>s of metadata associated with microbiome</w:t>
      </w:r>
    </w:p>
    <w:p w14:paraId="280E55F4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</w:p>
    <w:p w14:paraId="49043227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  <w:r w:rsidRPr="002A614E">
        <w:rPr>
          <w:rFonts w:ascii="Times New Roman" w:hAnsi="Times New Roman" w:cs="Times New Roman"/>
          <w:color w:val="000000" w:themeColor="text1"/>
        </w:rPr>
        <w:t xml:space="preserve">Circular enrichment patterns of metadata associated with microbiome in a PCoA space were generated according to the following formula: </w:t>
      </w:r>
    </w:p>
    <w:p w14:paraId="4104EB11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d=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p>
              </m:sSubSup>
            </m:e>
          </m:rad>
        </m:oMath>
      </m:oMathPara>
    </w:p>
    <w:p w14:paraId="74BAD067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0,  &amp;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if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 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R-d</m:t>
                      </m:r>
                    </m:e>
                  </m:d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&gt;r;</m:t>
                  </m:r>
                </m:e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 w:themeColor="text1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 w:themeColor="text1"/>
                                </w:rPr>
                                <m:t>R-d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,  &amp;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 xml:space="preserve"> otherwise.</m:t>
                  </m:r>
                </m:e>
              </m:eqArr>
            </m:e>
          </m:d>
        </m:oMath>
      </m:oMathPara>
    </w:p>
    <w:p w14:paraId="3DD9E878" w14:textId="77777777" w:rsidR="00C16513" w:rsidRDefault="00C16513" w:rsidP="00C16513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w</w:t>
      </w:r>
      <w:r w:rsidRPr="00E82940">
        <w:rPr>
          <w:rFonts w:ascii="Times New Roman" w:hAnsi="Times New Roman" w:cs="Times New Roman"/>
          <w:color w:val="000000" w:themeColor="text1"/>
          <w:szCs w:val="21"/>
        </w:rPr>
        <w:t>here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184B67">
        <w:rPr>
          <w:rFonts w:ascii="Times New Roman" w:hAnsi="Times New Roman" w:cs="Times New Roman"/>
          <w:i/>
          <w:iCs/>
          <w:color w:val="000000" w:themeColor="text1"/>
          <w:szCs w:val="21"/>
        </w:rPr>
        <w:t>r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is the radius of the circular band (colored red in the following illustration) and </w:t>
      </w:r>
      <w:r w:rsidRPr="00184B67">
        <w:rPr>
          <w:rFonts w:ascii="Times New Roman" w:hAnsi="Times New Roman" w:cs="Times New Roman"/>
          <w:i/>
          <w:iCs/>
          <w:color w:val="000000" w:themeColor="text1"/>
          <w:szCs w:val="21"/>
        </w:rPr>
        <w:t>R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is the radius of the central circle of circular band (blue dash-line in the following illustration). In our simulation, the </w:t>
      </w:r>
      <w:r w:rsidRPr="002A614E">
        <w:rPr>
          <w:rFonts w:ascii="Times New Roman" w:hAnsi="Times New Roman" w:cs="Times New Roman"/>
          <w:color w:val="000000" w:themeColor="text1"/>
        </w:rPr>
        <w:t>PCoA space</w:t>
      </w:r>
      <w:r>
        <w:rPr>
          <w:rFonts w:ascii="Times New Roman" w:hAnsi="Times New Roman" w:cs="Times New Roman"/>
          <w:color w:val="000000" w:themeColor="text1"/>
        </w:rPr>
        <w:t xml:space="preserve"> was centered at </w:t>
      </w:r>
      <w:r w:rsidRPr="00972FFA">
        <w:rPr>
          <w:rFonts w:ascii="Times New Roman" w:hAnsi="Times New Roman" w:cs="Times New Roman"/>
          <w:color w:val="000000" w:themeColor="text1"/>
        </w:rPr>
        <w:t>(</w:t>
      </w:r>
      <w:r w:rsidRPr="00456F84">
        <w:rPr>
          <w:rFonts w:ascii="Times New Roman" w:hAnsi="Times New Roman" w:cs="Times New Roman"/>
          <w:color w:val="000000" w:themeColor="text1"/>
        </w:rPr>
        <w:t>0, 0</w:t>
      </w:r>
      <w:r w:rsidRPr="00972FFA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184B67">
        <w:rPr>
          <w:rFonts w:ascii="Times New Roman" w:hAnsi="Times New Roman" w:cs="Times New Roman"/>
          <w:i/>
          <w:iCs/>
          <w:color w:val="000000" w:themeColor="text1"/>
        </w:rPr>
        <w:t>R</w:t>
      </w:r>
      <w:r>
        <w:rPr>
          <w:rFonts w:ascii="Times New Roman" w:hAnsi="Times New Roman" w:cs="Times New Roman"/>
          <w:color w:val="000000" w:themeColor="text1"/>
        </w:rPr>
        <w:t xml:space="preserve"> and </w:t>
      </w:r>
      <w:r w:rsidRPr="00184B67">
        <w:rPr>
          <w:rFonts w:ascii="Times New Roman" w:hAnsi="Times New Roman" w:cs="Times New Roman"/>
          <w:i/>
          <w:iCs/>
          <w:color w:val="000000" w:themeColor="text1"/>
        </w:rPr>
        <w:t>r</w:t>
      </w:r>
      <w:r>
        <w:rPr>
          <w:rFonts w:ascii="Times New Roman" w:hAnsi="Times New Roman" w:cs="Times New Roman"/>
          <w:color w:val="000000" w:themeColor="text1"/>
        </w:rPr>
        <w:t xml:space="preserve"> were set to </w:t>
      </w:r>
      <w:r w:rsidRPr="00456F84">
        <w:rPr>
          <w:rFonts w:ascii="Times New Roman" w:hAnsi="Times New Roman" w:cs="Times New Roman"/>
          <w:color w:val="000000" w:themeColor="text1"/>
        </w:rPr>
        <w:t>1.5</w:t>
      </w:r>
      <w:r>
        <w:rPr>
          <w:rFonts w:ascii="Times New Roman" w:hAnsi="Times New Roman" w:cs="Times New Roman"/>
          <w:color w:val="000000" w:themeColor="text1"/>
        </w:rPr>
        <w:t xml:space="preserve"> and </w:t>
      </w:r>
      <w:r w:rsidRPr="00456F84">
        <w:rPr>
          <w:rFonts w:ascii="Times New Roman" w:hAnsi="Times New Roman" w:cs="Times New Roman"/>
          <w:color w:val="000000" w:themeColor="text1"/>
        </w:rPr>
        <w:t>0.7</w:t>
      </w:r>
      <w:r>
        <w:rPr>
          <w:rFonts w:ascii="Times New Roman" w:hAnsi="Times New Roman" w:cs="Times New Roman"/>
          <w:color w:val="000000" w:themeColor="text1"/>
        </w:rPr>
        <w:t xml:space="preserve"> respectively.</w:t>
      </w:r>
    </w:p>
    <w:p w14:paraId="6BB8108B" w14:textId="77777777" w:rsidR="00C16513" w:rsidRDefault="00C16513" w:rsidP="00C1651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 w:hint="eastAsia"/>
          <w:noProof/>
          <w:color w:val="000000" w:themeColor="text1"/>
          <w:szCs w:val="21"/>
        </w:rPr>
        <w:drawing>
          <wp:inline distT="0" distB="0" distL="0" distR="0" wp14:anchorId="4A010A51" wp14:editId="24F593F4">
            <wp:extent cx="1628556" cy="14147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ircular enrichmen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430" cy="142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F933E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</w:p>
    <w:p w14:paraId="60A076FB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Spiral</w:t>
      </w:r>
      <w:r w:rsidRPr="002A614E">
        <w:rPr>
          <w:rFonts w:ascii="Times New Roman" w:hAnsi="Times New Roman" w:cs="Times New Roman"/>
          <w:color w:val="000000" w:themeColor="text1"/>
        </w:rPr>
        <w:t xml:space="preserve"> enrichment patterns of metadata associated with microbiome in a PCoA space were generated according to the following formula:</w:t>
      </w:r>
    </w:p>
    <w:p w14:paraId="070163A3" w14:textId="77777777" w:rsidR="00C16513" w:rsidRDefault="00C16513" w:rsidP="00C16513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d=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p>
              </m:sSubSup>
            </m:e>
          </m:rad>
        </m:oMath>
      </m:oMathPara>
    </w:p>
    <w:p w14:paraId="5B581FA2" w14:textId="77777777" w:rsidR="00C16513" w:rsidRPr="00E82940" w:rsidRDefault="00C16513" w:rsidP="00C16513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 PC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0,  &amp;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if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 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R-d</m:t>
                      </m:r>
                    </m:e>
                  </m:d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&gt;r;</m:t>
                  </m:r>
                </m:e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(R-d)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,  &amp;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 xml:space="preserve"> otherwise.</m:t>
                  </m:r>
                </m:e>
              </m:eqArr>
            </m:e>
          </m:d>
        </m:oMath>
      </m:oMathPara>
    </w:p>
    <w:p w14:paraId="5EC26543" w14:textId="77777777" w:rsidR="00C16513" w:rsidRPr="00E82940" w:rsidRDefault="00C16513" w:rsidP="00C16513">
      <w:pPr>
        <w:rPr>
          <w:rFonts w:ascii="Times New Roman" w:hAnsi="Times New Roman"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R=</m:t>
          </m:r>
          <m:func>
            <m:func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</w:rPr>
                <m:t>arctan</m:t>
              </m:r>
            </m:fName>
            <m:e>
              <m:r>
                <w:rPr>
                  <w:rFonts w:ascii="Cambria Math" w:hAnsi="Cambria Math" w:cs="Times New Roman"/>
                  <w:color w:val="000000" w:themeColor="text1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)</m:t>
              </m:r>
            </m:e>
          </m:func>
          <m:r>
            <w:rPr>
              <w:rFonts w:ascii="Cambria Math" w:hAnsi="Cambria Math" w:cs="Times New Roman"/>
              <w:color w:val="000000" w:themeColor="text1"/>
            </w:rPr>
            <m:t xml:space="preserve">+n*π,  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n=0 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&gt;0,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&gt;0)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n=1 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&lt;0)</m:t>
                  </m:r>
                </m:e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n=2 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 xml:space="preserve">&lt;0,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PC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&lt;0)</m:t>
                  </m:r>
                </m:e>
              </m:eqArr>
            </m:e>
          </m:d>
        </m:oMath>
      </m:oMathPara>
    </w:p>
    <w:p w14:paraId="62B3AC41" w14:textId="77777777" w:rsidR="00C16513" w:rsidRPr="00E82940" w:rsidRDefault="00C16513" w:rsidP="00C16513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E82940">
        <w:rPr>
          <w:rFonts w:ascii="Times New Roman" w:hAnsi="Times New Roman" w:cs="Times New Roman"/>
          <w:color w:val="000000" w:themeColor="text1"/>
          <w:szCs w:val="21"/>
        </w:rPr>
        <w:t xml:space="preserve">where </w:t>
      </w:r>
      <w:r w:rsidRPr="003365FD">
        <w:rPr>
          <w:rFonts w:ascii="Times New Roman" w:hAnsi="Times New Roman" w:cs="Times New Roman"/>
          <w:i/>
          <w:iCs/>
          <w:color w:val="000000" w:themeColor="text1"/>
          <w:szCs w:val="21"/>
        </w:rPr>
        <w:t>r</w:t>
      </w:r>
      <w:r w:rsidRPr="00E82940">
        <w:rPr>
          <w:rFonts w:ascii="Times New Roman" w:hAnsi="Times New Roman" w:cs="Times New Roman"/>
          <w:color w:val="000000" w:themeColor="text1"/>
          <w:szCs w:val="21"/>
        </w:rPr>
        <w:t xml:space="preserve"> (</w:t>
      </w:r>
      <w:r w:rsidRPr="00A527B5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r </w:t>
      </w:r>
      <w:r w:rsidRPr="00456F84">
        <w:rPr>
          <w:rFonts w:ascii="Times New Roman" w:hAnsi="Times New Roman" w:cs="Times New Roman"/>
          <w:color w:val="000000" w:themeColor="text1"/>
          <w:szCs w:val="21"/>
        </w:rPr>
        <w:t>=1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in our simulation</w:t>
      </w:r>
      <w:r w:rsidRPr="00E82940">
        <w:rPr>
          <w:rFonts w:ascii="Times New Roman" w:hAnsi="Times New Roman" w:cs="Times New Roman"/>
          <w:color w:val="000000" w:themeColor="text1"/>
          <w:szCs w:val="21"/>
        </w:rPr>
        <w:t xml:space="preserve">) is the </w:t>
      </w:r>
      <w:r>
        <w:rPr>
          <w:rFonts w:ascii="Times New Roman" w:hAnsi="Times New Roman" w:cs="Times New Roman"/>
          <w:color w:val="000000" w:themeColor="text1"/>
          <w:szCs w:val="21"/>
        </w:rPr>
        <w:t>radius of the spiral band (the light blue rectangle which moves along the red spiral curve in the following illustration)</w:t>
      </w:r>
      <w:r w:rsidRPr="00E82940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Pr="00BC692E">
        <w:rPr>
          <w:rFonts w:ascii="Times New Roman" w:hAnsi="Times New Roman" w:cs="Times New Roman"/>
          <w:i/>
          <w:iCs/>
          <w:color w:val="000000" w:themeColor="text1"/>
          <w:szCs w:val="21"/>
        </w:rPr>
        <w:t>R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is the radius of the spiral curve.</w:t>
      </w:r>
      <w:bookmarkStart w:id="0" w:name="_GoBack"/>
      <w:bookmarkEnd w:id="0"/>
    </w:p>
    <w:p w14:paraId="21E42F8D" w14:textId="77777777" w:rsidR="00C16513" w:rsidRPr="00E82940" w:rsidRDefault="00C16513" w:rsidP="00C16513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C39B8E6" wp14:editId="4D7757C6">
            <wp:extent cx="1525926" cy="13141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piral enrichme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767" cy="13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9F471" w14:textId="2B8C5AEF" w:rsidR="00DA0802" w:rsidRPr="000548E1" w:rsidRDefault="00DA0802" w:rsidP="00BD7407">
      <w:pPr>
        <w:jc w:val="center"/>
        <w:rPr>
          <w:lang w:val="en-US"/>
        </w:rPr>
      </w:pPr>
    </w:p>
    <w:sectPr w:rsidR="00DA0802" w:rsidRPr="000548E1" w:rsidSect="00E878A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8DAF2" w14:textId="77777777" w:rsidR="00CB3E22" w:rsidRDefault="00CB3E22" w:rsidP="00C93ECD">
      <w:r>
        <w:separator/>
      </w:r>
    </w:p>
  </w:endnote>
  <w:endnote w:type="continuationSeparator" w:id="0">
    <w:p w14:paraId="56940F5D" w14:textId="77777777" w:rsidR="00CB3E22" w:rsidRDefault="00CB3E22" w:rsidP="00C9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F0C23" w14:textId="77777777" w:rsidR="00CB3E22" w:rsidRDefault="00CB3E22" w:rsidP="00C93ECD">
      <w:r>
        <w:separator/>
      </w:r>
    </w:p>
  </w:footnote>
  <w:footnote w:type="continuationSeparator" w:id="0">
    <w:p w14:paraId="6D53392C" w14:textId="77777777" w:rsidR="00CB3E22" w:rsidRDefault="00CB3E22" w:rsidP="00C93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E1"/>
    <w:rsid w:val="00004694"/>
    <w:rsid w:val="000548E1"/>
    <w:rsid w:val="00054E81"/>
    <w:rsid w:val="00075479"/>
    <w:rsid w:val="0016067E"/>
    <w:rsid w:val="002102A4"/>
    <w:rsid w:val="00214C96"/>
    <w:rsid w:val="00220091"/>
    <w:rsid w:val="002326F9"/>
    <w:rsid w:val="00237FBC"/>
    <w:rsid w:val="0027146A"/>
    <w:rsid w:val="00295BDE"/>
    <w:rsid w:val="002B21E5"/>
    <w:rsid w:val="003157C9"/>
    <w:rsid w:val="00400E7E"/>
    <w:rsid w:val="0048295B"/>
    <w:rsid w:val="004A0E7F"/>
    <w:rsid w:val="004E27E8"/>
    <w:rsid w:val="005B7506"/>
    <w:rsid w:val="005D67D9"/>
    <w:rsid w:val="00675039"/>
    <w:rsid w:val="006F456C"/>
    <w:rsid w:val="0074656B"/>
    <w:rsid w:val="00760F65"/>
    <w:rsid w:val="00835B28"/>
    <w:rsid w:val="0083653F"/>
    <w:rsid w:val="0090793A"/>
    <w:rsid w:val="00A55F7D"/>
    <w:rsid w:val="00A9420F"/>
    <w:rsid w:val="00AC287C"/>
    <w:rsid w:val="00AC4157"/>
    <w:rsid w:val="00AD63BD"/>
    <w:rsid w:val="00AE13EA"/>
    <w:rsid w:val="00B12507"/>
    <w:rsid w:val="00B17703"/>
    <w:rsid w:val="00B323F3"/>
    <w:rsid w:val="00BB76BC"/>
    <w:rsid w:val="00BC7210"/>
    <w:rsid w:val="00BD7407"/>
    <w:rsid w:val="00C101A5"/>
    <w:rsid w:val="00C16513"/>
    <w:rsid w:val="00C16A75"/>
    <w:rsid w:val="00C73DDF"/>
    <w:rsid w:val="00C774A6"/>
    <w:rsid w:val="00C93ECD"/>
    <w:rsid w:val="00CB3E22"/>
    <w:rsid w:val="00D2457E"/>
    <w:rsid w:val="00D6191F"/>
    <w:rsid w:val="00D900FE"/>
    <w:rsid w:val="00DA0802"/>
    <w:rsid w:val="00DA7E39"/>
    <w:rsid w:val="00DB3115"/>
    <w:rsid w:val="00DD70F6"/>
    <w:rsid w:val="00E878AD"/>
    <w:rsid w:val="00F6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A31B79"/>
  <w15:chartTrackingRefBased/>
  <w15:docId w15:val="{42908123-B9A7-854B-82A9-F7ACE593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8E1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3E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ECD"/>
    <w:rPr>
      <w:sz w:val="18"/>
      <w:szCs w:val="18"/>
      <w:lang w:val="en-GB"/>
    </w:rPr>
  </w:style>
  <w:style w:type="paragraph" w:styleId="a4">
    <w:name w:val="footer"/>
    <w:basedOn w:val="a"/>
    <w:link w:val="Char0"/>
    <w:uiPriority w:val="99"/>
    <w:unhideWhenUsed/>
    <w:rsid w:val="00C93E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ECD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Haokui Zhou</dc:creator>
  <cp:keywords/>
  <dc:description/>
  <cp:lastModifiedBy>liaoth</cp:lastModifiedBy>
  <cp:revision>18</cp:revision>
  <dcterms:created xsi:type="dcterms:W3CDTF">2019-06-20T08:08:00Z</dcterms:created>
  <dcterms:modified xsi:type="dcterms:W3CDTF">2019-07-27T13:36:00Z</dcterms:modified>
</cp:coreProperties>
</file>