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6CB6" w:rsidRPr="005C6CB6" w:rsidRDefault="005C6CB6" w:rsidP="005C6CB6">
      <w:pPr>
        <w:spacing w:after="200" w:line="240" w:lineRule="auto"/>
        <w:rPr>
          <w:rFonts w:ascii="Times New Roman" w:eastAsia="Times New Roman" w:hAnsi="Times New Roman" w:cs="Times New Roman"/>
          <w:sz w:val="24"/>
          <w:szCs w:val="24"/>
          <w:lang w:eastAsia="en-GB"/>
        </w:rPr>
      </w:pPr>
      <w:bookmarkStart w:id="0" w:name="_GoBack"/>
      <w:bookmarkEnd w:id="0"/>
      <w:r w:rsidRPr="005C6CB6">
        <w:rPr>
          <w:rFonts w:ascii="Times New Roman" w:eastAsia="Times New Roman" w:hAnsi="Times New Roman" w:cs="Times New Roman"/>
          <w:color w:val="000000"/>
          <w:lang w:eastAsia="en-GB"/>
        </w:rPr>
        <w:t>Review History</w:t>
      </w:r>
    </w:p>
    <w:p w:rsidR="005C6CB6" w:rsidRPr="005C6CB6" w:rsidRDefault="005C6CB6" w:rsidP="005C6CB6">
      <w:pPr>
        <w:spacing w:after="0" w:line="240" w:lineRule="auto"/>
        <w:rPr>
          <w:rFonts w:ascii="Times New Roman" w:eastAsia="Times New Roman" w:hAnsi="Times New Roman" w:cs="Times New Roman"/>
          <w:sz w:val="24"/>
          <w:szCs w:val="24"/>
          <w:lang w:eastAsia="en-GB"/>
        </w:rPr>
      </w:pPr>
      <w:r w:rsidRPr="005C6CB6">
        <w:rPr>
          <w:rFonts w:ascii="Times New Roman" w:eastAsia="Times New Roman" w:hAnsi="Times New Roman" w:cs="Times New Roman"/>
          <w:b/>
          <w:bCs/>
          <w:color w:val="000000"/>
          <w:lang w:eastAsia="en-GB"/>
        </w:rPr>
        <w:t>First round of review</w:t>
      </w:r>
    </w:p>
    <w:p w:rsidR="005C6CB6" w:rsidRPr="005C6CB6" w:rsidRDefault="005C6CB6" w:rsidP="005C6CB6">
      <w:pPr>
        <w:spacing w:after="0" w:line="240" w:lineRule="auto"/>
        <w:rPr>
          <w:rFonts w:ascii="Times New Roman" w:eastAsia="Times New Roman" w:hAnsi="Times New Roman" w:cs="Times New Roman"/>
          <w:sz w:val="24"/>
          <w:szCs w:val="24"/>
          <w:lang w:eastAsia="en-GB"/>
        </w:rPr>
      </w:pPr>
      <w:r w:rsidRPr="005C6CB6">
        <w:rPr>
          <w:rFonts w:ascii="Times New Roman" w:eastAsia="Times New Roman" w:hAnsi="Times New Roman" w:cs="Times New Roman"/>
          <w:b/>
          <w:bCs/>
          <w:color w:val="000000"/>
          <w:lang w:eastAsia="en-GB"/>
        </w:rPr>
        <w:t>Reviewer 1</w:t>
      </w:r>
    </w:p>
    <w:p w:rsidR="005C6CB6" w:rsidRPr="005C6CB6" w:rsidRDefault="005C6CB6" w:rsidP="005C6CB6">
      <w:pPr>
        <w:spacing w:after="0" w:line="240" w:lineRule="auto"/>
        <w:rPr>
          <w:rFonts w:ascii="Times New Roman" w:eastAsia="Times New Roman" w:hAnsi="Times New Roman" w:cs="Times New Roman"/>
          <w:sz w:val="24"/>
          <w:szCs w:val="24"/>
          <w:lang w:eastAsia="en-GB"/>
        </w:rPr>
      </w:pPr>
    </w:p>
    <w:p w:rsidR="005C6CB6" w:rsidRDefault="005C6CB6" w:rsidP="005C6CB6">
      <w:pPr>
        <w:spacing w:after="0" w:line="240" w:lineRule="auto"/>
        <w:rPr>
          <w:rFonts w:ascii="Times New Roman" w:eastAsia="Times New Roman" w:hAnsi="Times New Roman" w:cs="Times New Roman"/>
          <w:sz w:val="24"/>
          <w:szCs w:val="24"/>
          <w:lang w:eastAsia="en-GB"/>
        </w:rPr>
      </w:pPr>
      <w:r w:rsidRPr="005C6CB6">
        <w:rPr>
          <w:rFonts w:ascii="Times New Roman" w:eastAsia="Times New Roman" w:hAnsi="Times New Roman" w:cs="Times New Roman"/>
          <w:b/>
          <w:bCs/>
          <w:color w:val="000000"/>
          <w:lang w:eastAsia="en-GB"/>
        </w:rPr>
        <w:t>Comments to author:</w:t>
      </w:r>
    </w:p>
    <w:p w:rsidR="005C6CB6" w:rsidRPr="005C6CB6" w:rsidRDefault="005C6CB6" w:rsidP="005C6CB6">
      <w:pPr>
        <w:spacing w:after="0" w:line="240" w:lineRule="auto"/>
        <w:rPr>
          <w:rFonts w:ascii="Times New Roman" w:eastAsia="Times New Roman" w:hAnsi="Times New Roman" w:cs="Times New Roman"/>
          <w:sz w:val="36"/>
          <w:szCs w:val="24"/>
          <w:lang w:eastAsia="en-GB"/>
        </w:rPr>
      </w:pPr>
    </w:p>
    <w:p w:rsidR="005C6CB6" w:rsidRPr="005C6CB6" w:rsidRDefault="005C6CB6" w:rsidP="005C6CB6">
      <w:pPr>
        <w:spacing w:after="0" w:line="240" w:lineRule="auto"/>
        <w:rPr>
          <w:rFonts w:ascii="Times New Roman" w:eastAsia="Times New Roman" w:hAnsi="Times New Roman" w:cs="Times New Roman"/>
          <w:sz w:val="36"/>
          <w:szCs w:val="24"/>
          <w:lang w:eastAsia="en-GB"/>
        </w:rPr>
      </w:pPr>
      <w:r w:rsidRPr="005C6CB6">
        <w:rPr>
          <w:rFonts w:ascii="Times New Roman" w:hAnsi="Times New Roman" w:cs="Times New Roman"/>
          <w:szCs w:val="17"/>
          <w:shd w:val="clear" w:color="auto" w:fill="FFFFFF"/>
        </w:rPr>
        <w:t xml:space="preserve">This manuscript by </w:t>
      </w:r>
      <w:proofErr w:type="spellStart"/>
      <w:r w:rsidRPr="005C6CB6">
        <w:rPr>
          <w:rFonts w:ascii="Times New Roman" w:hAnsi="Times New Roman" w:cs="Times New Roman"/>
          <w:szCs w:val="17"/>
          <w:shd w:val="clear" w:color="auto" w:fill="FFFFFF"/>
        </w:rPr>
        <w:t>Monat</w:t>
      </w:r>
      <w:proofErr w:type="spellEnd"/>
      <w:r w:rsidRPr="005C6CB6">
        <w:rPr>
          <w:rFonts w:ascii="Times New Roman" w:hAnsi="Times New Roman" w:cs="Times New Roman"/>
          <w:szCs w:val="17"/>
          <w:shd w:val="clear" w:color="auto" w:fill="FFFFFF"/>
        </w:rPr>
        <w:t xml:space="preserve"> (Mascher) and colleagues describes a new enabling tool, TRITEX, for assembly of complex genomes from short read (</w:t>
      </w:r>
      <w:proofErr w:type="spellStart"/>
      <w:r w:rsidRPr="005C6CB6">
        <w:rPr>
          <w:rFonts w:ascii="Times New Roman" w:hAnsi="Times New Roman" w:cs="Times New Roman"/>
          <w:szCs w:val="17"/>
          <w:shd w:val="clear" w:color="auto" w:fill="FFFFFF"/>
        </w:rPr>
        <w:t>Illuminna</w:t>
      </w:r>
      <w:proofErr w:type="spellEnd"/>
      <w:r w:rsidRPr="005C6CB6">
        <w:rPr>
          <w:rFonts w:ascii="Times New Roman" w:hAnsi="Times New Roman" w:cs="Times New Roman"/>
          <w:szCs w:val="17"/>
          <w:shd w:val="clear" w:color="auto" w:fill="FFFFFF"/>
        </w:rPr>
        <w:t xml:space="preserve">) sequencing data. The method was tested out on barley (a diploid) and bread wheat (a </w:t>
      </w:r>
      <w:proofErr w:type="spellStart"/>
      <w:r w:rsidRPr="005C6CB6">
        <w:rPr>
          <w:rFonts w:ascii="Times New Roman" w:hAnsi="Times New Roman" w:cs="Times New Roman"/>
          <w:szCs w:val="17"/>
          <w:shd w:val="clear" w:color="auto" w:fill="FFFFFF"/>
        </w:rPr>
        <w:t>hexaploid</w:t>
      </w:r>
      <w:proofErr w:type="spellEnd"/>
      <w:r w:rsidRPr="005C6CB6">
        <w:rPr>
          <w:rFonts w:ascii="Times New Roman" w:hAnsi="Times New Roman" w:cs="Times New Roman"/>
          <w:szCs w:val="17"/>
          <w:shd w:val="clear" w:color="auto" w:fill="FFFFFF"/>
        </w:rPr>
        <w:t xml:space="preserve">) and shown to perform to a comparable high standard as the commercial (not open source) method, DENOVO MAGIC, developed by the company </w:t>
      </w:r>
      <w:proofErr w:type="spellStart"/>
      <w:r w:rsidRPr="005C6CB6">
        <w:rPr>
          <w:rFonts w:ascii="Times New Roman" w:hAnsi="Times New Roman" w:cs="Times New Roman"/>
          <w:szCs w:val="17"/>
          <w:shd w:val="clear" w:color="auto" w:fill="FFFFFF"/>
        </w:rPr>
        <w:t>NRGene</w:t>
      </w:r>
      <w:proofErr w:type="spellEnd"/>
      <w:r w:rsidRPr="005C6CB6">
        <w:rPr>
          <w:rFonts w:ascii="Times New Roman" w:hAnsi="Times New Roman" w:cs="Times New Roman"/>
          <w:szCs w:val="17"/>
          <w:shd w:val="clear" w:color="auto" w:fill="FFFFFF"/>
        </w:rPr>
        <w:t>.</w:t>
      </w:r>
      <w:r w:rsidRPr="005C6CB6">
        <w:rPr>
          <w:rFonts w:ascii="Times New Roman" w:hAnsi="Times New Roman" w:cs="Times New Roman"/>
          <w:szCs w:val="17"/>
        </w:rPr>
        <w:br/>
      </w:r>
      <w:r w:rsidRPr="005C6CB6">
        <w:rPr>
          <w:rFonts w:ascii="Times New Roman" w:hAnsi="Times New Roman" w:cs="Times New Roman"/>
          <w:szCs w:val="17"/>
        </w:rPr>
        <w:br/>
      </w:r>
      <w:r w:rsidRPr="005C6CB6">
        <w:rPr>
          <w:rFonts w:ascii="Times New Roman" w:hAnsi="Times New Roman" w:cs="Times New Roman"/>
          <w:szCs w:val="17"/>
          <w:shd w:val="clear" w:color="auto" w:fill="FFFFFF"/>
        </w:rPr>
        <w:t xml:space="preserve">The announcement about three years ago by </w:t>
      </w:r>
      <w:proofErr w:type="spellStart"/>
      <w:r w:rsidRPr="005C6CB6">
        <w:rPr>
          <w:rFonts w:ascii="Times New Roman" w:hAnsi="Times New Roman" w:cs="Times New Roman"/>
          <w:szCs w:val="17"/>
          <w:shd w:val="clear" w:color="auto" w:fill="FFFFFF"/>
        </w:rPr>
        <w:t>NRGene</w:t>
      </w:r>
      <w:proofErr w:type="spellEnd"/>
      <w:r w:rsidRPr="005C6CB6">
        <w:rPr>
          <w:rFonts w:ascii="Times New Roman" w:hAnsi="Times New Roman" w:cs="Times New Roman"/>
          <w:szCs w:val="17"/>
          <w:shd w:val="clear" w:color="auto" w:fill="FFFFFF"/>
        </w:rPr>
        <w:t xml:space="preserve"> that they could assemble the complex wheat genome into </w:t>
      </w:r>
      <w:proofErr w:type="spellStart"/>
      <w:r w:rsidRPr="005C6CB6">
        <w:rPr>
          <w:rFonts w:ascii="Times New Roman" w:hAnsi="Times New Roman" w:cs="Times New Roman"/>
          <w:szCs w:val="17"/>
          <w:shd w:val="clear" w:color="auto" w:fill="FFFFFF"/>
        </w:rPr>
        <w:t>megabase</w:t>
      </w:r>
      <w:proofErr w:type="spellEnd"/>
      <w:r w:rsidRPr="005C6CB6">
        <w:rPr>
          <w:rFonts w:ascii="Times New Roman" w:hAnsi="Times New Roman" w:cs="Times New Roman"/>
          <w:szCs w:val="17"/>
          <w:shd w:val="clear" w:color="auto" w:fill="FFFFFF"/>
        </w:rPr>
        <w:t xml:space="preserve">-sized scaffolds from short read Illumina data generated quite a stir in the community, with many observers and scholars initially claiming that this was "hocus pocus" and that the method relied on already existing data (e.g. alignment to barley) to achieve the high contiguity and large scaffolds. Ever since, there has been a fury of activity in the plant genome community to develop an open source method that could achieve similar outputs as </w:t>
      </w:r>
      <w:proofErr w:type="spellStart"/>
      <w:r w:rsidRPr="005C6CB6">
        <w:rPr>
          <w:rFonts w:ascii="Times New Roman" w:hAnsi="Times New Roman" w:cs="Times New Roman"/>
          <w:szCs w:val="17"/>
          <w:shd w:val="clear" w:color="auto" w:fill="FFFFFF"/>
        </w:rPr>
        <w:t>NRGene's</w:t>
      </w:r>
      <w:proofErr w:type="spellEnd"/>
      <w:r w:rsidRPr="005C6CB6">
        <w:rPr>
          <w:rFonts w:ascii="Times New Roman" w:hAnsi="Times New Roman" w:cs="Times New Roman"/>
          <w:szCs w:val="17"/>
          <w:shd w:val="clear" w:color="auto" w:fill="FFFFFF"/>
        </w:rPr>
        <w:t xml:space="preserve"> DENOVO MAGIC. The present study unequivocally delivers such a method. Central to this method, dubbed TRITEX, is the generation of overlapping 250 </w:t>
      </w:r>
      <w:proofErr w:type="spellStart"/>
      <w:r w:rsidRPr="005C6CB6">
        <w:rPr>
          <w:rFonts w:ascii="Times New Roman" w:hAnsi="Times New Roman" w:cs="Times New Roman"/>
          <w:szCs w:val="17"/>
          <w:shd w:val="clear" w:color="auto" w:fill="FFFFFF"/>
        </w:rPr>
        <w:t>bp</w:t>
      </w:r>
      <w:proofErr w:type="spellEnd"/>
      <w:r w:rsidRPr="005C6CB6">
        <w:rPr>
          <w:rFonts w:ascii="Times New Roman" w:hAnsi="Times New Roman" w:cs="Times New Roman"/>
          <w:szCs w:val="17"/>
          <w:shd w:val="clear" w:color="auto" w:fill="FFFFFF"/>
        </w:rPr>
        <w:t xml:space="preserve"> PE reads which allow an initial assembly with a very long k-</w:t>
      </w:r>
      <w:proofErr w:type="spellStart"/>
      <w:r w:rsidRPr="005C6CB6">
        <w:rPr>
          <w:rFonts w:ascii="Times New Roman" w:hAnsi="Times New Roman" w:cs="Times New Roman"/>
          <w:szCs w:val="17"/>
          <w:shd w:val="clear" w:color="auto" w:fill="FFFFFF"/>
        </w:rPr>
        <w:t>mer</w:t>
      </w:r>
      <w:proofErr w:type="spellEnd"/>
      <w:r w:rsidRPr="005C6CB6">
        <w:rPr>
          <w:rFonts w:ascii="Times New Roman" w:hAnsi="Times New Roman" w:cs="Times New Roman"/>
          <w:szCs w:val="17"/>
          <w:shd w:val="clear" w:color="auto" w:fill="FFFFFF"/>
        </w:rPr>
        <w:t xml:space="preserve"> size.</w:t>
      </w:r>
      <w:r w:rsidRPr="005C6CB6">
        <w:rPr>
          <w:rFonts w:ascii="Times New Roman" w:hAnsi="Times New Roman" w:cs="Times New Roman"/>
          <w:szCs w:val="17"/>
        </w:rPr>
        <w:br/>
      </w:r>
      <w:r w:rsidRPr="005C6CB6">
        <w:rPr>
          <w:rFonts w:ascii="Times New Roman" w:hAnsi="Times New Roman" w:cs="Times New Roman"/>
          <w:szCs w:val="17"/>
        </w:rPr>
        <w:br/>
      </w:r>
      <w:r w:rsidRPr="005C6CB6">
        <w:rPr>
          <w:rFonts w:ascii="Times New Roman" w:hAnsi="Times New Roman" w:cs="Times New Roman"/>
          <w:szCs w:val="17"/>
          <w:shd w:val="clear" w:color="auto" w:fill="FFFFFF"/>
        </w:rPr>
        <w:t>I expect that the TRITEX pipeline will become widely adopted by the community in years to come, and that at least parts of it will supersede the advent of long read technologies. I expect the manuscript will be of great interest to a wide readership working on plant and animal genomics. I have no hesitation in endorsing the manuscript for publication in Genome Biology. I only picked up on a few very, very minor typos when reading the manuscript:</w:t>
      </w:r>
      <w:r w:rsidRPr="005C6CB6">
        <w:rPr>
          <w:rFonts w:ascii="Times New Roman" w:hAnsi="Times New Roman" w:cs="Times New Roman"/>
          <w:szCs w:val="17"/>
        </w:rPr>
        <w:br/>
      </w:r>
      <w:r w:rsidRPr="005C6CB6">
        <w:rPr>
          <w:rFonts w:ascii="Times New Roman" w:hAnsi="Times New Roman" w:cs="Times New Roman"/>
          <w:szCs w:val="17"/>
        </w:rPr>
        <w:br/>
      </w:r>
      <w:r w:rsidRPr="005C6CB6">
        <w:rPr>
          <w:rFonts w:ascii="Times New Roman" w:hAnsi="Times New Roman" w:cs="Times New Roman"/>
          <w:szCs w:val="17"/>
          <w:shd w:val="clear" w:color="auto" w:fill="FFFFFF"/>
        </w:rPr>
        <w:t>line 71. Please correct grammar</w:t>
      </w:r>
      <w:r w:rsidRPr="005C6CB6">
        <w:rPr>
          <w:rFonts w:ascii="Times New Roman" w:hAnsi="Times New Roman" w:cs="Times New Roman"/>
          <w:szCs w:val="17"/>
        </w:rPr>
        <w:br/>
      </w:r>
      <w:r w:rsidRPr="005C6CB6">
        <w:rPr>
          <w:rFonts w:ascii="Times New Roman" w:hAnsi="Times New Roman" w:cs="Times New Roman"/>
          <w:szCs w:val="17"/>
          <w:shd w:val="clear" w:color="auto" w:fill="FFFFFF"/>
        </w:rPr>
        <w:t>line 343. Please correct grammar</w:t>
      </w:r>
      <w:r w:rsidRPr="005C6CB6">
        <w:rPr>
          <w:rFonts w:ascii="Times New Roman" w:hAnsi="Times New Roman" w:cs="Times New Roman"/>
          <w:szCs w:val="17"/>
        </w:rPr>
        <w:br/>
      </w:r>
      <w:r w:rsidRPr="005C6CB6">
        <w:rPr>
          <w:rFonts w:ascii="Times New Roman" w:hAnsi="Times New Roman" w:cs="Times New Roman"/>
          <w:szCs w:val="17"/>
          <w:shd w:val="clear" w:color="auto" w:fill="FFFFFF"/>
        </w:rPr>
        <w:t>Line 385. Alternatives should be singular.</w:t>
      </w:r>
      <w:r w:rsidRPr="005C6CB6">
        <w:rPr>
          <w:rFonts w:ascii="Times New Roman" w:hAnsi="Times New Roman" w:cs="Times New Roman"/>
          <w:szCs w:val="17"/>
        </w:rPr>
        <w:br/>
      </w:r>
      <w:r w:rsidRPr="005C6CB6">
        <w:rPr>
          <w:rFonts w:ascii="Times New Roman" w:hAnsi="Times New Roman" w:cs="Times New Roman"/>
          <w:szCs w:val="17"/>
          <w:shd w:val="clear" w:color="auto" w:fill="FFFFFF"/>
        </w:rPr>
        <w:t xml:space="preserve">Line 467: Should be 700 - 800 </w:t>
      </w:r>
      <w:proofErr w:type="spellStart"/>
      <w:r w:rsidRPr="005C6CB6">
        <w:rPr>
          <w:rFonts w:ascii="Times New Roman" w:hAnsi="Times New Roman" w:cs="Times New Roman"/>
          <w:szCs w:val="17"/>
          <w:shd w:val="clear" w:color="auto" w:fill="FFFFFF"/>
        </w:rPr>
        <w:t>bp</w:t>
      </w:r>
      <w:proofErr w:type="spellEnd"/>
      <w:r w:rsidRPr="005C6CB6">
        <w:rPr>
          <w:rFonts w:ascii="Times New Roman" w:hAnsi="Times New Roman" w:cs="Times New Roman"/>
          <w:szCs w:val="17"/>
          <w:shd w:val="clear" w:color="auto" w:fill="FFFFFF"/>
        </w:rPr>
        <w:t xml:space="preserve"> (not kb).</w:t>
      </w:r>
      <w:r w:rsidRPr="005C6CB6">
        <w:rPr>
          <w:rFonts w:ascii="Times New Roman" w:hAnsi="Times New Roman" w:cs="Times New Roman"/>
          <w:szCs w:val="17"/>
        </w:rPr>
        <w:br/>
      </w:r>
      <w:r w:rsidRPr="005C6CB6">
        <w:rPr>
          <w:rFonts w:ascii="Times New Roman" w:hAnsi="Times New Roman" w:cs="Times New Roman"/>
          <w:szCs w:val="17"/>
          <w:shd w:val="clear" w:color="auto" w:fill="FFFFFF"/>
        </w:rPr>
        <w:t>Lines 561-2: Please correct grammar.</w:t>
      </w:r>
      <w:r w:rsidRPr="005C6CB6">
        <w:rPr>
          <w:rFonts w:ascii="Times New Roman" w:hAnsi="Times New Roman" w:cs="Times New Roman"/>
          <w:szCs w:val="17"/>
        </w:rPr>
        <w:br/>
      </w:r>
      <w:r w:rsidRPr="005C6CB6">
        <w:rPr>
          <w:rFonts w:ascii="Times New Roman" w:hAnsi="Times New Roman" w:cs="Times New Roman"/>
          <w:szCs w:val="17"/>
          <w:shd w:val="clear" w:color="auto" w:fill="FFFFFF"/>
        </w:rPr>
        <w:t>Line 692: should be: "... using the following parameters"</w:t>
      </w:r>
    </w:p>
    <w:p w:rsidR="005C6CB6" w:rsidRPr="005C6CB6" w:rsidRDefault="005C6CB6" w:rsidP="005C6CB6">
      <w:pPr>
        <w:spacing w:after="0" w:line="240" w:lineRule="auto"/>
        <w:rPr>
          <w:rFonts w:ascii="Times New Roman" w:eastAsia="Times New Roman" w:hAnsi="Times New Roman" w:cs="Times New Roman"/>
          <w:sz w:val="24"/>
          <w:szCs w:val="24"/>
          <w:lang w:eastAsia="en-GB"/>
        </w:rPr>
      </w:pPr>
      <w:r w:rsidRPr="005C6CB6">
        <w:rPr>
          <w:rFonts w:ascii="Times New Roman" w:eastAsia="Times New Roman" w:hAnsi="Times New Roman" w:cs="Times New Roman"/>
          <w:b/>
          <w:bCs/>
          <w:color w:val="000000"/>
          <w:lang w:eastAsia="en-GB"/>
        </w:rPr>
        <w:t>Reviewer 2</w:t>
      </w:r>
    </w:p>
    <w:p w:rsidR="005C6CB6" w:rsidRPr="005C6CB6" w:rsidRDefault="005C6CB6" w:rsidP="005C6CB6">
      <w:pPr>
        <w:spacing w:after="0" w:line="240" w:lineRule="auto"/>
        <w:rPr>
          <w:rFonts w:ascii="Times New Roman" w:eastAsia="Times New Roman" w:hAnsi="Times New Roman" w:cs="Times New Roman"/>
          <w:sz w:val="24"/>
          <w:szCs w:val="24"/>
          <w:lang w:eastAsia="en-GB"/>
        </w:rPr>
      </w:pPr>
    </w:p>
    <w:p w:rsidR="005C6CB6" w:rsidRDefault="005C6CB6" w:rsidP="005C6CB6">
      <w:pPr>
        <w:spacing w:after="200" w:line="240" w:lineRule="auto"/>
        <w:rPr>
          <w:rFonts w:ascii="Times New Roman" w:eastAsia="Times New Roman" w:hAnsi="Times New Roman" w:cs="Times New Roman"/>
          <w:b/>
          <w:bCs/>
          <w:color w:val="000000"/>
          <w:lang w:eastAsia="en-GB"/>
        </w:rPr>
      </w:pPr>
      <w:r w:rsidRPr="005C6CB6">
        <w:rPr>
          <w:rFonts w:ascii="Times New Roman" w:eastAsia="Times New Roman" w:hAnsi="Times New Roman" w:cs="Times New Roman"/>
          <w:b/>
          <w:bCs/>
          <w:color w:val="000000"/>
          <w:lang w:eastAsia="en-GB"/>
        </w:rPr>
        <w:t>Comments to author:</w:t>
      </w:r>
    </w:p>
    <w:p w:rsidR="005C6CB6" w:rsidRPr="005C6CB6" w:rsidRDefault="005C6CB6" w:rsidP="005C6CB6">
      <w:pPr>
        <w:spacing w:after="200" w:line="240" w:lineRule="auto"/>
        <w:rPr>
          <w:rFonts w:ascii="Times New Roman" w:eastAsia="Times New Roman" w:hAnsi="Times New Roman" w:cs="Times New Roman"/>
          <w:sz w:val="36"/>
          <w:szCs w:val="24"/>
          <w:lang w:eastAsia="en-GB"/>
        </w:rPr>
      </w:pPr>
      <w:r w:rsidRPr="005C6CB6">
        <w:rPr>
          <w:rFonts w:ascii="Times New Roman" w:hAnsi="Times New Roman" w:cs="Times New Roman"/>
          <w:szCs w:val="17"/>
          <w:shd w:val="clear" w:color="auto" w:fill="FFFFFF"/>
        </w:rPr>
        <w:t xml:space="preserve">This manuscript describes an open-source pipeline, TRITEX, for de novo assembly of </w:t>
      </w:r>
      <w:proofErr w:type="spellStart"/>
      <w:r w:rsidRPr="005C6CB6">
        <w:rPr>
          <w:rFonts w:ascii="Times New Roman" w:hAnsi="Times New Roman" w:cs="Times New Roman"/>
          <w:szCs w:val="17"/>
          <w:shd w:val="clear" w:color="auto" w:fill="FFFFFF"/>
        </w:rPr>
        <w:t>Triticeae</w:t>
      </w:r>
      <w:proofErr w:type="spellEnd"/>
      <w:r w:rsidRPr="005C6CB6">
        <w:rPr>
          <w:rFonts w:ascii="Times New Roman" w:hAnsi="Times New Roman" w:cs="Times New Roman"/>
          <w:szCs w:val="17"/>
          <w:shd w:val="clear" w:color="auto" w:fill="FFFFFF"/>
        </w:rPr>
        <w:t xml:space="preserve"> genomes at the chromosome scale. Using this pipeline, the authors assembled an improved version of the barley cv. </w:t>
      </w:r>
      <w:proofErr w:type="spellStart"/>
      <w:r w:rsidRPr="005C6CB6">
        <w:rPr>
          <w:rFonts w:ascii="Times New Roman" w:hAnsi="Times New Roman" w:cs="Times New Roman"/>
          <w:szCs w:val="17"/>
          <w:shd w:val="clear" w:color="auto" w:fill="FFFFFF"/>
        </w:rPr>
        <w:t>Morex</w:t>
      </w:r>
      <w:proofErr w:type="spellEnd"/>
      <w:r w:rsidRPr="005C6CB6">
        <w:rPr>
          <w:rFonts w:ascii="Times New Roman" w:hAnsi="Times New Roman" w:cs="Times New Roman"/>
          <w:szCs w:val="17"/>
          <w:shd w:val="clear" w:color="auto" w:fill="FFFFFF"/>
        </w:rPr>
        <w:t xml:space="preserve"> genome using the newly generated high-throughput Illumina and 10x Chromium sequencing data. Developing novel open-source tools for efficient assembly of large and complex genomes of plant species such as those of </w:t>
      </w:r>
      <w:proofErr w:type="spellStart"/>
      <w:r w:rsidRPr="005C6CB6">
        <w:rPr>
          <w:rFonts w:ascii="Times New Roman" w:hAnsi="Times New Roman" w:cs="Times New Roman"/>
          <w:szCs w:val="17"/>
          <w:shd w:val="clear" w:color="auto" w:fill="FFFFFF"/>
        </w:rPr>
        <w:t>Triticeae</w:t>
      </w:r>
      <w:proofErr w:type="spellEnd"/>
      <w:r w:rsidRPr="005C6CB6">
        <w:rPr>
          <w:rFonts w:ascii="Times New Roman" w:hAnsi="Times New Roman" w:cs="Times New Roman"/>
          <w:szCs w:val="17"/>
          <w:shd w:val="clear" w:color="auto" w:fill="FFFFFF"/>
        </w:rPr>
        <w:t xml:space="preserve"> will for sure facilitate genome-based discovery and genome-assisted breeding in these crops. The improved assembly of the barley genome provides a valuable resource for the plant community.</w:t>
      </w:r>
      <w:r w:rsidRPr="005C6CB6">
        <w:rPr>
          <w:rFonts w:ascii="Times New Roman" w:hAnsi="Times New Roman" w:cs="Times New Roman"/>
          <w:szCs w:val="17"/>
        </w:rPr>
        <w:br/>
      </w:r>
      <w:r w:rsidRPr="005C6CB6">
        <w:rPr>
          <w:rFonts w:ascii="Times New Roman" w:hAnsi="Times New Roman" w:cs="Times New Roman"/>
          <w:szCs w:val="17"/>
        </w:rPr>
        <w:br/>
      </w:r>
      <w:r w:rsidRPr="005C6CB6">
        <w:rPr>
          <w:rFonts w:ascii="Times New Roman" w:hAnsi="Times New Roman" w:cs="Times New Roman"/>
          <w:szCs w:val="17"/>
          <w:shd w:val="clear" w:color="auto" w:fill="FFFFFF"/>
        </w:rPr>
        <w:t>Major:</w:t>
      </w:r>
      <w:r w:rsidRPr="005C6CB6">
        <w:rPr>
          <w:rFonts w:ascii="Times New Roman" w:hAnsi="Times New Roman" w:cs="Times New Roman"/>
          <w:szCs w:val="17"/>
        </w:rPr>
        <w:br/>
      </w:r>
      <w:r w:rsidRPr="005C6CB6">
        <w:rPr>
          <w:rFonts w:ascii="Times New Roman" w:hAnsi="Times New Roman" w:cs="Times New Roman"/>
          <w:szCs w:val="17"/>
          <w:shd w:val="clear" w:color="auto" w:fill="FFFFFF"/>
        </w:rPr>
        <w:t xml:space="preserve">1.     The biggest concern I have is that the TRITEX pipeline the authors developed only provides incremental conceptual and technical advances. The authors just put together the commonly used open-source tools for sequence processing and assembly into one single pipeline. The pipeline to me has nothing new or innovative for </w:t>
      </w:r>
      <w:proofErr w:type="spellStart"/>
      <w:r w:rsidRPr="005C6CB6">
        <w:rPr>
          <w:rFonts w:ascii="Times New Roman" w:hAnsi="Times New Roman" w:cs="Times New Roman"/>
          <w:szCs w:val="17"/>
          <w:shd w:val="clear" w:color="auto" w:fill="FFFFFF"/>
        </w:rPr>
        <w:t>Triticeae</w:t>
      </w:r>
      <w:proofErr w:type="spellEnd"/>
      <w:r w:rsidRPr="005C6CB6">
        <w:rPr>
          <w:rFonts w:ascii="Times New Roman" w:hAnsi="Times New Roman" w:cs="Times New Roman"/>
          <w:szCs w:val="17"/>
          <w:shd w:val="clear" w:color="auto" w:fill="FFFFFF"/>
        </w:rPr>
        <w:t xml:space="preserve"> genome assemblies. As genome assemblies are mainly conducted by experienced </w:t>
      </w:r>
      <w:proofErr w:type="spellStart"/>
      <w:r w:rsidRPr="005C6CB6">
        <w:rPr>
          <w:rFonts w:ascii="Times New Roman" w:hAnsi="Times New Roman" w:cs="Times New Roman"/>
          <w:szCs w:val="17"/>
          <w:shd w:val="clear" w:color="auto" w:fill="FFFFFF"/>
        </w:rPr>
        <w:t>bioinformaticians</w:t>
      </w:r>
      <w:proofErr w:type="spellEnd"/>
      <w:r w:rsidRPr="005C6CB6">
        <w:rPr>
          <w:rFonts w:ascii="Times New Roman" w:hAnsi="Times New Roman" w:cs="Times New Roman"/>
          <w:szCs w:val="17"/>
          <w:shd w:val="clear" w:color="auto" w:fill="FFFFFF"/>
        </w:rPr>
        <w:t xml:space="preserve">, running the individual programs included in the TRITEX pipeline, as well as other commonly used programs for read processing (e.g., </w:t>
      </w:r>
      <w:proofErr w:type="spellStart"/>
      <w:r w:rsidRPr="005C6CB6">
        <w:rPr>
          <w:rFonts w:ascii="Times New Roman" w:hAnsi="Times New Roman" w:cs="Times New Roman"/>
          <w:szCs w:val="17"/>
          <w:shd w:val="clear" w:color="auto" w:fill="FFFFFF"/>
        </w:rPr>
        <w:t>Trimmomatic</w:t>
      </w:r>
      <w:proofErr w:type="spellEnd"/>
      <w:r w:rsidRPr="005C6CB6">
        <w:rPr>
          <w:rFonts w:ascii="Times New Roman" w:hAnsi="Times New Roman" w:cs="Times New Roman"/>
          <w:szCs w:val="17"/>
          <w:shd w:val="clear" w:color="auto" w:fill="FFFFFF"/>
        </w:rPr>
        <w:t xml:space="preserve">) </w:t>
      </w:r>
      <w:r w:rsidRPr="005C6CB6">
        <w:rPr>
          <w:rFonts w:ascii="Times New Roman" w:hAnsi="Times New Roman" w:cs="Times New Roman"/>
          <w:szCs w:val="17"/>
          <w:shd w:val="clear" w:color="auto" w:fill="FFFFFF"/>
        </w:rPr>
        <w:lastRenderedPageBreak/>
        <w:t xml:space="preserve">or assembly (e.g., </w:t>
      </w:r>
      <w:proofErr w:type="spellStart"/>
      <w:r w:rsidRPr="005C6CB6">
        <w:rPr>
          <w:rFonts w:ascii="Times New Roman" w:hAnsi="Times New Roman" w:cs="Times New Roman"/>
          <w:szCs w:val="17"/>
          <w:shd w:val="clear" w:color="auto" w:fill="FFFFFF"/>
        </w:rPr>
        <w:t>MaSuRCA</w:t>
      </w:r>
      <w:proofErr w:type="spellEnd"/>
      <w:r w:rsidRPr="005C6CB6">
        <w:rPr>
          <w:rFonts w:ascii="Times New Roman" w:hAnsi="Times New Roman" w:cs="Times New Roman"/>
          <w:szCs w:val="17"/>
          <w:shd w:val="clear" w:color="auto" w:fill="FFFFFF"/>
        </w:rPr>
        <w:t>), should not be an issue. Therefore, the interest of the TRITEX pipeline by the plant research community could be limited.</w:t>
      </w:r>
      <w:r w:rsidRPr="005C6CB6">
        <w:rPr>
          <w:rFonts w:ascii="Times New Roman" w:hAnsi="Times New Roman" w:cs="Times New Roman"/>
          <w:szCs w:val="17"/>
        </w:rPr>
        <w:br/>
      </w:r>
      <w:r w:rsidRPr="005C6CB6">
        <w:rPr>
          <w:rFonts w:ascii="Times New Roman" w:hAnsi="Times New Roman" w:cs="Times New Roman"/>
          <w:szCs w:val="17"/>
          <w:shd w:val="clear" w:color="auto" w:fill="FFFFFF"/>
        </w:rPr>
        <w:t xml:space="preserve">2.     The authors did not explain the uniqueness of </w:t>
      </w:r>
      <w:proofErr w:type="spellStart"/>
      <w:r w:rsidRPr="005C6CB6">
        <w:rPr>
          <w:rFonts w:ascii="Times New Roman" w:hAnsi="Times New Roman" w:cs="Times New Roman"/>
          <w:szCs w:val="17"/>
          <w:shd w:val="clear" w:color="auto" w:fill="FFFFFF"/>
        </w:rPr>
        <w:t>Triticeae</w:t>
      </w:r>
      <w:proofErr w:type="spellEnd"/>
      <w:r w:rsidRPr="005C6CB6">
        <w:rPr>
          <w:rFonts w:ascii="Times New Roman" w:hAnsi="Times New Roman" w:cs="Times New Roman"/>
          <w:szCs w:val="17"/>
          <w:shd w:val="clear" w:color="auto" w:fill="FFFFFF"/>
        </w:rPr>
        <w:t xml:space="preserve"> genomes, and why the TRITEX pipeline can be used for the assembly of the </w:t>
      </w:r>
      <w:proofErr w:type="spellStart"/>
      <w:r w:rsidRPr="005C6CB6">
        <w:rPr>
          <w:rFonts w:ascii="Times New Roman" w:hAnsi="Times New Roman" w:cs="Times New Roman"/>
          <w:szCs w:val="17"/>
          <w:shd w:val="clear" w:color="auto" w:fill="FFFFFF"/>
        </w:rPr>
        <w:t>Triticeae</w:t>
      </w:r>
      <w:proofErr w:type="spellEnd"/>
      <w:r w:rsidRPr="005C6CB6">
        <w:rPr>
          <w:rFonts w:ascii="Times New Roman" w:hAnsi="Times New Roman" w:cs="Times New Roman"/>
          <w:szCs w:val="17"/>
          <w:shd w:val="clear" w:color="auto" w:fill="FFFFFF"/>
        </w:rPr>
        <w:t xml:space="preserve"> genomes. The authors did not compare other assemblers to the ones used in the pipeline (Minia3 for assembly and SOAPDenovo2 for scaffolding), and the only reason Minia3 was included in TRITEX is that Minia3 can use k-</w:t>
      </w:r>
      <w:proofErr w:type="spellStart"/>
      <w:r w:rsidRPr="005C6CB6">
        <w:rPr>
          <w:rFonts w:ascii="Times New Roman" w:hAnsi="Times New Roman" w:cs="Times New Roman"/>
          <w:szCs w:val="17"/>
          <w:shd w:val="clear" w:color="auto" w:fill="FFFFFF"/>
        </w:rPr>
        <w:t>mers</w:t>
      </w:r>
      <w:proofErr w:type="spellEnd"/>
      <w:r w:rsidRPr="005C6CB6">
        <w:rPr>
          <w:rFonts w:ascii="Times New Roman" w:hAnsi="Times New Roman" w:cs="Times New Roman"/>
          <w:szCs w:val="17"/>
          <w:shd w:val="clear" w:color="auto" w:fill="FFFFFF"/>
        </w:rPr>
        <w:t xml:space="preserve"> of arbitrary sizes. However, this does not mean that Minia3 is better than other assemblers in assembling </w:t>
      </w:r>
      <w:proofErr w:type="spellStart"/>
      <w:r w:rsidRPr="005C6CB6">
        <w:rPr>
          <w:rFonts w:ascii="Times New Roman" w:hAnsi="Times New Roman" w:cs="Times New Roman"/>
          <w:szCs w:val="17"/>
          <w:shd w:val="clear" w:color="auto" w:fill="FFFFFF"/>
        </w:rPr>
        <w:t>Triticeae</w:t>
      </w:r>
      <w:proofErr w:type="spellEnd"/>
      <w:r w:rsidRPr="005C6CB6">
        <w:rPr>
          <w:rFonts w:ascii="Times New Roman" w:hAnsi="Times New Roman" w:cs="Times New Roman"/>
          <w:szCs w:val="17"/>
          <w:shd w:val="clear" w:color="auto" w:fill="FFFFFF"/>
        </w:rPr>
        <w:t xml:space="preserve"> genomes.</w:t>
      </w:r>
      <w:r w:rsidRPr="005C6CB6">
        <w:rPr>
          <w:rFonts w:ascii="Times New Roman" w:hAnsi="Times New Roman" w:cs="Times New Roman"/>
          <w:szCs w:val="17"/>
        </w:rPr>
        <w:br/>
      </w:r>
      <w:r w:rsidRPr="005C6CB6">
        <w:rPr>
          <w:rFonts w:ascii="Times New Roman" w:hAnsi="Times New Roman" w:cs="Times New Roman"/>
          <w:szCs w:val="17"/>
          <w:shd w:val="clear" w:color="auto" w:fill="FFFFFF"/>
        </w:rPr>
        <w:t xml:space="preserve">3.     Line 387-395: The application of TRITEX to genome assemblies of different species described here lacks data support. The authors need to explain why TRITEX can be applied to "diploid or allopolyploid inbreeding </w:t>
      </w:r>
      <w:proofErr w:type="spellStart"/>
      <w:r w:rsidRPr="005C6CB6">
        <w:rPr>
          <w:rFonts w:ascii="Times New Roman" w:hAnsi="Times New Roman" w:cs="Times New Roman"/>
          <w:szCs w:val="17"/>
          <w:shd w:val="clear" w:color="auto" w:fill="FFFFFF"/>
        </w:rPr>
        <w:t>Triticeae</w:t>
      </w:r>
      <w:proofErr w:type="spellEnd"/>
      <w:r w:rsidRPr="005C6CB6">
        <w:rPr>
          <w:rFonts w:ascii="Times New Roman" w:hAnsi="Times New Roman" w:cs="Times New Roman"/>
          <w:szCs w:val="17"/>
          <w:shd w:val="clear" w:color="auto" w:fill="FFFFFF"/>
        </w:rPr>
        <w:t xml:space="preserve"> species", rye, and "large and allopolyploid genomes outside the </w:t>
      </w:r>
      <w:proofErr w:type="spellStart"/>
      <w:r w:rsidRPr="005C6CB6">
        <w:rPr>
          <w:rFonts w:ascii="Times New Roman" w:hAnsi="Times New Roman" w:cs="Times New Roman"/>
          <w:szCs w:val="17"/>
          <w:shd w:val="clear" w:color="auto" w:fill="FFFFFF"/>
        </w:rPr>
        <w:t>Triticeae</w:t>
      </w:r>
      <w:proofErr w:type="spellEnd"/>
      <w:r w:rsidRPr="005C6CB6">
        <w:rPr>
          <w:rFonts w:ascii="Times New Roman" w:hAnsi="Times New Roman" w:cs="Times New Roman"/>
          <w:szCs w:val="17"/>
          <w:shd w:val="clear" w:color="auto" w:fill="FFFFFF"/>
        </w:rPr>
        <w:t xml:space="preserve"> tribe such as maize and oats".</w:t>
      </w:r>
      <w:r w:rsidRPr="005C6CB6">
        <w:rPr>
          <w:rFonts w:ascii="Times New Roman" w:hAnsi="Times New Roman" w:cs="Times New Roman"/>
          <w:szCs w:val="17"/>
        </w:rPr>
        <w:br/>
      </w:r>
      <w:r w:rsidRPr="005C6CB6">
        <w:rPr>
          <w:rFonts w:ascii="Times New Roman" w:hAnsi="Times New Roman" w:cs="Times New Roman"/>
          <w:szCs w:val="17"/>
          <w:shd w:val="clear" w:color="auto" w:fill="FFFFFF"/>
        </w:rPr>
        <w:t xml:space="preserve">4.     I suggest that the authors shift the focus of this manuscript from the TRITEX pipeline to the improved genome assembly of the barley cv. </w:t>
      </w:r>
      <w:proofErr w:type="spellStart"/>
      <w:r w:rsidRPr="005C6CB6">
        <w:rPr>
          <w:rFonts w:ascii="Times New Roman" w:hAnsi="Times New Roman" w:cs="Times New Roman"/>
          <w:szCs w:val="17"/>
          <w:shd w:val="clear" w:color="auto" w:fill="FFFFFF"/>
        </w:rPr>
        <w:t>Morex</w:t>
      </w:r>
      <w:proofErr w:type="spellEnd"/>
      <w:r w:rsidRPr="005C6CB6">
        <w:rPr>
          <w:rFonts w:ascii="Times New Roman" w:hAnsi="Times New Roman" w:cs="Times New Roman"/>
          <w:szCs w:val="17"/>
          <w:shd w:val="clear" w:color="auto" w:fill="FFFFFF"/>
        </w:rPr>
        <w:t xml:space="preserve">. Most of the first section of the "Results" then can go to the "Methods" section and the second section can be put in supplementary note. The improved </w:t>
      </w:r>
      <w:proofErr w:type="spellStart"/>
      <w:r w:rsidRPr="005C6CB6">
        <w:rPr>
          <w:rFonts w:ascii="Times New Roman" w:hAnsi="Times New Roman" w:cs="Times New Roman"/>
          <w:szCs w:val="17"/>
          <w:shd w:val="clear" w:color="auto" w:fill="FFFFFF"/>
        </w:rPr>
        <w:t>Morex</w:t>
      </w:r>
      <w:proofErr w:type="spellEnd"/>
      <w:r w:rsidRPr="005C6CB6">
        <w:rPr>
          <w:rFonts w:ascii="Times New Roman" w:hAnsi="Times New Roman" w:cs="Times New Roman"/>
          <w:szCs w:val="17"/>
          <w:shd w:val="clear" w:color="auto" w:fill="FFFFFF"/>
        </w:rPr>
        <w:t xml:space="preserve"> genome assembled from the newly generated Illumina paired-end and mate-pair data as well as 10x Chromium data provides a very important resource and should have much broader interest than the TRITEX pipeline. Of course, additional analyses of the improved genome to derive interesting biological insights would strengthen the manuscript.</w:t>
      </w:r>
      <w:r w:rsidRPr="005C6CB6">
        <w:rPr>
          <w:rFonts w:ascii="Times New Roman" w:hAnsi="Times New Roman" w:cs="Times New Roman"/>
          <w:szCs w:val="17"/>
        </w:rPr>
        <w:br/>
      </w:r>
      <w:r w:rsidRPr="005C6CB6">
        <w:rPr>
          <w:rFonts w:ascii="Times New Roman" w:hAnsi="Times New Roman" w:cs="Times New Roman"/>
          <w:szCs w:val="17"/>
        </w:rPr>
        <w:br/>
      </w:r>
      <w:r w:rsidRPr="005C6CB6">
        <w:rPr>
          <w:rFonts w:ascii="Times New Roman" w:hAnsi="Times New Roman" w:cs="Times New Roman"/>
          <w:szCs w:val="17"/>
          <w:shd w:val="clear" w:color="auto" w:fill="FFFFFF"/>
        </w:rPr>
        <w:t>Minor:</w:t>
      </w:r>
      <w:r w:rsidRPr="005C6CB6">
        <w:rPr>
          <w:rFonts w:ascii="Times New Roman" w:hAnsi="Times New Roman" w:cs="Times New Roman"/>
          <w:szCs w:val="17"/>
        </w:rPr>
        <w:br/>
      </w:r>
      <w:r w:rsidRPr="005C6CB6">
        <w:rPr>
          <w:rFonts w:ascii="Times New Roman" w:hAnsi="Times New Roman" w:cs="Times New Roman"/>
          <w:szCs w:val="17"/>
          <w:shd w:val="clear" w:color="auto" w:fill="FFFFFF"/>
        </w:rPr>
        <w:t>5.     Line 71: "assembly" to "assembled".</w:t>
      </w:r>
      <w:r w:rsidRPr="005C6CB6">
        <w:rPr>
          <w:rFonts w:ascii="Times New Roman" w:hAnsi="Times New Roman" w:cs="Times New Roman"/>
          <w:szCs w:val="17"/>
        </w:rPr>
        <w:br/>
      </w:r>
      <w:r w:rsidRPr="005C6CB6">
        <w:rPr>
          <w:rFonts w:ascii="Times New Roman" w:hAnsi="Times New Roman" w:cs="Times New Roman"/>
          <w:szCs w:val="17"/>
          <w:shd w:val="clear" w:color="auto" w:fill="FFFFFF"/>
        </w:rPr>
        <w:t>6.     Line 93-94, "compare our assemblies to the those constructed": remove "the".</w:t>
      </w:r>
      <w:r w:rsidRPr="005C6CB6">
        <w:rPr>
          <w:rFonts w:ascii="Times New Roman" w:hAnsi="Times New Roman" w:cs="Times New Roman"/>
          <w:szCs w:val="17"/>
        </w:rPr>
        <w:br/>
      </w:r>
      <w:r w:rsidRPr="005C6CB6">
        <w:rPr>
          <w:rFonts w:ascii="Times New Roman" w:hAnsi="Times New Roman" w:cs="Times New Roman"/>
          <w:szCs w:val="17"/>
          <w:shd w:val="clear" w:color="auto" w:fill="FFFFFF"/>
        </w:rPr>
        <w:t>7.     Line 204: remove "in comparison"</w:t>
      </w:r>
      <w:r w:rsidRPr="005C6CB6">
        <w:rPr>
          <w:rFonts w:ascii="Times New Roman" w:hAnsi="Times New Roman" w:cs="Times New Roman"/>
          <w:szCs w:val="17"/>
        </w:rPr>
        <w:br/>
      </w:r>
      <w:r w:rsidRPr="005C6CB6">
        <w:rPr>
          <w:rFonts w:ascii="Times New Roman" w:hAnsi="Times New Roman" w:cs="Times New Roman"/>
          <w:szCs w:val="17"/>
          <w:shd w:val="clear" w:color="auto" w:fill="FFFFFF"/>
        </w:rPr>
        <w:t>8.     References 4 and 24 are duplicated, same for references 8 and 17, and 41 and 69. Please check the entire reference section carefully (e.g., author names for reference 91 seems weird).</w:t>
      </w:r>
    </w:p>
    <w:p w:rsidR="005C6CB6" w:rsidRPr="005C6CB6" w:rsidRDefault="005C6CB6" w:rsidP="005C6CB6">
      <w:pPr>
        <w:spacing w:after="0" w:line="240" w:lineRule="auto"/>
        <w:rPr>
          <w:rFonts w:ascii="Times New Roman" w:eastAsia="Times New Roman" w:hAnsi="Times New Roman" w:cs="Times New Roman"/>
          <w:sz w:val="36"/>
          <w:szCs w:val="24"/>
          <w:lang w:eastAsia="en-GB"/>
        </w:rPr>
      </w:pPr>
    </w:p>
    <w:p w:rsidR="005C6CB6" w:rsidRPr="005C6CB6" w:rsidRDefault="005C6CB6" w:rsidP="005C6CB6">
      <w:pPr>
        <w:spacing w:after="200" w:line="240" w:lineRule="auto"/>
        <w:rPr>
          <w:rFonts w:ascii="Times New Roman" w:eastAsia="Times New Roman" w:hAnsi="Times New Roman" w:cs="Times New Roman"/>
          <w:sz w:val="24"/>
          <w:szCs w:val="24"/>
          <w:lang w:eastAsia="en-GB"/>
        </w:rPr>
      </w:pPr>
      <w:r w:rsidRPr="005C6CB6">
        <w:rPr>
          <w:rFonts w:ascii="Times New Roman" w:eastAsia="Times New Roman" w:hAnsi="Times New Roman" w:cs="Times New Roman"/>
          <w:b/>
          <w:bCs/>
          <w:color w:val="000000"/>
          <w:lang w:eastAsia="en-GB"/>
        </w:rPr>
        <w:t>Authors Response</w:t>
      </w:r>
    </w:p>
    <w:p w:rsidR="005C6CB6" w:rsidRPr="005C6CB6" w:rsidRDefault="005C6CB6" w:rsidP="005C6CB6">
      <w:pPr>
        <w:spacing w:after="200" w:line="240" w:lineRule="auto"/>
        <w:rPr>
          <w:rFonts w:ascii="Times New Roman" w:eastAsia="Times New Roman" w:hAnsi="Times New Roman" w:cs="Times New Roman"/>
          <w:sz w:val="24"/>
          <w:szCs w:val="24"/>
          <w:lang w:eastAsia="en-GB"/>
        </w:rPr>
      </w:pPr>
      <w:r w:rsidRPr="005C6CB6">
        <w:rPr>
          <w:rFonts w:ascii="Times New Roman" w:eastAsia="Times New Roman" w:hAnsi="Times New Roman" w:cs="Times New Roman"/>
          <w:b/>
          <w:bCs/>
          <w:color w:val="000000"/>
          <w:lang w:eastAsia="en-GB"/>
        </w:rPr>
        <w:t>Point-by-point responses to the reviewers’ comments: </w:t>
      </w:r>
    </w:p>
    <w:p w:rsidR="005C6CB6" w:rsidRPr="005C6CB6" w:rsidRDefault="005719DA" w:rsidP="005C6CB6">
      <w:pPr>
        <w:spacing w:after="240" w:line="240" w:lineRule="auto"/>
        <w:rPr>
          <w:rFonts w:ascii="Times New Roman" w:eastAsia="Times New Roman" w:hAnsi="Times New Roman" w:cs="Times New Roman"/>
          <w:sz w:val="36"/>
          <w:szCs w:val="24"/>
          <w:lang w:eastAsia="en-GB"/>
        </w:rPr>
      </w:pPr>
      <w:r w:rsidRPr="005719DA">
        <w:rPr>
          <w:rFonts w:ascii="Times New Roman" w:hAnsi="Times New Roman" w:cs="Times New Roman"/>
          <w:szCs w:val="17"/>
          <w:shd w:val="clear" w:color="auto" w:fill="FFFFFF"/>
        </w:rPr>
        <w:t xml:space="preserve">Reviewer #1: This manuscript describes an open-source pipeline, TRITEX, for de novo assembly of </w:t>
      </w:r>
      <w:proofErr w:type="spellStart"/>
      <w:r w:rsidRPr="005719DA">
        <w:rPr>
          <w:rFonts w:ascii="Times New Roman" w:hAnsi="Times New Roman" w:cs="Times New Roman"/>
          <w:szCs w:val="17"/>
          <w:shd w:val="clear" w:color="auto" w:fill="FFFFFF"/>
        </w:rPr>
        <w:t>Triticeae</w:t>
      </w:r>
      <w:proofErr w:type="spellEnd"/>
      <w:r w:rsidRPr="005719DA">
        <w:rPr>
          <w:rFonts w:ascii="Times New Roman" w:hAnsi="Times New Roman" w:cs="Times New Roman"/>
          <w:szCs w:val="17"/>
          <w:shd w:val="clear" w:color="auto" w:fill="FFFFFF"/>
        </w:rPr>
        <w:t xml:space="preserve"> genomes at the chromosome scale. Using this pipeline, the authors assembled an improved version of the barley cv. </w:t>
      </w:r>
      <w:proofErr w:type="spellStart"/>
      <w:r w:rsidRPr="005719DA">
        <w:rPr>
          <w:rFonts w:ascii="Times New Roman" w:hAnsi="Times New Roman" w:cs="Times New Roman"/>
          <w:szCs w:val="17"/>
          <w:shd w:val="clear" w:color="auto" w:fill="FFFFFF"/>
        </w:rPr>
        <w:t>Morex</w:t>
      </w:r>
      <w:proofErr w:type="spellEnd"/>
      <w:r w:rsidRPr="005719DA">
        <w:rPr>
          <w:rFonts w:ascii="Times New Roman" w:hAnsi="Times New Roman" w:cs="Times New Roman"/>
          <w:szCs w:val="17"/>
          <w:shd w:val="clear" w:color="auto" w:fill="FFFFFF"/>
        </w:rPr>
        <w:t xml:space="preserve"> genome using the newly generated high-throughput Illumina and 10x Chromium sequencing data. Developing novel open-source tools for efficient assembly of large and complex genomes of plant species such as those of </w:t>
      </w:r>
      <w:proofErr w:type="spellStart"/>
      <w:r w:rsidRPr="005719DA">
        <w:rPr>
          <w:rFonts w:ascii="Times New Roman" w:hAnsi="Times New Roman" w:cs="Times New Roman"/>
          <w:szCs w:val="17"/>
          <w:shd w:val="clear" w:color="auto" w:fill="FFFFFF"/>
        </w:rPr>
        <w:t>Triticeae</w:t>
      </w:r>
      <w:proofErr w:type="spellEnd"/>
      <w:r w:rsidRPr="005719DA">
        <w:rPr>
          <w:rFonts w:ascii="Times New Roman" w:hAnsi="Times New Roman" w:cs="Times New Roman"/>
          <w:szCs w:val="17"/>
          <w:shd w:val="clear" w:color="auto" w:fill="FFFFFF"/>
        </w:rPr>
        <w:t xml:space="preserve"> will for sure facilitate genome-based discovery and genome-assisted breeding in these crops. The improved assembly of the barley genome provides a valuable resource for the plant community.</w:t>
      </w:r>
      <w:r w:rsidRPr="005719DA">
        <w:rPr>
          <w:rFonts w:ascii="Times New Roman" w:hAnsi="Times New Roman" w:cs="Times New Roman"/>
          <w:szCs w:val="17"/>
        </w:rPr>
        <w:br/>
      </w:r>
      <w:r w:rsidRPr="005719DA">
        <w:rPr>
          <w:rFonts w:ascii="Times New Roman" w:hAnsi="Times New Roman" w:cs="Times New Roman"/>
          <w:szCs w:val="17"/>
        </w:rPr>
        <w:br/>
      </w:r>
      <w:r w:rsidRPr="005719DA">
        <w:rPr>
          <w:rFonts w:ascii="Times New Roman" w:hAnsi="Times New Roman" w:cs="Times New Roman"/>
          <w:szCs w:val="17"/>
          <w:shd w:val="clear" w:color="auto" w:fill="FFFFFF"/>
        </w:rPr>
        <w:t>Major:</w:t>
      </w:r>
      <w:r w:rsidRPr="005719DA">
        <w:rPr>
          <w:rFonts w:ascii="Times New Roman" w:hAnsi="Times New Roman" w:cs="Times New Roman"/>
          <w:szCs w:val="17"/>
        </w:rPr>
        <w:br/>
      </w:r>
      <w:r w:rsidRPr="005719DA">
        <w:rPr>
          <w:rFonts w:ascii="Times New Roman" w:hAnsi="Times New Roman" w:cs="Times New Roman"/>
          <w:szCs w:val="17"/>
          <w:shd w:val="clear" w:color="auto" w:fill="FFFFFF"/>
        </w:rPr>
        <w:t xml:space="preserve">1. The biggest concern I have is that the TRITEX pipeline the authors developed only provides incremental conceptual and technical advances. The authors just put together the commonly used open-source tools for sequence processing and assembly into one single pipeline. The pipeline to me has nothing new or innovative for </w:t>
      </w:r>
      <w:proofErr w:type="spellStart"/>
      <w:r w:rsidRPr="005719DA">
        <w:rPr>
          <w:rFonts w:ascii="Times New Roman" w:hAnsi="Times New Roman" w:cs="Times New Roman"/>
          <w:szCs w:val="17"/>
          <w:shd w:val="clear" w:color="auto" w:fill="FFFFFF"/>
        </w:rPr>
        <w:t>Triticeae</w:t>
      </w:r>
      <w:proofErr w:type="spellEnd"/>
      <w:r w:rsidRPr="005719DA">
        <w:rPr>
          <w:rFonts w:ascii="Times New Roman" w:hAnsi="Times New Roman" w:cs="Times New Roman"/>
          <w:szCs w:val="17"/>
          <w:shd w:val="clear" w:color="auto" w:fill="FFFFFF"/>
        </w:rPr>
        <w:t xml:space="preserve"> genome assemblies. As genome assemblies are mainly conducted by experienced </w:t>
      </w:r>
      <w:proofErr w:type="spellStart"/>
      <w:r w:rsidRPr="005719DA">
        <w:rPr>
          <w:rFonts w:ascii="Times New Roman" w:hAnsi="Times New Roman" w:cs="Times New Roman"/>
          <w:szCs w:val="17"/>
          <w:shd w:val="clear" w:color="auto" w:fill="FFFFFF"/>
        </w:rPr>
        <w:t>bioinformaticians</w:t>
      </w:r>
      <w:proofErr w:type="spellEnd"/>
      <w:r w:rsidRPr="005719DA">
        <w:rPr>
          <w:rFonts w:ascii="Times New Roman" w:hAnsi="Times New Roman" w:cs="Times New Roman"/>
          <w:szCs w:val="17"/>
          <w:shd w:val="clear" w:color="auto" w:fill="FFFFFF"/>
        </w:rPr>
        <w:t xml:space="preserve">, running the individual programs included in the TRITEX pipeline, as well as other commonly used programs for read processing (e.g., </w:t>
      </w:r>
      <w:proofErr w:type="spellStart"/>
      <w:r w:rsidRPr="005719DA">
        <w:rPr>
          <w:rFonts w:ascii="Times New Roman" w:hAnsi="Times New Roman" w:cs="Times New Roman"/>
          <w:szCs w:val="17"/>
          <w:shd w:val="clear" w:color="auto" w:fill="FFFFFF"/>
        </w:rPr>
        <w:t>Trimmomatic</w:t>
      </w:r>
      <w:proofErr w:type="spellEnd"/>
      <w:r w:rsidRPr="005719DA">
        <w:rPr>
          <w:rFonts w:ascii="Times New Roman" w:hAnsi="Times New Roman" w:cs="Times New Roman"/>
          <w:szCs w:val="17"/>
          <w:shd w:val="clear" w:color="auto" w:fill="FFFFFF"/>
        </w:rPr>
        <w:t xml:space="preserve">) or assembly (e.g., </w:t>
      </w:r>
      <w:proofErr w:type="spellStart"/>
      <w:r w:rsidRPr="005719DA">
        <w:rPr>
          <w:rFonts w:ascii="Times New Roman" w:hAnsi="Times New Roman" w:cs="Times New Roman"/>
          <w:szCs w:val="17"/>
          <w:shd w:val="clear" w:color="auto" w:fill="FFFFFF"/>
        </w:rPr>
        <w:t>MaSuRCA</w:t>
      </w:r>
      <w:proofErr w:type="spellEnd"/>
      <w:r w:rsidRPr="005719DA">
        <w:rPr>
          <w:rFonts w:ascii="Times New Roman" w:hAnsi="Times New Roman" w:cs="Times New Roman"/>
          <w:szCs w:val="17"/>
          <w:shd w:val="clear" w:color="auto" w:fill="FFFFFF"/>
        </w:rPr>
        <w:t>), should not be an issue. Therefore, the interest of the TRITEX pipeline by the plant research community could be limited.</w:t>
      </w:r>
      <w:r w:rsidRPr="005719DA">
        <w:rPr>
          <w:rFonts w:ascii="Times New Roman" w:hAnsi="Times New Roman" w:cs="Times New Roman"/>
          <w:szCs w:val="17"/>
        </w:rPr>
        <w:br/>
      </w:r>
      <w:r w:rsidRPr="005719DA">
        <w:rPr>
          <w:rFonts w:ascii="Times New Roman" w:hAnsi="Times New Roman" w:cs="Times New Roman"/>
          <w:szCs w:val="17"/>
        </w:rPr>
        <w:br/>
      </w:r>
      <w:r w:rsidRPr="005719DA">
        <w:rPr>
          <w:rFonts w:ascii="Times New Roman" w:hAnsi="Times New Roman" w:cs="Times New Roman"/>
          <w:i/>
          <w:szCs w:val="17"/>
          <w:shd w:val="clear" w:color="auto" w:fill="FFFFFF"/>
        </w:rPr>
        <w:t xml:space="preserve">Response: We agree with the reviewer that our paper does not present a novel algorithm, but is a combination of existing tools. We believe that it is more than an incremental conceptual and technical advance to develop and evaluate a working “recipe” for assembling the complex genomes of </w:t>
      </w:r>
      <w:proofErr w:type="spellStart"/>
      <w:r w:rsidRPr="005719DA">
        <w:rPr>
          <w:rFonts w:ascii="Times New Roman" w:hAnsi="Times New Roman" w:cs="Times New Roman"/>
          <w:i/>
          <w:szCs w:val="17"/>
          <w:shd w:val="clear" w:color="auto" w:fill="FFFFFF"/>
        </w:rPr>
        <w:t>Triticeae</w:t>
      </w:r>
      <w:proofErr w:type="spellEnd"/>
      <w:r w:rsidRPr="005719DA">
        <w:rPr>
          <w:rFonts w:ascii="Times New Roman" w:hAnsi="Times New Roman" w:cs="Times New Roman"/>
          <w:i/>
          <w:szCs w:val="17"/>
          <w:shd w:val="clear" w:color="auto" w:fill="FFFFFF"/>
        </w:rPr>
        <w:t xml:space="preserve"> species. We describe which datasets to generate and which programs to use with which parameters to achieve a chromosome-scale assembly. By comparison to published data, we show that </w:t>
      </w:r>
      <w:r w:rsidRPr="005719DA">
        <w:rPr>
          <w:rFonts w:ascii="Times New Roman" w:hAnsi="Times New Roman" w:cs="Times New Roman"/>
          <w:i/>
          <w:szCs w:val="17"/>
          <w:shd w:val="clear" w:color="auto" w:fill="FFFFFF"/>
        </w:rPr>
        <w:lastRenderedPageBreak/>
        <w:t>TRITEX performs similar to commercial alternatives and better than open-source alternatives.</w:t>
      </w:r>
      <w:r w:rsidRPr="005719DA">
        <w:rPr>
          <w:rFonts w:ascii="Times New Roman" w:hAnsi="Times New Roman" w:cs="Times New Roman"/>
          <w:szCs w:val="17"/>
        </w:rPr>
        <w:br/>
      </w:r>
      <w:r w:rsidRPr="005719DA">
        <w:rPr>
          <w:rFonts w:ascii="Times New Roman" w:hAnsi="Times New Roman" w:cs="Times New Roman"/>
          <w:szCs w:val="17"/>
        </w:rPr>
        <w:br/>
      </w:r>
      <w:r w:rsidRPr="005719DA">
        <w:rPr>
          <w:rFonts w:ascii="Times New Roman" w:hAnsi="Times New Roman" w:cs="Times New Roman"/>
          <w:i/>
          <w:szCs w:val="17"/>
          <w:shd w:val="clear" w:color="auto" w:fill="FFFFFF"/>
        </w:rPr>
        <w:t xml:space="preserve">Genome assembly is not only performed in frame of dedicated genome projects, but also used as a tool for more targeted applications (diversity studies, map-based cloning projects – see our Discussion). Thus, the bioinformatics researchers involved in these projects may be familiar with tasks such as read mapping, variant calling or statistical analysis in R, but may be overwhelmed with the plethora of assembly tools available. After the public release of the source code and the tutorial on </w:t>
      </w:r>
      <w:proofErr w:type="spellStart"/>
      <w:r w:rsidRPr="005719DA">
        <w:rPr>
          <w:rFonts w:ascii="Times New Roman" w:hAnsi="Times New Roman" w:cs="Times New Roman"/>
          <w:i/>
          <w:szCs w:val="17"/>
          <w:shd w:val="clear" w:color="auto" w:fill="FFFFFF"/>
        </w:rPr>
        <w:t>Bitbucket</w:t>
      </w:r>
      <w:proofErr w:type="spellEnd"/>
      <w:r w:rsidRPr="005719DA">
        <w:rPr>
          <w:rFonts w:ascii="Times New Roman" w:hAnsi="Times New Roman" w:cs="Times New Roman"/>
          <w:i/>
          <w:szCs w:val="17"/>
          <w:shd w:val="clear" w:color="auto" w:fill="FFFFFF"/>
        </w:rPr>
        <w:t xml:space="preserve"> (several months before submitting the paper), we have received positive feedback on the level of detail.</w:t>
      </w:r>
      <w:r w:rsidRPr="005719DA">
        <w:rPr>
          <w:rFonts w:ascii="Times New Roman" w:hAnsi="Times New Roman" w:cs="Times New Roman"/>
          <w:i/>
          <w:szCs w:val="17"/>
        </w:rPr>
        <w:br/>
      </w:r>
      <w:r w:rsidRPr="005719DA">
        <w:rPr>
          <w:rFonts w:ascii="Times New Roman" w:hAnsi="Times New Roman" w:cs="Times New Roman"/>
          <w:i/>
          <w:szCs w:val="17"/>
        </w:rPr>
        <w:br/>
      </w:r>
      <w:r w:rsidRPr="005719DA">
        <w:rPr>
          <w:rFonts w:ascii="Times New Roman" w:hAnsi="Times New Roman" w:cs="Times New Roman"/>
          <w:i/>
          <w:szCs w:val="17"/>
          <w:shd w:val="clear" w:color="auto" w:fill="FFFFFF"/>
        </w:rPr>
        <w:t xml:space="preserve">We have added a note in the Discussion section (ll. 428-432) of the revised manuscript that several tasks for the assembly workflow (such as trimming and error correction) can also be performed with other tools. However, we are convinced that the use of Minia3 for </w:t>
      </w:r>
      <w:proofErr w:type="spellStart"/>
      <w:r w:rsidRPr="005719DA">
        <w:rPr>
          <w:rFonts w:ascii="Times New Roman" w:hAnsi="Times New Roman" w:cs="Times New Roman"/>
          <w:i/>
          <w:szCs w:val="17"/>
          <w:shd w:val="clear" w:color="auto" w:fill="FFFFFF"/>
        </w:rPr>
        <w:t>contig</w:t>
      </w:r>
      <w:proofErr w:type="spellEnd"/>
      <w:r w:rsidRPr="005719DA">
        <w:rPr>
          <w:rFonts w:ascii="Times New Roman" w:hAnsi="Times New Roman" w:cs="Times New Roman"/>
          <w:i/>
          <w:szCs w:val="17"/>
          <w:shd w:val="clear" w:color="auto" w:fill="FFFFFF"/>
        </w:rPr>
        <w:t xml:space="preserve"> assembly is an integral part of our pipeline to achieve good genome representation and ensure the scalability of TRITEX to pan-genome projects with moderate computational resources (see our response to the next point).</w:t>
      </w:r>
      <w:r w:rsidRPr="005719DA">
        <w:rPr>
          <w:rFonts w:ascii="Times New Roman" w:hAnsi="Times New Roman" w:cs="Times New Roman"/>
          <w:i/>
          <w:szCs w:val="17"/>
        </w:rPr>
        <w:br/>
      </w:r>
      <w:r w:rsidRPr="005719DA">
        <w:rPr>
          <w:rFonts w:ascii="Times New Roman" w:hAnsi="Times New Roman" w:cs="Times New Roman"/>
          <w:szCs w:val="17"/>
        </w:rPr>
        <w:br/>
      </w:r>
      <w:r w:rsidRPr="005719DA">
        <w:rPr>
          <w:rFonts w:ascii="Times New Roman" w:hAnsi="Times New Roman" w:cs="Times New Roman"/>
          <w:szCs w:val="17"/>
          <w:shd w:val="clear" w:color="auto" w:fill="FFFFFF"/>
        </w:rPr>
        <w:t xml:space="preserve">2. The authors did not explain the uniqueness of </w:t>
      </w:r>
      <w:proofErr w:type="spellStart"/>
      <w:r w:rsidRPr="005719DA">
        <w:rPr>
          <w:rFonts w:ascii="Times New Roman" w:hAnsi="Times New Roman" w:cs="Times New Roman"/>
          <w:szCs w:val="17"/>
          <w:shd w:val="clear" w:color="auto" w:fill="FFFFFF"/>
        </w:rPr>
        <w:t>Triticeae</w:t>
      </w:r>
      <w:proofErr w:type="spellEnd"/>
      <w:r w:rsidRPr="005719DA">
        <w:rPr>
          <w:rFonts w:ascii="Times New Roman" w:hAnsi="Times New Roman" w:cs="Times New Roman"/>
          <w:szCs w:val="17"/>
          <w:shd w:val="clear" w:color="auto" w:fill="FFFFFF"/>
        </w:rPr>
        <w:t xml:space="preserve"> genomes, and why the TRITEX pipeline can be used for the assembly of the </w:t>
      </w:r>
      <w:proofErr w:type="spellStart"/>
      <w:r w:rsidRPr="005719DA">
        <w:rPr>
          <w:rFonts w:ascii="Times New Roman" w:hAnsi="Times New Roman" w:cs="Times New Roman"/>
          <w:szCs w:val="17"/>
          <w:shd w:val="clear" w:color="auto" w:fill="FFFFFF"/>
        </w:rPr>
        <w:t>Triticeae</w:t>
      </w:r>
      <w:proofErr w:type="spellEnd"/>
      <w:r w:rsidRPr="005719DA">
        <w:rPr>
          <w:rFonts w:ascii="Times New Roman" w:hAnsi="Times New Roman" w:cs="Times New Roman"/>
          <w:szCs w:val="17"/>
          <w:shd w:val="clear" w:color="auto" w:fill="FFFFFF"/>
        </w:rPr>
        <w:t xml:space="preserve"> genomes. The authors did not compare other assemblers to the ones used in the pipeline (Minia3 for assembly and SOAPDenovo2 for scaffolding), and the only reason Minia3 was included in TRITEX is that Minia3 can use k-</w:t>
      </w:r>
      <w:proofErr w:type="spellStart"/>
      <w:r w:rsidRPr="005719DA">
        <w:rPr>
          <w:rFonts w:ascii="Times New Roman" w:hAnsi="Times New Roman" w:cs="Times New Roman"/>
          <w:szCs w:val="17"/>
          <w:shd w:val="clear" w:color="auto" w:fill="FFFFFF"/>
        </w:rPr>
        <w:t>mers</w:t>
      </w:r>
      <w:proofErr w:type="spellEnd"/>
      <w:r w:rsidRPr="005719DA">
        <w:rPr>
          <w:rFonts w:ascii="Times New Roman" w:hAnsi="Times New Roman" w:cs="Times New Roman"/>
          <w:szCs w:val="17"/>
          <w:shd w:val="clear" w:color="auto" w:fill="FFFFFF"/>
        </w:rPr>
        <w:t xml:space="preserve"> of arbitrary sizes. However, this does not mean that Minia3 is better than other assemblers in assembling </w:t>
      </w:r>
      <w:proofErr w:type="spellStart"/>
      <w:r w:rsidRPr="005719DA">
        <w:rPr>
          <w:rFonts w:ascii="Times New Roman" w:hAnsi="Times New Roman" w:cs="Times New Roman"/>
          <w:szCs w:val="17"/>
          <w:shd w:val="clear" w:color="auto" w:fill="FFFFFF"/>
        </w:rPr>
        <w:t>Triticeae</w:t>
      </w:r>
      <w:proofErr w:type="spellEnd"/>
      <w:r w:rsidRPr="005719DA">
        <w:rPr>
          <w:rFonts w:ascii="Times New Roman" w:hAnsi="Times New Roman" w:cs="Times New Roman"/>
          <w:szCs w:val="17"/>
          <w:shd w:val="clear" w:color="auto" w:fill="FFFFFF"/>
        </w:rPr>
        <w:t xml:space="preserve"> genomes.</w:t>
      </w:r>
      <w:r w:rsidRPr="005719DA">
        <w:rPr>
          <w:rFonts w:ascii="Times New Roman" w:hAnsi="Times New Roman" w:cs="Times New Roman"/>
          <w:szCs w:val="17"/>
        </w:rPr>
        <w:br/>
      </w:r>
      <w:r w:rsidRPr="005719DA">
        <w:rPr>
          <w:rFonts w:ascii="Times New Roman" w:hAnsi="Times New Roman" w:cs="Times New Roman"/>
          <w:szCs w:val="17"/>
        </w:rPr>
        <w:br/>
      </w:r>
      <w:r w:rsidRPr="005719DA">
        <w:rPr>
          <w:rFonts w:ascii="Times New Roman" w:hAnsi="Times New Roman" w:cs="Times New Roman"/>
          <w:i/>
          <w:szCs w:val="17"/>
          <w:shd w:val="clear" w:color="auto" w:fill="FFFFFF"/>
        </w:rPr>
        <w:t>Response: The use of large k-</w:t>
      </w:r>
      <w:proofErr w:type="spellStart"/>
      <w:r w:rsidRPr="005719DA">
        <w:rPr>
          <w:rFonts w:ascii="Times New Roman" w:hAnsi="Times New Roman" w:cs="Times New Roman"/>
          <w:i/>
          <w:szCs w:val="17"/>
          <w:shd w:val="clear" w:color="auto" w:fill="FFFFFF"/>
        </w:rPr>
        <w:t>mers</w:t>
      </w:r>
      <w:proofErr w:type="spellEnd"/>
      <w:r w:rsidRPr="005719DA">
        <w:rPr>
          <w:rFonts w:ascii="Times New Roman" w:hAnsi="Times New Roman" w:cs="Times New Roman"/>
          <w:i/>
          <w:szCs w:val="17"/>
          <w:shd w:val="clear" w:color="auto" w:fill="FFFFFF"/>
        </w:rPr>
        <w:t xml:space="preserve"> (and hence the use of Minia3) is an integral part of our pipeline. We have stated this explicitly in the revised Discussion (ll. 429-430). We have added a new supplementary table (Table S1) to show the effect of using large k-</w:t>
      </w:r>
      <w:proofErr w:type="spellStart"/>
      <w:r w:rsidRPr="005719DA">
        <w:rPr>
          <w:rFonts w:ascii="Times New Roman" w:hAnsi="Times New Roman" w:cs="Times New Roman"/>
          <w:i/>
          <w:szCs w:val="17"/>
          <w:shd w:val="clear" w:color="auto" w:fill="FFFFFF"/>
        </w:rPr>
        <w:t>mers</w:t>
      </w:r>
      <w:proofErr w:type="spellEnd"/>
      <w:r w:rsidRPr="005719DA">
        <w:rPr>
          <w:rFonts w:ascii="Times New Roman" w:hAnsi="Times New Roman" w:cs="Times New Roman"/>
          <w:i/>
          <w:szCs w:val="17"/>
          <w:shd w:val="clear" w:color="auto" w:fill="FFFFFF"/>
        </w:rPr>
        <w:t>. Even a k-</w:t>
      </w:r>
      <w:proofErr w:type="spellStart"/>
      <w:r w:rsidRPr="005719DA">
        <w:rPr>
          <w:rFonts w:ascii="Times New Roman" w:hAnsi="Times New Roman" w:cs="Times New Roman"/>
          <w:i/>
          <w:szCs w:val="17"/>
          <w:shd w:val="clear" w:color="auto" w:fill="FFFFFF"/>
        </w:rPr>
        <w:t>mer</w:t>
      </w:r>
      <w:proofErr w:type="spellEnd"/>
      <w:r w:rsidRPr="005719DA">
        <w:rPr>
          <w:rFonts w:ascii="Times New Roman" w:hAnsi="Times New Roman" w:cs="Times New Roman"/>
          <w:i/>
          <w:szCs w:val="17"/>
          <w:shd w:val="clear" w:color="auto" w:fill="FFFFFF"/>
        </w:rPr>
        <w:t xml:space="preserve"> size of 200 results in a larger fraction of the genome that is not assembled. At least, in the </w:t>
      </w:r>
      <w:proofErr w:type="spellStart"/>
      <w:r w:rsidRPr="005719DA">
        <w:rPr>
          <w:rFonts w:ascii="Times New Roman" w:hAnsi="Times New Roman" w:cs="Times New Roman"/>
          <w:i/>
          <w:szCs w:val="17"/>
          <w:shd w:val="clear" w:color="auto" w:fill="FFFFFF"/>
        </w:rPr>
        <w:t>Triticeae</w:t>
      </w:r>
      <w:proofErr w:type="spellEnd"/>
      <w:r w:rsidRPr="005719DA">
        <w:rPr>
          <w:rFonts w:ascii="Times New Roman" w:hAnsi="Times New Roman" w:cs="Times New Roman"/>
          <w:i/>
          <w:szCs w:val="17"/>
          <w:shd w:val="clear" w:color="auto" w:fill="FFFFFF"/>
        </w:rPr>
        <w:t xml:space="preserve"> larger k-</w:t>
      </w:r>
      <w:proofErr w:type="spellStart"/>
      <w:r w:rsidRPr="005719DA">
        <w:rPr>
          <w:rFonts w:ascii="Times New Roman" w:hAnsi="Times New Roman" w:cs="Times New Roman"/>
          <w:i/>
          <w:szCs w:val="17"/>
          <w:shd w:val="clear" w:color="auto" w:fill="FFFFFF"/>
        </w:rPr>
        <w:t>mer</w:t>
      </w:r>
      <w:proofErr w:type="spellEnd"/>
      <w:r w:rsidRPr="005719DA">
        <w:rPr>
          <w:rFonts w:ascii="Times New Roman" w:hAnsi="Times New Roman" w:cs="Times New Roman"/>
          <w:i/>
          <w:szCs w:val="17"/>
          <w:shd w:val="clear" w:color="auto" w:fill="FFFFFF"/>
        </w:rPr>
        <w:t xml:space="preserve"> sizes may be necessary to resolve a sufficiently large fraction of the repetitive space to enable efficient scaffolding with mate-pair reads.</w:t>
      </w:r>
      <w:r w:rsidRPr="005719DA">
        <w:rPr>
          <w:rFonts w:ascii="Times New Roman" w:hAnsi="Times New Roman" w:cs="Times New Roman"/>
          <w:i/>
          <w:szCs w:val="17"/>
        </w:rPr>
        <w:br/>
      </w:r>
      <w:r w:rsidRPr="005719DA">
        <w:rPr>
          <w:rFonts w:ascii="Times New Roman" w:hAnsi="Times New Roman" w:cs="Times New Roman"/>
          <w:i/>
          <w:szCs w:val="17"/>
          <w:shd w:val="clear" w:color="auto" w:fill="FFFFFF"/>
        </w:rPr>
        <w:t>TRITEX is a modular pipeline and we agree that other tools maybe used to perform tasks such as trimming, error correction and scaffolding. We have added this statement to the Discussion section (ll. 430-432). During the development of the pipeline, we had tried different scaffolding tools (SOAPDenovo2, BESST, OPERA-LG). We have added a new supplementary table (Table S2) and describe it in ll. 139-142 of the Results section.</w:t>
      </w:r>
      <w:r w:rsidRPr="005719DA">
        <w:rPr>
          <w:rFonts w:ascii="Times New Roman" w:hAnsi="Times New Roman" w:cs="Times New Roman"/>
          <w:i/>
          <w:szCs w:val="17"/>
        </w:rPr>
        <w:br/>
      </w:r>
      <w:r w:rsidRPr="005719DA">
        <w:rPr>
          <w:rFonts w:ascii="Times New Roman" w:hAnsi="Times New Roman" w:cs="Times New Roman"/>
          <w:szCs w:val="17"/>
        </w:rPr>
        <w:br/>
      </w:r>
      <w:r w:rsidRPr="005719DA">
        <w:rPr>
          <w:rFonts w:ascii="Times New Roman" w:hAnsi="Times New Roman" w:cs="Times New Roman"/>
          <w:szCs w:val="17"/>
          <w:shd w:val="clear" w:color="auto" w:fill="FFFFFF"/>
        </w:rPr>
        <w:t xml:space="preserve">3. Line 387-395: The application of TRITEX to genome assemblies of different species described here lacks data support. The authors need to explain why TRITEX can be applied to "diploid or allopolyploid inbreeding </w:t>
      </w:r>
      <w:proofErr w:type="spellStart"/>
      <w:r w:rsidRPr="005719DA">
        <w:rPr>
          <w:rFonts w:ascii="Times New Roman" w:hAnsi="Times New Roman" w:cs="Times New Roman"/>
          <w:szCs w:val="17"/>
          <w:shd w:val="clear" w:color="auto" w:fill="FFFFFF"/>
        </w:rPr>
        <w:t>Triticeae</w:t>
      </w:r>
      <w:proofErr w:type="spellEnd"/>
      <w:r w:rsidRPr="005719DA">
        <w:rPr>
          <w:rFonts w:ascii="Times New Roman" w:hAnsi="Times New Roman" w:cs="Times New Roman"/>
          <w:szCs w:val="17"/>
          <w:shd w:val="clear" w:color="auto" w:fill="FFFFFF"/>
        </w:rPr>
        <w:t xml:space="preserve"> species", rye, and "large and allopolyploid genomes outside the </w:t>
      </w:r>
      <w:proofErr w:type="spellStart"/>
      <w:r w:rsidRPr="005719DA">
        <w:rPr>
          <w:rFonts w:ascii="Times New Roman" w:hAnsi="Times New Roman" w:cs="Times New Roman"/>
          <w:szCs w:val="17"/>
          <w:shd w:val="clear" w:color="auto" w:fill="FFFFFF"/>
        </w:rPr>
        <w:t>Triticeae</w:t>
      </w:r>
      <w:proofErr w:type="spellEnd"/>
      <w:r w:rsidRPr="005719DA">
        <w:rPr>
          <w:rFonts w:ascii="Times New Roman" w:hAnsi="Times New Roman" w:cs="Times New Roman"/>
          <w:szCs w:val="17"/>
          <w:shd w:val="clear" w:color="auto" w:fill="FFFFFF"/>
        </w:rPr>
        <w:t xml:space="preserve"> tribe such as maize and oats".</w:t>
      </w:r>
      <w:r w:rsidRPr="005719DA">
        <w:rPr>
          <w:rFonts w:ascii="Times New Roman" w:hAnsi="Times New Roman" w:cs="Times New Roman"/>
          <w:szCs w:val="17"/>
        </w:rPr>
        <w:br/>
      </w:r>
      <w:r w:rsidRPr="005719DA">
        <w:rPr>
          <w:rFonts w:ascii="Times New Roman" w:hAnsi="Times New Roman" w:cs="Times New Roman"/>
          <w:szCs w:val="17"/>
        </w:rPr>
        <w:br/>
      </w:r>
      <w:r w:rsidRPr="005719DA">
        <w:rPr>
          <w:rFonts w:ascii="Times New Roman" w:hAnsi="Times New Roman" w:cs="Times New Roman"/>
          <w:i/>
          <w:szCs w:val="17"/>
          <w:shd w:val="clear" w:color="auto" w:fill="FFFFFF"/>
        </w:rPr>
        <w:t xml:space="preserve">Response: In collaborative projects, we have run TRITEX on other species, or advised researchers how to use TRITEX. After consulting with the editor, we decided not to add new datasets and a full description of these assemblies, but only to guide potential users which assembly results to expect in other species. The raw data, assembly and analyses based on it will be reported in separate publications. The first of these are expected to be released as </w:t>
      </w:r>
      <w:proofErr w:type="spellStart"/>
      <w:r w:rsidRPr="005719DA">
        <w:rPr>
          <w:rFonts w:ascii="Times New Roman" w:hAnsi="Times New Roman" w:cs="Times New Roman"/>
          <w:i/>
          <w:szCs w:val="17"/>
          <w:shd w:val="clear" w:color="auto" w:fill="FFFFFF"/>
        </w:rPr>
        <w:t>BioRxiv</w:t>
      </w:r>
      <w:proofErr w:type="spellEnd"/>
      <w:r w:rsidRPr="005719DA">
        <w:rPr>
          <w:rFonts w:ascii="Times New Roman" w:hAnsi="Times New Roman" w:cs="Times New Roman"/>
          <w:i/>
          <w:szCs w:val="17"/>
          <w:shd w:val="clear" w:color="auto" w:fill="FFFFFF"/>
        </w:rPr>
        <w:t xml:space="preserve"> pre-prints in the coming months.</w:t>
      </w:r>
      <w:r w:rsidRPr="005719DA">
        <w:rPr>
          <w:rFonts w:ascii="Times New Roman" w:hAnsi="Times New Roman" w:cs="Times New Roman"/>
          <w:i/>
          <w:szCs w:val="17"/>
        </w:rPr>
        <w:br/>
      </w:r>
      <w:r w:rsidRPr="005719DA">
        <w:rPr>
          <w:rFonts w:ascii="Times New Roman" w:hAnsi="Times New Roman" w:cs="Times New Roman"/>
          <w:i/>
          <w:szCs w:val="17"/>
          <w:shd w:val="clear" w:color="auto" w:fill="FFFFFF"/>
        </w:rPr>
        <w:t>In the revised manuscript, we have expanded the Discussion section (ll. 394-415) to present three lines of evidence why TRITEX will work as well in other species:</w:t>
      </w:r>
      <w:r w:rsidRPr="005719DA">
        <w:rPr>
          <w:rFonts w:ascii="Times New Roman" w:hAnsi="Times New Roman" w:cs="Times New Roman"/>
          <w:i/>
          <w:szCs w:val="17"/>
        </w:rPr>
        <w:br/>
      </w:r>
      <w:r w:rsidRPr="005719DA">
        <w:rPr>
          <w:rFonts w:ascii="Times New Roman" w:hAnsi="Times New Roman" w:cs="Times New Roman"/>
          <w:i/>
          <w:szCs w:val="17"/>
          <w:shd w:val="clear" w:color="auto" w:fill="FFFFFF"/>
        </w:rPr>
        <w:t xml:space="preserve">1. We used the full TRITEX pipeline including 10X and Hi-C data for assembling chromosome-scale reference sequences of the diploid wild relatives Ae. </w:t>
      </w:r>
      <w:proofErr w:type="spellStart"/>
      <w:r w:rsidRPr="005719DA">
        <w:rPr>
          <w:rFonts w:ascii="Times New Roman" w:hAnsi="Times New Roman" w:cs="Times New Roman"/>
          <w:i/>
          <w:szCs w:val="17"/>
          <w:shd w:val="clear" w:color="auto" w:fill="FFFFFF"/>
        </w:rPr>
        <w:t>sharonensis</w:t>
      </w:r>
      <w:proofErr w:type="spellEnd"/>
      <w:r w:rsidRPr="005719DA">
        <w:rPr>
          <w:rFonts w:ascii="Times New Roman" w:hAnsi="Times New Roman" w:cs="Times New Roman"/>
          <w:i/>
          <w:szCs w:val="17"/>
          <w:shd w:val="clear" w:color="auto" w:fill="FFFFFF"/>
        </w:rPr>
        <w:t xml:space="preserve"> and Ae. </w:t>
      </w:r>
      <w:proofErr w:type="spellStart"/>
      <w:r w:rsidRPr="005719DA">
        <w:rPr>
          <w:rFonts w:ascii="Times New Roman" w:hAnsi="Times New Roman" w:cs="Times New Roman"/>
          <w:i/>
          <w:szCs w:val="17"/>
          <w:shd w:val="clear" w:color="auto" w:fill="FFFFFF"/>
        </w:rPr>
        <w:t>longissima</w:t>
      </w:r>
      <w:proofErr w:type="spellEnd"/>
      <w:r w:rsidRPr="005719DA">
        <w:rPr>
          <w:rFonts w:ascii="Times New Roman" w:hAnsi="Times New Roman" w:cs="Times New Roman"/>
          <w:i/>
          <w:szCs w:val="17"/>
          <w:shd w:val="clear" w:color="auto" w:fill="FFFFFF"/>
        </w:rPr>
        <w:t xml:space="preserve">. These sequence assemblies will form the basis of a comparative genomics paper to study the relationship of these genomes with bread wheat </w:t>
      </w:r>
      <w:proofErr w:type="spellStart"/>
      <w:r w:rsidRPr="005719DA">
        <w:rPr>
          <w:rFonts w:ascii="Times New Roman" w:hAnsi="Times New Roman" w:cs="Times New Roman"/>
          <w:i/>
          <w:szCs w:val="17"/>
          <w:shd w:val="clear" w:color="auto" w:fill="FFFFFF"/>
        </w:rPr>
        <w:t>subgenomes</w:t>
      </w:r>
      <w:proofErr w:type="spellEnd"/>
      <w:r w:rsidRPr="005719DA">
        <w:rPr>
          <w:rFonts w:ascii="Times New Roman" w:hAnsi="Times New Roman" w:cs="Times New Roman"/>
          <w:i/>
          <w:szCs w:val="17"/>
          <w:shd w:val="clear" w:color="auto" w:fill="FFFFFF"/>
        </w:rPr>
        <w:t>. Summary statistics of these assemblies are presented in the revised manuscript.</w:t>
      </w:r>
      <w:r w:rsidRPr="005719DA">
        <w:rPr>
          <w:rFonts w:ascii="Times New Roman" w:hAnsi="Times New Roman" w:cs="Times New Roman"/>
          <w:i/>
          <w:szCs w:val="17"/>
        </w:rPr>
        <w:br/>
      </w:r>
      <w:r w:rsidRPr="005719DA">
        <w:rPr>
          <w:rFonts w:ascii="Times New Roman" w:hAnsi="Times New Roman" w:cs="Times New Roman"/>
          <w:i/>
          <w:szCs w:val="17"/>
          <w:shd w:val="clear" w:color="auto" w:fill="FFFFFF"/>
        </w:rPr>
        <w:t xml:space="preserve">2. We have evaluated the performance of TRITEX in </w:t>
      </w:r>
      <w:proofErr w:type="spellStart"/>
      <w:r w:rsidRPr="005719DA">
        <w:rPr>
          <w:rFonts w:ascii="Times New Roman" w:hAnsi="Times New Roman" w:cs="Times New Roman"/>
          <w:i/>
          <w:szCs w:val="17"/>
          <w:shd w:val="clear" w:color="auto" w:fill="FFFFFF"/>
        </w:rPr>
        <w:t>hexaploid</w:t>
      </w:r>
      <w:proofErr w:type="spellEnd"/>
      <w:r w:rsidRPr="005719DA">
        <w:rPr>
          <w:rFonts w:ascii="Times New Roman" w:hAnsi="Times New Roman" w:cs="Times New Roman"/>
          <w:i/>
          <w:szCs w:val="17"/>
          <w:shd w:val="clear" w:color="auto" w:fill="FFFFFF"/>
        </w:rPr>
        <w:t xml:space="preserve"> oat (</w:t>
      </w:r>
      <w:proofErr w:type="spellStart"/>
      <w:r w:rsidRPr="005719DA">
        <w:rPr>
          <w:rFonts w:ascii="Times New Roman" w:hAnsi="Times New Roman" w:cs="Times New Roman"/>
          <w:i/>
          <w:szCs w:val="17"/>
          <w:shd w:val="clear" w:color="auto" w:fill="FFFFFF"/>
        </w:rPr>
        <w:t>Avena</w:t>
      </w:r>
      <w:proofErr w:type="spellEnd"/>
      <w:r w:rsidRPr="005719DA">
        <w:rPr>
          <w:rFonts w:ascii="Times New Roman" w:hAnsi="Times New Roman" w:cs="Times New Roman"/>
          <w:i/>
          <w:szCs w:val="17"/>
          <w:shd w:val="clear" w:color="auto" w:fill="FFFFFF"/>
        </w:rPr>
        <w:t xml:space="preserve"> </w:t>
      </w:r>
      <w:proofErr w:type="spellStart"/>
      <w:r w:rsidRPr="005719DA">
        <w:rPr>
          <w:rFonts w:ascii="Times New Roman" w:hAnsi="Times New Roman" w:cs="Times New Roman"/>
          <w:i/>
          <w:szCs w:val="17"/>
          <w:shd w:val="clear" w:color="auto" w:fill="FFFFFF"/>
        </w:rPr>
        <w:t>sativa</w:t>
      </w:r>
      <w:proofErr w:type="spellEnd"/>
      <w:r w:rsidRPr="005719DA">
        <w:rPr>
          <w:rFonts w:ascii="Times New Roman" w:hAnsi="Times New Roman" w:cs="Times New Roman"/>
          <w:i/>
          <w:szCs w:val="17"/>
          <w:shd w:val="clear" w:color="auto" w:fill="FFFFFF"/>
        </w:rPr>
        <w:t xml:space="preserve">). We used raw data paired-end and mate-pair and achieved a scaffold N50 values that is similar to that of our bread </w:t>
      </w:r>
      <w:r w:rsidRPr="005719DA">
        <w:rPr>
          <w:rFonts w:ascii="Times New Roman" w:hAnsi="Times New Roman" w:cs="Times New Roman"/>
          <w:i/>
          <w:szCs w:val="17"/>
          <w:shd w:val="clear" w:color="auto" w:fill="FFFFFF"/>
        </w:rPr>
        <w:lastRenderedPageBreak/>
        <w:t>wheat assembly.</w:t>
      </w:r>
      <w:r w:rsidRPr="005719DA">
        <w:rPr>
          <w:rFonts w:ascii="Times New Roman" w:hAnsi="Times New Roman" w:cs="Times New Roman"/>
          <w:i/>
          <w:szCs w:val="17"/>
        </w:rPr>
        <w:br/>
      </w:r>
      <w:r w:rsidRPr="005719DA">
        <w:rPr>
          <w:rFonts w:ascii="Times New Roman" w:hAnsi="Times New Roman" w:cs="Times New Roman"/>
          <w:i/>
          <w:szCs w:val="17"/>
          <w:shd w:val="clear" w:color="auto" w:fill="FFFFFF"/>
        </w:rPr>
        <w:t xml:space="preserve">3. We have not yet used TRITEX in maize. However, several reports on assemblies with </w:t>
      </w:r>
      <w:proofErr w:type="spellStart"/>
      <w:r w:rsidRPr="005719DA">
        <w:rPr>
          <w:rFonts w:ascii="Times New Roman" w:hAnsi="Times New Roman" w:cs="Times New Roman"/>
          <w:i/>
          <w:szCs w:val="17"/>
          <w:shd w:val="clear" w:color="auto" w:fill="FFFFFF"/>
        </w:rPr>
        <w:t>NRGene’s</w:t>
      </w:r>
      <w:proofErr w:type="spellEnd"/>
      <w:r w:rsidRPr="005719DA">
        <w:rPr>
          <w:rFonts w:ascii="Times New Roman" w:hAnsi="Times New Roman" w:cs="Times New Roman"/>
          <w:i/>
          <w:szCs w:val="17"/>
          <w:shd w:val="clear" w:color="auto" w:fill="FFFFFF"/>
        </w:rPr>
        <w:t xml:space="preserve"> </w:t>
      </w:r>
      <w:proofErr w:type="spellStart"/>
      <w:r w:rsidRPr="005719DA">
        <w:rPr>
          <w:rFonts w:ascii="Times New Roman" w:hAnsi="Times New Roman" w:cs="Times New Roman"/>
          <w:i/>
          <w:szCs w:val="17"/>
          <w:shd w:val="clear" w:color="auto" w:fill="FFFFFF"/>
        </w:rPr>
        <w:t>DeNovoMagic</w:t>
      </w:r>
      <w:proofErr w:type="spellEnd"/>
      <w:r w:rsidRPr="005719DA">
        <w:rPr>
          <w:rFonts w:ascii="Times New Roman" w:hAnsi="Times New Roman" w:cs="Times New Roman"/>
          <w:i/>
          <w:szCs w:val="17"/>
          <w:shd w:val="clear" w:color="auto" w:fill="FFFFFF"/>
        </w:rPr>
        <w:t xml:space="preserve"> software have been published recently (Hirsch et al., 2016, Plant Cell; </w:t>
      </w:r>
      <w:proofErr w:type="spellStart"/>
      <w:r w:rsidRPr="005719DA">
        <w:rPr>
          <w:rFonts w:ascii="Times New Roman" w:hAnsi="Times New Roman" w:cs="Times New Roman"/>
          <w:i/>
          <w:szCs w:val="17"/>
          <w:shd w:val="clear" w:color="auto" w:fill="FFFFFF"/>
        </w:rPr>
        <w:t>Unterseer</w:t>
      </w:r>
      <w:proofErr w:type="spellEnd"/>
      <w:r w:rsidRPr="005719DA">
        <w:rPr>
          <w:rFonts w:ascii="Times New Roman" w:hAnsi="Times New Roman" w:cs="Times New Roman"/>
          <w:i/>
          <w:szCs w:val="17"/>
          <w:shd w:val="clear" w:color="auto" w:fill="FFFFFF"/>
        </w:rPr>
        <w:t xml:space="preserve"> et al. 2017, </w:t>
      </w:r>
      <w:proofErr w:type="spellStart"/>
      <w:r w:rsidRPr="005719DA">
        <w:rPr>
          <w:rFonts w:ascii="Times New Roman" w:hAnsi="Times New Roman" w:cs="Times New Roman"/>
          <w:i/>
          <w:szCs w:val="17"/>
          <w:shd w:val="clear" w:color="auto" w:fill="FFFFFF"/>
        </w:rPr>
        <w:t>BioRxiv</w:t>
      </w:r>
      <w:proofErr w:type="spellEnd"/>
      <w:r w:rsidRPr="005719DA">
        <w:rPr>
          <w:rFonts w:ascii="Times New Roman" w:hAnsi="Times New Roman" w:cs="Times New Roman"/>
          <w:i/>
          <w:szCs w:val="17"/>
          <w:shd w:val="clear" w:color="auto" w:fill="FFFFFF"/>
        </w:rPr>
        <w:t xml:space="preserve">; Springer et al, Nature Genetics 2018). As the contiguity of TRITEX and </w:t>
      </w:r>
      <w:proofErr w:type="spellStart"/>
      <w:r w:rsidRPr="005719DA">
        <w:rPr>
          <w:rFonts w:ascii="Times New Roman" w:hAnsi="Times New Roman" w:cs="Times New Roman"/>
          <w:i/>
          <w:szCs w:val="17"/>
          <w:shd w:val="clear" w:color="auto" w:fill="FFFFFF"/>
        </w:rPr>
        <w:t>DeNovoMagic</w:t>
      </w:r>
      <w:proofErr w:type="spellEnd"/>
      <w:r w:rsidRPr="005719DA">
        <w:rPr>
          <w:rFonts w:ascii="Times New Roman" w:hAnsi="Times New Roman" w:cs="Times New Roman"/>
          <w:i/>
          <w:szCs w:val="17"/>
          <w:shd w:val="clear" w:color="auto" w:fill="FFFFFF"/>
        </w:rPr>
        <w:t xml:space="preserve"> assemblies is comparable in bread wheat, it is reasonable to expect similar results in maize.</w:t>
      </w:r>
      <w:r w:rsidRPr="005719DA">
        <w:rPr>
          <w:rFonts w:ascii="Times New Roman" w:hAnsi="Times New Roman" w:cs="Times New Roman"/>
          <w:i/>
          <w:szCs w:val="17"/>
        </w:rPr>
        <w:br/>
      </w:r>
      <w:r w:rsidRPr="005719DA">
        <w:rPr>
          <w:rFonts w:ascii="Times New Roman" w:hAnsi="Times New Roman" w:cs="Times New Roman"/>
          <w:i/>
          <w:szCs w:val="17"/>
        </w:rPr>
        <w:br/>
      </w:r>
      <w:r w:rsidRPr="005719DA">
        <w:rPr>
          <w:rFonts w:ascii="Times New Roman" w:hAnsi="Times New Roman" w:cs="Times New Roman"/>
          <w:szCs w:val="17"/>
          <w:shd w:val="clear" w:color="auto" w:fill="FFFFFF"/>
        </w:rPr>
        <w:t xml:space="preserve">4. I suggest that the authors shift the focus of this manuscript from the TRITEX pipeline to the improved genome assembly of the barley cv. </w:t>
      </w:r>
      <w:proofErr w:type="spellStart"/>
      <w:r w:rsidRPr="005719DA">
        <w:rPr>
          <w:rFonts w:ascii="Times New Roman" w:hAnsi="Times New Roman" w:cs="Times New Roman"/>
          <w:szCs w:val="17"/>
          <w:shd w:val="clear" w:color="auto" w:fill="FFFFFF"/>
        </w:rPr>
        <w:t>Morex</w:t>
      </w:r>
      <w:proofErr w:type="spellEnd"/>
      <w:r w:rsidRPr="005719DA">
        <w:rPr>
          <w:rFonts w:ascii="Times New Roman" w:hAnsi="Times New Roman" w:cs="Times New Roman"/>
          <w:szCs w:val="17"/>
          <w:shd w:val="clear" w:color="auto" w:fill="FFFFFF"/>
        </w:rPr>
        <w:t xml:space="preserve">. Most of the first section of the "Results" then can go to the "Methods" section and the second section can be put in supplementary note. The improved </w:t>
      </w:r>
      <w:proofErr w:type="spellStart"/>
      <w:r w:rsidRPr="005719DA">
        <w:rPr>
          <w:rFonts w:ascii="Times New Roman" w:hAnsi="Times New Roman" w:cs="Times New Roman"/>
          <w:szCs w:val="17"/>
          <w:shd w:val="clear" w:color="auto" w:fill="FFFFFF"/>
        </w:rPr>
        <w:t>Morex</w:t>
      </w:r>
      <w:proofErr w:type="spellEnd"/>
      <w:r w:rsidRPr="005719DA">
        <w:rPr>
          <w:rFonts w:ascii="Times New Roman" w:hAnsi="Times New Roman" w:cs="Times New Roman"/>
          <w:szCs w:val="17"/>
          <w:shd w:val="clear" w:color="auto" w:fill="FFFFFF"/>
        </w:rPr>
        <w:t xml:space="preserve"> genome assembled from the newly generated Illumina paired-end and mate-pair data as well as 10x Chromium data provides a very important resource and should have much broader interest than the TRITEX pipeline. Of course, additional analyses of the improved genome to derive interesting biological insights would strengthen the manuscript.</w:t>
      </w:r>
      <w:r w:rsidRPr="005719DA">
        <w:rPr>
          <w:rFonts w:ascii="Times New Roman" w:hAnsi="Times New Roman" w:cs="Times New Roman"/>
          <w:szCs w:val="17"/>
        </w:rPr>
        <w:br/>
      </w:r>
      <w:r w:rsidRPr="005719DA">
        <w:rPr>
          <w:rFonts w:ascii="Times New Roman" w:hAnsi="Times New Roman" w:cs="Times New Roman"/>
          <w:szCs w:val="17"/>
        </w:rPr>
        <w:br/>
      </w:r>
      <w:r w:rsidRPr="005719DA">
        <w:rPr>
          <w:rFonts w:ascii="Times New Roman" w:hAnsi="Times New Roman" w:cs="Times New Roman"/>
          <w:i/>
          <w:szCs w:val="17"/>
          <w:shd w:val="clear" w:color="auto" w:fill="FFFFFF"/>
        </w:rPr>
        <w:t xml:space="preserve">Response: We agree that the value of the present paper lies not only in describing the TRITEX assembly pipeline, but also in presenting an updated reference sequence assembly of the barley genome as an important community resource. We have used TRITEX for other species and have received positive feedback from the community for providing an open-source alternative to </w:t>
      </w:r>
      <w:proofErr w:type="spellStart"/>
      <w:r w:rsidRPr="005719DA">
        <w:rPr>
          <w:rFonts w:ascii="Times New Roman" w:hAnsi="Times New Roman" w:cs="Times New Roman"/>
          <w:i/>
          <w:szCs w:val="17"/>
          <w:shd w:val="clear" w:color="auto" w:fill="FFFFFF"/>
        </w:rPr>
        <w:t>NRGene’s</w:t>
      </w:r>
      <w:proofErr w:type="spellEnd"/>
      <w:r w:rsidRPr="005719DA">
        <w:rPr>
          <w:rFonts w:ascii="Times New Roman" w:hAnsi="Times New Roman" w:cs="Times New Roman"/>
          <w:i/>
          <w:szCs w:val="17"/>
          <w:shd w:val="clear" w:color="auto" w:fill="FFFFFF"/>
        </w:rPr>
        <w:t xml:space="preserve"> </w:t>
      </w:r>
      <w:proofErr w:type="spellStart"/>
      <w:r w:rsidRPr="005719DA">
        <w:rPr>
          <w:rFonts w:ascii="Times New Roman" w:hAnsi="Times New Roman" w:cs="Times New Roman"/>
          <w:i/>
          <w:szCs w:val="17"/>
          <w:shd w:val="clear" w:color="auto" w:fill="FFFFFF"/>
        </w:rPr>
        <w:t>DeNovoMagic</w:t>
      </w:r>
      <w:proofErr w:type="spellEnd"/>
      <w:r w:rsidRPr="005719DA">
        <w:rPr>
          <w:rFonts w:ascii="Times New Roman" w:hAnsi="Times New Roman" w:cs="Times New Roman"/>
          <w:i/>
          <w:szCs w:val="17"/>
          <w:shd w:val="clear" w:color="auto" w:fill="FFFFFF"/>
        </w:rPr>
        <w:t xml:space="preserve"> assembly service (see also the comments of Referee 2). Thus, we are convinced that TRITEX will not only be applied in barley and wheat pan-genomics projects, but also in other crop species and wild relatives. Following the editor’s advice, we have kept the focus of the manuscript on presenting the TRITEX assembly pipeline.</w:t>
      </w:r>
      <w:r w:rsidRPr="005719DA">
        <w:rPr>
          <w:rFonts w:ascii="Times New Roman" w:hAnsi="Times New Roman" w:cs="Times New Roman"/>
          <w:i/>
          <w:szCs w:val="17"/>
        </w:rPr>
        <w:br/>
      </w:r>
      <w:r w:rsidRPr="005719DA">
        <w:rPr>
          <w:rFonts w:ascii="Times New Roman" w:hAnsi="Times New Roman" w:cs="Times New Roman"/>
          <w:szCs w:val="17"/>
        </w:rPr>
        <w:br/>
      </w:r>
      <w:r w:rsidRPr="005719DA">
        <w:rPr>
          <w:rFonts w:ascii="Times New Roman" w:hAnsi="Times New Roman" w:cs="Times New Roman"/>
          <w:szCs w:val="17"/>
          <w:shd w:val="clear" w:color="auto" w:fill="FFFFFF"/>
        </w:rPr>
        <w:t>Minor:</w:t>
      </w:r>
      <w:r w:rsidRPr="005719DA">
        <w:rPr>
          <w:rFonts w:ascii="Times New Roman" w:hAnsi="Times New Roman" w:cs="Times New Roman"/>
          <w:szCs w:val="17"/>
        </w:rPr>
        <w:br/>
      </w:r>
      <w:r w:rsidRPr="005719DA">
        <w:rPr>
          <w:rFonts w:ascii="Times New Roman" w:hAnsi="Times New Roman" w:cs="Times New Roman"/>
          <w:szCs w:val="17"/>
          <w:shd w:val="clear" w:color="auto" w:fill="FFFFFF"/>
        </w:rPr>
        <w:t>5. Line 71: "assembly" to "assembled".</w:t>
      </w:r>
      <w:r w:rsidRPr="005719DA">
        <w:rPr>
          <w:rFonts w:ascii="Times New Roman" w:hAnsi="Times New Roman" w:cs="Times New Roman"/>
          <w:szCs w:val="17"/>
        </w:rPr>
        <w:br/>
      </w:r>
      <w:r w:rsidRPr="005719DA">
        <w:rPr>
          <w:rFonts w:ascii="Times New Roman" w:hAnsi="Times New Roman" w:cs="Times New Roman"/>
          <w:szCs w:val="17"/>
          <w:shd w:val="clear" w:color="auto" w:fill="FFFFFF"/>
        </w:rPr>
        <w:t>6. Line 93-94, "compare our assemblies to the those constructed": remove "the".</w:t>
      </w:r>
      <w:r w:rsidRPr="005719DA">
        <w:rPr>
          <w:rFonts w:ascii="Times New Roman" w:hAnsi="Times New Roman" w:cs="Times New Roman"/>
          <w:szCs w:val="17"/>
        </w:rPr>
        <w:br/>
      </w:r>
      <w:r w:rsidRPr="005719DA">
        <w:rPr>
          <w:rFonts w:ascii="Times New Roman" w:hAnsi="Times New Roman" w:cs="Times New Roman"/>
          <w:szCs w:val="17"/>
          <w:shd w:val="clear" w:color="auto" w:fill="FFFFFF"/>
        </w:rPr>
        <w:t>7. Line 204: remove "in comparison"</w:t>
      </w:r>
      <w:r w:rsidRPr="005719DA">
        <w:rPr>
          <w:rFonts w:ascii="Times New Roman" w:hAnsi="Times New Roman" w:cs="Times New Roman"/>
          <w:szCs w:val="17"/>
        </w:rPr>
        <w:br/>
      </w:r>
      <w:r w:rsidRPr="005719DA">
        <w:rPr>
          <w:rFonts w:ascii="Times New Roman" w:hAnsi="Times New Roman" w:cs="Times New Roman"/>
          <w:szCs w:val="17"/>
          <w:shd w:val="clear" w:color="auto" w:fill="FFFFFF"/>
        </w:rPr>
        <w:t>8. References 4 and 24 are duplicated, same for references 8 and 17, and 41 and 69. Please check the entire reference section carefully (e.g., author names for reference 91 seems weird).</w:t>
      </w:r>
      <w:r w:rsidRPr="005719DA">
        <w:rPr>
          <w:rFonts w:ascii="Times New Roman" w:hAnsi="Times New Roman" w:cs="Times New Roman"/>
          <w:szCs w:val="17"/>
        </w:rPr>
        <w:br/>
      </w:r>
      <w:r w:rsidRPr="005719DA">
        <w:rPr>
          <w:rFonts w:ascii="Times New Roman" w:hAnsi="Times New Roman" w:cs="Times New Roman"/>
          <w:szCs w:val="17"/>
        </w:rPr>
        <w:br/>
      </w:r>
      <w:r w:rsidRPr="005719DA">
        <w:rPr>
          <w:rFonts w:ascii="Times New Roman" w:hAnsi="Times New Roman" w:cs="Times New Roman"/>
          <w:i/>
          <w:szCs w:val="17"/>
          <w:shd w:val="clear" w:color="auto" w:fill="FFFFFF"/>
        </w:rPr>
        <w:t>Response: We have corrected these editorial issues.</w:t>
      </w:r>
      <w:r w:rsidRPr="005719DA">
        <w:rPr>
          <w:rFonts w:ascii="Times New Roman" w:hAnsi="Times New Roman" w:cs="Times New Roman"/>
          <w:i/>
          <w:szCs w:val="17"/>
        </w:rPr>
        <w:br/>
      </w:r>
      <w:r w:rsidRPr="005719DA">
        <w:rPr>
          <w:rFonts w:ascii="Times New Roman" w:hAnsi="Times New Roman" w:cs="Times New Roman"/>
          <w:szCs w:val="17"/>
        </w:rPr>
        <w:br/>
      </w:r>
      <w:r w:rsidRPr="005719DA">
        <w:rPr>
          <w:rFonts w:ascii="Times New Roman" w:hAnsi="Times New Roman" w:cs="Times New Roman"/>
          <w:szCs w:val="17"/>
        </w:rPr>
        <w:br/>
      </w:r>
      <w:r w:rsidRPr="005719DA">
        <w:rPr>
          <w:rFonts w:ascii="Times New Roman" w:hAnsi="Times New Roman" w:cs="Times New Roman"/>
          <w:szCs w:val="17"/>
          <w:shd w:val="clear" w:color="auto" w:fill="FFFFFF"/>
        </w:rPr>
        <w:t xml:space="preserve">Reviewer #2: This manuscript by </w:t>
      </w:r>
      <w:proofErr w:type="spellStart"/>
      <w:r w:rsidRPr="005719DA">
        <w:rPr>
          <w:rFonts w:ascii="Times New Roman" w:hAnsi="Times New Roman" w:cs="Times New Roman"/>
          <w:szCs w:val="17"/>
          <w:shd w:val="clear" w:color="auto" w:fill="FFFFFF"/>
        </w:rPr>
        <w:t>Monat</w:t>
      </w:r>
      <w:proofErr w:type="spellEnd"/>
      <w:r w:rsidRPr="005719DA">
        <w:rPr>
          <w:rFonts w:ascii="Times New Roman" w:hAnsi="Times New Roman" w:cs="Times New Roman"/>
          <w:szCs w:val="17"/>
          <w:shd w:val="clear" w:color="auto" w:fill="FFFFFF"/>
        </w:rPr>
        <w:t xml:space="preserve"> (Mascher) and colleagues describes a new enabling tool, TRITEX, for assembly of complex genomes from short read (</w:t>
      </w:r>
      <w:proofErr w:type="spellStart"/>
      <w:r w:rsidRPr="005719DA">
        <w:rPr>
          <w:rFonts w:ascii="Times New Roman" w:hAnsi="Times New Roman" w:cs="Times New Roman"/>
          <w:szCs w:val="17"/>
          <w:shd w:val="clear" w:color="auto" w:fill="FFFFFF"/>
        </w:rPr>
        <w:t>Illuminna</w:t>
      </w:r>
      <w:proofErr w:type="spellEnd"/>
      <w:r w:rsidRPr="005719DA">
        <w:rPr>
          <w:rFonts w:ascii="Times New Roman" w:hAnsi="Times New Roman" w:cs="Times New Roman"/>
          <w:szCs w:val="17"/>
          <w:shd w:val="clear" w:color="auto" w:fill="FFFFFF"/>
        </w:rPr>
        <w:t xml:space="preserve">) sequencing data. The method was tested out on barley (a diploid) and bread wheat (a </w:t>
      </w:r>
      <w:proofErr w:type="spellStart"/>
      <w:r w:rsidRPr="005719DA">
        <w:rPr>
          <w:rFonts w:ascii="Times New Roman" w:hAnsi="Times New Roman" w:cs="Times New Roman"/>
          <w:szCs w:val="17"/>
          <w:shd w:val="clear" w:color="auto" w:fill="FFFFFF"/>
        </w:rPr>
        <w:t>hexaploid</w:t>
      </w:r>
      <w:proofErr w:type="spellEnd"/>
      <w:r w:rsidRPr="005719DA">
        <w:rPr>
          <w:rFonts w:ascii="Times New Roman" w:hAnsi="Times New Roman" w:cs="Times New Roman"/>
          <w:szCs w:val="17"/>
          <w:shd w:val="clear" w:color="auto" w:fill="FFFFFF"/>
        </w:rPr>
        <w:t xml:space="preserve">) and shown to perform to a comparable high standard as the commercial (not open source) method, DENOVO MAGIC, developed by the company </w:t>
      </w:r>
      <w:proofErr w:type="spellStart"/>
      <w:r w:rsidRPr="005719DA">
        <w:rPr>
          <w:rFonts w:ascii="Times New Roman" w:hAnsi="Times New Roman" w:cs="Times New Roman"/>
          <w:szCs w:val="17"/>
          <w:shd w:val="clear" w:color="auto" w:fill="FFFFFF"/>
        </w:rPr>
        <w:t>NRGene</w:t>
      </w:r>
      <w:proofErr w:type="spellEnd"/>
      <w:r w:rsidRPr="005719DA">
        <w:rPr>
          <w:rFonts w:ascii="Times New Roman" w:hAnsi="Times New Roman" w:cs="Times New Roman"/>
          <w:szCs w:val="17"/>
          <w:shd w:val="clear" w:color="auto" w:fill="FFFFFF"/>
        </w:rPr>
        <w:t>.</w:t>
      </w:r>
      <w:r w:rsidRPr="005719DA">
        <w:rPr>
          <w:rFonts w:ascii="Times New Roman" w:hAnsi="Times New Roman" w:cs="Times New Roman"/>
          <w:szCs w:val="17"/>
        </w:rPr>
        <w:br/>
      </w:r>
      <w:r w:rsidRPr="005719DA">
        <w:rPr>
          <w:rFonts w:ascii="Times New Roman" w:hAnsi="Times New Roman" w:cs="Times New Roman"/>
          <w:szCs w:val="17"/>
        </w:rPr>
        <w:br/>
      </w:r>
      <w:r w:rsidRPr="005719DA">
        <w:rPr>
          <w:rFonts w:ascii="Times New Roman" w:hAnsi="Times New Roman" w:cs="Times New Roman"/>
          <w:szCs w:val="17"/>
          <w:shd w:val="clear" w:color="auto" w:fill="FFFFFF"/>
        </w:rPr>
        <w:t xml:space="preserve">The announcement about three years ago by </w:t>
      </w:r>
      <w:proofErr w:type="spellStart"/>
      <w:r w:rsidRPr="005719DA">
        <w:rPr>
          <w:rFonts w:ascii="Times New Roman" w:hAnsi="Times New Roman" w:cs="Times New Roman"/>
          <w:szCs w:val="17"/>
          <w:shd w:val="clear" w:color="auto" w:fill="FFFFFF"/>
        </w:rPr>
        <w:t>NRGene</w:t>
      </w:r>
      <w:proofErr w:type="spellEnd"/>
      <w:r w:rsidRPr="005719DA">
        <w:rPr>
          <w:rFonts w:ascii="Times New Roman" w:hAnsi="Times New Roman" w:cs="Times New Roman"/>
          <w:szCs w:val="17"/>
          <w:shd w:val="clear" w:color="auto" w:fill="FFFFFF"/>
        </w:rPr>
        <w:t xml:space="preserve"> that they could assemble the complex wheat genome into </w:t>
      </w:r>
      <w:proofErr w:type="spellStart"/>
      <w:r w:rsidRPr="005719DA">
        <w:rPr>
          <w:rFonts w:ascii="Times New Roman" w:hAnsi="Times New Roman" w:cs="Times New Roman"/>
          <w:szCs w:val="17"/>
          <w:shd w:val="clear" w:color="auto" w:fill="FFFFFF"/>
        </w:rPr>
        <w:t>megabase</w:t>
      </w:r>
      <w:proofErr w:type="spellEnd"/>
      <w:r w:rsidRPr="005719DA">
        <w:rPr>
          <w:rFonts w:ascii="Times New Roman" w:hAnsi="Times New Roman" w:cs="Times New Roman"/>
          <w:szCs w:val="17"/>
          <w:shd w:val="clear" w:color="auto" w:fill="FFFFFF"/>
        </w:rPr>
        <w:t xml:space="preserve">-sized scaffolds from short read Illumina data generated quite a stir in the community, with many observers and scholars initially claiming that this was "hocus pocus" and that the method relied on already existing data (e.g. alignment to barley) to achieve the high contiguity and large scaffolds. Ever since, there has been a fury of activity in the plant genome community to develop an open source method that could achieve similar outputs as </w:t>
      </w:r>
      <w:proofErr w:type="spellStart"/>
      <w:r w:rsidRPr="005719DA">
        <w:rPr>
          <w:rFonts w:ascii="Times New Roman" w:hAnsi="Times New Roman" w:cs="Times New Roman"/>
          <w:szCs w:val="17"/>
          <w:shd w:val="clear" w:color="auto" w:fill="FFFFFF"/>
        </w:rPr>
        <w:t>NRGene's</w:t>
      </w:r>
      <w:proofErr w:type="spellEnd"/>
      <w:r w:rsidRPr="005719DA">
        <w:rPr>
          <w:rFonts w:ascii="Times New Roman" w:hAnsi="Times New Roman" w:cs="Times New Roman"/>
          <w:szCs w:val="17"/>
          <w:shd w:val="clear" w:color="auto" w:fill="FFFFFF"/>
        </w:rPr>
        <w:t xml:space="preserve"> DENOVO MAGIC. The present study unequivocally delivers such a method. Central to this method, dubbed TRITEX, is the generation of overlapping 250 </w:t>
      </w:r>
      <w:proofErr w:type="spellStart"/>
      <w:r w:rsidRPr="005719DA">
        <w:rPr>
          <w:rFonts w:ascii="Times New Roman" w:hAnsi="Times New Roman" w:cs="Times New Roman"/>
          <w:szCs w:val="17"/>
          <w:shd w:val="clear" w:color="auto" w:fill="FFFFFF"/>
        </w:rPr>
        <w:t>bp</w:t>
      </w:r>
      <w:proofErr w:type="spellEnd"/>
      <w:r w:rsidRPr="005719DA">
        <w:rPr>
          <w:rFonts w:ascii="Times New Roman" w:hAnsi="Times New Roman" w:cs="Times New Roman"/>
          <w:szCs w:val="17"/>
          <w:shd w:val="clear" w:color="auto" w:fill="FFFFFF"/>
        </w:rPr>
        <w:t xml:space="preserve"> PE reads which allow an initial assembly with a very long k-</w:t>
      </w:r>
      <w:proofErr w:type="spellStart"/>
      <w:r w:rsidRPr="005719DA">
        <w:rPr>
          <w:rFonts w:ascii="Times New Roman" w:hAnsi="Times New Roman" w:cs="Times New Roman"/>
          <w:szCs w:val="17"/>
          <w:shd w:val="clear" w:color="auto" w:fill="FFFFFF"/>
        </w:rPr>
        <w:t>mer</w:t>
      </w:r>
      <w:proofErr w:type="spellEnd"/>
      <w:r w:rsidRPr="005719DA">
        <w:rPr>
          <w:rFonts w:ascii="Times New Roman" w:hAnsi="Times New Roman" w:cs="Times New Roman"/>
          <w:szCs w:val="17"/>
          <w:shd w:val="clear" w:color="auto" w:fill="FFFFFF"/>
        </w:rPr>
        <w:t xml:space="preserve"> size.</w:t>
      </w:r>
      <w:r w:rsidRPr="005719DA">
        <w:rPr>
          <w:rFonts w:ascii="Times New Roman" w:hAnsi="Times New Roman" w:cs="Times New Roman"/>
          <w:szCs w:val="17"/>
        </w:rPr>
        <w:br/>
      </w:r>
      <w:r w:rsidRPr="005719DA">
        <w:rPr>
          <w:rFonts w:ascii="Times New Roman" w:hAnsi="Times New Roman" w:cs="Times New Roman"/>
          <w:szCs w:val="17"/>
        </w:rPr>
        <w:br/>
      </w:r>
      <w:r w:rsidRPr="005719DA">
        <w:rPr>
          <w:rFonts w:ascii="Times New Roman" w:hAnsi="Times New Roman" w:cs="Times New Roman"/>
          <w:szCs w:val="17"/>
          <w:shd w:val="clear" w:color="auto" w:fill="FFFFFF"/>
        </w:rPr>
        <w:t>I expect that the TRITEX pipeline will become widely adopted by the community in years to come, and that at least parts of it will supersede the advent of long read technologies. I expect the manuscript will be of great interest to a wide readership working on plant and animal genomics. I have no hesitation in endorsing the manuscript for publication in Genome Biology. I only picked up on a few very, very minor typos when reading the manuscript:</w:t>
      </w:r>
      <w:r w:rsidRPr="005719DA">
        <w:rPr>
          <w:rFonts w:ascii="Times New Roman" w:hAnsi="Times New Roman" w:cs="Times New Roman"/>
          <w:szCs w:val="17"/>
        </w:rPr>
        <w:br/>
      </w:r>
      <w:r w:rsidRPr="005719DA">
        <w:rPr>
          <w:rFonts w:ascii="Times New Roman" w:hAnsi="Times New Roman" w:cs="Times New Roman"/>
          <w:szCs w:val="17"/>
        </w:rPr>
        <w:br/>
      </w:r>
      <w:r w:rsidRPr="005719DA">
        <w:rPr>
          <w:rFonts w:ascii="Times New Roman" w:hAnsi="Times New Roman" w:cs="Times New Roman"/>
          <w:szCs w:val="17"/>
          <w:shd w:val="clear" w:color="auto" w:fill="FFFFFF"/>
        </w:rPr>
        <w:lastRenderedPageBreak/>
        <w:t>line 71. Please correct grammar</w:t>
      </w:r>
      <w:r w:rsidRPr="005719DA">
        <w:rPr>
          <w:rFonts w:ascii="Times New Roman" w:hAnsi="Times New Roman" w:cs="Times New Roman"/>
          <w:szCs w:val="17"/>
        </w:rPr>
        <w:br/>
      </w:r>
      <w:r w:rsidRPr="005719DA">
        <w:rPr>
          <w:rFonts w:ascii="Times New Roman" w:hAnsi="Times New Roman" w:cs="Times New Roman"/>
          <w:szCs w:val="17"/>
          <w:shd w:val="clear" w:color="auto" w:fill="FFFFFF"/>
        </w:rPr>
        <w:t>line 343. Please correct grammar</w:t>
      </w:r>
      <w:r w:rsidRPr="005719DA">
        <w:rPr>
          <w:rFonts w:ascii="Times New Roman" w:hAnsi="Times New Roman" w:cs="Times New Roman"/>
          <w:szCs w:val="17"/>
        </w:rPr>
        <w:br/>
      </w:r>
      <w:r w:rsidRPr="005719DA">
        <w:rPr>
          <w:rFonts w:ascii="Times New Roman" w:hAnsi="Times New Roman" w:cs="Times New Roman"/>
          <w:szCs w:val="17"/>
          <w:shd w:val="clear" w:color="auto" w:fill="FFFFFF"/>
        </w:rPr>
        <w:t>Line 385. Alternatives should be singular.</w:t>
      </w:r>
      <w:r w:rsidRPr="005719DA">
        <w:rPr>
          <w:rFonts w:ascii="Times New Roman" w:hAnsi="Times New Roman" w:cs="Times New Roman"/>
          <w:szCs w:val="17"/>
        </w:rPr>
        <w:br/>
      </w:r>
      <w:r w:rsidRPr="005719DA">
        <w:rPr>
          <w:rFonts w:ascii="Times New Roman" w:hAnsi="Times New Roman" w:cs="Times New Roman"/>
          <w:szCs w:val="17"/>
          <w:shd w:val="clear" w:color="auto" w:fill="FFFFFF"/>
        </w:rPr>
        <w:t xml:space="preserve">Line 467: Should be 700 - 800 </w:t>
      </w:r>
      <w:proofErr w:type="spellStart"/>
      <w:r w:rsidRPr="005719DA">
        <w:rPr>
          <w:rFonts w:ascii="Times New Roman" w:hAnsi="Times New Roman" w:cs="Times New Roman"/>
          <w:szCs w:val="17"/>
          <w:shd w:val="clear" w:color="auto" w:fill="FFFFFF"/>
        </w:rPr>
        <w:t>bp</w:t>
      </w:r>
      <w:proofErr w:type="spellEnd"/>
      <w:r w:rsidRPr="005719DA">
        <w:rPr>
          <w:rFonts w:ascii="Times New Roman" w:hAnsi="Times New Roman" w:cs="Times New Roman"/>
          <w:szCs w:val="17"/>
          <w:shd w:val="clear" w:color="auto" w:fill="FFFFFF"/>
        </w:rPr>
        <w:t xml:space="preserve"> (not kb).</w:t>
      </w:r>
      <w:r w:rsidRPr="005719DA">
        <w:rPr>
          <w:rFonts w:ascii="Times New Roman" w:hAnsi="Times New Roman" w:cs="Times New Roman"/>
          <w:szCs w:val="17"/>
        </w:rPr>
        <w:br/>
      </w:r>
      <w:r w:rsidRPr="005719DA">
        <w:rPr>
          <w:rFonts w:ascii="Times New Roman" w:hAnsi="Times New Roman" w:cs="Times New Roman"/>
          <w:szCs w:val="17"/>
          <w:shd w:val="clear" w:color="auto" w:fill="FFFFFF"/>
        </w:rPr>
        <w:t>Lines 561-2: Please correct grammar.</w:t>
      </w:r>
      <w:r w:rsidRPr="005719DA">
        <w:rPr>
          <w:rFonts w:ascii="Times New Roman" w:hAnsi="Times New Roman" w:cs="Times New Roman"/>
          <w:szCs w:val="17"/>
        </w:rPr>
        <w:br/>
      </w:r>
      <w:r w:rsidRPr="005719DA">
        <w:rPr>
          <w:rFonts w:ascii="Times New Roman" w:hAnsi="Times New Roman" w:cs="Times New Roman"/>
          <w:szCs w:val="17"/>
          <w:shd w:val="clear" w:color="auto" w:fill="FFFFFF"/>
        </w:rPr>
        <w:t>Line 692: should be: "... using the following parameters"</w:t>
      </w:r>
      <w:r w:rsidRPr="005719DA">
        <w:rPr>
          <w:rFonts w:ascii="Times New Roman" w:hAnsi="Times New Roman" w:cs="Times New Roman"/>
          <w:szCs w:val="17"/>
        </w:rPr>
        <w:br/>
      </w:r>
      <w:r w:rsidRPr="005719DA">
        <w:rPr>
          <w:rFonts w:ascii="Times New Roman" w:hAnsi="Times New Roman" w:cs="Times New Roman"/>
          <w:szCs w:val="17"/>
        </w:rPr>
        <w:br/>
      </w:r>
      <w:r w:rsidRPr="005719DA">
        <w:rPr>
          <w:rFonts w:ascii="Times New Roman" w:hAnsi="Times New Roman" w:cs="Times New Roman"/>
          <w:i/>
          <w:szCs w:val="17"/>
          <w:shd w:val="clear" w:color="auto" w:fill="FFFFFF"/>
        </w:rPr>
        <w:t>Response: We have corrected these errors.</w:t>
      </w:r>
    </w:p>
    <w:p w:rsidR="005C6CB6" w:rsidRPr="005C6CB6" w:rsidRDefault="005C6CB6" w:rsidP="005C6CB6">
      <w:pPr>
        <w:spacing w:after="200" w:line="240" w:lineRule="auto"/>
        <w:rPr>
          <w:rFonts w:ascii="Times New Roman" w:eastAsia="Times New Roman" w:hAnsi="Times New Roman" w:cs="Times New Roman"/>
          <w:sz w:val="24"/>
          <w:szCs w:val="24"/>
          <w:lang w:eastAsia="en-GB"/>
        </w:rPr>
      </w:pPr>
      <w:r w:rsidRPr="005C6CB6">
        <w:rPr>
          <w:rFonts w:ascii="Times New Roman" w:eastAsia="Times New Roman" w:hAnsi="Times New Roman" w:cs="Times New Roman"/>
          <w:b/>
          <w:bCs/>
          <w:color w:val="000000"/>
          <w:lang w:eastAsia="en-GB"/>
        </w:rPr>
        <w:t>Second round of review</w:t>
      </w:r>
    </w:p>
    <w:p w:rsidR="005C6CB6" w:rsidRPr="005C6CB6" w:rsidRDefault="005C6CB6" w:rsidP="005C6CB6">
      <w:pPr>
        <w:spacing w:after="200" w:line="240" w:lineRule="auto"/>
        <w:rPr>
          <w:rFonts w:ascii="Times New Roman" w:eastAsia="Times New Roman" w:hAnsi="Times New Roman" w:cs="Times New Roman"/>
          <w:sz w:val="24"/>
          <w:szCs w:val="24"/>
          <w:lang w:eastAsia="en-GB"/>
        </w:rPr>
      </w:pPr>
      <w:r w:rsidRPr="005C6CB6">
        <w:rPr>
          <w:rFonts w:ascii="Times New Roman" w:eastAsia="Times New Roman" w:hAnsi="Times New Roman" w:cs="Times New Roman"/>
          <w:b/>
          <w:bCs/>
          <w:color w:val="000000"/>
          <w:lang w:eastAsia="en-GB"/>
        </w:rPr>
        <w:t>Reviewer 1</w:t>
      </w:r>
    </w:p>
    <w:p w:rsidR="005C6CB6" w:rsidRPr="005C6CB6" w:rsidRDefault="005719DA" w:rsidP="005C6CB6">
      <w:pPr>
        <w:spacing w:after="0" w:line="240" w:lineRule="auto"/>
        <w:rPr>
          <w:rFonts w:ascii="Times New Roman" w:eastAsia="Times New Roman" w:hAnsi="Times New Roman" w:cs="Times New Roman"/>
          <w:sz w:val="36"/>
          <w:szCs w:val="24"/>
          <w:lang w:eastAsia="en-GB"/>
        </w:rPr>
      </w:pPr>
      <w:r w:rsidRPr="005719DA">
        <w:rPr>
          <w:rFonts w:ascii="Times New Roman" w:hAnsi="Times New Roman" w:cs="Times New Roman"/>
          <w:szCs w:val="17"/>
          <w:shd w:val="clear" w:color="auto" w:fill="FFFFFF"/>
        </w:rPr>
        <w:t>The authors have addressed my concerns</w:t>
      </w:r>
    </w:p>
    <w:p w:rsidR="00845284" w:rsidRDefault="006D39D6"/>
    <w:sectPr w:rsidR="008452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59E"/>
    <w:rsid w:val="005719DA"/>
    <w:rsid w:val="005C6CB6"/>
    <w:rsid w:val="006D39D6"/>
    <w:rsid w:val="00AA659E"/>
    <w:rsid w:val="00B133A9"/>
    <w:rsid w:val="00FD12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68F04D-A67B-4E10-AFB9-CFEE66A95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C6CB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676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2315</Words>
  <Characters>13197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Springernature</Company>
  <LinksUpToDate>false</LinksUpToDate>
  <CharactersWithSpaces>15482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Anahita Bishop</dc:creator>
  <cp:keywords/>
  <dc:description/>
  <cp:lastModifiedBy>Anahita Bishop</cp:lastModifiedBy>
  <cp:revision>2</cp:revision>
  <dcterms:created xsi:type="dcterms:W3CDTF">2019-11-25T13:50:00Z</dcterms:created>
  <dcterms:modified xsi:type="dcterms:W3CDTF">2019-11-25T13:50:00Z</dcterms:modified>
</cp:coreProperties>
</file>