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26D8A7" w14:textId="77777777" w:rsidR="008D14D9" w:rsidRPr="00057FA5" w:rsidRDefault="008D14D9" w:rsidP="008D14D9">
      <w:pPr>
        <w:pStyle w:val="Title"/>
        <w:spacing w:line="360" w:lineRule="auto"/>
      </w:pPr>
      <w:proofErr w:type="spellStart"/>
      <w:r w:rsidRPr="0040088A">
        <w:rPr>
          <w:rFonts w:eastAsiaTheme="minorEastAsia"/>
          <w:lang w:val="en-GB"/>
        </w:rPr>
        <w:t>SyRI</w:t>
      </w:r>
      <w:proofErr w:type="spellEnd"/>
      <w:r>
        <w:rPr>
          <w:rFonts w:eastAsiaTheme="minorEastAsia"/>
          <w:lang w:val="en-GB"/>
        </w:rPr>
        <w:t xml:space="preserve">: finding </w:t>
      </w:r>
      <w:r>
        <w:rPr>
          <w:lang w:val="en-GB"/>
        </w:rPr>
        <w:t xml:space="preserve">genomic rearrangements and local sequence differences from whole-genome assemblies </w:t>
      </w:r>
    </w:p>
    <w:p w14:paraId="2E7DC10A" w14:textId="47E08F61" w:rsidR="00D471FA" w:rsidRDefault="00D471FA" w:rsidP="007D6D07">
      <w:pPr>
        <w:pStyle w:val="TOC1"/>
        <w:rPr>
          <w:rStyle w:val="Strong"/>
        </w:rPr>
      </w:pPr>
      <w:r>
        <w:rPr>
          <w:rStyle w:val="Strong"/>
        </w:rPr>
        <w:t>Supplementary Information</w:t>
      </w:r>
    </w:p>
    <w:p w14:paraId="0CE968AA" w14:textId="1B6F888A" w:rsidR="00D471FA" w:rsidRDefault="00D471FA" w:rsidP="00D471FA"/>
    <w:p w14:paraId="5F4F482D" w14:textId="3DED8098" w:rsidR="00D471FA" w:rsidRPr="00D471FA" w:rsidRDefault="00D471FA" w:rsidP="00D471FA">
      <w:pPr>
        <w:rPr>
          <w:i/>
          <w:lang w:val="en-GB"/>
        </w:rPr>
      </w:pPr>
      <w:r w:rsidRPr="0040088A">
        <w:rPr>
          <w:i/>
          <w:lang w:val="en-GB"/>
        </w:rPr>
        <w:t xml:space="preserve">Manish Goel, </w:t>
      </w:r>
      <w:proofErr w:type="spellStart"/>
      <w:r w:rsidRPr="0040088A">
        <w:rPr>
          <w:i/>
          <w:lang w:val="en-GB"/>
        </w:rPr>
        <w:t>Hequan</w:t>
      </w:r>
      <w:proofErr w:type="spellEnd"/>
      <w:r w:rsidRPr="0040088A">
        <w:rPr>
          <w:i/>
          <w:lang w:val="en-GB"/>
        </w:rPr>
        <w:t xml:space="preserve"> Sun, Wen-Biao Jiao, </w:t>
      </w:r>
      <w:bookmarkStart w:id="0" w:name="_Hlk532551640"/>
      <w:r w:rsidRPr="0040088A">
        <w:rPr>
          <w:i/>
          <w:lang w:val="en-GB"/>
        </w:rPr>
        <w:t>Korbinian Schneeberger</w:t>
      </w:r>
      <w:bookmarkEnd w:id="0"/>
      <w:r w:rsidRPr="0040088A">
        <w:rPr>
          <w:i/>
          <w:vertAlign w:val="superscript"/>
          <w:lang w:val="en-GB"/>
        </w:rPr>
        <w:t>*</w:t>
      </w:r>
    </w:p>
    <w:p w14:paraId="4EF06848" w14:textId="77777777" w:rsidR="008A730D" w:rsidRDefault="00D471FA" w:rsidP="00806351">
      <w:pPr>
        <w:rPr>
          <w:lang w:val="en-GB"/>
        </w:rPr>
      </w:pPr>
      <w:r w:rsidRPr="0040088A">
        <w:rPr>
          <w:lang w:val="en-GB"/>
        </w:rPr>
        <w:t>Max Planck Institute for Plant Breeding Research, D-50829 Cologne, Germany</w:t>
      </w:r>
    </w:p>
    <w:p w14:paraId="6FACE109" w14:textId="6100BA8E" w:rsidR="00D471FA" w:rsidRDefault="008A730D" w:rsidP="00806351">
      <w:pPr>
        <w:rPr>
          <w:lang w:val="en-GB"/>
        </w:rPr>
      </w:pPr>
      <w:r w:rsidRPr="0040088A">
        <w:rPr>
          <w:vertAlign w:val="superscript"/>
          <w:lang w:val="en-GB"/>
        </w:rPr>
        <w:t xml:space="preserve">* </w:t>
      </w:r>
      <w:r w:rsidRPr="0040088A">
        <w:rPr>
          <w:lang w:val="en-GB"/>
        </w:rPr>
        <w:t>To whom correspondence should be addressed</w:t>
      </w:r>
      <w:r w:rsidR="00D471FA">
        <w:rPr>
          <w:lang w:val="en-GB"/>
        </w:rPr>
        <w:br w:type="page"/>
      </w:r>
    </w:p>
    <w:bookmarkStart w:id="1" w:name="_Toc24025496" w:displacedByCustomXml="next"/>
    <w:bookmarkStart w:id="2" w:name="_Toc532902200" w:displacedByCustomXml="next"/>
    <w:sdt>
      <w:sdtPr>
        <w:rPr>
          <w:rFonts w:asciiTheme="minorHAnsi" w:eastAsiaTheme="minorHAnsi" w:hAnsiTheme="minorHAnsi" w:cstheme="minorBidi"/>
          <w:b w:val="0"/>
          <w:sz w:val="24"/>
          <w:szCs w:val="22"/>
        </w:rPr>
        <w:id w:val="1736662510"/>
        <w:docPartObj>
          <w:docPartGallery w:val="Table of Contents"/>
          <w:docPartUnique/>
        </w:docPartObj>
      </w:sdtPr>
      <w:sdtEndPr>
        <w:rPr>
          <w:rFonts w:ascii="Calibri" w:eastAsiaTheme="majorEastAsia" w:hAnsi="Calibri" w:cstheme="majorBidi"/>
          <w:b/>
          <w:bCs/>
          <w:noProof/>
          <w:sz w:val="28"/>
          <w:szCs w:val="32"/>
        </w:rPr>
      </w:sdtEndPr>
      <w:sdtContent>
        <w:p w14:paraId="640BE9C4" w14:textId="77777777" w:rsidR="00611053" w:rsidRDefault="00611053" w:rsidP="00611053">
          <w:pPr>
            <w:pStyle w:val="Heading1"/>
          </w:pPr>
          <w:r>
            <w:t>Contents</w:t>
          </w:r>
          <w:bookmarkEnd w:id="1"/>
        </w:p>
        <w:p w14:paraId="043D37E9" w14:textId="532FD085" w:rsidR="002678F7" w:rsidRPr="002678F7" w:rsidRDefault="00611053">
          <w:pPr>
            <w:pStyle w:val="TOC1"/>
            <w:rPr>
              <w:rFonts w:asciiTheme="minorHAnsi" w:eastAsiaTheme="minorEastAsia" w:hAnsiTheme="minorHAnsi"/>
              <w:b w:val="0"/>
              <w:bCs w:val="0"/>
              <w:caps w:val="0"/>
              <w:noProof/>
              <w:sz w:val="22"/>
              <w:szCs w:val="22"/>
            </w:rPr>
          </w:pPr>
          <w:r>
            <w:fldChar w:fldCharType="begin"/>
          </w:r>
          <w:r w:rsidRPr="002678F7">
            <w:instrText xml:space="preserve"> TOC \o "1-3" \h \z \u </w:instrText>
          </w:r>
          <w:r>
            <w:fldChar w:fldCharType="separate"/>
          </w:r>
          <w:hyperlink w:anchor="_Toc24025496" w:history="1">
            <w:r w:rsidR="002678F7" w:rsidRPr="002678F7">
              <w:rPr>
                <w:rStyle w:val="Hyperlink"/>
                <w:caps w:val="0"/>
                <w:noProof/>
              </w:rPr>
              <w:t>Contents</w:t>
            </w:r>
            <w:r w:rsidR="002678F7" w:rsidRPr="002678F7">
              <w:rPr>
                <w:caps w:val="0"/>
                <w:noProof/>
                <w:webHidden/>
              </w:rPr>
              <w:tab/>
            </w:r>
            <w:r w:rsidR="002678F7" w:rsidRPr="002678F7">
              <w:rPr>
                <w:caps w:val="0"/>
                <w:noProof/>
                <w:webHidden/>
              </w:rPr>
              <w:fldChar w:fldCharType="begin"/>
            </w:r>
            <w:r w:rsidR="002678F7" w:rsidRPr="002678F7">
              <w:rPr>
                <w:caps w:val="0"/>
                <w:noProof/>
                <w:webHidden/>
              </w:rPr>
              <w:instrText xml:space="preserve"> PAGEREF _Toc24025496 \h </w:instrText>
            </w:r>
            <w:r w:rsidR="002678F7" w:rsidRPr="002678F7">
              <w:rPr>
                <w:caps w:val="0"/>
                <w:noProof/>
                <w:webHidden/>
              </w:rPr>
            </w:r>
            <w:r w:rsidR="002678F7" w:rsidRPr="002678F7">
              <w:rPr>
                <w:caps w:val="0"/>
                <w:noProof/>
                <w:webHidden/>
              </w:rPr>
              <w:fldChar w:fldCharType="separate"/>
            </w:r>
            <w:r w:rsidR="002678F7" w:rsidRPr="002678F7">
              <w:rPr>
                <w:caps w:val="0"/>
                <w:noProof/>
                <w:webHidden/>
              </w:rPr>
              <w:t>2</w:t>
            </w:r>
            <w:r w:rsidR="002678F7" w:rsidRPr="002678F7">
              <w:rPr>
                <w:caps w:val="0"/>
                <w:noProof/>
                <w:webHidden/>
              </w:rPr>
              <w:fldChar w:fldCharType="end"/>
            </w:r>
          </w:hyperlink>
        </w:p>
        <w:p w14:paraId="3B969B72" w14:textId="3D91E9DA" w:rsidR="002678F7" w:rsidRPr="002678F7" w:rsidRDefault="00E7777E">
          <w:pPr>
            <w:pStyle w:val="TOC1"/>
            <w:rPr>
              <w:rFonts w:asciiTheme="minorHAnsi" w:eastAsiaTheme="minorEastAsia" w:hAnsiTheme="minorHAnsi"/>
              <w:b w:val="0"/>
              <w:bCs w:val="0"/>
              <w:caps w:val="0"/>
              <w:noProof/>
              <w:sz w:val="22"/>
              <w:szCs w:val="22"/>
            </w:rPr>
          </w:pPr>
          <w:hyperlink w:anchor="_Toc24025497" w:history="1">
            <w:r w:rsidR="002678F7" w:rsidRPr="002678F7">
              <w:rPr>
                <w:rStyle w:val="Hyperlink"/>
                <w:caps w:val="0"/>
                <w:noProof/>
              </w:rPr>
              <w:t>Additional Notes</w:t>
            </w:r>
            <w:r w:rsidR="002678F7" w:rsidRPr="002678F7">
              <w:rPr>
                <w:caps w:val="0"/>
                <w:noProof/>
                <w:webHidden/>
              </w:rPr>
              <w:tab/>
            </w:r>
            <w:r w:rsidR="002678F7" w:rsidRPr="002678F7">
              <w:rPr>
                <w:caps w:val="0"/>
                <w:noProof/>
                <w:webHidden/>
              </w:rPr>
              <w:fldChar w:fldCharType="begin"/>
            </w:r>
            <w:r w:rsidR="002678F7" w:rsidRPr="002678F7">
              <w:rPr>
                <w:caps w:val="0"/>
                <w:noProof/>
                <w:webHidden/>
              </w:rPr>
              <w:instrText xml:space="preserve"> PAGEREF _Toc24025497 \h </w:instrText>
            </w:r>
            <w:r w:rsidR="002678F7" w:rsidRPr="002678F7">
              <w:rPr>
                <w:caps w:val="0"/>
                <w:noProof/>
                <w:webHidden/>
              </w:rPr>
            </w:r>
            <w:r w:rsidR="002678F7" w:rsidRPr="002678F7">
              <w:rPr>
                <w:caps w:val="0"/>
                <w:noProof/>
                <w:webHidden/>
              </w:rPr>
              <w:fldChar w:fldCharType="separate"/>
            </w:r>
            <w:r w:rsidR="002678F7" w:rsidRPr="002678F7">
              <w:rPr>
                <w:caps w:val="0"/>
                <w:noProof/>
                <w:webHidden/>
              </w:rPr>
              <w:t>4</w:t>
            </w:r>
            <w:r w:rsidR="002678F7" w:rsidRPr="002678F7">
              <w:rPr>
                <w:caps w:val="0"/>
                <w:noProof/>
                <w:webHidden/>
              </w:rPr>
              <w:fldChar w:fldCharType="end"/>
            </w:r>
          </w:hyperlink>
        </w:p>
        <w:p w14:paraId="1BD627ED" w14:textId="0476E731" w:rsidR="002678F7" w:rsidRPr="002678F7" w:rsidRDefault="00E7777E">
          <w:pPr>
            <w:pStyle w:val="TOC2"/>
            <w:rPr>
              <w:rFonts w:eastAsiaTheme="minorEastAsia"/>
              <w:b w:val="0"/>
              <w:bCs w:val="0"/>
              <w:noProof/>
              <w:sz w:val="22"/>
              <w:szCs w:val="22"/>
            </w:rPr>
          </w:pPr>
          <w:hyperlink w:anchor="_Toc24025498" w:history="1">
            <w:r w:rsidR="002678F7" w:rsidRPr="002678F7">
              <w:rPr>
                <w:rStyle w:val="Hyperlink"/>
                <w:noProof/>
              </w:rPr>
              <w:t>Note 1: SyRI input file format</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_Toc24025498 \h </w:instrText>
            </w:r>
            <w:r w:rsidR="002678F7" w:rsidRPr="002678F7">
              <w:rPr>
                <w:noProof/>
                <w:webHidden/>
              </w:rPr>
            </w:r>
            <w:r w:rsidR="002678F7" w:rsidRPr="002678F7">
              <w:rPr>
                <w:noProof/>
                <w:webHidden/>
              </w:rPr>
              <w:fldChar w:fldCharType="separate"/>
            </w:r>
            <w:r w:rsidR="002678F7" w:rsidRPr="002678F7">
              <w:rPr>
                <w:noProof/>
                <w:webHidden/>
              </w:rPr>
              <w:t>4</w:t>
            </w:r>
            <w:r w:rsidR="002678F7" w:rsidRPr="002678F7">
              <w:rPr>
                <w:noProof/>
                <w:webHidden/>
              </w:rPr>
              <w:fldChar w:fldCharType="end"/>
            </w:r>
          </w:hyperlink>
        </w:p>
        <w:p w14:paraId="01C67BD4" w14:textId="5E506193" w:rsidR="002678F7" w:rsidRPr="002678F7" w:rsidRDefault="00E7777E">
          <w:pPr>
            <w:pStyle w:val="TOC2"/>
            <w:rPr>
              <w:rFonts w:eastAsiaTheme="minorEastAsia"/>
              <w:b w:val="0"/>
              <w:bCs w:val="0"/>
              <w:noProof/>
              <w:sz w:val="22"/>
              <w:szCs w:val="22"/>
            </w:rPr>
          </w:pPr>
          <w:hyperlink w:anchor="_Toc24025499" w:history="1">
            <w:r w:rsidR="002678F7" w:rsidRPr="002678F7">
              <w:rPr>
                <w:rStyle w:val="Hyperlink"/>
                <w:noProof/>
              </w:rPr>
              <w:t>Note 2: Synteny identification</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_Toc24025499 \h </w:instrText>
            </w:r>
            <w:r w:rsidR="002678F7" w:rsidRPr="002678F7">
              <w:rPr>
                <w:noProof/>
                <w:webHidden/>
              </w:rPr>
            </w:r>
            <w:r w:rsidR="002678F7" w:rsidRPr="002678F7">
              <w:rPr>
                <w:noProof/>
                <w:webHidden/>
              </w:rPr>
              <w:fldChar w:fldCharType="separate"/>
            </w:r>
            <w:r w:rsidR="002678F7" w:rsidRPr="002678F7">
              <w:rPr>
                <w:noProof/>
                <w:webHidden/>
              </w:rPr>
              <w:t>5</w:t>
            </w:r>
            <w:r w:rsidR="002678F7" w:rsidRPr="002678F7">
              <w:rPr>
                <w:noProof/>
                <w:webHidden/>
              </w:rPr>
              <w:fldChar w:fldCharType="end"/>
            </w:r>
          </w:hyperlink>
        </w:p>
        <w:p w14:paraId="3689277E" w14:textId="5C424097" w:rsidR="002678F7" w:rsidRPr="002678F7" w:rsidRDefault="00E7777E">
          <w:pPr>
            <w:pStyle w:val="TOC2"/>
            <w:rPr>
              <w:rFonts w:eastAsiaTheme="minorEastAsia"/>
              <w:b w:val="0"/>
              <w:bCs w:val="0"/>
              <w:noProof/>
              <w:sz w:val="22"/>
              <w:szCs w:val="22"/>
            </w:rPr>
          </w:pPr>
          <w:hyperlink w:anchor="_Toc24025500" w:history="1">
            <w:r w:rsidR="002678F7" w:rsidRPr="002678F7">
              <w:rPr>
                <w:rStyle w:val="Hyperlink"/>
                <w:noProof/>
              </w:rPr>
              <w:t>Note 3: Inversion Identification</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_Toc24025500 \h </w:instrText>
            </w:r>
            <w:r w:rsidR="002678F7" w:rsidRPr="002678F7">
              <w:rPr>
                <w:noProof/>
                <w:webHidden/>
              </w:rPr>
            </w:r>
            <w:r w:rsidR="002678F7" w:rsidRPr="002678F7">
              <w:rPr>
                <w:noProof/>
                <w:webHidden/>
              </w:rPr>
              <w:fldChar w:fldCharType="separate"/>
            </w:r>
            <w:r w:rsidR="002678F7" w:rsidRPr="002678F7">
              <w:rPr>
                <w:noProof/>
                <w:webHidden/>
              </w:rPr>
              <w:t>6</w:t>
            </w:r>
            <w:r w:rsidR="002678F7" w:rsidRPr="002678F7">
              <w:rPr>
                <w:noProof/>
                <w:webHidden/>
              </w:rPr>
              <w:fldChar w:fldCharType="end"/>
            </w:r>
          </w:hyperlink>
        </w:p>
        <w:p w14:paraId="46BCDE73" w14:textId="7BA28A69" w:rsidR="002678F7" w:rsidRPr="002678F7" w:rsidRDefault="00E7777E">
          <w:pPr>
            <w:pStyle w:val="TOC2"/>
            <w:rPr>
              <w:rFonts w:eastAsiaTheme="minorEastAsia"/>
              <w:b w:val="0"/>
              <w:bCs w:val="0"/>
              <w:noProof/>
              <w:sz w:val="22"/>
              <w:szCs w:val="22"/>
            </w:rPr>
          </w:pPr>
          <w:hyperlink w:anchor="_Toc24025501" w:history="1">
            <w:r w:rsidR="002678F7" w:rsidRPr="002678F7">
              <w:rPr>
                <w:rStyle w:val="Hyperlink"/>
                <w:noProof/>
              </w:rPr>
              <w:t>Note 4: Details on TD identification</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_Toc24025501 \h </w:instrText>
            </w:r>
            <w:r w:rsidR="002678F7" w:rsidRPr="002678F7">
              <w:rPr>
                <w:noProof/>
                <w:webHidden/>
              </w:rPr>
            </w:r>
            <w:r w:rsidR="002678F7" w:rsidRPr="002678F7">
              <w:rPr>
                <w:noProof/>
                <w:webHidden/>
              </w:rPr>
              <w:fldChar w:fldCharType="separate"/>
            </w:r>
            <w:r w:rsidR="002678F7" w:rsidRPr="002678F7">
              <w:rPr>
                <w:noProof/>
                <w:webHidden/>
              </w:rPr>
              <w:t>8</w:t>
            </w:r>
            <w:r w:rsidR="002678F7" w:rsidRPr="002678F7">
              <w:rPr>
                <w:noProof/>
                <w:webHidden/>
              </w:rPr>
              <w:fldChar w:fldCharType="end"/>
            </w:r>
          </w:hyperlink>
        </w:p>
        <w:p w14:paraId="56AEABCE" w14:textId="2FAE275C" w:rsidR="002678F7" w:rsidRPr="002678F7" w:rsidRDefault="00E7777E">
          <w:pPr>
            <w:pStyle w:val="TOC2"/>
            <w:rPr>
              <w:rFonts w:eastAsiaTheme="minorEastAsia"/>
              <w:b w:val="0"/>
              <w:bCs w:val="0"/>
              <w:noProof/>
              <w:sz w:val="22"/>
              <w:szCs w:val="22"/>
            </w:rPr>
          </w:pPr>
          <w:hyperlink w:anchor="_Toc24025502" w:history="1">
            <w:r w:rsidR="002678F7" w:rsidRPr="002678F7">
              <w:rPr>
                <w:rStyle w:val="Hyperlink"/>
                <w:noProof/>
              </w:rPr>
              <w:t>Note 5: Pseudo-genome generation</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_Toc24025502 \h </w:instrText>
            </w:r>
            <w:r w:rsidR="002678F7" w:rsidRPr="002678F7">
              <w:rPr>
                <w:noProof/>
                <w:webHidden/>
              </w:rPr>
            </w:r>
            <w:r w:rsidR="002678F7" w:rsidRPr="002678F7">
              <w:rPr>
                <w:noProof/>
                <w:webHidden/>
              </w:rPr>
              <w:fldChar w:fldCharType="separate"/>
            </w:r>
            <w:r w:rsidR="002678F7" w:rsidRPr="002678F7">
              <w:rPr>
                <w:noProof/>
                <w:webHidden/>
              </w:rPr>
              <w:t>12</w:t>
            </w:r>
            <w:r w:rsidR="002678F7" w:rsidRPr="002678F7">
              <w:rPr>
                <w:noProof/>
                <w:webHidden/>
              </w:rPr>
              <w:fldChar w:fldCharType="end"/>
            </w:r>
          </w:hyperlink>
        </w:p>
        <w:p w14:paraId="0601E95D" w14:textId="7495D940" w:rsidR="002678F7" w:rsidRPr="002678F7" w:rsidRDefault="00E7777E">
          <w:pPr>
            <w:pStyle w:val="TOC2"/>
            <w:rPr>
              <w:rFonts w:eastAsiaTheme="minorEastAsia"/>
              <w:b w:val="0"/>
              <w:bCs w:val="0"/>
              <w:noProof/>
              <w:sz w:val="22"/>
              <w:szCs w:val="22"/>
            </w:rPr>
          </w:pPr>
          <w:hyperlink w:anchor="_Toc24025503" w:history="1">
            <w:r w:rsidR="002678F7" w:rsidRPr="002678F7">
              <w:rPr>
                <w:rStyle w:val="Hyperlink"/>
                <w:noProof/>
              </w:rPr>
              <w:t>Note 6: Optimal rearrangement identification is highly complex</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_Toc24025503 \h </w:instrText>
            </w:r>
            <w:r w:rsidR="002678F7" w:rsidRPr="002678F7">
              <w:rPr>
                <w:noProof/>
                <w:webHidden/>
              </w:rPr>
            </w:r>
            <w:r w:rsidR="002678F7" w:rsidRPr="002678F7">
              <w:rPr>
                <w:noProof/>
                <w:webHidden/>
              </w:rPr>
              <w:fldChar w:fldCharType="separate"/>
            </w:r>
            <w:r w:rsidR="002678F7" w:rsidRPr="002678F7">
              <w:rPr>
                <w:noProof/>
                <w:webHidden/>
              </w:rPr>
              <w:t>13</w:t>
            </w:r>
            <w:r w:rsidR="002678F7" w:rsidRPr="002678F7">
              <w:rPr>
                <w:noProof/>
                <w:webHidden/>
              </w:rPr>
              <w:fldChar w:fldCharType="end"/>
            </w:r>
          </w:hyperlink>
        </w:p>
        <w:p w14:paraId="12623B00" w14:textId="04D79F36" w:rsidR="002678F7" w:rsidRPr="002678F7" w:rsidRDefault="00E7777E">
          <w:pPr>
            <w:pStyle w:val="TOC1"/>
            <w:rPr>
              <w:rFonts w:asciiTheme="minorHAnsi" w:eastAsiaTheme="minorEastAsia" w:hAnsiTheme="minorHAnsi"/>
              <w:b w:val="0"/>
              <w:bCs w:val="0"/>
              <w:caps w:val="0"/>
              <w:noProof/>
              <w:sz w:val="22"/>
              <w:szCs w:val="22"/>
            </w:rPr>
          </w:pPr>
          <w:hyperlink w:anchor="_Toc24025504" w:history="1">
            <w:r w:rsidR="002678F7" w:rsidRPr="002678F7">
              <w:rPr>
                <w:rStyle w:val="Hyperlink"/>
                <w:caps w:val="0"/>
                <w:noProof/>
              </w:rPr>
              <w:t>References</w:t>
            </w:r>
            <w:r w:rsidR="002678F7" w:rsidRPr="002678F7">
              <w:rPr>
                <w:caps w:val="0"/>
                <w:noProof/>
                <w:webHidden/>
              </w:rPr>
              <w:tab/>
            </w:r>
            <w:r w:rsidR="002678F7" w:rsidRPr="002678F7">
              <w:rPr>
                <w:caps w:val="0"/>
                <w:noProof/>
                <w:webHidden/>
              </w:rPr>
              <w:fldChar w:fldCharType="begin"/>
            </w:r>
            <w:r w:rsidR="002678F7" w:rsidRPr="002678F7">
              <w:rPr>
                <w:caps w:val="0"/>
                <w:noProof/>
                <w:webHidden/>
              </w:rPr>
              <w:instrText xml:space="preserve"> PAGEREF _Toc24025504 \h </w:instrText>
            </w:r>
            <w:r w:rsidR="002678F7" w:rsidRPr="002678F7">
              <w:rPr>
                <w:caps w:val="0"/>
                <w:noProof/>
                <w:webHidden/>
              </w:rPr>
            </w:r>
            <w:r w:rsidR="002678F7" w:rsidRPr="002678F7">
              <w:rPr>
                <w:caps w:val="0"/>
                <w:noProof/>
                <w:webHidden/>
              </w:rPr>
              <w:fldChar w:fldCharType="separate"/>
            </w:r>
            <w:r w:rsidR="002678F7" w:rsidRPr="002678F7">
              <w:rPr>
                <w:caps w:val="0"/>
                <w:noProof/>
                <w:webHidden/>
              </w:rPr>
              <w:t>14</w:t>
            </w:r>
            <w:r w:rsidR="002678F7" w:rsidRPr="002678F7">
              <w:rPr>
                <w:caps w:val="0"/>
                <w:noProof/>
                <w:webHidden/>
              </w:rPr>
              <w:fldChar w:fldCharType="end"/>
            </w:r>
          </w:hyperlink>
        </w:p>
        <w:p w14:paraId="5D7E3AE7" w14:textId="4477EB96" w:rsidR="002678F7" w:rsidRPr="002678F7" w:rsidRDefault="00E7777E">
          <w:pPr>
            <w:pStyle w:val="TOC1"/>
            <w:rPr>
              <w:rFonts w:asciiTheme="minorHAnsi" w:eastAsiaTheme="minorEastAsia" w:hAnsiTheme="minorHAnsi"/>
              <w:b w:val="0"/>
              <w:bCs w:val="0"/>
              <w:caps w:val="0"/>
              <w:noProof/>
              <w:sz w:val="22"/>
              <w:szCs w:val="22"/>
            </w:rPr>
          </w:pPr>
          <w:hyperlink w:anchor="_Toc24025505" w:history="1">
            <w:r w:rsidR="002678F7" w:rsidRPr="002678F7">
              <w:rPr>
                <w:rStyle w:val="Hyperlink"/>
                <w:caps w:val="0"/>
                <w:noProof/>
              </w:rPr>
              <w:t>Supplemental Figures</w:t>
            </w:r>
            <w:r w:rsidR="002678F7" w:rsidRPr="002678F7">
              <w:rPr>
                <w:caps w:val="0"/>
                <w:noProof/>
                <w:webHidden/>
              </w:rPr>
              <w:tab/>
            </w:r>
            <w:r w:rsidR="002678F7" w:rsidRPr="002678F7">
              <w:rPr>
                <w:caps w:val="0"/>
                <w:noProof/>
                <w:webHidden/>
              </w:rPr>
              <w:fldChar w:fldCharType="begin"/>
            </w:r>
            <w:r w:rsidR="002678F7" w:rsidRPr="002678F7">
              <w:rPr>
                <w:caps w:val="0"/>
                <w:noProof/>
                <w:webHidden/>
              </w:rPr>
              <w:instrText xml:space="preserve"> PAGEREF _Toc24025505 \h </w:instrText>
            </w:r>
            <w:r w:rsidR="002678F7" w:rsidRPr="002678F7">
              <w:rPr>
                <w:caps w:val="0"/>
                <w:noProof/>
                <w:webHidden/>
              </w:rPr>
            </w:r>
            <w:r w:rsidR="002678F7" w:rsidRPr="002678F7">
              <w:rPr>
                <w:caps w:val="0"/>
                <w:noProof/>
                <w:webHidden/>
              </w:rPr>
              <w:fldChar w:fldCharType="separate"/>
            </w:r>
            <w:r w:rsidR="002678F7" w:rsidRPr="002678F7">
              <w:rPr>
                <w:caps w:val="0"/>
                <w:noProof/>
                <w:webHidden/>
              </w:rPr>
              <w:t>15</w:t>
            </w:r>
            <w:r w:rsidR="002678F7" w:rsidRPr="002678F7">
              <w:rPr>
                <w:caps w:val="0"/>
                <w:noProof/>
                <w:webHidden/>
              </w:rPr>
              <w:fldChar w:fldCharType="end"/>
            </w:r>
          </w:hyperlink>
        </w:p>
        <w:p w14:paraId="4EA689D5" w14:textId="2B6FB60B" w:rsidR="002678F7" w:rsidRPr="002678F7" w:rsidRDefault="00E7777E">
          <w:pPr>
            <w:pStyle w:val="TOC2"/>
            <w:rPr>
              <w:rFonts w:eastAsiaTheme="minorEastAsia"/>
              <w:b w:val="0"/>
              <w:bCs w:val="0"/>
              <w:noProof/>
              <w:sz w:val="22"/>
              <w:szCs w:val="22"/>
            </w:rPr>
          </w:pPr>
          <w:hyperlink w:anchor="_Toc24025506" w:history="1">
            <w:r w:rsidR="002678F7" w:rsidRPr="002678F7">
              <w:rPr>
                <w:rStyle w:val="Hyperlink"/>
                <w:noProof/>
              </w:rPr>
              <w:t>Figure S1: Syntenic path identification.</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_Toc24025506 \h </w:instrText>
            </w:r>
            <w:r w:rsidR="002678F7" w:rsidRPr="002678F7">
              <w:rPr>
                <w:noProof/>
                <w:webHidden/>
              </w:rPr>
            </w:r>
            <w:r w:rsidR="002678F7" w:rsidRPr="002678F7">
              <w:rPr>
                <w:noProof/>
                <w:webHidden/>
              </w:rPr>
              <w:fldChar w:fldCharType="separate"/>
            </w:r>
            <w:r w:rsidR="002678F7" w:rsidRPr="002678F7">
              <w:rPr>
                <w:noProof/>
                <w:webHidden/>
              </w:rPr>
              <w:t>15</w:t>
            </w:r>
            <w:r w:rsidR="002678F7" w:rsidRPr="002678F7">
              <w:rPr>
                <w:noProof/>
                <w:webHidden/>
              </w:rPr>
              <w:fldChar w:fldCharType="end"/>
            </w:r>
          </w:hyperlink>
        </w:p>
        <w:p w14:paraId="66028904" w14:textId="2A197404" w:rsidR="002678F7" w:rsidRPr="002678F7" w:rsidRDefault="00E7777E">
          <w:pPr>
            <w:pStyle w:val="TOC2"/>
            <w:rPr>
              <w:rFonts w:eastAsiaTheme="minorEastAsia"/>
              <w:b w:val="0"/>
              <w:bCs w:val="0"/>
              <w:noProof/>
              <w:sz w:val="22"/>
              <w:szCs w:val="22"/>
            </w:rPr>
          </w:pPr>
          <w:hyperlink w:anchor="_Toc24025507" w:history="1">
            <w:r w:rsidR="002678F7" w:rsidRPr="002678F7">
              <w:rPr>
                <w:rStyle w:val="Hyperlink"/>
                <w:noProof/>
              </w:rPr>
              <w:t>Figure S2: Different types of inversions which can be identified by SyRI.</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_Toc24025507 \h </w:instrText>
            </w:r>
            <w:r w:rsidR="002678F7" w:rsidRPr="002678F7">
              <w:rPr>
                <w:noProof/>
                <w:webHidden/>
              </w:rPr>
            </w:r>
            <w:r w:rsidR="002678F7" w:rsidRPr="002678F7">
              <w:rPr>
                <w:noProof/>
                <w:webHidden/>
              </w:rPr>
              <w:fldChar w:fldCharType="separate"/>
            </w:r>
            <w:r w:rsidR="002678F7" w:rsidRPr="002678F7">
              <w:rPr>
                <w:noProof/>
                <w:webHidden/>
              </w:rPr>
              <w:t>16</w:t>
            </w:r>
            <w:r w:rsidR="002678F7" w:rsidRPr="002678F7">
              <w:rPr>
                <w:noProof/>
                <w:webHidden/>
              </w:rPr>
              <w:fldChar w:fldCharType="end"/>
            </w:r>
          </w:hyperlink>
        </w:p>
        <w:p w14:paraId="0A4F5A17" w14:textId="41930FE3" w:rsidR="002678F7" w:rsidRPr="002678F7" w:rsidRDefault="00E7777E">
          <w:pPr>
            <w:pStyle w:val="TOC2"/>
            <w:rPr>
              <w:rFonts w:eastAsiaTheme="minorEastAsia"/>
              <w:b w:val="0"/>
              <w:bCs w:val="0"/>
              <w:noProof/>
              <w:sz w:val="22"/>
              <w:szCs w:val="22"/>
            </w:rPr>
          </w:pPr>
          <w:hyperlink w:anchor="_Toc24025508" w:history="1">
            <w:r w:rsidR="002678F7" w:rsidRPr="002678F7">
              <w:rPr>
                <w:rStyle w:val="Hyperlink"/>
                <w:noProof/>
              </w:rPr>
              <w:t>Figure S3: Inversion identification.</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_Toc24025508 \h </w:instrText>
            </w:r>
            <w:r w:rsidR="002678F7" w:rsidRPr="002678F7">
              <w:rPr>
                <w:noProof/>
                <w:webHidden/>
              </w:rPr>
            </w:r>
            <w:r w:rsidR="002678F7" w:rsidRPr="002678F7">
              <w:rPr>
                <w:noProof/>
                <w:webHidden/>
              </w:rPr>
              <w:fldChar w:fldCharType="separate"/>
            </w:r>
            <w:r w:rsidR="002678F7" w:rsidRPr="002678F7">
              <w:rPr>
                <w:noProof/>
                <w:webHidden/>
              </w:rPr>
              <w:t>17</w:t>
            </w:r>
            <w:r w:rsidR="002678F7" w:rsidRPr="002678F7">
              <w:rPr>
                <w:noProof/>
                <w:webHidden/>
              </w:rPr>
              <w:fldChar w:fldCharType="end"/>
            </w:r>
          </w:hyperlink>
        </w:p>
        <w:p w14:paraId="213FCC98" w14:textId="27E9082B" w:rsidR="002678F7" w:rsidRPr="002678F7" w:rsidRDefault="00E7777E">
          <w:pPr>
            <w:pStyle w:val="TOC2"/>
            <w:rPr>
              <w:rFonts w:eastAsiaTheme="minorEastAsia"/>
              <w:b w:val="0"/>
              <w:bCs w:val="0"/>
              <w:noProof/>
              <w:sz w:val="22"/>
              <w:szCs w:val="22"/>
            </w:rPr>
          </w:pPr>
          <w:hyperlink w:anchor="_Toc24025509" w:history="1">
            <w:r w:rsidR="002678F7" w:rsidRPr="002678F7">
              <w:rPr>
                <w:rStyle w:val="Hyperlink"/>
                <w:noProof/>
              </w:rPr>
              <w:t>Figure S4: Different arrangements of translocations and duplications (TDs) alignments.</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_Toc24025509 \h </w:instrText>
            </w:r>
            <w:r w:rsidR="002678F7" w:rsidRPr="002678F7">
              <w:rPr>
                <w:noProof/>
                <w:webHidden/>
              </w:rPr>
            </w:r>
            <w:r w:rsidR="002678F7" w:rsidRPr="002678F7">
              <w:rPr>
                <w:noProof/>
                <w:webHidden/>
              </w:rPr>
              <w:fldChar w:fldCharType="separate"/>
            </w:r>
            <w:r w:rsidR="002678F7" w:rsidRPr="002678F7">
              <w:rPr>
                <w:noProof/>
                <w:webHidden/>
              </w:rPr>
              <w:t>19</w:t>
            </w:r>
            <w:r w:rsidR="002678F7" w:rsidRPr="002678F7">
              <w:rPr>
                <w:noProof/>
                <w:webHidden/>
              </w:rPr>
              <w:fldChar w:fldCharType="end"/>
            </w:r>
          </w:hyperlink>
        </w:p>
        <w:p w14:paraId="2798AB74" w14:textId="05931814" w:rsidR="002678F7" w:rsidRPr="002678F7" w:rsidRDefault="00E7777E">
          <w:pPr>
            <w:pStyle w:val="TOC2"/>
            <w:rPr>
              <w:rFonts w:eastAsiaTheme="minorEastAsia"/>
              <w:b w:val="0"/>
              <w:bCs w:val="0"/>
              <w:noProof/>
              <w:sz w:val="22"/>
              <w:szCs w:val="22"/>
            </w:rPr>
          </w:pPr>
          <w:hyperlink w:anchor="_Toc24025510" w:history="1">
            <w:r w:rsidR="002678F7" w:rsidRPr="002678F7">
              <w:rPr>
                <w:rStyle w:val="Hyperlink"/>
                <w:noProof/>
              </w:rPr>
              <w:t>Figure S5: Complexities of translocations and duplication identification.</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_Toc24025510 \h </w:instrText>
            </w:r>
            <w:r w:rsidR="002678F7" w:rsidRPr="002678F7">
              <w:rPr>
                <w:noProof/>
                <w:webHidden/>
              </w:rPr>
            </w:r>
            <w:r w:rsidR="002678F7" w:rsidRPr="002678F7">
              <w:rPr>
                <w:noProof/>
                <w:webHidden/>
              </w:rPr>
              <w:fldChar w:fldCharType="separate"/>
            </w:r>
            <w:r w:rsidR="002678F7" w:rsidRPr="002678F7">
              <w:rPr>
                <w:noProof/>
                <w:webHidden/>
              </w:rPr>
              <w:t>20</w:t>
            </w:r>
            <w:r w:rsidR="002678F7" w:rsidRPr="002678F7">
              <w:rPr>
                <w:noProof/>
                <w:webHidden/>
              </w:rPr>
              <w:fldChar w:fldCharType="end"/>
            </w:r>
          </w:hyperlink>
        </w:p>
        <w:p w14:paraId="26F63884" w14:textId="2A154199" w:rsidR="002678F7" w:rsidRPr="002678F7" w:rsidRDefault="00E7777E">
          <w:pPr>
            <w:pStyle w:val="TOC2"/>
            <w:rPr>
              <w:rFonts w:eastAsiaTheme="minorEastAsia"/>
              <w:b w:val="0"/>
              <w:bCs w:val="0"/>
              <w:noProof/>
              <w:sz w:val="22"/>
              <w:szCs w:val="22"/>
            </w:rPr>
          </w:pPr>
          <w:hyperlink w:anchor="_Toc24025511" w:history="1">
            <w:r w:rsidR="002678F7" w:rsidRPr="002678F7">
              <w:rPr>
                <w:rStyle w:val="Hyperlink"/>
                <w:noProof/>
              </w:rPr>
              <w:t>Figure S6: Candidate TD identification.</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_Toc24025511 \h </w:instrText>
            </w:r>
            <w:r w:rsidR="002678F7" w:rsidRPr="002678F7">
              <w:rPr>
                <w:noProof/>
                <w:webHidden/>
              </w:rPr>
            </w:r>
            <w:r w:rsidR="002678F7" w:rsidRPr="002678F7">
              <w:rPr>
                <w:noProof/>
                <w:webHidden/>
              </w:rPr>
              <w:fldChar w:fldCharType="separate"/>
            </w:r>
            <w:r w:rsidR="002678F7" w:rsidRPr="002678F7">
              <w:rPr>
                <w:noProof/>
                <w:webHidden/>
              </w:rPr>
              <w:t>22</w:t>
            </w:r>
            <w:r w:rsidR="002678F7" w:rsidRPr="002678F7">
              <w:rPr>
                <w:noProof/>
                <w:webHidden/>
              </w:rPr>
              <w:fldChar w:fldCharType="end"/>
            </w:r>
          </w:hyperlink>
        </w:p>
        <w:p w14:paraId="4EE2DC58" w14:textId="257E1F96" w:rsidR="002678F7" w:rsidRPr="002678F7" w:rsidRDefault="00E7777E">
          <w:pPr>
            <w:pStyle w:val="TOC2"/>
            <w:rPr>
              <w:rFonts w:eastAsiaTheme="minorEastAsia"/>
              <w:b w:val="0"/>
              <w:bCs w:val="0"/>
              <w:noProof/>
              <w:sz w:val="22"/>
              <w:szCs w:val="22"/>
            </w:rPr>
          </w:pPr>
          <w:hyperlink w:anchor="_Toc24025512" w:history="1">
            <w:r w:rsidR="002678F7" w:rsidRPr="002678F7">
              <w:rPr>
                <w:rStyle w:val="Hyperlink"/>
                <w:noProof/>
              </w:rPr>
              <w:t>Figure S7: Resolving conflicts and selecting candidate TDs.</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_Toc24025512 \h </w:instrText>
            </w:r>
            <w:r w:rsidR="002678F7" w:rsidRPr="002678F7">
              <w:rPr>
                <w:noProof/>
                <w:webHidden/>
              </w:rPr>
            </w:r>
            <w:r w:rsidR="002678F7" w:rsidRPr="002678F7">
              <w:rPr>
                <w:noProof/>
                <w:webHidden/>
              </w:rPr>
              <w:fldChar w:fldCharType="separate"/>
            </w:r>
            <w:r w:rsidR="002678F7" w:rsidRPr="002678F7">
              <w:rPr>
                <w:noProof/>
                <w:webHidden/>
              </w:rPr>
              <w:t>23</w:t>
            </w:r>
            <w:r w:rsidR="002678F7" w:rsidRPr="002678F7">
              <w:rPr>
                <w:noProof/>
                <w:webHidden/>
              </w:rPr>
              <w:fldChar w:fldCharType="end"/>
            </w:r>
          </w:hyperlink>
        </w:p>
        <w:p w14:paraId="702C053E" w14:textId="2BA7E283" w:rsidR="002678F7" w:rsidRPr="002678F7" w:rsidRDefault="00E7777E">
          <w:pPr>
            <w:pStyle w:val="TOC2"/>
            <w:rPr>
              <w:rFonts w:eastAsiaTheme="minorEastAsia"/>
              <w:b w:val="0"/>
              <w:bCs w:val="0"/>
              <w:noProof/>
              <w:sz w:val="22"/>
              <w:szCs w:val="22"/>
            </w:rPr>
          </w:pPr>
          <w:hyperlink w:anchor="_Toc24025513" w:history="1">
            <w:r w:rsidR="002678F7" w:rsidRPr="002678F7">
              <w:rPr>
                <w:rStyle w:val="Hyperlink"/>
                <w:noProof/>
              </w:rPr>
              <w:t>Figure S8: Structural variations identified by SyRI.</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_Toc24025513 \h </w:instrText>
            </w:r>
            <w:r w:rsidR="002678F7" w:rsidRPr="002678F7">
              <w:rPr>
                <w:noProof/>
                <w:webHidden/>
              </w:rPr>
            </w:r>
            <w:r w:rsidR="002678F7" w:rsidRPr="002678F7">
              <w:rPr>
                <w:noProof/>
                <w:webHidden/>
              </w:rPr>
              <w:fldChar w:fldCharType="separate"/>
            </w:r>
            <w:r w:rsidR="002678F7" w:rsidRPr="002678F7">
              <w:rPr>
                <w:noProof/>
                <w:webHidden/>
              </w:rPr>
              <w:t>25</w:t>
            </w:r>
            <w:r w:rsidR="002678F7" w:rsidRPr="002678F7">
              <w:rPr>
                <w:noProof/>
                <w:webHidden/>
              </w:rPr>
              <w:fldChar w:fldCharType="end"/>
            </w:r>
          </w:hyperlink>
        </w:p>
        <w:p w14:paraId="63D1FD3A" w14:textId="12C9F67E" w:rsidR="002678F7" w:rsidRPr="002678F7" w:rsidRDefault="00E7777E">
          <w:pPr>
            <w:pStyle w:val="TOC2"/>
            <w:rPr>
              <w:rFonts w:eastAsiaTheme="minorEastAsia"/>
              <w:b w:val="0"/>
              <w:bCs w:val="0"/>
              <w:noProof/>
              <w:sz w:val="22"/>
              <w:szCs w:val="22"/>
            </w:rPr>
          </w:pPr>
          <w:hyperlink w:anchor="_Toc24025514" w:history="1">
            <w:r w:rsidR="002678F7" w:rsidRPr="002678F7">
              <w:rPr>
                <w:rStyle w:val="Hyperlink"/>
                <w:noProof/>
              </w:rPr>
              <w:t>Figure S9: Breakpoints checked for predicted SRs</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_Toc24025514 \h </w:instrText>
            </w:r>
            <w:r w:rsidR="002678F7" w:rsidRPr="002678F7">
              <w:rPr>
                <w:noProof/>
                <w:webHidden/>
              </w:rPr>
            </w:r>
            <w:r w:rsidR="002678F7" w:rsidRPr="002678F7">
              <w:rPr>
                <w:noProof/>
                <w:webHidden/>
              </w:rPr>
              <w:fldChar w:fldCharType="separate"/>
            </w:r>
            <w:r w:rsidR="002678F7" w:rsidRPr="002678F7">
              <w:rPr>
                <w:noProof/>
                <w:webHidden/>
              </w:rPr>
              <w:t>26</w:t>
            </w:r>
            <w:r w:rsidR="002678F7" w:rsidRPr="002678F7">
              <w:rPr>
                <w:noProof/>
                <w:webHidden/>
              </w:rPr>
              <w:fldChar w:fldCharType="end"/>
            </w:r>
          </w:hyperlink>
        </w:p>
        <w:p w14:paraId="09EC94E2" w14:textId="06F73488" w:rsidR="002678F7" w:rsidRPr="002678F7" w:rsidRDefault="00E7777E">
          <w:pPr>
            <w:pStyle w:val="TOC2"/>
            <w:rPr>
              <w:rFonts w:eastAsiaTheme="minorEastAsia"/>
              <w:b w:val="0"/>
              <w:bCs w:val="0"/>
              <w:noProof/>
              <w:sz w:val="22"/>
              <w:szCs w:val="22"/>
            </w:rPr>
          </w:pPr>
          <w:hyperlink w:anchor="_Toc24025515" w:history="1">
            <w:r w:rsidR="002678F7" w:rsidRPr="002678F7">
              <w:rPr>
                <w:rStyle w:val="Hyperlink"/>
                <w:noProof/>
              </w:rPr>
              <w:t>Figure S10: Ratio of falsely predicted breakpoints.</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_Toc24025515 \h </w:instrText>
            </w:r>
            <w:r w:rsidR="002678F7" w:rsidRPr="002678F7">
              <w:rPr>
                <w:noProof/>
                <w:webHidden/>
              </w:rPr>
            </w:r>
            <w:r w:rsidR="002678F7" w:rsidRPr="002678F7">
              <w:rPr>
                <w:noProof/>
                <w:webHidden/>
              </w:rPr>
              <w:fldChar w:fldCharType="separate"/>
            </w:r>
            <w:r w:rsidR="002678F7" w:rsidRPr="002678F7">
              <w:rPr>
                <w:noProof/>
                <w:webHidden/>
              </w:rPr>
              <w:t>27</w:t>
            </w:r>
            <w:r w:rsidR="002678F7" w:rsidRPr="002678F7">
              <w:rPr>
                <w:noProof/>
                <w:webHidden/>
              </w:rPr>
              <w:fldChar w:fldCharType="end"/>
            </w:r>
          </w:hyperlink>
        </w:p>
        <w:p w14:paraId="54184A69" w14:textId="7F61CA2F" w:rsidR="002678F7" w:rsidRPr="002678F7" w:rsidRDefault="00E7777E">
          <w:pPr>
            <w:pStyle w:val="TOC2"/>
            <w:rPr>
              <w:rFonts w:eastAsiaTheme="minorEastAsia"/>
              <w:b w:val="0"/>
              <w:bCs w:val="0"/>
              <w:noProof/>
              <w:sz w:val="22"/>
              <w:szCs w:val="22"/>
            </w:rPr>
          </w:pPr>
          <w:hyperlink w:anchor="_Toc24025516" w:history="1">
            <w:r w:rsidR="002678F7" w:rsidRPr="002678F7">
              <w:rPr>
                <w:rStyle w:val="Hyperlink"/>
                <w:noProof/>
              </w:rPr>
              <w:t>Figure S11: (a) Total length (in bp) and (b) number of structural rearrangements and indels identified by different tools in the NA19240 genome with respect to the human reference genome.</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_Toc24025516 \h </w:instrText>
            </w:r>
            <w:r w:rsidR="002678F7" w:rsidRPr="002678F7">
              <w:rPr>
                <w:noProof/>
                <w:webHidden/>
              </w:rPr>
            </w:r>
            <w:r w:rsidR="002678F7" w:rsidRPr="002678F7">
              <w:rPr>
                <w:noProof/>
                <w:webHidden/>
              </w:rPr>
              <w:fldChar w:fldCharType="separate"/>
            </w:r>
            <w:r w:rsidR="002678F7" w:rsidRPr="002678F7">
              <w:rPr>
                <w:noProof/>
                <w:webHidden/>
              </w:rPr>
              <w:t>28</w:t>
            </w:r>
            <w:r w:rsidR="002678F7" w:rsidRPr="002678F7">
              <w:rPr>
                <w:noProof/>
                <w:webHidden/>
              </w:rPr>
              <w:fldChar w:fldCharType="end"/>
            </w:r>
          </w:hyperlink>
        </w:p>
        <w:p w14:paraId="42EB93B5" w14:textId="3DE29907" w:rsidR="002678F7" w:rsidRPr="002678F7" w:rsidRDefault="00E7777E">
          <w:pPr>
            <w:pStyle w:val="TOC2"/>
            <w:rPr>
              <w:rFonts w:eastAsiaTheme="minorEastAsia"/>
              <w:b w:val="0"/>
              <w:bCs w:val="0"/>
              <w:noProof/>
              <w:sz w:val="22"/>
              <w:szCs w:val="22"/>
            </w:rPr>
          </w:pPr>
          <w:hyperlink w:anchor="_Toc24025517" w:history="1">
            <w:r w:rsidR="002678F7" w:rsidRPr="002678F7">
              <w:rPr>
                <w:rStyle w:val="Hyperlink"/>
                <w:noProof/>
              </w:rPr>
              <w:t>Figure S12: Ratio of gold-standard genomic differences identified by different variant callers.</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_Toc24025517 \h </w:instrText>
            </w:r>
            <w:r w:rsidR="002678F7" w:rsidRPr="002678F7">
              <w:rPr>
                <w:noProof/>
                <w:webHidden/>
              </w:rPr>
            </w:r>
            <w:r w:rsidR="002678F7" w:rsidRPr="002678F7">
              <w:rPr>
                <w:noProof/>
                <w:webHidden/>
              </w:rPr>
              <w:fldChar w:fldCharType="separate"/>
            </w:r>
            <w:r w:rsidR="002678F7" w:rsidRPr="002678F7">
              <w:rPr>
                <w:noProof/>
                <w:webHidden/>
              </w:rPr>
              <w:t>29</w:t>
            </w:r>
            <w:r w:rsidR="002678F7" w:rsidRPr="002678F7">
              <w:rPr>
                <w:noProof/>
                <w:webHidden/>
              </w:rPr>
              <w:fldChar w:fldCharType="end"/>
            </w:r>
          </w:hyperlink>
        </w:p>
        <w:p w14:paraId="628E605E" w14:textId="77BBBCC0" w:rsidR="002678F7" w:rsidRPr="002678F7" w:rsidRDefault="00E7777E">
          <w:pPr>
            <w:pStyle w:val="TOC2"/>
            <w:rPr>
              <w:rFonts w:eastAsiaTheme="minorEastAsia"/>
              <w:b w:val="0"/>
              <w:bCs w:val="0"/>
              <w:noProof/>
              <w:sz w:val="22"/>
              <w:szCs w:val="22"/>
            </w:rPr>
          </w:pPr>
          <w:hyperlink w:anchor="_Toc24025518" w:history="1">
            <w:r w:rsidR="002678F7" w:rsidRPr="002678F7">
              <w:rPr>
                <w:rStyle w:val="Hyperlink"/>
                <w:noProof/>
              </w:rPr>
              <w:t>Figure S13 Genomic differences between A. thaliana Col-0 and L</w:t>
            </w:r>
            <w:r w:rsidR="002678F7" w:rsidRPr="002678F7">
              <w:rPr>
                <w:rStyle w:val="Hyperlink"/>
                <w:i/>
                <w:noProof/>
              </w:rPr>
              <w:t>er.</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_Toc24025518 \h </w:instrText>
            </w:r>
            <w:r w:rsidR="002678F7" w:rsidRPr="002678F7">
              <w:rPr>
                <w:noProof/>
                <w:webHidden/>
              </w:rPr>
            </w:r>
            <w:r w:rsidR="002678F7" w:rsidRPr="002678F7">
              <w:rPr>
                <w:noProof/>
                <w:webHidden/>
              </w:rPr>
              <w:fldChar w:fldCharType="separate"/>
            </w:r>
            <w:r w:rsidR="002678F7" w:rsidRPr="002678F7">
              <w:rPr>
                <w:noProof/>
                <w:webHidden/>
              </w:rPr>
              <w:t>30</w:t>
            </w:r>
            <w:r w:rsidR="002678F7" w:rsidRPr="002678F7">
              <w:rPr>
                <w:noProof/>
                <w:webHidden/>
              </w:rPr>
              <w:fldChar w:fldCharType="end"/>
            </w:r>
          </w:hyperlink>
        </w:p>
        <w:p w14:paraId="0B13D948" w14:textId="50E8F130" w:rsidR="002678F7" w:rsidRPr="002678F7" w:rsidRDefault="00E7777E">
          <w:pPr>
            <w:pStyle w:val="TOC2"/>
            <w:rPr>
              <w:rFonts w:eastAsiaTheme="minorEastAsia"/>
              <w:b w:val="0"/>
              <w:bCs w:val="0"/>
              <w:noProof/>
              <w:sz w:val="22"/>
              <w:szCs w:val="22"/>
            </w:rPr>
          </w:pPr>
          <w:hyperlink w:anchor="_Toc24025519" w:history="1">
            <w:r w:rsidR="002678F7" w:rsidRPr="002678F7">
              <w:rPr>
                <w:rStyle w:val="Hyperlink"/>
                <w:noProof/>
              </w:rPr>
              <w:t>Figure S14: (a) Total length (in bp) and (b) number of structural rearrangements and indels identified by different tools in the L</w:t>
            </w:r>
            <w:r w:rsidR="002678F7" w:rsidRPr="002678F7">
              <w:rPr>
                <w:rStyle w:val="Hyperlink"/>
                <w:i/>
                <w:noProof/>
              </w:rPr>
              <w:t>er</w:t>
            </w:r>
            <w:r w:rsidR="002678F7" w:rsidRPr="002678F7">
              <w:rPr>
                <w:rStyle w:val="Hyperlink"/>
                <w:noProof/>
              </w:rPr>
              <w:t xml:space="preserve"> genome with respect to the Col-0 genome.</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_Toc24025519 \h </w:instrText>
            </w:r>
            <w:r w:rsidR="002678F7" w:rsidRPr="002678F7">
              <w:rPr>
                <w:noProof/>
                <w:webHidden/>
              </w:rPr>
            </w:r>
            <w:r w:rsidR="002678F7" w:rsidRPr="002678F7">
              <w:rPr>
                <w:noProof/>
                <w:webHidden/>
              </w:rPr>
              <w:fldChar w:fldCharType="separate"/>
            </w:r>
            <w:r w:rsidR="002678F7" w:rsidRPr="002678F7">
              <w:rPr>
                <w:noProof/>
                <w:webHidden/>
              </w:rPr>
              <w:t>31</w:t>
            </w:r>
            <w:r w:rsidR="002678F7" w:rsidRPr="002678F7">
              <w:rPr>
                <w:noProof/>
                <w:webHidden/>
              </w:rPr>
              <w:fldChar w:fldCharType="end"/>
            </w:r>
          </w:hyperlink>
        </w:p>
        <w:p w14:paraId="13835E8C" w14:textId="62EFFC66" w:rsidR="002678F7" w:rsidRPr="002678F7" w:rsidRDefault="00E7777E">
          <w:pPr>
            <w:pStyle w:val="TOC2"/>
            <w:rPr>
              <w:rFonts w:eastAsiaTheme="minorEastAsia"/>
              <w:b w:val="0"/>
              <w:bCs w:val="0"/>
              <w:noProof/>
              <w:sz w:val="22"/>
              <w:szCs w:val="22"/>
            </w:rPr>
          </w:pPr>
          <w:hyperlink w:anchor="_Toc24025520" w:history="1">
            <w:r w:rsidR="002678F7" w:rsidRPr="002678F7">
              <w:rPr>
                <w:rStyle w:val="Hyperlink"/>
                <w:noProof/>
              </w:rPr>
              <w:t>Figure S15: Mis-representation of transpositions and duplications.</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_Toc24025520 \h </w:instrText>
            </w:r>
            <w:r w:rsidR="002678F7" w:rsidRPr="002678F7">
              <w:rPr>
                <w:noProof/>
                <w:webHidden/>
              </w:rPr>
            </w:r>
            <w:r w:rsidR="002678F7" w:rsidRPr="002678F7">
              <w:rPr>
                <w:noProof/>
                <w:webHidden/>
              </w:rPr>
              <w:fldChar w:fldCharType="separate"/>
            </w:r>
            <w:r w:rsidR="002678F7" w:rsidRPr="002678F7">
              <w:rPr>
                <w:noProof/>
                <w:webHidden/>
              </w:rPr>
              <w:t>32</w:t>
            </w:r>
            <w:r w:rsidR="002678F7" w:rsidRPr="002678F7">
              <w:rPr>
                <w:noProof/>
                <w:webHidden/>
              </w:rPr>
              <w:fldChar w:fldCharType="end"/>
            </w:r>
          </w:hyperlink>
        </w:p>
        <w:p w14:paraId="31CEEDF6" w14:textId="61218EF9" w:rsidR="002678F7" w:rsidRPr="002678F7" w:rsidRDefault="00E7777E">
          <w:pPr>
            <w:pStyle w:val="TOC2"/>
            <w:rPr>
              <w:rFonts w:eastAsiaTheme="minorEastAsia"/>
              <w:b w:val="0"/>
              <w:bCs w:val="0"/>
              <w:noProof/>
              <w:sz w:val="22"/>
              <w:szCs w:val="22"/>
            </w:rPr>
          </w:pPr>
          <w:hyperlink w:anchor="_Toc24025521" w:history="1">
            <w:r w:rsidR="002678F7" w:rsidRPr="002678F7">
              <w:rPr>
                <w:rStyle w:val="Hyperlink"/>
                <w:noProof/>
              </w:rPr>
              <w:t>Figure S16: SyRI’s performance statistics when both assemblies are incomplete.</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_Toc24025521 \h </w:instrText>
            </w:r>
            <w:r w:rsidR="002678F7" w:rsidRPr="002678F7">
              <w:rPr>
                <w:noProof/>
                <w:webHidden/>
              </w:rPr>
            </w:r>
            <w:r w:rsidR="002678F7" w:rsidRPr="002678F7">
              <w:rPr>
                <w:noProof/>
                <w:webHidden/>
              </w:rPr>
              <w:fldChar w:fldCharType="separate"/>
            </w:r>
            <w:r w:rsidR="002678F7" w:rsidRPr="002678F7">
              <w:rPr>
                <w:noProof/>
                <w:webHidden/>
              </w:rPr>
              <w:t>33</w:t>
            </w:r>
            <w:r w:rsidR="002678F7" w:rsidRPr="002678F7">
              <w:rPr>
                <w:noProof/>
                <w:webHidden/>
              </w:rPr>
              <w:fldChar w:fldCharType="end"/>
            </w:r>
          </w:hyperlink>
        </w:p>
        <w:p w14:paraId="6A8BCCAF" w14:textId="2248370F" w:rsidR="002678F7" w:rsidRPr="002678F7" w:rsidRDefault="00E7777E">
          <w:pPr>
            <w:pStyle w:val="TOC2"/>
            <w:rPr>
              <w:rFonts w:eastAsiaTheme="minorEastAsia"/>
              <w:b w:val="0"/>
              <w:bCs w:val="0"/>
              <w:noProof/>
              <w:sz w:val="22"/>
              <w:szCs w:val="22"/>
            </w:rPr>
          </w:pPr>
          <w:hyperlink w:anchor="_Toc24025522" w:history="1">
            <w:r w:rsidR="002678F7" w:rsidRPr="002678F7">
              <w:rPr>
                <w:rStyle w:val="Hyperlink"/>
                <w:noProof/>
              </w:rPr>
              <w:t>Figure S17: Genomic differences identified between human reference and NA12878.</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_Toc24025522 \h </w:instrText>
            </w:r>
            <w:r w:rsidR="002678F7" w:rsidRPr="002678F7">
              <w:rPr>
                <w:noProof/>
                <w:webHidden/>
              </w:rPr>
            </w:r>
            <w:r w:rsidR="002678F7" w:rsidRPr="002678F7">
              <w:rPr>
                <w:noProof/>
                <w:webHidden/>
              </w:rPr>
              <w:fldChar w:fldCharType="separate"/>
            </w:r>
            <w:r w:rsidR="002678F7" w:rsidRPr="002678F7">
              <w:rPr>
                <w:noProof/>
                <w:webHidden/>
              </w:rPr>
              <w:t>34</w:t>
            </w:r>
            <w:r w:rsidR="002678F7" w:rsidRPr="002678F7">
              <w:rPr>
                <w:noProof/>
                <w:webHidden/>
              </w:rPr>
              <w:fldChar w:fldCharType="end"/>
            </w:r>
          </w:hyperlink>
        </w:p>
        <w:p w14:paraId="10383902" w14:textId="4DCE2CA2" w:rsidR="002678F7" w:rsidRPr="002678F7" w:rsidRDefault="00E7777E">
          <w:pPr>
            <w:pStyle w:val="TOC2"/>
            <w:rPr>
              <w:rFonts w:eastAsiaTheme="minorEastAsia"/>
              <w:b w:val="0"/>
              <w:bCs w:val="0"/>
              <w:noProof/>
              <w:sz w:val="22"/>
              <w:szCs w:val="22"/>
            </w:rPr>
          </w:pPr>
          <w:hyperlink w:anchor="_Toc24025523" w:history="1">
            <w:r w:rsidR="002678F7" w:rsidRPr="002678F7">
              <w:rPr>
                <w:rStyle w:val="Hyperlink"/>
                <w:noProof/>
              </w:rPr>
              <w:t>Figure S18: Genomic differences identified between human reference and NA19240.</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_Toc24025523 \h </w:instrText>
            </w:r>
            <w:r w:rsidR="002678F7" w:rsidRPr="002678F7">
              <w:rPr>
                <w:noProof/>
                <w:webHidden/>
              </w:rPr>
            </w:r>
            <w:r w:rsidR="002678F7" w:rsidRPr="002678F7">
              <w:rPr>
                <w:noProof/>
                <w:webHidden/>
              </w:rPr>
              <w:fldChar w:fldCharType="separate"/>
            </w:r>
            <w:r w:rsidR="002678F7" w:rsidRPr="002678F7">
              <w:rPr>
                <w:noProof/>
                <w:webHidden/>
              </w:rPr>
              <w:t>35</w:t>
            </w:r>
            <w:r w:rsidR="002678F7" w:rsidRPr="002678F7">
              <w:rPr>
                <w:noProof/>
                <w:webHidden/>
              </w:rPr>
              <w:fldChar w:fldCharType="end"/>
            </w:r>
          </w:hyperlink>
        </w:p>
        <w:p w14:paraId="57EFB6A0" w14:textId="318BFA17" w:rsidR="002678F7" w:rsidRPr="002678F7" w:rsidRDefault="00E7777E">
          <w:pPr>
            <w:pStyle w:val="TOC2"/>
            <w:rPr>
              <w:rFonts w:eastAsiaTheme="minorEastAsia"/>
              <w:b w:val="0"/>
              <w:bCs w:val="0"/>
              <w:noProof/>
              <w:sz w:val="22"/>
              <w:szCs w:val="22"/>
            </w:rPr>
          </w:pPr>
          <w:hyperlink w:anchor="_Toc24025524" w:history="1">
            <w:r w:rsidR="002678F7" w:rsidRPr="002678F7">
              <w:rPr>
                <w:rStyle w:val="Hyperlink"/>
                <w:noProof/>
              </w:rPr>
              <w:t>Figure S19: Genomic differences identified between yeast reference genome (S288C) and strain YJM1447.</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_Toc24025524 \h </w:instrText>
            </w:r>
            <w:r w:rsidR="002678F7" w:rsidRPr="002678F7">
              <w:rPr>
                <w:noProof/>
                <w:webHidden/>
              </w:rPr>
            </w:r>
            <w:r w:rsidR="002678F7" w:rsidRPr="002678F7">
              <w:rPr>
                <w:noProof/>
                <w:webHidden/>
              </w:rPr>
              <w:fldChar w:fldCharType="separate"/>
            </w:r>
            <w:r w:rsidR="002678F7" w:rsidRPr="002678F7">
              <w:rPr>
                <w:noProof/>
                <w:webHidden/>
              </w:rPr>
              <w:t>36</w:t>
            </w:r>
            <w:r w:rsidR="002678F7" w:rsidRPr="002678F7">
              <w:rPr>
                <w:noProof/>
                <w:webHidden/>
              </w:rPr>
              <w:fldChar w:fldCharType="end"/>
            </w:r>
          </w:hyperlink>
        </w:p>
        <w:p w14:paraId="223DFB1B" w14:textId="539C8914" w:rsidR="002678F7" w:rsidRPr="002678F7" w:rsidRDefault="00E7777E">
          <w:pPr>
            <w:pStyle w:val="TOC2"/>
            <w:rPr>
              <w:rFonts w:eastAsiaTheme="minorEastAsia"/>
              <w:b w:val="0"/>
              <w:bCs w:val="0"/>
              <w:noProof/>
              <w:sz w:val="22"/>
              <w:szCs w:val="22"/>
            </w:rPr>
          </w:pPr>
          <w:hyperlink w:anchor="_Toc24025525" w:history="1">
            <w:r w:rsidR="002678F7" w:rsidRPr="002678F7">
              <w:rPr>
                <w:rStyle w:val="Hyperlink"/>
                <w:noProof/>
              </w:rPr>
              <w:t>Figure S20: Genomic differences identified between fruit fly reference genome (iso-1) and strain A4.</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_Toc24025525 \h </w:instrText>
            </w:r>
            <w:r w:rsidR="002678F7" w:rsidRPr="002678F7">
              <w:rPr>
                <w:noProof/>
                <w:webHidden/>
              </w:rPr>
            </w:r>
            <w:r w:rsidR="002678F7" w:rsidRPr="002678F7">
              <w:rPr>
                <w:noProof/>
                <w:webHidden/>
              </w:rPr>
              <w:fldChar w:fldCharType="separate"/>
            </w:r>
            <w:r w:rsidR="002678F7" w:rsidRPr="002678F7">
              <w:rPr>
                <w:noProof/>
                <w:webHidden/>
              </w:rPr>
              <w:t>37</w:t>
            </w:r>
            <w:r w:rsidR="002678F7" w:rsidRPr="002678F7">
              <w:rPr>
                <w:noProof/>
                <w:webHidden/>
              </w:rPr>
              <w:fldChar w:fldCharType="end"/>
            </w:r>
          </w:hyperlink>
        </w:p>
        <w:p w14:paraId="3ED712A0" w14:textId="69096C9B" w:rsidR="002678F7" w:rsidRPr="002678F7" w:rsidRDefault="00E7777E">
          <w:pPr>
            <w:pStyle w:val="TOC2"/>
            <w:rPr>
              <w:rFonts w:eastAsiaTheme="minorEastAsia"/>
              <w:b w:val="0"/>
              <w:bCs w:val="0"/>
              <w:noProof/>
              <w:sz w:val="22"/>
              <w:szCs w:val="22"/>
            </w:rPr>
          </w:pPr>
          <w:hyperlink w:anchor="_Toc24025526" w:history="1">
            <w:r w:rsidR="002678F7" w:rsidRPr="002678F7">
              <w:rPr>
                <w:rStyle w:val="Hyperlink"/>
                <w:noProof/>
              </w:rPr>
              <w:t>Figure S21: Genomic differences identified between the maize reference genome (B73) and strain PH207.</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_Toc24025526 \h </w:instrText>
            </w:r>
            <w:r w:rsidR="002678F7" w:rsidRPr="002678F7">
              <w:rPr>
                <w:noProof/>
                <w:webHidden/>
              </w:rPr>
            </w:r>
            <w:r w:rsidR="002678F7" w:rsidRPr="002678F7">
              <w:rPr>
                <w:noProof/>
                <w:webHidden/>
              </w:rPr>
              <w:fldChar w:fldCharType="separate"/>
            </w:r>
            <w:r w:rsidR="002678F7" w:rsidRPr="002678F7">
              <w:rPr>
                <w:noProof/>
                <w:webHidden/>
              </w:rPr>
              <w:t>38</w:t>
            </w:r>
            <w:r w:rsidR="002678F7" w:rsidRPr="002678F7">
              <w:rPr>
                <w:noProof/>
                <w:webHidden/>
              </w:rPr>
              <w:fldChar w:fldCharType="end"/>
            </w:r>
          </w:hyperlink>
        </w:p>
        <w:p w14:paraId="5BF25978" w14:textId="3856E84E" w:rsidR="002678F7" w:rsidRPr="002678F7" w:rsidRDefault="00E7777E">
          <w:pPr>
            <w:pStyle w:val="TOC2"/>
            <w:rPr>
              <w:rFonts w:eastAsiaTheme="minorEastAsia"/>
              <w:b w:val="0"/>
              <w:bCs w:val="0"/>
              <w:noProof/>
              <w:sz w:val="22"/>
              <w:szCs w:val="22"/>
            </w:rPr>
          </w:pPr>
          <w:hyperlink w:anchor="_Toc24025527" w:history="1">
            <w:r w:rsidR="002678F7" w:rsidRPr="002678F7">
              <w:rPr>
                <w:rStyle w:val="Hyperlink"/>
                <w:noProof/>
              </w:rPr>
              <w:t>Figure S22: Example of relationships between the number of related alignments and the number of candidate rearrangements.</w:t>
            </w:r>
            <w:r w:rsidR="002678F7" w:rsidRPr="002678F7">
              <w:rPr>
                <w:noProof/>
                <w:webHidden/>
              </w:rPr>
              <w:tab/>
            </w:r>
            <w:r w:rsidR="002678F7" w:rsidRPr="002678F7">
              <w:rPr>
                <w:noProof/>
                <w:webHidden/>
              </w:rPr>
              <w:fldChar w:fldCharType="begin"/>
            </w:r>
            <w:r w:rsidR="002678F7" w:rsidRPr="002678F7">
              <w:rPr>
                <w:noProof/>
                <w:webHidden/>
              </w:rPr>
              <w:instrText xml:space="preserve"> PAGEREF _Toc24025527 \h </w:instrText>
            </w:r>
            <w:r w:rsidR="002678F7" w:rsidRPr="002678F7">
              <w:rPr>
                <w:noProof/>
                <w:webHidden/>
              </w:rPr>
            </w:r>
            <w:r w:rsidR="002678F7" w:rsidRPr="002678F7">
              <w:rPr>
                <w:noProof/>
                <w:webHidden/>
              </w:rPr>
              <w:fldChar w:fldCharType="separate"/>
            </w:r>
            <w:r w:rsidR="002678F7" w:rsidRPr="002678F7">
              <w:rPr>
                <w:noProof/>
                <w:webHidden/>
              </w:rPr>
              <w:t>39</w:t>
            </w:r>
            <w:r w:rsidR="002678F7" w:rsidRPr="002678F7">
              <w:rPr>
                <w:noProof/>
                <w:webHidden/>
              </w:rPr>
              <w:fldChar w:fldCharType="end"/>
            </w:r>
          </w:hyperlink>
        </w:p>
        <w:p w14:paraId="0E14082A" w14:textId="038B1234" w:rsidR="00134F72" w:rsidRDefault="00611053" w:rsidP="00C42BFD">
          <w:pPr>
            <w:pStyle w:val="Heading1"/>
            <w:rPr>
              <w:bCs/>
              <w:noProof/>
            </w:rPr>
          </w:pPr>
          <w:r>
            <w:rPr>
              <w:b w:val="0"/>
              <w:bCs/>
              <w:noProof/>
            </w:rPr>
            <w:fldChar w:fldCharType="end"/>
          </w:r>
        </w:p>
      </w:sdtContent>
    </w:sdt>
    <w:bookmarkStart w:id="3" w:name="_Toc16156083" w:displacedByCustomXml="prev"/>
    <w:p w14:paraId="05A1011C" w14:textId="77777777" w:rsidR="002E4ED8" w:rsidRDefault="002E4ED8">
      <w:pPr>
        <w:spacing w:line="259" w:lineRule="auto"/>
        <w:jc w:val="left"/>
        <w:rPr>
          <w:rFonts w:ascii="Calibri" w:eastAsiaTheme="majorEastAsia" w:hAnsi="Calibri" w:cstheme="majorBidi"/>
          <w:b/>
          <w:sz w:val="28"/>
          <w:szCs w:val="32"/>
        </w:rPr>
      </w:pPr>
      <w:r>
        <w:br w:type="page"/>
      </w:r>
    </w:p>
    <w:p w14:paraId="35D6E500" w14:textId="03B9AFFC" w:rsidR="00556E2B" w:rsidRDefault="0038514A" w:rsidP="00C42BFD">
      <w:pPr>
        <w:pStyle w:val="Heading1"/>
      </w:pPr>
      <w:bookmarkStart w:id="4" w:name="_Toc24025497"/>
      <w:r>
        <w:lastRenderedPageBreak/>
        <w:t xml:space="preserve">Additional </w:t>
      </w:r>
      <w:r w:rsidR="00556E2B">
        <w:t>Notes</w:t>
      </w:r>
      <w:bookmarkEnd w:id="2"/>
      <w:bookmarkEnd w:id="3"/>
      <w:bookmarkEnd w:id="4"/>
    </w:p>
    <w:p w14:paraId="2FCD5527" w14:textId="594B552D" w:rsidR="00633AF7" w:rsidRPr="006659B0" w:rsidRDefault="00D034AF" w:rsidP="00D034AF">
      <w:pPr>
        <w:pStyle w:val="Heading2"/>
      </w:pPr>
      <w:bookmarkStart w:id="5" w:name="_Toc532902201"/>
      <w:bookmarkStart w:id="6" w:name="_Toc16156084"/>
      <w:bookmarkStart w:id="7" w:name="_Toc24025498"/>
      <w:r>
        <w:t xml:space="preserve">Note 1: </w:t>
      </w:r>
      <w:proofErr w:type="spellStart"/>
      <w:r w:rsidR="00633AF7" w:rsidRPr="00854B41">
        <w:t>SyRI</w:t>
      </w:r>
      <w:proofErr w:type="spellEnd"/>
      <w:r w:rsidR="00633AF7" w:rsidRPr="006659B0">
        <w:t xml:space="preserve"> input file </w:t>
      </w:r>
      <w:r w:rsidR="00633AF7" w:rsidRPr="00757ACF">
        <w:t>format</w:t>
      </w:r>
      <w:bookmarkEnd w:id="5"/>
      <w:bookmarkEnd w:id="6"/>
      <w:bookmarkEnd w:id="7"/>
    </w:p>
    <w:p w14:paraId="07CC3A58" w14:textId="77777777" w:rsidR="0086323D" w:rsidRDefault="00633AF7" w:rsidP="00E20C37">
      <w:proofErr w:type="spellStart"/>
      <w:r w:rsidRPr="006659B0">
        <w:t>SyRI</w:t>
      </w:r>
      <w:proofErr w:type="spellEnd"/>
      <w:r w:rsidRPr="006659B0">
        <w:t xml:space="preserve"> </w:t>
      </w:r>
      <w:r w:rsidR="00637268">
        <w:t>takes</w:t>
      </w:r>
      <w:r w:rsidRPr="006659B0">
        <w:t xml:space="preserve"> </w:t>
      </w:r>
      <w:r w:rsidR="00150062">
        <w:t xml:space="preserve">pairwise </w:t>
      </w:r>
      <w:r w:rsidR="00556E2B">
        <w:t>whole-</w:t>
      </w:r>
      <w:r w:rsidR="00096998" w:rsidRPr="006659B0">
        <w:t>genome alignments</w:t>
      </w:r>
      <w:r w:rsidR="00637268">
        <w:t xml:space="preserve"> as input. The alignments need to be</w:t>
      </w:r>
      <w:r w:rsidR="00096998" w:rsidRPr="006659B0">
        <w:t xml:space="preserve"> in a tab-delimited file format where each row corresponds to </w:t>
      </w:r>
      <w:r w:rsidR="00096998" w:rsidRPr="00400B54">
        <w:rPr>
          <w:noProof/>
        </w:rPr>
        <w:t>an alignment</w:t>
      </w:r>
      <w:r w:rsidR="00096998" w:rsidRPr="006659B0">
        <w:t xml:space="preserve"> and the columns </w:t>
      </w:r>
      <w:r w:rsidR="00096998" w:rsidRPr="00A679D5">
        <w:rPr>
          <w:noProof/>
        </w:rPr>
        <w:t>are</w:t>
      </w:r>
      <w:r w:rsidR="005F523D" w:rsidRPr="00A679D5">
        <w:rPr>
          <w:noProof/>
        </w:rPr>
        <w:t>:</w:t>
      </w:r>
      <w:r w:rsidR="005F523D" w:rsidRPr="006659B0">
        <w:t xml:space="preserve"> </w:t>
      </w:r>
    </w:p>
    <w:tbl>
      <w:tblPr>
        <w:tblStyle w:val="TableGrid"/>
        <w:tblW w:w="0" w:type="auto"/>
        <w:jc w:val="center"/>
        <w:tblLook w:val="04A0" w:firstRow="1" w:lastRow="0" w:firstColumn="1" w:lastColumn="0" w:noHBand="0" w:noVBand="1"/>
      </w:tblPr>
      <w:tblGrid>
        <w:gridCol w:w="6374"/>
        <w:gridCol w:w="830"/>
      </w:tblGrid>
      <w:tr w:rsidR="008226DF" w:rsidRPr="00C02B7C" w14:paraId="6D2E77AD" w14:textId="67EB7B4F" w:rsidTr="007D6D07">
        <w:trPr>
          <w:jc w:val="center"/>
        </w:trPr>
        <w:tc>
          <w:tcPr>
            <w:tcW w:w="6374" w:type="dxa"/>
          </w:tcPr>
          <w:p w14:paraId="2AC89CA7" w14:textId="5BD8CF3D" w:rsidR="008226DF" w:rsidRPr="00C02B7C" w:rsidRDefault="008226DF" w:rsidP="00376486">
            <w:r w:rsidRPr="00C02B7C">
              <w:t>genome 1 start position</w:t>
            </w:r>
            <w:r w:rsidR="0069009A">
              <w:t xml:space="preserve"> (1-based</w:t>
            </w:r>
            <w:r w:rsidR="00712C99">
              <w:t>. Includes the start position.)</w:t>
            </w:r>
          </w:p>
        </w:tc>
        <w:tc>
          <w:tcPr>
            <w:tcW w:w="830" w:type="dxa"/>
          </w:tcPr>
          <w:p w14:paraId="354CCF2A" w14:textId="4914C581" w:rsidR="00712C99" w:rsidRDefault="00712C99" w:rsidP="00376486">
            <w:proofErr w:type="spellStart"/>
            <w:r>
              <w:t>int</w:t>
            </w:r>
            <w:proofErr w:type="spellEnd"/>
          </w:p>
        </w:tc>
      </w:tr>
      <w:tr w:rsidR="008226DF" w:rsidRPr="00C02B7C" w14:paraId="0BA3DB58" w14:textId="6F2B3FA5" w:rsidTr="007D6D07">
        <w:trPr>
          <w:jc w:val="center"/>
        </w:trPr>
        <w:tc>
          <w:tcPr>
            <w:tcW w:w="6374" w:type="dxa"/>
          </w:tcPr>
          <w:p w14:paraId="2AB20CDA" w14:textId="27934AC7" w:rsidR="008226DF" w:rsidRPr="00C02B7C" w:rsidRDefault="008226DF" w:rsidP="00376486">
            <w:r w:rsidRPr="00C02B7C">
              <w:t>genome 1 end position</w:t>
            </w:r>
            <w:r w:rsidR="0069009A">
              <w:t xml:space="preserve"> (1-based</w:t>
            </w:r>
            <w:r w:rsidR="00712C99">
              <w:t>. Includes the end position.)</w:t>
            </w:r>
          </w:p>
        </w:tc>
        <w:tc>
          <w:tcPr>
            <w:tcW w:w="830" w:type="dxa"/>
          </w:tcPr>
          <w:p w14:paraId="4814A3B6" w14:textId="253F5B7E" w:rsidR="00712C99" w:rsidRDefault="00712C99" w:rsidP="00376486">
            <w:proofErr w:type="spellStart"/>
            <w:r>
              <w:t>int</w:t>
            </w:r>
            <w:proofErr w:type="spellEnd"/>
          </w:p>
        </w:tc>
      </w:tr>
      <w:tr w:rsidR="008226DF" w:rsidRPr="00C02B7C" w14:paraId="4C737240" w14:textId="6EE014E9" w:rsidTr="007D6D07">
        <w:trPr>
          <w:jc w:val="center"/>
        </w:trPr>
        <w:tc>
          <w:tcPr>
            <w:tcW w:w="6374" w:type="dxa"/>
          </w:tcPr>
          <w:p w14:paraId="282271C6" w14:textId="58A8722F" w:rsidR="008226DF" w:rsidRPr="00C02B7C" w:rsidRDefault="008226DF" w:rsidP="00376486">
            <w:r w:rsidRPr="00C02B7C">
              <w:t>genome 2 start position</w:t>
            </w:r>
            <w:r w:rsidR="0069009A">
              <w:t xml:space="preserve"> (1-based</w:t>
            </w:r>
            <w:r w:rsidR="00712C99">
              <w:t>. Includes the start position.)</w:t>
            </w:r>
          </w:p>
        </w:tc>
        <w:tc>
          <w:tcPr>
            <w:tcW w:w="830" w:type="dxa"/>
          </w:tcPr>
          <w:p w14:paraId="5DC1B3FF" w14:textId="30E8A732" w:rsidR="00712C99" w:rsidRDefault="00712C99" w:rsidP="00376486">
            <w:proofErr w:type="spellStart"/>
            <w:r>
              <w:t>int</w:t>
            </w:r>
            <w:proofErr w:type="spellEnd"/>
          </w:p>
        </w:tc>
      </w:tr>
      <w:tr w:rsidR="008226DF" w:rsidRPr="00C02B7C" w14:paraId="1689B601" w14:textId="6FF71326" w:rsidTr="007D6D07">
        <w:trPr>
          <w:jc w:val="center"/>
        </w:trPr>
        <w:tc>
          <w:tcPr>
            <w:tcW w:w="6374" w:type="dxa"/>
          </w:tcPr>
          <w:p w14:paraId="03F2D95F" w14:textId="51315043" w:rsidR="008226DF" w:rsidRPr="00C02B7C" w:rsidRDefault="008226DF" w:rsidP="00376486">
            <w:r w:rsidRPr="00C02B7C">
              <w:t>genome 2 end position</w:t>
            </w:r>
            <w:r w:rsidR="0069009A">
              <w:t xml:space="preserve"> (1-based</w:t>
            </w:r>
            <w:r w:rsidR="00712C99">
              <w:t>. Includes the end position.)</w:t>
            </w:r>
          </w:p>
        </w:tc>
        <w:tc>
          <w:tcPr>
            <w:tcW w:w="830" w:type="dxa"/>
          </w:tcPr>
          <w:p w14:paraId="3C961180" w14:textId="4AAABA9B" w:rsidR="00712C99" w:rsidRDefault="00712C99" w:rsidP="00376486">
            <w:proofErr w:type="spellStart"/>
            <w:r>
              <w:t>int</w:t>
            </w:r>
            <w:proofErr w:type="spellEnd"/>
          </w:p>
        </w:tc>
      </w:tr>
      <w:tr w:rsidR="008226DF" w:rsidRPr="00C02B7C" w14:paraId="012F4664" w14:textId="08E2346F" w:rsidTr="007D6D07">
        <w:trPr>
          <w:jc w:val="center"/>
        </w:trPr>
        <w:tc>
          <w:tcPr>
            <w:tcW w:w="6374" w:type="dxa"/>
          </w:tcPr>
          <w:p w14:paraId="3C180973" w14:textId="77777777" w:rsidR="008226DF" w:rsidRPr="00C02B7C" w:rsidRDefault="008226DF" w:rsidP="00376486">
            <w:r w:rsidRPr="00C02B7C">
              <w:t>alignment length on genome 1</w:t>
            </w:r>
          </w:p>
        </w:tc>
        <w:tc>
          <w:tcPr>
            <w:tcW w:w="830" w:type="dxa"/>
          </w:tcPr>
          <w:p w14:paraId="42D15654" w14:textId="143DE794" w:rsidR="00712C99" w:rsidRDefault="00712C99" w:rsidP="00376486">
            <w:proofErr w:type="spellStart"/>
            <w:r>
              <w:t>int</w:t>
            </w:r>
            <w:proofErr w:type="spellEnd"/>
          </w:p>
        </w:tc>
      </w:tr>
      <w:tr w:rsidR="008226DF" w:rsidRPr="00C02B7C" w14:paraId="1D87AA74" w14:textId="59EA1CDC" w:rsidTr="007D6D07">
        <w:trPr>
          <w:jc w:val="center"/>
        </w:trPr>
        <w:tc>
          <w:tcPr>
            <w:tcW w:w="6374" w:type="dxa"/>
          </w:tcPr>
          <w:p w14:paraId="0DAC13FE" w14:textId="77777777" w:rsidR="008226DF" w:rsidRPr="00C02B7C" w:rsidRDefault="008226DF" w:rsidP="00376486">
            <w:r w:rsidRPr="00C02B7C">
              <w:t>alignment length on genome 2</w:t>
            </w:r>
          </w:p>
        </w:tc>
        <w:tc>
          <w:tcPr>
            <w:tcW w:w="830" w:type="dxa"/>
          </w:tcPr>
          <w:p w14:paraId="6717A7A0" w14:textId="02D05BFA" w:rsidR="00712C99" w:rsidRDefault="00712C99" w:rsidP="00376486">
            <w:proofErr w:type="spellStart"/>
            <w:r>
              <w:t>int</w:t>
            </w:r>
            <w:proofErr w:type="spellEnd"/>
          </w:p>
        </w:tc>
      </w:tr>
      <w:tr w:rsidR="008226DF" w:rsidRPr="00C02B7C" w14:paraId="1C48F236" w14:textId="6A74C94B" w:rsidTr="007D6D07">
        <w:trPr>
          <w:jc w:val="center"/>
        </w:trPr>
        <w:tc>
          <w:tcPr>
            <w:tcW w:w="6374" w:type="dxa"/>
          </w:tcPr>
          <w:p w14:paraId="78A2E570" w14:textId="77777777" w:rsidR="008226DF" w:rsidRPr="00C02B7C" w:rsidRDefault="008226DF" w:rsidP="00376486">
            <w:r w:rsidRPr="00C02B7C">
              <w:t>alignment identity</w:t>
            </w:r>
          </w:p>
        </w:tc>
        <w:tc>
          <w:tcPr>
            <w:tcW w:w="830" w:type="dxa"/>
          </w:tcPr>
          <w:p w14:paraId="7222FFFC" w14:textId="7F8A1C7D" w:rsidR="00712C99" w:rsidRDefault="00712C99" w:rsidP="00376486">
            <w:r>
              <w:t>float</w:t>
            </w:r>
          </w:p>
        </w:tc>
      </w:tr>
      <w:tr w:rsidR="008226DF" w:rsidRPr="00C02B7C" w14:paraId="298CFEE7" w14:textId="786152CB" w:rsidTr="007D6D07">
        <w:trPr>
          <w:jc w:val="center"/>
        </w:trPr>
        <w:tc>
          <w:tcPr>
            <w:tcW w:w="6374" w:type="dxa"/>
          </w:tcPr>
          <w:p w14:paraId="3580CEDF" w14:textId="77777777" w:rsidR="008226DF" w:rsidRPr="00C02B7C" w:rsidRDefault="008226DF" w:rsidP="00376486">
            <w:r w:rsidRPr="00C02B7C">
              <w:t>alignment direction in genome 1</w:t>
            </w:r>
          </w:p>
        </w:tc>
        <w:tc>
          <w:tcPr>
            <w:tcW w:w="830" w:type="dxa"/>
          </w:tcPr>
          <w:p w14:paraId="35C6197D" w14:textId="3312ACB7" w:rsidR="00712C99" w:rsidRDefault="00712C99" w:rsidP="00376486">
            <w:proofErr w:type="spellStart"/>
            <w:r>
              <w:t>int</w:t>
            </w:r>
            <w:proofErr w:type="spellEnd"/>
          </w:p>
        </w:tc>
      </w:tr>
      <w:tr w:rsidR="008226DF" w:rsidRPr="00C02B7C" w14:paraId="407F4AD2" w14:textId="136FD91B" w:rsidTr="007D6D07">
        <w:trPr>
          <w:jc w:val="center"/>
        </w:trPr>
        <w:tc>
          <w:tcPr>
            <w:tcW w:w="6374" w:type="dxa"/>
          </w:tcPr>
          <w:p w14:paraId="211BBF1C" w14:textId="77777777" w:rsidR="008226DF" w:rsidRPr="00C02B7C" w:rsidRDefault="008226DF" w:rsidP="00376486">
            <w:r w:rsidRPr="00C02B7C">
              <w:t>alignment direction in genome 2</w:t>
            </w:r>
          </w:p>
        </w:tc>
        <w:tc>
          <w:tcPr>
            <w:tcW w:w="830" w:type="dxa"/>
          </w:tcPr>
          <w:p w14:paraId="41F4B5BB" w14:textId="3116C915" w:rsidR="00712C99" w:rsidRDefault="00712C99" w:rsidP="00376486">
            <w:proofErr w:type="spellStart"/>
            <w:r>
              <w:t>int</w:t>
            </w:r>
            <w:proofErr w:type="spellEnd"/>
          </w:p>
        </w:tc>
      </w:tr>
      <w:tr w:rsidR="008226DF" w:rsidRPr="00C02B7C" w14:paraId="623B240A" w14:textId="04DB814E" w:rsidTr="007D6D07">
        <w:trPr>
          <w:jc w:val="center"/>
        </w:trPr>
        <w:tc>
          <w:tcPr>
            <w:tcW w:w="6374" w:type="dxa"/>
          </w:tcPr>
          <w:p w14:paraId="6E663639" w14:textId="77777777" w:rsidR="008226DF" w:rsidRPr="00C02B7C" w:rsidRDefault="008226DF" w:rsidP="00376486">
            <w:r w:rsidRPr="00C02B7C">
              <w:t>chromosome ID in genome 1</w:t>
            </w:r>
          </w:p>
        </w:tc>
        <w:tc>
          <w:tcPr>
            <w:tcW w:w="830" w:type="dxa"/>
          </w:tcPr>
          <w:p w14:paraId="0542DBBD" w14:textId="619621BD" w:rsidR="00712C99" w:rsidRDefault="00712C99" w:rsidP="00376486">
            <w:r>
              <w:t>string</w:t>
            </w:r>
          </w:p>
        </w:tc>
      </w:tr>
      <w:tr w:rsidR="008226DF" w:rsidRPr="00C02B7C" w14:paraId="36778DAA" w14:textId="4E1FB643" w:rsidTr="007D6D07">
        <w:trPr>
          <w:jc w:val="center"/>
        </w:trPr>
        <w:tc>
          <w:tcPr>
            <w:tcW w:w="6374" w:type="dxa"/>
          </w:tcPr>
          <w:p w14:paraId="11E26CE0" w14:textId="77777777" w:rsidR="008226DF" w:rsidRPr="00C02B7C" w:rsidRDefault="008226DF" w:rsidP="00376486">
            <w:r w:rsidRPr="00C02B7C">
              <w:t xml:space="preserve">chromosome ID in genome 2. </w:t>
            </w:r>
          </w:p>
        </w:tc>
        <w:tc>
          <w:tcPr>
            <w:tcW w:w="830" w:type="dxa"/>
          </w:tcPr>
          <w:p w14:paraId="72241038" w14:textId="6AF4494A" w:rsidR="00712C99" w:rsidRDefault="00712C99" w:rsidP="00376486">
            <w:r>
              <w:t>string</w:t>
            </w:r>
          </w:p>
        </w:tc>
      </w:tr>
      <w:tr w:rsidR="00FC0864" w:rsidRPr="00C02B7C" w14:paraId="13F1F5A0" w14:textId="77777777" w:rsidTr="007D6D07">
        <w:trPr>
          <w:jc w:val="center"/>
        </w:trPr>
        <w:tc>
          <w:tcPr>
            <w:tcW w:w="6374" w:type="dxa"/>
          </w:tcPr>
          <w:p w14:paraId="78EB1CED" w14:textId="7FEB64B6" w:rsidR="00FC0864" w:rsidRPr="00C02B7C" w:rsidRDefault="00FC0864" w:rsidP="00376486">
            <w:r>
              <w:t>CIGAR string (optional)</w:t>
            </w:r>
          </w:p>
        </w:tc>
        <w:tc>
          <w:tcPr>
            <w:tcW w:w="830" w:type="dxa"/>
          </w:tcPr>
          <w:p w14:paraId="6EC19805" w14:textId="76987C6E" w:rsidR="00FC0864" w:rsidRDefault="00FC0864" w:rsidP="00376486">
            <w:r>
              <w:t>string</w:t>
            </w:r>
          </w:p>
        </w:tc>
      </w:tr>
    </w:tbl>
    <w:p w14:paraId="68E0B549" w14:textId="77777777" w:rsidR="004D2952" w:rsidRDefault="004D2952" w:rsidP="00E20C37">
      <w:pPr>
        <w:rPr>
          <w:szCs w:val="24"/>
        </w:rPr>
      </w:pPr>
    </w:p>
    <w:p w14:paraId="419E1866" w14:textId="517680D1" w:rsidR="00E20C37" w:rsidRDefault="00096998" w:rsidP="007D6D07">
      <w:pPr>
        <w:rPr>
          <w:szCs w:val="24"/>
        </w:rPr>
      </w:pPr>
      <w:r w:rsidRPr="006659B0">
        <w:rPr>
          <w:szCs w:val="24"/>
        </w:rPr>
        <w:t xml:space="preserve">The </w:t>
      </w:r>
      <w:r w:rsidR="00C05130">
        <w:rPr>
          <w:szCs w:val="24"/>
        </w:rPr>
        <w:t>rows (</w:t>
      </w:r>
      <w:r w:rsidRPr="006659B0">
        <w:rPr>
          <w:szCs w:val="24"/>
        </w:rPr>
        <w:t>alignments</w:t>
      </w:r>
      <w:r w:rsidR="00C05130">
        <w:rPr>
          <w:szCs w:val="24"/>
        </w:rPr>
        <w:t>)</w:t>
      </w:r>
      <w:r w:rsidRPr="006659B0">
        <w:rPr>
          <w:szCs w:val="24"/>
        </w:rPr>
        <w:t xml:space="preserve"> should be sorted based on the </w:t>
      </w:r>
      <w:r w:rsidR="0065203C">
        <w:rPr>
          <w:szCs w:val="24"/>
        </w:rPr>
        <w:t xml:space="preserve">alignment </w:t>
      </w:r>
      <w:r w:rsidR="00F11E9E">
        <w:rPr>
          <w:szCs w:val="24"/>
        </w:rPr>
        <w:t>start</w:t>
      </w:r>
      <w:r w:rsidR="008226DF">
        <w:rPr>
          <w:szCs w:val="24"/>
        </w:rPr>
        <w:t xml:space="preserve"> </w:t>
      </w:r>
      <w:r w:rsidR="00C05130">
        <w:rPr>
          <w:szCs w:val="24"/>
        </w:rPr>
        <w:t>position</w:t>
      </w:r>
      <w:r w:rsidR="0065203C">
        <w:rPr>
          <w:szCs w:val="24"/>
        </w:rPr>
        <w:t xml:space="preserve"> in genome 1</w:t>
      </w:r>
      <w:r w:rsidR="00C05130">
        <w:rPr>
          <w:szCs w:val="24"/>
        </w:rPr>
        <w:t>.</w:t>
      </w:r>
      <w:bookmarkStart w:id="8" w:name="_Toc532902202"/>
      <w:r w:rsidR="007D72A1">
        <w:rPr>
          <w:szCs w:val="24"/>
        </w:rPr>
        <w:t xml:space="preserve"> For genomic difference identification, genome 1 would be considered as the reference genome.</w:t>
      </w:r>
      <w:r w:rsidR="00E20C37">
        <w:rPr>
          <w:szCs w:val="24"/>
        </w:rPr>
        <w:br w:type="page"/>
      </w:r>
    </w:p>
    <w:p w14:paraId="0D48B9B2" w14:textId="0D7F3C16" w:rsidR="0073112E" w:rsidRDefault="0073112E" w:rsidP="00094FC7">
      <w:pPr>
        <w:pStyle w:val="Heading2"/>
      </w:pPr>
      <w:bookmarkStart w:id="9" w:name="_Toc24025499"/>
      <w:bookmarkStart w:id="10" w:name="_Toc532902203"/>
      <w:bookmarkStart w:id="11" w:name="_Toc16156085"/>
      <w:bookmarkEnd w:id="8"/>
      <w:r>
        <w:lastRenderedPageBreak/>
        <w:t xml:space="preserve">Note 2: </w:t>
      </w:r>
      <w:proofErr w:type="spellStart"/>
      <w:r>
        <w:t>Synteny</w:t>
      </w:r>
      <w:proofErr w:type="spellEnd"/>
      <w:r>
        <w:t xml:space="preserve"> identification</w:t>
      </w:r>
      <w:bookmarkEnd w:id="9"/>
    </w:p>
    <w:p w14:paraId="1E07DF2F" w14:textId="75F9051A" w:rsidR="002E4ED8" w:rsidRDefault="0073112E" w:rsidP="0073112E">
      <w:r>
        <w:t xml:space="preserve">For </w:t>
      </w:r>
      <w:r w:rsidR="00494B54">
        <w:t xml:space="preserve">identifying </w:t>
      </w:r>
      <w:r>
        <w:t>syntenic region</w:t>
      </w:r>
      <w:r w:rsidR="00C8067D">
        <w:t>s</w:t>
      </w:r>
      <w:r>
        <w:t xml:space="preserve">, </w:t>
      </w:r>
      <w:proofErr w:type="spellStart"/>
      <w:r>
        <w:t>SyRI</w:t>
      </w:r>
      <w:proofErr w:type="spellEnd"/>
      <w:r>
        <w:t xml:space="preserve"> selects directed alignments</w:t>
      </w:r>
      <w:r w:rsidR="00964322">
        <w:t xml:space="preserve"> between</w:t>
      </w:r>
      <w:r w:rsidR="00494B54">
        <w:t xml:space="preserve"> a pair of </w:t>
      </w:r>
      <w:r w:rsidR="00964322">
        <w:t xml:space="preserve">homologous chromosomes </w:t>
      </w:r>
      <w:r>
        <w:t>from the whole-genome alignments between two chromosome-level genome assemblies</w:t>
      </w:r>
      <w:r w:rsidR="009D7F77">
        <w:t xml:space="preserve"> (Additional File 1: Figure S1)</w:t>
      </w:r>
      <w:r>
        <w:t>.</w:t>
      </w:r>
      <w:r w:rsidR="00964322">
        <w:t xml:space="preserve"> Using these alignments, it generates a directed acyclic graph (DAG). In this DAG, each node corresponds to an alignment, and an edge exists between two nodes when the corresponding aligned regions for these nodes have </w:t>
      </w:r>
      <w:r w:rsidR="00C8067D">
        <w:t xml:space="preserve">the </w:t>
      </w:r>
      <w:r w:rsidR="00964322">
        <w:t>same relative position in both genomes</w:t>
      </w:r>
      <w:r w:rsidR="00E96D1F">
        <w:t>. For the addition of edges between two nodes, t</w:t>
      </w:r>
      <w:r w:rsidR="00964322">
        <w:t xml:space="preserve">he </w:t>
      </w:r>
      <w:r w:rsidR="00E96D1F">
        <w:t xml:space="preserve">corresponding </w:t>
      </w:r>
      <w:r w:rsidR="00964322">
        <w:t xml:space="preserve">aligned regions </w:t>
      </w:r>
      <w:r w:rsidR="00E96D1F">
        <w:t>do</w:t>
      </w:r>
      <w:r w:rsidR="00964322">
        <w:t xml:space="preserve"> not </w:t>
      </w:r>
      <w:r w:rsidR="00E96D1F">
        <w:t xml:space="preserve">need </w:t>
      </w:r>
      <w:r w:rsidR="00964322">
        <w:t xml:space="preserve">to be </w:t>
      </w:r>
      <w:r w:rsidR="009D7F77">
        <w:t>closely-linked</w:t>
      </w:r>
      <w:r w:rsidR="00E96D1F">
        <w:t xml:space="preserve"> </w:t>
      </w:r>
      <w:r w:rsidR="008B7B71">
        <w:t>and</w:t>
      </w:r>
      <w:r w:rsidR="00E96D1F">
        <w:t xml:space="preserve"> there should be no other alignment in between these aligned regions on both genomes</w:t>
      </w:r>
      <w:r w:rsidR="00964322">
        <w:t xml:space="preserve">. </w:t>
      </w:r>
      <w:r w:rsidR="00AC78DE">
        <w:t>Conseq</w:t>
      </w:r>
      <w:r w:rsidR="00E96D1F">
        <w:t>u</w:t>
      </w:r>
      <w:r w:rsidR="00AC78DE">
        <w:t>ently</w:t>
      </w:r>
      <w:r w:rsidR="00E96D1F">
        <w:t xml:space="preserve">, in Additional File 1: Figure S1, node “a” has an edge </w:t>
      </w:r>
      <w:r w:rsidR="00153D77">
        <w:t>to</w:t>
      </w:r>
      <w:r w:rsidR="00E96D1F">
        <w:t xml:space="preserve"> both</w:t>
      </w:r>
      <w:r w:rsidR="00153D77">
        <w:t xml:space="preserve"> node</w:t>
      </w:r>
      <w:r w:rsidR="00E96D1F">
        <w:t xml:space="preserve"> “e” and “c” as their corresponding aligned regions are downstream to aligned regions of “a” in both genomes</w:t>
      </w:r>
      <w:r w:rsidR="00494B54">
        <w:t xml:space="preserve">. However, nodes with another alignment between their aligned regions (“c” between “a” and “d”), nodes for which the aligned regions have different order in the two genomes (inter-crossing alignments, “d” and “e”), and nodes from overlapping alignments (“a” and “b”) are not connected by an edge. Each node gets a score equal to the corresponding alignment score. </w:t>
      </w:r>
      <w:r>
        <w:t xml:space="preserve">Additionally, two 0-score start (S) and end (E) nodes are also added. Edges are added from node S to all nodes without any in-edge, and from all nodes without any out-edge to node E. Finally, using dynamic programming, the longest path between S </w:t>
      </w:r>
      <w:r w:rsidRPr="0001749A">
        <w:rPr>
          <w:sz w:val="18"/>
        </w:rPr>
        <w:sym w:font="Wingdings" w:char="F0E0"/>
      </w:r>
      <w:r w:rsidR="00AC78DE">
        <w:t xml:space="preserve"> E is found. </w:t>
      </w:r>
      <w:r w:rsidR="00494B54">
        <w:t xml:space="preserve">Nodes in this path </w:t>
      </w:r>
      <w:r w:rsidR="00E60C63">
        <w:t>correspond to the syntenic path and the respective alignments are</w:t>
      </w:r>
      <w:r w:rsidR="00494B54">
        <w:t xml:space="preserve"> selected</w:t>
      </w:r>
      <w:r w:rsidR="00F0232A">
        <w:t xml:space="preserve"> as</w:t>
      </w:r>
      <w:r w:rsidR="00494B54">
        <w:t xml:space="preserve"> syntenic alignments </w:t>
      </w:r>
      <w:r>
        <w:t>(alignments with blue boundary).</w:t>
      </w:r>
    </w:p>
    <w:p w14:paraId="534432E4" w14:textId="77777777" w:rsidR="002E4ED8" w:rsidRDefault="002E4ED8">
      <w:pPr>
        <w:spacing w:line="259" w:lineRule="auto"/>
        <w:jc w:val="left"/>
      </w:pPr>
      <w:r>
        <w:br w:type="page"/>
      </w:r>
    </w:p>
    <w:p w14:paraId="5C467BE9" w14:textId="34B0FDA4" w:rsidR="0073112E" w:rsidRDefault="002E4ED8" w:rsidP="00D428FD">
      <w:pPr>
        <w:pStyle w:val="Heading2"/>
      </w:pPr>
      <w:bookmarkStart w:id="12" w:name="_Toc24025500"/>
      <w:r>
        <w:lastRenderedPageBreak/>
        <w:t>Note 3: Inversion Identification</w:t>
      </w:r>
      <w:bookmarkEnd w:id="12"/>
    </w:p>
    <w:p w14:paraId="59F920E4" w14:textId="117AC876" w:rsidR="00853AB5" w:rsidRDefault="00D54A32" w:rsidP="002E4ED8">
      <w:r>
        <w:t>Alignments from a putative inversion</w:t>
      </w:r>
      <w:r w:rsidR="00F5228D">
        <w:t xml:space="preserve"> can have different conformations relative to each other resulting in different types of inversion (Additional File 1: Figure S2). Further, these inverted alignments can overlap with each other, which can result in </w:t>
      </w:r>
      <w:r w:rsidR="00DE391B">
        <w:t>multiple</w:t>
      </w:r>
      <w:r w:rsidR="00F5228D">
        <w:t xml:space="preserve"> contradicting annotations for an inverted region. </w:t>
      </w:r>
      <w:r w:rsidR="00853AB5">
        <w:t xml:space="preserve">From these convoluted inverted alignments, </w:t>
      </w:r>
      <w:proofErr w:type="spellStart"/>
      <w:r w:rsidR="00853AB5">
        <w:t>SyRI</w:t>
      </w:r>
      <w:proofErr w:type="spellEnd"/>
      <w:r w:rsidR="00853AB5">
        <w:t xml:space="preserve"> tries to find alignments </w:t>
      </w:r>
      <w:r w:rsidR="00F5228D">
        <w:t xml:space="preserve">which can best </w:t>
      </w:r>
      <w:r w:rsidR="00853AB5">
        <w:t xml:space="preserve">annotate </w:t>
      </w:r>
      <w:r w:rsidR="00F5228D">
        <w:t>the</w:t>
      </w:r>
      <w:r w:rsidR="00853AB5">
        <w:t>se</w:t>
      </w:r>
      <w:r w:rsidR="00F5228D">
        <w:t xml:space="preserve"> inverted regions</w:t>
      </w:r>
      <w:r w:rsidR="0066769D">
        <w:t xml:space="preserve"> while not being</w:t>
      </w:r>
      <w:r w:rsidR="00853AB5">
        <w:t xml:space="preserve"> restricted by the complexity of the inverted region and </w:t>
      </w:r>
      <w:r w:rsidR="0066769D">
        <w:t>thus identifying</w:t>
      </w:r>
      <w:r w:rsidR="00853AB5">
        <w:t xml:space="preserve"> all </w:t>
      </w:r>
      <w:r w:rsidR="0066769D">
        <w:t xml:space="preserve">types of </w:t>
      </w:r>
      <w:r w:rsidR="00853AB5">
        <w:t>inversion</w:t>
      </w:r>
      <w:r w:rsidR="00814CD1">
        <w:t>s</w:t>
      </w:r>
      <w:r w:rsidR="00853AB5">
        <w:t xml:space="preserve"> (Additional File 1: Figure S2).</w:t>
      </w:r>
    </w:p>
    <w:p w14:paraId="50811F6D" w14:textId="6C6D26B8" w:rsidR="00DA6426" w:rsidRDefault="00853AB5" w:rsidP="002E4ED8">
      <w:r>
        <w:t xml:space="preserve">The inversion identification algorithm is based on the observation that similar to </w:t>
      </w:r>
      <w:proofErr w:type="spellStart"/>
      <w:r>
        <w:t>synteny</w:t>
      </w:r>
      <w:proofErr w:type="spellEnd"/>
      <w:r>
        <w:t xml:space="preserve">, inversions are also aligning same loci in the two genomes. Correspondingly, if the query genome is reverse complemented, then the alignments corresponding to one inversion will become directed </w:t>
      </w:r>
      <w:r w:rsidR="004F0E9B">
        <w:t>as well as</w:t>
      </w:r>
      <w:r>
        <w:t xml:space="preserve"> syntenic to each other. </w:t>
      </w:r>
      <w:r w:rsidR="0086579C">
        <w:t>T</w:t>
      </w:r>
      <w:r w:rsidR="00DA6426">
        <w:t xml:space="preserve">hese locally syntenic alignments between the reference and reverse complemented query genome </w:t>
      </w:r>
      <w:r w:rsidR="0086579C">
        <w:t xml:space="preserve">correspond to inverted </w:t>
      </w:r>
      <w:r w:rsidR="00DA6426">
        <w:t xml:space="preserve">alignments which </w:t>
      </w:r>
      <w:r w:rsidR="00E200AE">
        <w:t xml:space="preserve">together </w:t>
      </w:r>
      <w:r w:rsidR="00DA6426">
        <w:t>can annotate</w:t>
      </w:r>
      <w:r w:rsidR="00E200AE">
        <w:t xml:space="preserve"> an inversion</w:t>
      </w:r>
      <w:r w:rsidR="00DA6426">
        <w:t>.</w:t>
      </w:r>
    </w:p>
    <w:p w14:paraId="36E14708" w14:textId="5126E1F9" w:rsidR="0019538D" w:rsidRDefault="00703CC8" w:rsidP="002E4ED8">
      <w:r>
        <w:t>For identifying all inversion</w:t>
      </w:r>
      <w:r w:rsidR="00E27861">
        <w:t>s</w:t>
      </w:r>
      <w:r>
        <w:t xml:space="preserve"> between a pair of homologous chromosomes, </w:t>
      </w:r>
      <w:proofErr w:type="spellStart"/>
      <w:r w:rsidR="00DA6426">
        <w:t>SyRI</w:t>
      </w:r>
      <w:proofErr w:type="spellEnd"/>
      <w:r w:rsidR="00DA6426">
        <w:t xml:space="preserve"> first reverse compliments the query </w:t>
      </w:r>
      <w:r w:rsidR="00E27861">
        <w:t>chromosome</w:t>
      </w:r>
      <w:r w:rsidR="00DA6426">
        <w:t xml:space="preserve"> (Additional File 1: Figure S3a). Then it creates a directed acyclic graph (DAG) using the now directed alignments (originally inverted alignments) between </w:t>
      </w:r>
      <w:r w:rsidR="006921F0">
        <w:t xml:space="preserve">the </w:t>
      </w:r>
      <w:r w:rsidR="00DA6426">
        <w:t>two chromosomes. In the DAG, each node corresponds to an alignment (directed) a</w:t>
      </w:r>
      <w:r w:rsidR="002E4ED8">
        <w:t>n</w:t>
      </w:r>
      <w:r w:rsidR="00DA6426">
        <w:t>d an</w:t>
      </w:r>
      <w:r w:rsidR="002E4ED8">
        <w:t xml:space="preserve"> edge is added between two nodes when the relative position of their aligned regions is the same in </w:t>
      </w:r>
      <w:r w:rsidR="00DA6426">
        <w:t>refere</w:t>
      </w:r>
      <w:r w:rsidR="00036EDF">
        <w:t>nce and the revers</w:t>
      </w:r>
      <w:r w:rsidR="00DA6426">
        <w:t>ed query genomes</w:t>
      </w:r>
      <w:r w:rsidR="002E4ED8">
        <w:t xml:space="preserve">. </w:t>
      </w:r>
      <w:r w:rsidR="00012650">
        <w:t xml:space="preserve">Similar to </w:t>
      </w:r>
      <w:proofErr w:type="spellStart"/>
      <w:r w:rsidR="00012650">
        <w:t>synteny</w:t>
      </w:r>
      <w:proofErr w:type="spellEnd"/>
      <w:r w:rsidR="00012650">
        <w:t xml:space="preserve"> identification, for the addition of an edge the corresponding aligned regions of the node do not need to be</w:t>
      </w:r>
      <w:r w:rsidR="009F7F70">
        <w:t xml:space="preserve"> closely-linked</w:t>
      </w:r>
      <w:r w:rsidR="00012650">
        <w:t xml:space="preserve"> and there should be no other alignment in between these aligned regions on both genomes. Therefore, in </w:t>
      </w:r>
      <w:r w:rsidR="00AC6257">
        <w:t>Additional File 1: Figure S3a</w:t>
      </w:r>
      <w:r w:rsidR="002E4ED8">
        <w:t>, an edge exists between “a” and “c” because aligned regions for “c” are downstream to aligned regions of “a” on both</w:t>
      </w:r>
      <w:r w:rsidR="00240965">
        <w:t xml:space="preserve"> (reference and reversed query)</w:t>
      </w:r>
      <w:r w:rsidR="002E4ED8">
        <w:t xml:space="preserve"> genomes. However, “a” and “b” do not have an edge because the alignments are inter-crossing. </w:t>
      </w:r>
      <w:r w:rsidR="00240965">
        <w:t>Two 0-score s</w:t>
      </w:r>
      <w:r w:rsidR="002E4ED8">
        <w:t>tart (S) and end (E) nodes are added</w:t>
      </w:r>
      <w:r w:rsidR="00240965">
        <w:t xml:space="preserve"> and e</w:t>
      </w:r>
      <w:r w:rsidR="002E4ED8">
        <w:t xml:space="preserve">dges are added from node S to all nodes and from all nodes to node E. </w:t>
      </w:r>
      <w:r w:rsidR="00137541">
        <w:t>In</w:t>
      </w:r>
      <w:r w:rsidR="00BF1EBB">
        <w:t xml:space="preserve"> this DAG, e</w:t>
      </w:r>
      <w:r w:rsidR="002E4ED8">
        <w:t>ach</w:t>
      </w:r>
      <w:r w:rsidR="00BF1EBB">
        <w:t xml:space="preserve"> </w:t>
      </w:r>
      <w:r w:rsidR="002E4ED8">
        <w:t xml:space="preserve">S </w:t>
      </w:r>
      <w:r w:rsidR="002E4ED8" w:rsidRPr="0001749A">
        <w:rPr>
          <w:sz w:val="18"/>
          <w:szCs w:val="18"/>
        </w:rPr>
        <w:sym w:font="Wingdings" w:char="F0E0"/>
      </w:r>
      <w:r w:rsidR="002E4ED8">
        <w:t xml:space="preserve"> E</w:t>
      </w:r>
      <w:r w:rsidR="00BF1EBB">
        <w:t xml:space="preserve"> path </w:t>
      </w:r>
      <w:r w:rsidR="002E4ED8">
        <w:t xml:space="preserve">corresponds to alignments </w:t>
      </w:r>
      <w:r w:rsidR="00BF1EBB">
        <w:t xml:space="preserve">which together can represent an inverted region. The annotation provided by these alignments is termed as </w:t>
      </w:r>
      <w:r w:rsidR="002E4ED8">
        <w:t>candidate inversions.</w:t>
      </w:r>
    </w:p>
    <w:p w14:paraId="23ECB44D" w14:textId="55691BB5" w:rsidR="002E4ED8" w:rsidRDefault="0019538D" w:rsidP="002E4ED8">
      <w:r>
        <w:lastRenderedPageBreak/>
        <w:t xml:space="preserve">In Additional File 1: Figure S3b, </w:t>
      </w:r>
      <w:r w:rsidR="002E4ED8">
        <w:t xml:space="preserve">seven candidate inversions could be identified. These candidates can overlap (ex: candidate 1 and 4) or could be conflicting (ex: candidate 1 and 3 are conflicting because inversions cannot cross each other). </w:t>
      </w:r>
      <w:r w:rsidR="00F77E3F">
        <w:t xml:space="preserve">To resolve these conflicts, </w:t>
      </w:r>
      <w:proofErr w:type="spellStart"/>
      <w:r w:rsidR="002E4ED8">
        <w:t>SyRI</w:t>
      </w:r>
      <w:proofErr w:type="spellEnd"/>
      <w:r w:rsidR="002E4ED8">
        <w:t xml:space="preserve"> generates a second DAG where each candidate is a node and an edge exists two nodes when they are non-overlapping, non-conflicting, and no other candidate is between them. Nodes have a score equal to the difference of the sum of its </w:t>
      </w:r>
      <w:r w:rsidR="006F0E35">
        <w:t xml:space="preserve">constituent </w:t>
      </w:r>
      <w:r w:rsidR="002E4ED8">
        <w:t>alignment</w:t>
      </w:r>
      <w:r w:rsidR="006F0E35">
        <w:t>s’</w:t>
      </w:r>
      <w:r w:rsidR="002E4ED8">
        <w:t xml:space="preserve"> score and the sum of alignment score of any syntenic region within the inverted region</w:t>
      </w:r>
      <w:r w:rsidR="001C064F">
        <w:t xml:space="preserve"> (since syntenic regions cannot exist inside inverted regions and would need to be removed).</w:t>
      </w:r>
      <w:r w:rsidR="002118F6">
        <w:t xml:space="preserve"> Imaginary,</w:t>
      </w:r>
      <w:r w:rsidR="001C064F">
        <w:t xml:space="preserve"> </w:t>
      </w:r>
      <w:r w:rsidR="002118F6">
        <w:t>s</w:t>
      </w:r>
      <w:r w:rsidR="002E4ED8">
        <w:t xml:space="preserve">tart (S) and end (E) nodes are also added. </w:t>
      </w:r>
      <w:proofErr w:type="spellStart"/>
      <w:r w:rsidR="002E4ED8">
        <w:t>SyRI</w:t>
      </w:r>
      <w:proofErr w:type="spellEnd"/>
      <w:r w:rsidR="002E4ED8">
        <w:t xml:space="preserve"> then adds edges from</w:t>
      </w:r>
      <w:r w:rsidR="005D41A3">
        <w:t xml:space="preserve"> node</w:t>
      </w:r>
      <w:r w:rsidR="002E4ED8">
        <w:t xml:space="preserve"> S to all nodes without any in-edge, and from all nodes without any out-edge to node E. Using dynamic programming, longest S</w:t>
      </w:r>
      <w:r w:rsidR="002E4ED8">
        <w:sym w:font="Wingdings" w:char="F0E0"/>
      </w:r>
      <w:r w:rsidR="002E4ED8">
        <w:t xml:space="preserve">E path is identified. This path contains all </w:t>
      </w:r>
      <w:r w:rsidR="005D41A3">
        <w:t xml:space="preserve">(candidate) </w:t>
      </w:r>
      <w:r w:rsidR="002E4ED8">
        <w:t>inversions which can co-exist while maximizing alignment score</w:t>
      </w:r>
      <w:r w:rsidR="005F1014">
        <w:t xml:space="preserve"> for the entire chromosome.</w:t>
      </w:r>
    </w:p>
    <w:p w14:paraId="51FEA08A" w14:textId="77777777" w:rsidR="002E4ED8" w:rsidRDefault="002E4ED8">
      <w:pPr>
        <w:spacing w:line="259" w:lineRule="auto"/>
        <w:jc w:val="left"/>
        <w:rPr>
          <w:rFonts w:ascii="Calibri" w:eastAsiaTheme="majorEastAsia" w:hAnsi="Calibri" w:cstheme="majorBidi"/>
          <w:b/>
          <w:szCs w:val="26"/>
        </w:rPr>
      </w:pPr>
      <w:r>
        <w:br w:type="page"/>
      </w:r>
    </w:p>
    <w:p w14:paraId="2D454CD4" w14:textId="775F332B" w:rsidR="00CA1C89" w:rsidRDefault="00D034AF" w:rsidP="00094FC7">
      <w:pPr>
        <w:pStyle w:val="Heading2"/>
      </w:pPr>
      <w:bookmarkStart w:id="13" w:name="_Toc24025501"/>
      <w:r>
        <w:lastRenderedPageBreak/>
        <w:t xml:space="preserve">Note </w:t>
      </w:r>
      <w:r w:rsidR="002E4ED8">
        <w:t>4</w:t>
      </w:r>
      <w:r>
        <w:t xml:space="preserve">: </w:t>
      </w:r>
      <w:r w:rsidR="008D14D9">
        <w:t xml:space="preserve">Details on </w:t>
      </w:r>
      <w:r w:rsidR="00CA1C89">
        <w:t xml:space="preserve">TD </w:t>
      </w:r>
      <w:bookmarkEnd w:id="10"/>
      <w:bookmarkEnd w:id="11"/>
      <w:r w:rsidR="008D14D9">
        <w:t>identification</w:t>
      </w:r>
      <w:bookmarkEnd w:id="13"/>
    </w:p>
    <w:p w14:paraId="1BF91B23" w14:textId="5B5B6CE7" w:rsidR="00AE32BF" w:rsidRDefault="008D14D9" w:rsidP="008D14D9">
      <w:pPr>
        <w:rPr>
          <w:lang w:val="en-GB"/>
        </w:rPr>
      </w:pPr>
      <w:r>
        <w:rPr>
          <w:lang w:val="en-GB"/>
        </w:rPr>
        <w:t xml:space="preserve">The TD identification </w:t>
      </w:r>
      <w:r w:rsidR="00A3067C">
        <w:rPr>
          <w:lang w:val="en-GB"/>
        </w:rPr>
        <w:t>starts by selecting all currently un-annotated alignments</w:t>
      </w:r>
      <w:r>
        <w:rPr>
          <w:lang w:val="en-GB"/>
        </w:rPr>
        <w:t>. These alignments are</w:t>
      </w:r>
      <w:r w:rsidR="00A3067C">
        <w:rPr>
          <w:lang w:val="en-GB"/>
        </w:rPr>
        <w:t xml:space="preserve"> annotate</w:t>
      </w:r>
      <w:r>
        <w:rPr>
          <w:lang w:val="en-GB"/>
        </w:rPr>
        <w:t>d</w:t>
      </w:r>
      <w:r w:rsidR="00A3067C">
        <w:rPr>
          <w:lang w:val="en-GB"/>
        </w:rPr>
        <w:t xml:space="preserve"> as </w:t>
      </w:r>
      <w:r w:rsidR="00097648">
        <w:rPr>
          <w:lang w:val="en-GB"/>
        </w:rPr>
        <w:t xml:space="preserve">either </w:t>
      </w:r>
      <w:r w:rsidR="00A3067C">
        <w:rPr>
          <w:lang w:val="en-GB"/>
        </w:rPr>
        <w:t>translocations or duplications</w:t>
      </w:r>
      <w:r w:rsidR="00097648">
        <w:rPr>
          <w:lang w:val="en-GB"/>
        </w:rPr>
        <w:t>,</w:t>
      </w:r>
      <w:r w:rsidR="00A3067C">
        <w:rPr>
          <w:lang w:val="en-GB"/>
        </w:rPr>
        <w:t xml:space="preserve"> or filter</w:t>
      </w:r>
      <w:r>
        <w:rPr>
          <w:lang w:val="en-GB"/>
        </w:rPr>
        <w:t>ed</w:t>
      </w:r>
      <w:r w:rsidR="00A3067C">
        <w:rPr>
          <w:lang w:val="en-GB"/>
        </w:rPr>
        <w:t xml:space="preserve"> out as redundant (repetitive). Alignments from translocated or duplicated regions </w:t>
      </w:r>
      <w:r>
        <w:rPr>
          <w:lang w:val="en-GB"/>
        </w:rPr>
        <w:t xml:space="preserve">can </w:t>
      </w:r>
      <w:r w:rsidR="00A3067C">
        <w:rPr>
          <w:lang w:val="en-GB"/>
        </w:rPr>
        <w:t xml:space="preserve">cross syntenic or inverted regions </w:t>
      </w:r>
      <w:r w:rsidR="002C0184">
        <w:rPr>
          <w:lang w:val="en-GB"/>
        </w:rPr>
        <w:t>as well as</w:t>
      </w:r>
      <w:r w:rsidR="00905728">
        <w:rPr>
          <w:lang w:val="en-GB"/>
        </w:rPr>
        <w:t xml:space="preserve"> each other</w:t>
      </w:r>
      <w:r w:rsidR="002C0184">
        <w:rPr>
          <w:lang w:val="en-GB"/>
        </w:rPr>
        <w:t xml:space="preserve"> (Additional File 1: Figure S4)</w:t>
      </w:r>
      <w:r w:rsidR="00C46040">
        <w:rPr>
          <w:lang w:val="en-GB"/>
        </w:rPr>
        <w:t xml:space="preserve">. Additionally, </w:t>
      </w:r>
      <w:r w:rsidR="00C8067D">
        <w:rPr>
          <w:lang w:val="en-GB"/>
        </w:rPr>
        <w:t xml:space="preserve">the </w:t>
      </w:r>
      <w:r w:rsidR="00C46040">
        <w:rPr>
          <w:lang w:val="en-GB"/>
        </w:rPr>
        <w:t xml:space="preserve">presence of local sequence differences can result in alignment breaks, resulting in two or more alignments </w:t>
      </w:r>
      <w:r>
        <w:rPr>
          <w:lang w:val="en-GB"/>
        </w:rPr>
        <w:t xml:space="preserve">representing one rearrangement (TD) </w:t>
      </w:r>
      <w:r w:rsidR="00C46040">
        <w:rPr>
          <w:lang w:val="en-GB"/>
        </w:rPr>
        <w:t>(Additionally File 1: Figure S5a).</w:t>
      </w:r>
    </w:p>
    <w:p w14:paraId="565736F5" w14:textId="69A92356" w:rsidR="008A396E" w:rsidRDefault="00DA10EC" w:rsidP="006A6CA3">
      <w:pPr>
        <w:rPr>
          <w:lang w:val="en-GB"/>
        </w:rPr>
      </w:pPr>
      <w:proofErr w:type="spellStart"/>
      <w:r>
        <w:rPr>
          <w:lang w:val="en-GB"/>
        </w:rPr>
        <w:t>SyRI</w:t>
      </w:r>
      <w:proofErr w:type="spellEnd"/>
      <w:r>
        <w:rPr>
          <w:lang w:val="en-GB"/>
        </w:rPr>
        <w:t xml:space="preserve"> </w:t>
      </w:r>
      <w:r w:rsidR="00C975BA">
        <w:rPr>
          <w:lang w:val="en-GB"/>
        </w:rPr>
        <w:t xml:space="preserve">generates a directed acyclic graph (DAG) </w:t>
      </w:r>
      <w:r>
        <w:rPr>
          <w:lang w:val="en-GB"/>
        </w:rPr>
        <w:t>(Additional File 1: Figure</w:t>
      </w:r>
      <w:r w:rsidR="00C975BA">
        <w:rPr>
          <w:lang w:val="en-GB"/>
        </w:rPr>
        <w:t xml:space="preserve"> S6)</w:t>
      </w:r>
      <w:r w:rsidR="00D77508">
        <w:rPr>
          <w:lang w:val="en-GB"/>
        </w:rPr>
        <w:t xml:space="preserve"> from </w:t>
      </w:r>
      <w:r w:rsidR="008D14D9">
        <w:rPr>
          <w:lang w:val="en-GB"/>
        </w:rPr>
        <w:t>all</w:t>
      </w:r>
      <w:r w:rsidR="0020586E">
        <w:rPr>
          <w:lang w:val="en-GB"/>
        </w:rPr>
        <w:t xml:space="preserve"> </w:t>
      </w:r>
      <w:r w:rsidR="00D77508">
        <w:rPr>
          <w:lang w:val="en-GB"/>
        </w:rPr>
        <w:t>un-</w:t>
      </w:r>
      <w:r w:rsidR="00A132A7">
        <w:rPr>
          <w:lang w:val="en-GB"/>
        </w:rPr>
        <w:t>assigned (i.e. non-</w:t>
      </w:r>
      <w:r w:rsidR="008D14D9">
        <w:rPr>
          <w:lang w:val="en-GB"/>
        </w:rPr>
        <w:t xml:space="preserve">syntenic and not included in inversions) </w:t>
      </w:r>
      <w:r w:rsidR="00D77508">
        <w:rPr>
          <w:lang w:val="en-GB"/>
        </w:rPr>
        <w:t>alignments</w:t>
      </w:r>
      <w:r w:rsidR="00C975BA">
        <w:rPr>
          <w:lang w:val="en-GB"/>
        </w:rPr>
        <w:t xml:space="preserve">. </w:t>
      </w:r>
      <w:r w:rsidR="00A132A7">
        <w:rPr>
          <w:lang w:val="en-GB"/>
        </w:rPr>
        <w:t>Similar to syntenic path identification, the nodes of the DAG correspond to the alignments</w:t>
      </w:r>
      <w:r w:rsidR="000B4B66">
        <w:rPr>
          <w:lang w:val="en-GB"/>
        </w:rPr>
        <w:t xml:space="preserve"> (</w:t>
      </w:r>
      <w:r w:rsidR="000B4B66">
        <w:t>with node score equal to the alignment score)</w:t>
      </w:r>
      <w:r w:rsidR="00A132A7">
        <w:rPr>
          <w:lang w:val="en-GB"/>
        </w:rPr>
        <w:t xml:space="preserve"> and an edge is added between two nodes when their corresponding aligned regions have same relative position in both genomes and no other single alignment is in between the aligned regions of these nodes in both genomes </w:t>
      </w:r>
      <w:r w:rsidR="00A132A7">
        <w:t xml:space="preserve">(e.g. edge between “a” and “b” in </w:t>
      </w:r>
      <w:r w:rsidR="00A132A7">
        <w:rPr>
          <w:lang w:val="en-GB"/>
        </w:rPr>
        <w:t>Additional File 1: Figure S6</w:t>
      </w:r>
      <w:r w:rsidR="00A132A7">
        <w:t>)</w:t>
      </w:r>
      <w:r w:rsidR="00A132A7">
        <w:rPr>
          <w:lang w:val="en-GB"/>
        </w:rPr>
        <w:t xml:space="preserve">. For this, the aligned regions do not need to be closely linked. </w:t>
      </w:r>
      <w:r w:rsidR="00A132A7">
        <w:t>However, edges are not added between nodes for which the aligned regions are separated by a common syntenic (or inverted) region on both regions (</w:t>
      </w:r>
      <w:proofErr w:type="spellStart"/>
      <w:r w:rsidR="00A132A7">
        <w:t>eg</w:t>
      </w:r>
      <w:proofErr w:type="spellEnd"/>
      <w:r w:rsidR="00A132A7">
        <w:t>. “b” and “d”) or for which the alignments are inter-crossing (</w:t>
      </w:r>
      <w:proofErr w:type="spellStart"/>
      <w:r w:rsidR="00A132A7">
        <w:t>eg</w:t>
      </w:r>
      <w:proofErr w:type="spellEnd"/>
      <w:r w:rsidR="00A132A7">
        <w:t>. “c” and “d”). Imaginary start (S) and end (E) nodes are added and edges are added from</w:t>
      </w:r>
      <w:r w:rsidR="00C8067D">
        <w:t xml:space="preserve"> the</w:t>
      </w:r>
      <w:r w:rsidR="00A132A7">
        <w:t xml:space="preserve"> start node to all other nodes and from all other nodes to</w:t>
      </w:r>
      <w:r w:rsidR="00C8067D">
        <w:t xml:space="preserve"> the</w:t>
      </w:r>
      <w:r w:rsidR="00A132A7">
        <w:t xml:space="preserve"> end node. </w:t>
      </w:r>
      <w:r w:rsidR="005F6700">
        <w:rPr>
          <w:lang w:val="en-GB"/>
        </w:rPr>
        <w:t>In</w:t>
      </w:r>
      <w:r w:rsidR="006A20E8">
        <w:rPr>
          <w:lang w:val="en-GB"/>
        </w:rPr>
        <w:t xml:space="preserve"> this graph, </w:t>
      </w:r>
      <w:r w:rsidR="00F57A8F">
        <w:rPr>
          <w:lang w:val="en-GB"/>
        </w:rPr>
        <w:t>the alignment</w:t>
      </w:r>
      <w:r w:rsidR="00A132A7">
        <w:rPr>
          <w:lang w:val="en-GB"/>
        </w:rPr>
        <w:t>s</w:t>
      </w:r>
      <w:r w:rsidR="00F57A8F">
        <w:rPr>
          <w:lang w:val="en-GB"/>
        </w:rPr>
        <w:t xml:space="preserve"> of </w:t>
      </w:r>
      <w:r w:rsidR="00A132A7">
        <w:rPr>
          <w:lang w:val="en-GB"/>
        </w:rPr>
        <w:t>each</w:t>
      </w:r>
      <w:r w:rsidR="00F57A8F">
        <w:rPr>
          <w:lang w:val="en-GB"/>
        </w:rPr>
        <w:t xml:space="preserve"> </w:t>
      </w:r>
      <w:r w:rsidR="006A20E8">
        <w:rPr>
          <w:lang w:val="en-GB"/>
        </w:rPr>
        <w:t>S</w:t>
      </w:r>
      <w:r w:rsidR="006A20E8" w:rsidRPr="008D14D9">
        <w:rPr>
          <w:sz w:val="18"/>
          <w:lang w:val="en-GB"/>
        </w:rPr>
        <w:sym w:font="Wingdings" w:char="F0E0"/>
      </w:r>
      <w:r w:rsidR="006A20E8">
        <w:rPr>
          <w:lang w:val="en-GB"/>
        </w:rPr>
        <w:t>E</w:t>
      </w:r>
      <w:r w:rsidR="005F6700">
        <w:rPr>
          <w:lang w:val="en-GB"/>
        </w:rPr>
        <w:t xml:space="preserve"> path</w:t>
      </w:r>
      <w:r w:rsidR="006A20E8">
        <w:rPr>
          <w:lang w:val="en-GB"/>
        </w:rPr>
        <w:t xml:space="preserve"> </w:t>
      </w:r>
      <w:r w:rsidR="00F57A8F">
        <w:rPr>
          <w:lang w:val="en-GB"/>
        </w:rPr>
        <w:t>represent a</w:t>
      </w:r>
      <w:r w:rsidR="008A396E">
        <w:rPr>
          <w:lang w:val="en-GB"/>
        </w:rPr>
        <w:t xml:space="preserve"> TD</w:t>
      </w:r>
      <w:r w:rsidR="00F57A8F">
        <w:rPr>
          <w:lang w:val="en-GB"/>
        </w:rPr>
        <w:t xml:space="preserve"> </w:t>
      </w:r>
      <w:r w:rsidR="00296522">
        <w:rPr>
          <w:lang w:val="en-GB"/>
        </w:rPr>
        <w:t>rearrangement.</w:t>
      </w:r>
    </w:p>
    <w:p w14:paraId="63915EC9" w14:textId="38F68F1B" w:rsidR="00AE32BF" w:rsidRPr="008D14D9" w:rsidRDefault="00296522" w:rsidP="006A6CA3">
      <w:pPr>
        <w:rPr>
          <w:rFonts w:eastAsiaTheme="minorEastAsia"/>
          <w:szCs w:val="20"/>
        </w:rPr>
      </w:pPr>
      <w:r>
        <w:rPr>
          <w:lang w:val="en-GB"/>
        </w:rPr>
        <w:t xml:space="preserve">However, similar to </w:t>
      </w:r>
      <w:r w:rsidR="004840EB">
        <w:rPr>
          <w:lang w:val="en-GB"/>
        </w:rPr>
        <w:t xml:space="preserve">the </w:t>
      </w:r>
      <w:r>
        <w:rPr>
          <w:lang w:val="en-GB"/>
        </w:rPr>
        <w:t xml:space="preserve">overlapping of </w:t>
      </w:r>
      <w:r w:rsidR="002258FD">
        <w:rPr>
          <w:lang w:val="en-GB"/>
        </w:rPr>
        <w:t xml:space="preserve">individual </w:t>
      </w:r>
      <w:r>
        <w:rPr>
          <w:lang w:val="en-GB"/>
        </w:rPr>
        <w:t xml:space="preserve">alignments, these </w:t>
      </w:r>
      <w:r w:rsidR="002258FD">
        <w:rPr>
          <w:lang w:val="en-GB"/>
        </w:rPr>
        <w:t xml:space="preserve">alignment </w:t>
      </w:r>
      <w:r>
        <w:rPr>
          <w:lang w:val="en-GB"/>
        </w:rPr>
        <w:t xml:space="preserve">groups can overlap too resulting in conflicting annotations (Additional File 1: Figure S5b). Therefore, each of these </w:t>
      </w:r>
      <w:r w:rsidR="00D15613">
        <w:rPr>
          <w:lang w:val="en-GB"/>
        </w:rPr>
        <w:t>identified</w:t>
      </w:r>
      <w:r>
        <w:rPr>
          <w:lang w:val="en-GB"/>
        </w:rPr>
        <w:t xml:space="preserve"> </w:t>
      </w:r>
      <w:r w:rsidR="00F4007D">
        <w:rPr>
          <w:lang w:val="en-GB"/>
        </w:rPr>
        <w:t>group</w:t>
      </w:r>
      <w:r>
        <w:rPr>
          <w:lang w:val="en-GB"/>
        </w:rPr>
        <w:t xml:space="preserve"> is only a candidate for explaining </w:t>
      </w:r>
      <w:r w:rsidR="0062304E">
        <w:rPr>
          <w:lang w:val="en-GB"/>
        </w:rPr>
        <w:t>a putative genomic rearrangement</w:t>
      </w:r>
      <w:r>
        <w:rPr>
          <w:lang w:val="en-GB"/>
        </w:rPr>
        <w:t xml:space="preserve"> and </w:t>
      </w:r>
      <w:r w:rsidR="003809E8">
        <w:rPr>
          <w:lang w:val="en-GB"/>
        </w:rPr>
        <w:t>is therefore termed as</w:t>
      </w:r>
      <w:r>
        <w:rPr>
          <w:lang w:val="en-GB"/>
        </w:rPr>
        <w:t xml:space="preserve"> </w:t>
      </w:r>
      <w:r w:rsidR="005F6700">
        <w:rPr>
          <w:lang w:val="en-GB"/>
        </w:rPr>
        <w:t>candidate TD</w:t>
      </w:r>
      <w:r>
        <w:rPr>
          <w:lang w:val="en-GB"/>
        </w:rPr>
        <w:t>.</w:t>
      </w:r>
      <w:r w:rsidR="006A6CA3">
        <w:rPr>
          <w:lang w:val="en-GB"/>
        </w:rPr>
        <w:t xml:space="preserve"> </w:t>
      </w:r>
      <w:proofErr w:type="spellStart"/>
      <w:r w:rsidR="00C76584">
        <w:rPr>
          <w:lang w:val="en-GB"/>
        </w:rPr>
        <w:t>SyRI</w:t>
      </w:r>
      <w:proofErr w:type="spellEnd"/>
      <w:r w:rsidR="00C76584">
        <w:rPr>
          <w:lang w:val="en-GB"/>
        </w:rPr>
        <w:t xml:space="preserve"> scores </w:t>
      </w:r>
      <w:r w:rsidR="00F1031A">
        <w:t>each</w:t>
      </w:r>
      <w:r w:rsidR="00C76584">
        <w:t xml:space="preserve"> candidate</w:t>
      </w:r>
      <w:r w:rsidR="006A6CA3">
        <w:t xml:space="preserve"> </w:t>
      </w:r>
      <w:r w:rsidR="004E66EF">
        <w:t xml:space="preserve">based </w:t>
      </w:r>
      <w:r w:rsidR="006A6CA3">
        <w:t>on</w:t>
      </w:r>
      <w:r w:rsidR="004E66EF">
        <w:t xml:space="preserve"> the</w:t>
      </w:r>
      <w:r w:rsidR="00A16D08">
        <w:t xml:space="preserve"> </w:t>
      </w:r>
      <w:r w:rsidR="006A6CA3">
        <w:t>alignments</w:t>
      </w:r>
      <w:r w:rsidR="00A16D08">
        <w:t xml:space="preserve"> lengths</w:t>
      </w:r>
      <w:r w:rsidR="006A6CA3">
        <w:t xml:space="preserve"> and the gap</w:t>
      </w:r>
      <w:r w:rsidR="004E66EF">
        <w:t>s</w:t>
      </w:r>
      <w:r w:rsidR="006A6CA3">
        <w:t xml:space="preserve"> between </w:t>
      </w:r>
      <w:r w:rsidR="0062304E">
        <w:t>its</w:t>
      </w:r>
      <w:r w:rsidR="00A16D08">
        <w:t xml:space="preserve"> consecutive</w:t>
      </w:r>
      <w:r w:rsidR="004E66EF">
        <w:t xml:space="preserve"> </w:t>
      </w:r>
      <w:r w:rsidR="0071630A">
        <w:t xml:space="preserve">alignments; </w:t>
      </w:r>
      <w:r w:rsidR="006A6CA3">
        <w:t xml:space="preserve">score </w:t>
      </w:r>
      <m:oMath>
        <m:r>
          <m:rPr>
            <m:sty m:val="bi"/>
          </m:rPr>
          <w:rPr>
            <w:rFonts w:ascii="Cambria Math" w:hAnsi="Cambria Math"/>
            <w:szCs w:val="20"/>
          </w:rPr>
          <m:t>=</m:t>
        </m:r>
        <m:r>
          <w:rPr>
            <w:rFonts w:ascii="Cambria Math" w:hAnsi="Cambria Math"/>
          </w:rPr>
          <m:t>mi</m:t>
        </m:r>
        <m:func>
          <m:funcPr>
            <m:ctrlPr>
              <w:rPr>
                <w:rFonts w:ascii="Cambria Math" w:hAnsi="Cambria Math"/>
                <w:i/>
              </w:rPr>
            </m:ctrlPr>
          </m:funcPr>
          <m:fName>
            <m:r>
              <w:rPr>
                <w:rFonts w:ascii="Cambria Math" w:hAnsi="Cambria Math"/>
              </w:rPr>
              <m:t>n</m:t>
            </m:r>
            <m:ctrlPr>
              <w:rPr>
                <w:rFonts w:ascii="Cambria Math" w:hAnsi="Cambria Math"/>
                <w:bCs/>
                <w:i/>
              </w:rPr>
            </m:ctrlPr>
          </m:fName>
          <m:e>
            <m:d>
              <m:dPr>
                <m:ctrlPr>
                  <w:rPr>
                    <w:rFonts w:ascii="Cambria Math" w:hAnsi="Cambria Math"/>
                    <w:i/>
                  </w:rPr>
                </m:ctrlPr>
              </m:dPr>
              <m:e>
                <m:f>
                  <m:fPr>
                    <m:ctrlPr>
                      <w:rPr>
                        <w:rFonts w:ascii="Cambria Math" w:hAnsi="Cambria Math"/>
                        <w:i/>
                      </w:rPr>
                    </m:ctrlPr>
                  </m:fPr>
                  <m:num>
                    <m:r>
                      <w:rPr>
                        <w:rFonts w:ascii="Cambria Math" w:hAnsi="Cambria Math"/>
                      </w:rPr>
                      <m:t>genA</m:t>
                    </m:r>
                    <m:r>
                      <m:rPr>
                        <m:lit/>
                      </m:rPr>
                      <w:rPr>
                        <w:rFonts w:ascii="Cambria Math" w:hAnsi="Cambria Math"/>
                      </w:rPr>
                      <m:t>_</m:t>
                    </m:r>
                    <m:r>
                      <w:rPr>
                        <w:rFonts w:ascii="Cambria Math" w:hAnsi="Cambria Math"/>
                      </w:rPr>
                      <m:t>aligned</m:t>
                    </m:r>
                    <m:r>
                      <m:rPr>
                        <m:lit/>
                      </m:rPr>
                      <w:rPr>
                        <w:rFonts w:ascii="Cambria Math" w:hAnsi="Cambria Math"/>
                      </w:rPr>
                      <m:t>_</m:t>
                    </m:r>
                    <m:r>
                      <w:rPr>
                        <w:rFonts w:ascii="Cambria Math" w:hAnsi="Cambria Math"/>
                      </w:rPr>
                      <m:t>length-genA</m:t>
                    </m:r>
                    <m:r>
                      <m:rPr>
                        <m:lit/>
                      </m:rPr>
                      <w:rPr>
                        <w:rFonts w:ascii="Cambria Math" w:hAnsi="Cambria Math"/>
                      </w:rPr>
                      <m:t>_</m:t>
                    </m:r>
                    <m:r>
                      <w:rPr>
                        <w:rFonts w:ascii="Cambria Math" w:hAnsi="Cambria Math"/>
                      </w:rPr>
                      <m:t>gap</m:t>
                    </m:r>
                    <m:r>
                      <m:rPr>
                        <m:lit/>
                      </m:rPr>
                      <w:rPr>
                        <w:rFonts w:ascii="Cambria Math" w:hAnsi="Cambria Math"/>
                      </w:rPr>
                      <m:t>_</m:t>
                    </m:r>
                    <m:r>
                      <w:rPr>
                        <w:rFonts w:ascii="Cambria Math" w:hAnsi="Cambria Math"/>
                      </w:rPr>
                      <m:t>length</m:t>
                    </m:r>
                  </m:num>
                  <m:den>
                    <m:r>
                      <w:rPr>
                        <w:rFonts w:ascii="Cambria Math" w:hAnsi="Cambria Math"/>
                      </w:rPr>
                      <m:t>genA</m:t>
                    </m:r>
                    <m:r>
                      <m:rPr>
                        <m:lit/>
                      </m:rPr>
                      <w:rPr>
                        <w:rFonts w:ascii="Cambria Math" w:hAnsi="Cambria Math"/>
                      </w:rPr>
                      <m:t>_</m:t>
                    </m:r>
                    <m:r>
                      <w:rPr>
                        <w:rFonts w:ascii="Cambria Math" w:hAnsi="Cambria Math"/>
                      </w:rPr>
                      <m:t>aligned</m:t>
                    </m:r>
                    <m:r>
                      <m:rPr>
                        <m:lit/>
                      </m:rPr>
                      <w:rPr>
                        <w:rFonts w:ascii="Cambria Math" w:hAnsi="Cambria Math"/>
                      </w:rPr>
                      <m:t>_</m:t>
                    </m:r>
                    <m:r>
                      <w:rPr>
                        <w:rFonts w:ascii="Cambria Math" w:hAnsi="Cambria Math"/>
                      </w:rPr>
                      <m:t>length</m:t>
                    </m:r>
                  </m:den>
                </m:f>
                <m:r>
                  <w:rPr>
                    <w:rFonts w:ascii="Cambria Math" w:hAnsi="Cambria Math"/>
                  </w:rPr>
                  <m:t xml:space="preserve">, </m:t>
                </m:r>
                <m:f>
                  <m:fPr>
                    <m:ctrlPr>
                      <w:rPr>
                        <w:rFonts w:ascii="Cambria Math" w:hAnsi="Cambria Math"/>
                        <w:i/>
                      </w:rPr>
                    </m:ctrlPr>
                  </m:fPr>
                  <m:num>
                    <m:r>
                      <w:rPr>
                        <w:rFonts w:ascii="Cambria Math" w:hAnsi="Cambria Math"/>
                      </w:rPr>
                      <m:t>genB</m:t>
                    </m:r>
                    <m:r>
                      <m:rPr>
                        <m:lit/>
                      </m:rPr>
                      <w:rPr>
                        <w:rFonts w:ascii="Cambria Math" w:hAnsi="Cambria Math"/>
                      </w:rPr>
                      <m:t>_</m:t>
                    </m:r>
                    <m:r>
                      <w:rPr>
                        <w:rFonts w:ascii="Cambria Math" w:hAnsi="Cambria Math"/>
                      </w:rPr>
                      <m:t>aligned</m:t>
                    </m:r>
                    <m:r>
                      <m:rPr>
                        <m:lit/>
                      </m:rPr>
                      <w:rPr>
                        <w:rFonts w:ascii="Cambria Math" w:hAnsi="Cambria Math"/>
                      </w:rPr>
                      <m:t>_</m:t>
                    </m:r>
                    <m:r>
                      <w:rPr>
                        <w:rFonts w:ascii="Cambria Math" w:hAnsi="Cambria Math"/>
                      </w:rPr>
                      <m:t>length-genB</m:t>
                    </m:r>
                    <m:r>
                      <m:rPr>
                        <m:lit/>
                      </m:rPr>
                      <w:rPr>
                        <w:rFonts w:ascii="Cambria Math" w:hAnsi="Cambria Math"/>
                      </w:rPr>
                      <m:t>_</m:t>
                    </m:r>
                    <m:r>
                      <w:rPr>
                        <w:rFonts w:ascii="Cambria Math" w:hAnsi="Cambria Math"/>
                      </w:rPr>
                      <m:t>gap</m:t>
                    </m:r>
                    <m:r>
                      <m:rPr>
                        <m:lit/>
                      </m:rPr>
                      <w:rPr>
                        <w:rFonts w:ascii="Cambria Math" w:hAnsi="Cambria Math"/>
                      </w:rPr>
                      <m:t>_</m:t>
                    </m:r>
                    <m:r>
                      <w:rPr>
                        <w:rFonts w:ascii="Cambria Math" w:hAnsi="Cambria Math"/>
                      </w:rPr>
                      <m:t>length</m:t>
                    </m:r>
                  </m:num>
                  <m:den>
                    <m:r>
                      <w:rPr>
                        <w:rFonts w:ascii="Cambria Math" w:hAnsi="Cambria Math"/>
                      </w:rPr>
                      <m:t>genB</m:t>
                    </m:r>
                    <m:r>
                      <m:rPr>
                        <m:lit/>
                      </m:rPr>
                      <w:rPr>
                        <w:rFonts w:ascii="Cambria Math" w:hAnsi="Cambria Math"/>
                      </w:rPr>
                      <m:t>_</m:t>
                    </m:r>
                    <m:r>
                      <w:rPr>
                        <w:rFonts w:ascii="Cambria Math" w:hAnsi="Cambria Math"/>
                      </w:rPr>
                      <m:t>aligned</m:t>
                    </m:r>
                    <m:r>
                      <m:rPr>
                        <m:lit/>
                      </m:rPr>
                      <w:rPr>
                        <w:rFonts w:ascii="Cambria Math" w:hAnsi="Cambria Math"/>
                      </w:rPr>
                      <m:t>_</m:t>
                    </m:r>
                    <m:r>
                      <w:rPr>
                        <w:rFonts w:ascii="Cambria Math" w:hAnsi="Cambria Math"/>
                      </w:rPr>
                      <m:t>length</m:t>
                    </m:r>
                  </m:den>
                </m:f>
              </m:e>
            </m:d>
          </m:e>
        </m:func>
      </m:oMath>
      <w:r w:rsidR="006A6CA3">
        <w:rPr>
          <w:rFonts w:eastAsiaTheme="minorEastAsia"/>
          <w:szCs w:val="20"/>
        </w:rPr>
        <w:t xml:space="preserve">. </w:t>
      </w:r>
      <w:r w:rsidR="004E66EF">
        <w:rPr>
          <w:rFonts w:eastAsiaTheme="minorEastAsia"/>
          <w:szCs w:val="20"/>
        </w:rPr>
        <w:t>All c</w:t>
      </w:r>
      <w:r w:rsidR="006A6CA3">
        <w:rPr>
          <w:rFonts w:eastAsiaTheme="minorEastAsia"/>
          <w:szCs w:val="20"/>
        </w:rPr>
        <w:t>andidates with</w:t>
      </w:r>
      <w:r w:rsidR="004840EB">
        <w:rPr>
          <w:rFonts w:eastAsiaTheme="minorEastAsia"/>
          <w:szCs w:val="20"/>
        </w:rPr>
        <w:t xml:space="preserve"> a</w:t>
      </w:r>
      <w:r w:rsidR="006A6CA3">
        <w:rPr>
          <w:rFonts w:eastAsiaTheme="minorEastAsia"/>
          <w:szCs w:val="20"/>
        </w:rPr>
        <w:t xml:space="preserve"> negative score (</w:t>
      </w:r>
      <w:r w:rsidR="0071630A">
        <w:rPr>
          <w:rFonts w:eastAsiaTheme="minorEastAsia"/>
          <w:szCs w:val="20"/>
        </w:rPr>
        <w:t xml:space="preserve">i.e. </w:t>
      </w:r>
      <w:r w:rsidR="006A6CA3">
        <w:rPr>
          <w:rFonts w:eastAsiaTheme="minorEastAsia"/>
          <w:szCs w:val="20"/>
        </w:rPr>
        <w:t xml:space="preserve">having large gaps between the alignments) </w:t>
      </w:r>
      <w:r w:rsidR="0071630A">
        <w:rPr>
          <w:rFonts w:eastAsiaTheme="minorEastAsia"/>
          <w:szCs w:val="20"/>
        </w:rPr>
        <w:t xml:space="preserve">are </w:t>
      </w:r>
      <w:r w:rsidR="006A6CA3">
        <w:rPr>
          <w:rFonts w:eastAsiaTheme="minorEastAsia"/>
          <w:szCs w:val="20"/>
        </w:rPr>
        <w:t>filtered out.</w:t>
      </w:r>
    </w:p>
    <w:p w14:paraId="6DB818CA" w14:textId="2F28552B" w:rsidR="00AE32BF" w:rsidRDefault="00C927E3">
      <w:r>
        <w:rPr>
          <w:lang w:val="en-GB"/>
        </w:rPr>
        <w:lastRenderedPageBreak/>
        <w:t xml:space="preserve">Since </w:t>
      </w:r>
      <w:r w:rsidR="00A16FAD">
        <w:rPr>
          <w:lang w:val="en-GB"/>
        </w:rPr>
        <w:t>rearranged regions</w:t>
      </w:r>
      <w:r>
        <w:rPr>
          <w:lang w:val="en-GB"/>
        </w:rPr>
        <w:t xml:space="preserve"> are often rich with repeats</w:t>
      </w:r>
      <w:r w:rsidR="007B5854">
        <w:rPr>
          <w:lang w:val="en-GB"/>
        </w:rPr>
        <w:t xml:space="preserve">, they </w:t>
      </w:r>
      <w:r w:rsidR="0012328F">
        <w:rPr>
          <w:lang w:val="en-GB"/>
        </w:rPr>
        <w:t xml:space="preserve">can have multiple copies in the two genomes. </w:t>
      </w:r>
      <w:r w:rsidR="00FF2283">
        <w:rPr>
          <w:lang w:val="en-GB"/>
        </w:rPr>
        <w:t>T</w:t>
      </w:r>
      <w:r w:rsidR="00A16FAD">
        <w:rPr>
          <w:lang w:val="en-GB"/>
        </w:rPr>
        <w:t>he</w:t>
      </w:r>
      <w:r w:rsidR="0012328F">
        <w:rPr>
          <w:lang w:val="en-GB"/>
        </w:rPr>
        <w:t xml:space="preserve"> different copies </w:t>
      </w:r>
      <w:r w:rsidR="00A16FAD">
        <w:rPr>
          <w:lang w:val="en-GB"/>
        </w:rPr>
        <w:t xml:space="preserve">from a genome </w:t>
      </w:r>
      <w:r w:rsidR="00FF2283">
        <w:rPr>
          <w:lang w:val="en-GB"/>
        </w:rPr>
        <w:t xml:space="preserve">can align </w:t>
      </w:r>
      <w:r w:rsidR="00A16FAD">
        <w:rPr>
          <w:lang w:val="en-GB"/>
        </w:rPr>
        <w:t>to different copies in the other genome,</w:t>
      </w:r>
      <w:r w:rsidR="00FF2283">
        <w:rPr>
          <w:lang w:val="en-GB"/>
        </w:rPr>
        <w:t xml:space="preserve"> </w:t>
      </w:r>
      <w:r w:rsidR="0012328F">
        <w:rPr>
          <w:lang w:val="en-GB"/>
        </w:rPr>
        <w:t>lead</w:t>
      </w:r>
      <w:r w:rsidR="00FF2283">
        <w:rPr>
          <w:lang w:val="en-GB"/>
        </w:rPr>
        <w:t>ing</w:t>
      </w:r>
      <w:r w:rsidR="0012328F">
        <w:rPr>
          <w:lang w:val="en-GB"/>
        </w:rPr>
        <w:t xml:space="preserve"> to </w:t>
      </w:r>
      <w:r w:rsidR="00FF2283">
        <w:rPr>
          <w:lang w:val="en-GB"/>
        </w:rPr>
        <w:t xml:space="preserve">multiple overlapping </w:t>
      </w:r>
      <w:r w:rsidR="0012328F">
        <w:rPr>
          <w:lang w:val="en-GB"/>
        </w:rPr>
        <w:t>candidates</w:t>
      </w:r>
      <w:r w:rsidR="00FF2283">
        <w:rPr>
          <w:lang w:val="en-GB"/>
        </w:rPr>
        <w:t xml:space="preserve"> forming a network of candidate TDs (Additional File 1: Figure S5c). </w:t>
      </w:r>
      <w:r w:rsidR="00FA4522">
        <w:rPr>
          <w:lang w:val="en-GB"/>
        </w:rPr>
        <w:t xml:space="preserve">Such a network </w:t>
      </w:r>
      <w:r w:rsidR="00FF2283">
        <w:rPr>
          <w:lang w:val="en-GB"/>
        </w:rPr>
        <w:t>consists of all candidates which</w:t>
      </w:r>
      <w:r w:rsidR="00A778ED">
        <w:rPr>
          <w:lang w:val="en-GB"/>
        </w:rPr>
        <w:t xml:space="preserve"> overlap each other or </w:t>
      </w:r>
      <w:r w:rsidR="00FA4522">
        <w:rPr>
          <w:lang w:val="en-GB"/>
        </w:rPr>
        <w:t xml:space="preserve">any </w:t>
      </w:r>
      <w:r w:rsidR="00A778ED">
        <w:rPr>
          <w:lang w:val="en-GB"/>
        </w:rPr>
        <w:t xml:space="preserve">other candidates in the network. </w:t>
      </w:r>
      <w:r w:rsidR="0062304E">
        <w:rPr>
          <w:lang w:val="en-GB"/>
        </w:rPr>
        <w:t>For example, i</w:t>
      </w:r>
      <w:r w:rsidR="00A778ED">
        <w:rPr>
          <w:lang w:val="en-GB"/>
        </w:rPr>
        <w:t xml:space="preserve">n </w:t>
      </w:r>
      <w:r w:rsidR="0062304E">
        <w:rPr>
          <w:lang w:val="en-GB"/>
        </w:rPr>
        <w:t>Additional File 1: Figure S5c</w:t>
      </w:r>
      <w:r w:rsidR="00A778ED">
        <w:rPr>
          <w:lang w:val="en-GB"/>
        </w:rPr>
        <w:t xml:space="preserve">, </w:t>
      </w:r>
      <w:r w:rsidR="0062304E">
        <w:rPr>
          <w:lang w:val="en-GB"/>
        </w:rPr>
        <w:t>a</w:t>
      </w:r>
      <w:r w:rsidR="00A778ED">
        <w:rPr>
          <w:lang w:val="en-GB"/>
        </w:rPr>
        <w:t xml:space="preserve"> blue </w:t>
      </w:r>
      <w:r w:rsidR="00E2273A">
        <w:rPr>
          <w:lang w:val="en-GB"/>
        </w:rPr>
        <w:t xml:space="preserve">candidate is overlapping with two green candidates thus forming a network. Since the other blue </w:t>
      </w:r>
      <w:r w:rsidR="0062304E">
        <w:rPr>
          <w:lang w:val="en-GB"/>
        </w:rPr>
        <w:t>candidate</w:t>
      </w:r>
      <w:r w:rsidR="00E2273A">
        <w:rPr>
          <w:lang w:val="en-GB"/>
        </w:rPr>
        <w:t xml:space="preserve"> is also overlapping with the green </w:t>
      </w:r>
      <w:r w:rsidR="0062304E">
        <w:rPr>
          <w:lang w:val="en-GB"/>
        </w:rPr>
        <w:t>candidates</w:t>
      </w:r>
      <w:r w:rsidR="00E2273A">
        <w:rPr>
          <w:lang w:val="en-GB"/>
        </w:rPr>
        <w:t>, it will be also added to the same network.</w:t>
      </w:r>
      <w:r w:rsidR="0062304E">
        <w:rPr>
          <w:lang w:val="en-GB"/>
        </w:rPr>
        <w:t xml:space="preserve"> Therefore, even though the two blue candidates are not overlapping with each other, they are still part </w:t>
      </w:r>
      <w:r w:rsidR="000663FD">
        <w:rPr>
          <w:lang w:val="en-GB"/>
        </w:rPr>
        <w:t>of the same candidate network</w:t>
      </w:r>
      <w:r w:rsidR="0062304E">
        <w:rPr>
          <w:lang w:val="en-GB"/>
        </w:rPr>
        <w:t xml:space="preserve">. </w:t>
      </w:r>
      <w:proofErr w:type="spellStart"/>
      <w:r w:rsidR="00505E4E">
        <w:rPr>
          <w:lang w:val="en-GB"/>
        </w:rPr>
        <w:t>SyRI</w:t>
      </w:r>
      <w:proofErr w:type="spellEnd"/>
      <w:r w:rsidR="00505E4E">
        <w:rPr>
          <w:lang w:val="en-GB"/>
        </w:rPr>
        <w:t xml:space="preserve"> </w:t>
      </w:r>
      <w:r w:rsidR="00E2273A">
        <w:rPr>
          <w:lang w:val="en-GB"/>
        </w:rPr>
        <w:t>generate</w:t>
      </w:r>
      <w:r w:rsidR="00505E4E">
        <w:rPr>
          <w:lang w:val="en-GB"/>
        </w:rPr>
        <w:t>s this</w:t>
      </w:r>
      <w:r w:rsidR="00E2273A">
        <w:rPr>
          <w:lang w:val="en-GB"/>
        </w:rPr>
        <w:t xml:space="preserve"> network</w:t>
      </w:r>
      <w:r w:rsidR="00505E4E">
        <w:rPr>
          <w:lang w:val="en-GB"/>
        </w:rPr>
        <w:t xml:space="preserve"> by first selecting </w:t>
      </w:r>
      <w:r w:rsidR="00555F07">
        <w:t xml:space="preserve">a random candidate as the </w:t>
      </w:r>
      <w:r w:rsidR="00555F07" w:rsidRPr="009918BB">
        <w:rPr>
          <w:i/>
        </w:rPr>
        <w:t>seed</w:t>
      </w:r>
      <w:r w:rsidR="00E9104F">
        <w:t xml:space="preserve"> </w:t>
      </w:r>
      <w:r w:rsidR="00555F07">
        <w:t>candidate for the network. Then, all candidates overlapping (at either of the two genomes) this seed candidate are</w:t>
      </w:r>
      <w:r w:rsidR="007B5854">
        <w:t xml:space="preserve"> also</w:t>
      </w:r>
      <w:r w:rsidR="00555F07">
        <w:t xml:space="preserve"> selected as members of this network. Then, candidates overlapping the</w:t>
      </w:r>
      <w:r w:rsidR="006449C3">
        <w:t xml:space="preserve">se </w:t>
      </w:r>
      <w:r w:rsidR="00E67E55">
        <w:t xml:space="preserve">new </w:t>
      </w:r>
      <w:r w:rsidR="007B5854">
        <w:t>member</w:t>
      </w:r>
      <w:r w:rsidR="00555F07">
        <w:t xml:space="preserve"> candidates are </w:t>
      </w:r>
      <w:r w:rsidR="00C92D83">
        <w:t xml:space="preserve">also </w:t>
      </w:r>
      <w:r w:rsidR="00555F07">
        <w:t xml:space="preserve">added to this network. This process is repeated </w:t>
      </w:r>
      <w:r w:rsidR="004840EB">
        <w:t>unti</w:t>
      </w:r>
      <w:r w:rsidR="00C92D83">
        <w:t xml:space="preserve">l no other </w:t>
      </w:r>
      <w:r w:rsidR="00555F07">
        <w:t xml:space="preserve">overlapping </w:t>
      </w:r>
      <w:r w:rsidR="00C92D83">
        <w:t xml:space="preserve">candidate </w:t>
      </w:r>
      <w:r w:rsidR="00555F07">
        <w:t>can be added.</w:t>
      </w:r>
    </w:p>
    <w:p w14:paraId="3254A3BA" w14:textId="6B0AC9DF" w:rsidR="00AE32BF" w:rsidRDefault="00555F07">
      <w:r>
        <w:t xml:space="preserve">In a network, </w:t>
      </w:r>
      <w:r w:rsidR="00FE32CD">
        <w:t xml:space="preserve">the </w:t>
      </w:r>
      <w:r>
        <w:t>a</w:t>
      </w:r>
      <w:r w:rsidR="00FE32CD">
        <w:t>nnotation</w:t>
      </w:r>
      <w:r>
        <w:t xml:space="preserve"> for a candidate TD would depend on the annotation </w:t>
      </w:r>
      <w:r w:rsidR="00FE32CD">
        <w:t xml:space="preserve">of </w:t>
      </w:r>
      <w:r>
        <w:t xml:space="preserve">its </w:t>
      </w:r>
      <w:r w:rsidR="006449C3">
        <w:t>overlapping candidates. For example, in</w:t>
      </w:r>
      <w:r>
        <w:t xml:space="preserve"> Additional File 1: Figure S5c, for the first case the two larger green </w:t>
      </w:r>
      <w:r w:rsidR="00D71753">
        <w:t>candidates</w:t>
      </w:r>
      <w:r>
        <w:t xml:space="preserve"> would be selected as two translocations while the smaller cyan </w:t>
      </w:r>
      <w:r w:rsidR="00A94CA8">
        <w:t>candidates</w:t>
      </w:r>
      <w:r>
        <w:t xml:space="preserve"> would be removed as redundant. However, in the second case, the cyan </w:t>
      </w:r>
      <w:r w:rsidR="00D71753">
        <w:t xml:space="preserve">candidates </w:t>
      </w:r>
      <w:r>
        <w:t xml:space="preserve">are larger than green </w:t>
      </w:r>
      <w:r w:rsidR="00D71753">
        <w:t xml:space="preserve">candidates and explain the genomic differences </w:t>
      </w:r>
      <w:r w:rsidR="00C40AD8">
        <w:t>better</w:t>
      </w:r>
      <w:r w:rsidR="00D71753">
        <w:t>,</w:t>
      </w:r>
      <w:r>
        <w:t xml:space="preserve"> hence </w:t>
      </w:r>
      <w:r w:rsidR="00D71753">
        <w:t xml:space="preserve">these </w:t>
      </w:r>
      <w:r>
        <w:t xml:space="preserve">would be selected as translocations </w:t>
      </w:r>
      <w:r w:rsidR="006449C3">
        <w:t>and</w:t>
      </w:r>
      <w:r>
        <w:t xml:space="preserve"> the green </w:t>
      </w:r>
      <w:r w:rsidR="00D71753">
        <w:t>candidates</w:t>
      </w:r>
      <w:r>
        <w:t xml:space="preserve"> would be removed</w:t>
      </w:r>
      <w:r w:rsidR="00D71753">
        <w:t xml:space="preserve"> as redundant</w:t>
      </w:r>
      <w:r w:rsidR="002F435F">
        <w:t>.</w:t>
      </w:r>
      <w:r>
        <w:t xml:space="preserve"> </w:t>
      </w:r>
      <w:r w:rsidR="00D71753">
        <w:t>Th</w:t>
      </w:r>
      <w:r w:rsidR="006449C3">
        <w:t>u</w:t>
      </w:r>
      <w:r w:rsidR="00D71753">
        <w:t>s</w:t>
      </w:r>
      <w:r w:rsidR="006449C3">
        <w:t>,</w:t>
      </w:r>
      <w:r w:rsidR="002F435F">
        <w:t xml:space="preserve"> the annotation for a candidate can change even </w:t>
      </w:r>
      <w:r w:rsidR="001D23C9">
        <w:t>without any changes in the</w:t>
      </w:r>
      <w:r w:rsidR="002F435F">
        <w:t xml:space="preserve"> candidate itself. Consequently, for accurate annotation of genomic rearrangements, it is important to consider the </w:t>
      </w:r>
      <w:r w:rsidR="00D71753">
        <w:t xml:space="preserve">inter-dependence of </w:t>
      </w:r>
      <w:r w:rsidR="006449C3">
        <w:t xml:space="preserve">all </w:t>
      </w:r>
      <w:r w:rsidR="00D71753">
        <w:t>candidates</w:t>
      </w:r>
      <w:r w:rsidR="00AD13FA">
        <w:t xml:space="preserve"> in a network</w:t>
      </w:r>
      <w:r w:rsidR="00D71753">
        <w:t xml:space="preserve"> </w:t>
      </w:r>
      <w:r w:rsidR="002F435F">
        <w:t xml:space="preserve">by performing a </w:t>
      </w:r>
      <w:r w:rsidR="00D71753">
        <w:t xml:space="preserve">comparative selection of </w:t>
      </w:r>
      <w:r w:rsidR="006449C3">
        <w:t>these</w:t>
      </w:r>
      <w:r w:rsidR="002F435F">
        <w:t xml:space="preserve"> </w:t>
      </w:r>
      <w:r w:rsidR="00D71753">
        <w:t>candidates</w:t>
      </w:r>
      <w:r w:rsidR="007519E1">
        <w:t xml:space="preserve"> </w:t>
      </w:r>
      <w:r w:rsidR="002F435F">
        <w:t>simultaneously</w:t>
      </w:r>
      <w:r w:rsidR="00D71753">
        <w:t>.</w:t>
      </w:r>
    </w:p>
    <w:p w14:paraId="32EE9651" w14:textId="13B6F751" w:rsidR="00AE32BF" w:rsidRPr="00A07514" w:rsidRDefault="007519E1" w:rsidP="00E010D8">
      <w:pPr>
        <w:rPr>
          <w:lang w:val="en-GB"/>
        </w:rPr>
      </w:pPr>
      <w:proofErr w:type="spellStart"/>
      <w:r>
        <w:rPr>
          <w:lang w:val="en-GB"/>
        </w:rPr>
        <w:t>SyRI</w:t>
      </w:r>
      <w:proofErr w:type="spellEnd"/>
      <w:r>
        <w:rPr>
          <w:lang w:val="en-GB"/>
        </w:rPr>
        <w:t xml:space="preserve"> compares all candidates in a network and selects candidates which together provide </w:t>
      </w:r>
      <w:r w:rsidR="004840EB">
        <w:rPr>
          <w:lang w:val="en-GB"/>
        </w:rPr>
        <w:t xml:space="preserve">the </w:t>
      </w:r>
      <w:r>
        <w:rPr>
          <w:lang w:val="en-GB"/>
        </w:rPr>
        <w:t>best annotation for the genomic rearrang</w:t>
      </w:r>
      <w:r w:rsidR="00E010D8">
        <w:rPr>
          <w:lang w:val="en-GB"/>
        </w:rPr>
        <w:t>e</w:t>
      </w:r>
      <w:r>
        <w:rPr>
          <w:lang w:val="en-GB"/>
        </w:rPr>
        <w:t>ments</w:t>
      </w:r>
      <w:r w:rsidR="009724AA">
        <w:rPr>
          <w:lang w:val="en-GB"/>
        </w:rPr>
        <w:t>.</w:t>
      </w:r>
      <w:r w:rsidR="00D62EFE">
        <w:rPr>
          <w:lang w:val="en-GB"/>
        </w:rPr>
        <w:t xml:space="preserve"> As the first step, </w:t>
      </w:r>
      <w:proofErr w:type="spellStart"/>
      <w:r w:rsidR="00D62EFE">
        <w:rPr>
          <w:lang w:val="en-GB"/>
        </w:rPr>
        <w:t>SyRI</w:t>
      </w:r>
      <w:proofErr w:type="spellEnd"/>
      <w:r w:rsidR="00D62EFE">
        <w:rPr>
          <w:lang w:val="en-GB"/>
        </w:rPr>
        <w:t xml:space="preserve"> select</w:t>
      </w:r>
      <w:r w:rsidR="00683BA7">
        <w:rPr>
          <w:lang w:val="en-GB"/>
        </w:rPr>
        <w:t>s</w:t>
      </w:r>
      <w:r w:rsidR="00D62EFE">
        <w:rPr>
          <w:lang w:val="en-GB"/>
        </w:rPr>
        <w:t xml:space="preserve"> candidates which align </w:t>
      </w:r>
      <w:r w:rsidR="009266FF">
        <w:rPr>
          <w:lang w:val="en-GB"/>
        </w:rPr>
        <w:t xml:space="preserve">to </w:t>
      </w:r>
      <w:r w:rsidR="00D62EFE">
        <w:rPr>
          <w:lang w:val="en-GB"/>
        </w:rPr>
        <w:t xml:space="preserve">a region uniquely (i.e. candidates </w:t>
      </w:r>
      <w:r w:rsidR="00E550D2">
        <w:rPr>
          <w:lang w:val="en-GB"/>
        </w:rPr>
        <w:t xml:space="preserve">for which the aligned region </w:t>
      </w:r>
      <w:r w:rsidR="00EE5FDD">
        <w:rPr>
          <w:lang w:val="en-GB"/>
        </w:rPr>
        <w:t>does</w:t>
      </w:r>
      <w:r w:rsidR="00D62EFE">
        <w:rPr>
          <w:lang w:val="en-GB"/>
        </w:rPr>
        <w:t xml:space="preserve"> not overlap with other candidate</w:t>
      </w:r>
      <w:r w:rsidR="00683BA7">
        <w:rPr>
          <w:lang w:val="en-GB"/>
        </w:rPr>
        <w:t>s</w:t>
      </w:r>
      <w:r w:rsidR="00D62EFE">
        <w:rPr>
          <w:lang w:val="en-GB"/>
        </w:rPr>
        <w:t xml:space="preserve"> or syntenic/inverted region)</w:t>
      </w:r>
      <w:r w:rsidR="009724AA">
        <w:rPr>
          <w:lang w:val="en-GB"/>
        </w:rPr>
        <w:t xml:space="preserve"> (Additional File 1: Figure S7a)</w:t>
      </w:r>
      <w:r w:rsidR="00D62EFE">
        <w:rPr>
          <w:lang w:val="en-GB"/>
        </w:rPr>
        <w:t>.</w:t>
      </w:r>
      <w:r w:rsidR="006C3F8D">
        <w:rPr>
          <w:lang w:val="en-GB"/>
        </w:rPr>
        <w:t xml:space="preserve"> </w:t>
      </w:r>
      <w:r w:rsidR="00E010D8" w:rsidRPr="00A07514">
        <w:rPr>
          <w:lang w:val="en-GB"/>
        </w:rPr>
        <w:t xml:space="preserve">These </w:t>
      </w:r>
      <w:r w:rsidR="00E010D8" w:rsidRPr="00A07514">
        <w:rPr>
          <w:i/>
          <w:lang w:val="en-GB"/>
        </w:rPr>
        <w:t>unique candidates</w:t>
      </w:r>
      <w:r w:rsidR="00E010D8" w:rsidRPr="00A07514">
        <w:rPr>
          <w:lang w:val="en-GB"/>
        </w:rPr>
        <w:t xml:space="preserve"> are necessary for annotati</w:t>
      </w:r>
      <w:r w:rsidR="006C7F14">
        <w:rPr>
          <w:lang w:val="en-GB"/>
        </w:rPr>
        <w:t>ng corresponding genomic regions</w:t>
      </w:r>
      <w:r w:rsidR="00E010D8" w:rsidRPr="00A07514">
        <w:rPr>
          <w:lang w:val="en-GB"/>
        </w:rPr>
        <w:t xml:space="preserve"> as there are no alternative candidates that could annotate these regions. Therefore, these are selected as part </w:t>
      </w:r>
      <w:r w:rsidR="00E010D8" w:rsidRPr="00A07514">
        <w:rPr>
          <w:lang w:val="en-GB"/>
        </w:rPr>
        <w:lastRenderedPageBreak/>
        <w:t xml:space="preserve">of the final </w:t>
      </w:r>
      <w:r w:rsidR="006C3F8D">
        <w:rPr>
          <w:lang w:val="en-GB"/>
        </w:rPr>
        <w:t>group</w:t>
      </w:r>
      <w:r w:rsidR="00E010D8" w:rsidRPr="00A07514">
        <w:rPr>
          <w:lang w:val="en-GB"/>
        </w:rPr>
        <w:t xml:space="preserve"> of selected candidate TDs. </w:t>
      </w:r>
      <w:r w:rsidR="006C3F8D">
        <w:rPr>
          <w:lang w:val="en-GB"/>
        </w:rPr>
        <w:t>Then, c</w:t>
      </w:r>
      <w:r w:rsidR="00E010D8" w:rsidRPr="00A07514">
        <w:rPr>
          <w:lang w:val="en-GB"/>
        </w:rPr>
        <w:t>andidate</w:t>
      </w:r>
      <w:r w:rsidR="006C3F8D">
        <w:rPr>
          <w:lang w:val="en-GB"/>
        </w:rPr>
        <w:t xml:space="preserve">s aligning already </w:t>
      </w:r>
      <w:r w:rsidR="00E010D8" w:rsidRPr="00A07514">
        <w:rPr>
          <w:lang w:val="en-GB"/>
        </w:rPr>
        <w:t xml:space="preserve">annotated regions within both genomes are </w:t>
      </w:r>
      <w:r w:rsidR="006C3F8D">
        <w:rPr>
          <w:lang w:val="en-GB"/>
        </w:rPr>
        <w:t>filtered out</w:t>
      </w:r>
      <w:r w:rsidR="00E010D8" w:rsidRPr="00A07514">
        <w:rPr>
          <w:lang w:val="en-GB"/>
        </w:rPr>
        <w:t xml:space="preserve"> as redundant (repetitive) candidates. </w:t>
      </w:r>
      <w:r w:rsidR="004840EB">
        <w:rPr>
          <w:lang w:val="en-GB"/>
        </w:rPr>
        <w:t>The</w:t>
      </w:r>
      <w:r w:rsidR="006C3F8D">
        <w:rPr>
          <w:lang w:val="en-GB"/>
        </w:rPr>
        <w:t xml:space="preserve"> process of s</w:t>
      </w:r>
      <w:r w:rsidR="00E010D8" w:rsidRPr="00A07514">
        <w:rPr>
          <w:lang w:val="en-GB"/>
        </w:rPr>
        <w:t>election of unique</w:t>
      </w:r>
      <w:r w:rsidR="006C3F8D">
        <w:rPr>
          <w:lang w:val="en-GB"/>
        </w:rPr>
        <w:t xml:space="preserve"> (necessary) candidates and</w:t>
      </w:r>
      <w:r w:rsidR="00E010D8" w:rsidRPr="00A07514">
        <w:rPr>
          <w:lang w:val="en-GB"/>
        </w:rPr>
        <w:t xml:space="preserve"> removal of redundant </w:t>
      </w:r>
      <w:r w:rsidR="006C3F8D">
        <w:rPr>
          <w:lang w:val="en-GB"/>
        </w:rPr>
        <w:t xml:space="preserve">(unnecessary) </w:t>
      </w:r>
      <w:r w:rsidR="00E010D8" w:rsidRPr="00A07514">
        <w:rPr>
          <w:lang w:val="en-GB"/>
        </w:rPr>
        <w:t xml:space="preserve">candidates </w:t>
      </w:r>
      <w:r w:rsidR="00E00619">
        <w:rPr>
          <w:lang w:val="en-GB"/>
        </w:rPr>
        <w:t xml:space="preserve">is termed </w:t>
      </w:r>
      <w:r w:rsidR="006C3F8D">
        <w:rPr>
          <w:lang w:val="en-GB"/>
        </w:rPr>
        <w:t xml:space="preserve">as </w:t>
      </w:r>
      <w:r w:rsidR="00E010D8" w:rsidRPr="00A07514">
        <w:rPr>
          <w:i/>
          <w:lang w:val="en-GB"/>
        </w:rPr>
        <w:t>progressive elimination</w:t>
      </w:r>
      <w:r w:rsidR="00EE5FDD">
        <w:rPr>
          <w:lang w:val="en-GB"/>
        </w:rPr>
        <w:t xml:space="preserve"> and is performed iteratively.</w:t>
      </w:r>
    </w:p>
    <w:p w14:paraId="53E981CE" w14:textId="054B5EB3" w:rsidR="00AE32BF" w:rsidRPr="008D14D9" w:rsidRDefault="00E010D8" w:rsidP="00AE32BF">
      <w:pPr>
        <w:rPr>
          <w:lang w:val="en-GB"/>
        </w:rPr>
      </w:pPr>
      <w:r w:rsidRPr="00A07514">
        <w:rPr>
          <w:lang w:val="en-GB"/>
        </w:rPr>
        <w:t xml:space="preserve">However, </w:t>
      </w:r>
      <w:r w:rsidR="00477AE9">
        <w:rPr>
          <w:lang w:val="en-GB"/>
        </w:rPr>
        <w:t xml:space="preserve">it is </w:t>
      </w:r>
      <w:r w:rsidRPr="00A07514">
        <w:rPr>
          <w:lang w:val="en-GB"/>
        </w:rPr>
        <w:t xml:space="preserve">possible </w:t>
      </w:r>
      <w:r w:rsidR="00477AE9">
        <w:rPr>
          <w:lang w:val="en-GB"/>
        </w:rPr>
        <w:t>that none of the remaining candidates in a network could</w:t>
      </w:r>
      <w:r w:rsidR="00A206E5">
        <w:rPr>
          <w:lang w:val="en-GB"/>
        </w:rPr>
        <w:t xml:space="preserve"> either</w:t>
      </w:r>
      <w:r w:rsidR="00477AE9">
        <w:rPr>
          <w:lang w:val="en-GB"/>
        </w:rPr>
        <w:t xml:space="preserve"> be </w:t>
      </w:r>
      <w:r w:rsidRPr="00A07514">
        <w:rPr>
          <w:lang w:val="en-GB"/>
        </w:rPr>
        <w:t>select</w:t>
      </w:r>
      <w:r w:rsidR="00477AE9">
        <w:rPr>
          <w:lang w:val="en-GB"/>
        </w:rPr>
        <w:t xml:space="preserve">ed as unique or removed as </w:t>
      </w:r>
      <w:r w:rsidRPr="00A07514">
        <w:rPr>
          <w:lang w:val="en-GB"/>
        </w:rPr>
        <w:t>redundant (</w:t>
      </w:r>
      <w:r w:rsidR="00477AE9">
        <w:rPr>
          <w:lang w:val="en-GB"/>
        </w:rPr>
        <w:t xml:space="preserve">Additional File 1: </w:t>
      </w:r>
      <w:r w:rsidRPr="008D14D9">
        <w:rPr>
          <w:lang w:val="en-GB"/>
        </w:rPr>
        <w:t>F</w:t>
      </w:r>
      <w:r w:rsidRPr="00A07514">
        <w:rPr>
          <w:lang w:val="en-GB"/>
        </w:rPr>
        <w:t xml:space="preserve">igure </w:t>
      </w:r>
      <w:r w:rsidR="00477AE9">
        <w:rPr>
          <w:lang w:val="en-GB"/>
        </w:rPr>
        <w:t>S7b</w:t>
      </w:r>
      <w:r w:rsidRPr="00A07514">
        <w:rPr>
          <w:lang w:val="en-GB"/>
        </w:rPr>
        <w:t xml:space="preserve">). This is termed as a </w:t>
      </w:r>
      <w:r w:rsidRPr="008D14D9">
        <w:rPr>
          <w:i/>
          <w:lang w:val="en-GB"/>
        </w:rPr>
        <w:t>deadlock</w:t>
      </w:r>
      <w:r w:rsidR="00477AE9">
        <w:rPr>
          <w:lang w:val="en-GB"/>
        </w:rPr>
        <w:t xml:space="preserve"> as it is not possible to continue with progressive elimination</w:t>
      </w:r>
      <w:r w:rsidR="0006255C">
        <w:rPr>
          <w:lang w:val="en-GB"/>
        </w:rPr>
        <w:t xml:space="preserve"> anymore</w:t>
      </w:r>
      <w:r w:rsidR="00477AE9">
        <w:rPr>
          <w:lang w:val="en-GB"/>
        </w:rPr>
        <w:t>.</w:t>
      </w:r>
      <w:r w:rsidRPr="00A07514">
        <w:rPr>
          <w:lang w:val="en-GB"/>
        </w:rPr>
        <w:t xml:space="preserve"> </w:t>
      </w:r>
      <w:proofErr w:type="spellStart"/>
      <w:r w:rsidR="00AE32BF">
        <w:rPr>
          <w:lang w:val="en-GB"/>
        </w:rPr>
        <w:t>SyRI</w:t>
      </w:r>
      <w:proofErr w:type="spellEnd"/>
      <w:r w:rsidR="00AE32BF">
        <w:rPr>
          <w:lang w:val="en-GB"/>
        </w:rPr>
        <w:t xml:space="preserve"> resolves such deadlocks by using a brute-force approach for smaller networks and a randomized-greedy </w:t>
      </w:r>
      <w:r w:rsidR="00586E84">
        <w:rPr>
          <w:lang w:val="en-GB"/>
        </w:rPr>
        <w:t>approach</w:t>
      </w:r>
      <w:r w:rsidR="00AE32BF">
        <w:rPr>
          <w:lang w:val="en-GB"/>
        </w:rPr>
        <w:t xml:space="preserve"> for larger networks.</w:t>
      </w:r>
    </w:p>
    <w:p w14:paraId="5B6C3BEB" w14:textId="6145CD5F" w:rsidR="009865E4" w:rsidRDefault="00AE32BF" w:rsidP="009918BB">
      <w:r>
        <w:rPr>
          <w:lang w:val="en-GB"/>
        </w:rPr>
        <w:t xml:space="preserve">In the </w:t>
      </w:r>
      <w:r w:rsidRPr="008D14D9">
        <w:t xml:space="preserve">brute-force approach, </w:t>
      </w:r>
      <w:proofErr w:type="spellStart"/>
      <w:r w:rsidRPr="008D14D9">
        <w:t>SyRI</w:t>
      </w:r>
      <w:proofErr w:type="spellEnd"/>
      <w:r w:rsidRPr="008D14D9">
        <w:t xml:space="preserve"> enumerates all combinations in which candidates</w:t>
      </w:r>
      <w:r w:rsidR="009918BB" w:rsidRPr="008D14D9">
        <w:t xml:space="preserve"> in a network</w:t>
      </w:r>
      <w:r w:rsidR="009918BB" w:rsidRPr="00E50D4F">
        <w:t xml:space="preserve"> can be grouped</w:t>
      </w:r>
      <w:r w:rsidR="008C6398">
        <w:t xml:space="preserve"> </w:t>
      </w:r>
      <w:r w:rsidR="008C6398" w:rsidRPr="00A07514">
        <w:rPr>
          <w:lang w:val="en-GB"/>
        </w:rPr>
        <w:t>(</w:t>
      </w:r>
      <w:r w:rsidR="008C6398">
        <w:rPr>
          <w:lang w:val="en-GB"/>
        </w:rPr>
        <w:t xml:space="preserve">Additional File 1: </w:t>
      </w:r>
      <w:r w:rsidR="008C6398" w:rsidRPr="00B5419B">
        <w:rPr>
          <w:lang w:val="en-GB"/>
        </w:rPr>
        <w:t>F</w:t>
      </w:r>
      <w:r w:rsidR="008C6398" w:rsidRPr="00A07514">
        <w:rPr>
          <w:lang w:val="en-GB"/>
        </w:rPr>
        <w:t xml:space="preserve">igure </w:t>
      </w:r>
      <w:r w:rsidR="008C6398">
        <w:rPr>
          <w:lang w:val="en-GB"/>
        </w:rPr>
        <w:t>S7c</w:t>
      </w:r>
      <w:r w:rsidR="008C6398" w:rsidRPr="00A07514">
        <w:rPr>
          <w:lang w:val="en-GB"/>
        </w:rPr>
        <w:t>)</w:t>
      </w:r>
      <w:r w:rsidR="009918BB" w:rsidRPr="00E50D4F">
        <w:t xml:space="preserve">. </w:t>
      </w:r>
      <w:r w:rsidR="003700D8">
        <w:t>F</w:t>
      </w:r>
      <w:r w:rsidR="009918BB">
        <w:t xml:space="preserve">rom this list of groups, it </w:t>
      </w:r>
      <w:r w:rsidRPr="008D14D9">
        <w:t xml:space="preserve">selects </w:t>
      </w:r>
      <w:r w:rsidR="001816D5">
        <w:t xml:space="preserve">the </w:t>
      </w:r>
      <w:r w:rsidR="00236739" w:rsidRPr="00B5419B">
        <w:t xml:space="preserve">highest-scoring group </w:t>
      </w:r>
      <w:r w:rsidR="00236739">
        <w:t xml:space="preserve">and </w:t>
      </w:r>
      <w:r w:rsidR="00F66FB8">
        <w:t xml:space="preserve">then </w:t>
      </w:r>
      <w:r w:rsidR="00236739">
        <w:t xml:space="preserve">its </w:t>
      </w:r>
      <w:r w:rsidR="00F66FB8">
        <w:t xml:space="preserve">member </w:t>
      </w:r>
      <w:r w:rsidRPr="008D14D9">
        <w:t xml:space="preserve">candidates </w:t>
      </w:r>
      <w:r w:rsidR="00236739">
        <w:t xml:space="preserve">are used </w:t>
      </w:r>
      <w:r w:rsidRPr="008D14D9">
        <w:t>for annotating genomic rearrangements.</w:t>
      </w:r>
      <w:r w:rsidR="009918BB">
        <w:t xml:space="preserve"> </w:t>
      </w:r>
      <w:r w:rsidR="008D1D14">
        <w:t xml:space="preserve">For this, </w:t>
      </w:r>
      <w:proofErr w:type="spellStart"/>
      <w:r w:rsidR="008D1D14">
        <w:t>SyRI</w:t>
      </w:r>
      <w:proofErr w:type="spellEnd"/>
      <w:r w:rsidR="009918BB">
        <w:t xml:space="preserve"> starts by selecting a</w:t>
      </w:r>
      <w:r w:rsidRPr="009918BB">
        <w:t xml:space="preserve">ll uniquely </w:t>
      </w:r>
      <w:r>
        <w:t>aligning can</w:t>
      </w:r>
      <w:r w:rsidR="006A6890">
        <w:t xml:space="preserve">didates </w:t>
      </w:r>
      <w:r>
        <w:t xml:space="preserve">as the </w:t>
      </w:r>
      <w:r w:rsidR="009918BB" w:rsidRPr="008D14D9">
        <w:rPr>
          <w:i/>
        </w:rPr>
        <w:t>seed</w:t>
      </w:r>
      <w:r>
        <w:t xml:space="preserve"> group</w:t>
      </w:r>
      <w:r w:rsidR="003700D8">
        <w:t>, thus</w:t>
      </w:r>
      <w:r w:rsidR="008D1D14">
        <w:t xml:space="preserve"> initiating the list of groups</w:t>
      </w:r>
      <w:r w:rsidR="006A6890">
        <w:t>.</w:t>
      </w:r>
      <w:r>
        <w:t xml:space="preserve"> </w:t>
      </w:r>
      <w:r w:rsidR="009918BB">
        <w:t>T</w:t>
      </w:r>
      <w:r w:rsidR="006A6890">
        <w:t>hen</w:t>
      </w:r>
      <w:r w:rsidR="009918BB">
        <w:t>,</w:t>
      </w:r>
      <w:r w:rsidR="00E94B13">
        <w:t xml:space="preserve"> it iterates over the list of all </w:t>
      </w:r>
      <w:r w:rsidR="006A6890">
        <w:t>remaining candidates</w:t>
      </w:r>
      <w:r w:rsidR="003700D8">
        <w:t xml:space="preserve"> in the network</w:t>
      </w:r>
      <w:r w:rsidR="009918BB">
        <w:t xml:space="preserve">, </w:t>
      </w:r>
      <w:r w:rsidR="00E94B13">
        <w:t xml:space="preserve">and </w:t>
      </w:r>
      <w:r w:rsidR="009918BB">
        <w:t>if</w:t>
      </w:r>
      <w:r w:rsidR="003700D8">
        <w:t xml:space="preserve"> </w:t>
      </w:r>
      <w:r w:rsidR="00E94B13">
        <w:t xml:space="preserve">a candidate </w:t>
      </w:r>
      <w:r>
        <w:t xml:space="preserve">can co-exist with </w:t>
      </w:r>
      <w:r w:rsidR="006A6890">
        <w:rPr>
          <w:noProof/>
        </w:rPr>
        <w:t>the candidates of a group</w:t>
      </w:r>
      <w:r>
        <w:t xml:space="preserve"> </w:t>
      </w:r>
      <w:r w:rsidR="008D1D14">
        <w:t xml:space="preserve">in the </w:t>
      </w:r>
      <w:r w:rsidR="00E94B13">
        <w:t>group-</w:t>
      </w:r>
      <w:r w:rsidR="008D1D14">
        <w:t xml:space="preserve">list, </w:t>
      </w:r>
      <w:r>
        <w:t xml:space="preserve">then a new </w:t>
      </w:r>
      <w:r w:rsidR="006A6890">
        <w:t xml:space="preserve">group </w:t>
      </w:r>
      <w:r>
        <w:t>consisting of th</w:t>
      </w:r>
      <w:r w:rsidR="006A6890">
        <w:t>e current candidate</w:t>
      </w:r>
      <w:r>
        <w:t xml:space="preserve"> and </w:t>
      </w:r>
      <w:r w:rsidR="006A6890">
        <w:t>the candidates in the group</w:t>
      </w:r>
      <w:r>
        <w:t xml:space="preserve"> is added to the list of </w:t>
      </w:r>
      <w:r w:rsidR="006A6890">
        <w:t>groups</w:t>
      </w:r>
      <w:r>
        <w:t>.</w:t>
      </w:r>
      <w:r w:rsidR="006A6890">
        <w:t xml:space="preserve"> </w:t>
      </w:r>
      <w:r w:rsidR="00636B3B">
        <w:t>If the number of different groups</w:t>
      </w:r>
      <w:r w:rsidRPr="006659B0">
        <w:t xml:space="preserve"> </w:t>
      </w:r>
      <w:r>
        <w:t>become</w:t>
      </w:r>
      <w:r w:rsidR="00636B3B">
        <w:t>s</w:t>
      </w:r>
      <w:r>
        <w:t xml:space="preserve"> too large,</w:t>
      </w:r>
      <w:r w:rsidR="00636B3B">
        <w:t xml:space="preserve"> </w:t>
      </w:r>
      <w:proofErr w:type="spellStart"/>
      <w:r>
        <w:t>SyRI</w:t>
      </w:r>
      <w:proofErr w:type="spellEnd"/>
      <w:r>
        <w:t xml:space="preserve"> automatically switches</w:t>
      </w:r>
      <w:r w:rsidRPr="006659B0">
        <w:t xml:space="preserve"> to </w:t>
      </w:r>
      <w:r>
        <w:t xml:space="preserve">a </w:t>
      </w:r>
      <w:r w:rsidRPr="006659B0">
        <w:t xml:space="preserve">randomized-greedy </w:t>
      </w:r>
      <w:r>
        <w:t>algorithm</w:t>
      </w:r>
      <w:r w:rsidR="00636B3B">
        <w:t xml:space="preserve"> to ensure limited memory usage and </w:t>
      </w:r>
      <w:r w:rsidR="009D60B6">
        <w:t>lower</w:t>
      </w:r>
      <w:r w:rsidR="00636B3B">
        <w:t xml:space="preserve"> run-time</w:t>
      </w:r>
      <w:r>
        <w:t>.</w:t>
      </w:r>
    </w:p>
    <w:p w14:paraId="063128C8" w14:textId="578DE46A" w:rsidR="009865E4" w:rsidRDefault="00135A72" w:rsidP="00135A72">
      <w:r>
        <w:t xml:space="preserve">In the randomized-greedy approach, </w:t>
      </w:r>
      <w:r w:rsidR="00E010D8" w:rsidRPr="00A07514">
        <w:rPr>
          <w:noProof/>
          <w:lang w:val="en-GB"/>
        </w:rPr>
        <w:t>SyRI randomly selects</w:t>
      </w:r>
      <w:r w:rsidR="00E010D8" w:rsidRPr="00A07514">
        <w:rPr>
          <w:lang w:val="en-GB"/>
        </w:rPr>
        <w:t xml:space="preserve"> one of the highest</w:t>
      </w:r>
      <w:r w:rsidR="004840EB">
        <w:rPr>
          <w:lang w:val="en-GB"/>
        </w:rPr>
        <w:t>-</w:t>
      </w:r>
      <w:r w:rsidR="00E010D8" w:rsidRPr="00A07514">
        <w:rPr>
          <w:lang w:val="en-GB"/>
        </w:rPr>
        <w:t xml:space="preserve">scoring </w:t>
      </w:r>
      <w:r w:rsidR="00E010D8" w:rsidRPr="00A07514">
        <w:rPr>
          <w:rFonts w:eastAsiaTheme="minorEastAsia"/>
          <w:lang w:val="en-GB"/>
        </w:rPr>
        <w:t>candidate</w:t>
      </w:r>
      <w:r>
        <w:rPr>
          <w:rFonts w:eastAsiaTheme="minorEastAsia"/>
          <w:lang w:val="en-GB"/>
        </w:rPr>
        <w:t xml:space="preserve">s to break the deadlock after which it continues </w:t>
      </w:r>
      <w:r>
        <w:rPr>
          <w:lang w:val="en-GB"/>
        </w:rPr>
        <w:t xml:space="preserve">with </w:t>
      </w:r>
      <w:r w:rsidR="00E010D8" w:rsidRPr="00A07514">
        <w:rPr>
          <w:lang w:val="en-GB"/>
        </w:rPr>
        <w:t>progressive elimination.</w:t>
      </w:r>
      <w:r>
        <w:rPr>
          <w:lang w:val="en-GB"/>
        </w:rPr>
        <w:t xml:space="preserve"> </w:t>
      </w:r>
      <w:r w:rsidR="00081D8E">
        <w:rPr>
          <w:lang w:val="en-GB"/>
        </w:rPr>
        <w:t>Like earlier, all uniquely aligning candi</w:t>
      </w:r>
      <w:r w:rsidR="00843525">
        <w:rPr>
          <w:lang w:val="en-GB"/>
        </w:rPr>
        <w:t xml:space="preserve">dates are selected as the </w:t>
      </w:r>
      <w:r w:rsidR="00843525" w:rsidRPr="008D14D9">
        <w:rPr>
          <w:i/>
          <w:lang w:val="en-GB"/>
        </w:rPr>
        <w:t>seed</w:t>
      </w:r>
      <w:r w:rsidR="00081D8E">
        <w:rPr>
          <w:lang w:val="en-GB"/>
        </w:rPr>
        <w:t xml:space="preserve"> group. Then to resolve the deadlock, </w:t>
      </w:r>
      <w:proofErr w:type="spellStart"/>
      <w:r w:rsidR="00081D8E">
        <w:t>SyRI</w:t>
      </w:r>
      <w:proofErr w:type="spellEnd"/>
      <w:r w:rsidR="00081D8E">
        <w:t xml:space="preserve"> selects one of the twenty highest</w:t>
      </w:r>
      <w:r w:rsidR="004840EB">
        <w:t>-</w:t>
      </w:r>
      <w:r w:rsidR="00081D8E">
        <w:t>scoring candidates and adds it to the group.</w:t>
      </w:r>
      <w:r w:rsidR="00081D8E">
        <w:rPr>
          <w:lang w:val="en-GB"/>
        </w:rPr>
        <w:t xml:space="preserve"> </w:t>
      </w:r>
      <w:r w:rsidR="00081D8E">
        <w:t xml:space="preserve">The selection probability of a candidate is proportional to its score. Addition of a candidate breaks the deadlock after which </w:t>
      </w:r>
      <w:proofErr w:type="spellStart"/>
      <w:r w:rsidR="00081D8E">
        <w:t>SyRI</w:t>
      </w:r>
      <w:proofErr w:type="spellEnd"/>
      <w:r w:rsidR="00081D8E">
        <w:t xml:space="preserve"> again starts removal of redundant candidates and selection of uniquely aligning candidates.</w:t>
      </w:r>
      <w:r w:rsidR="001D58AA" w:rsidRPr="001D58AA">
        <w:t xml:space="preserve"> </w:t>
      </w:r>
      <w:r w:rsidR="001D58AA">
        <w:t xml:space="preserve">This process is continued until all </w:t>
      </w:r>
      <w:r w:rsidR="001D58AA" w:rsidRPr="00400B54">
        <w:rPr>
          <w:noProof/>
        </w:rPr>
        <w:t>c</w:t>
      </w:r>
      <w:r w:rsidR="001D58AA">
        <w:rPr>
          <w:noProof/>
        </w:rPr>
        <w:t>andidates</w:t>
      </w:r>
      <w:r w:rsidR="001D58AA">
        <w:t xml:space="preserve"> in the network are either selected or filtered out, resulting in a group of selected candidates which can co-</w:t>
      </w:r>
      <w:r w:rsidR="007B3ABB">
        <w:t>exist</w:t>
      </w:r>
      <w:r w:rsidR="0002745B">
        <w:t xml:space="preserve">. Starting from the seed </w:t>
      </w:r>
      <w:r w:rsidR="001D58AA">
        <w:t>group, th</w:t>
      </w:r>
      <w:r w:rsidR="00124343">
        <w:t>is</w:t>
      </w:r>
      <w:r w:rsidR="001D58AA">
        <w:t xml:space="preserve"> process is repeated 100 times, resulting</w:t>
      </w:r>
      <w:r w:rsidR="004840EB">
        <w:t xml:space="preserve"> in</w:t>
      </w:r>
      <w:r w:rsidR="001D58AA">
        <w:t xml:space="preserve"> 100 groups of candidate TDs.</w:t>
      </w:r>
    </w:p>
    <w:p w14:paraId="660F568B" w14:textId="4246E57C" w:rsidR="00135A72" w:rsidRDefault="009865E4" w:rsidP="00D9632A">
      <w:r>
        <w:lastRenderedPageBreak/>
        <w:t xml:space="preserve">For both brute-force and randomized-greedy approach, </w:t>
      </w:r>
      <w:r w:rsidR="008F0197">
        <w:t xml:space="preserve">each </w:t>
      </w:r>
      <w:r w:rsidR="00E974E6">
        <w:t xml:space="preserve">group is </w:t>
      </w:r>
      <w:r w:rsidR="008F0197">
        <w:t xml:space="preserve">given a score </w:t>
      </w:r>
      <w:r w:rsidR="00E974E6">
        <w:t xml:space="preserve">equal to the number of new (previously unannotated) bases its constituent candidates annotates. </w:t>
      </w:r>
      <w:proofErr w:type="spellStart"/>
      <w:r w:rsidR="008F0197">
        <w:t>SyRI</w:t>
      </w:r>
      <w:proofErr w:type="spellEnd"/>
      <w:r w:rsidR="008F0197">
        <w:t xml:space="preserve"> uses this score to select </w:t>
      </w:r>
      <w:r>
        <w:t>candida</w:t>
      </w:r>
      <w:r w:rsidR="008F0197">
        <w:t xml:space="preserve">te groups which best explain genomic rearrangements. Additionally, while selecting </w:t>
      </w:r>
      <w:r w:rsidR="004840EB">
        <w:t xml:space="preserve">the </w:t>
      </w:r>
      <w:r w:rsidR="008F0197">
        <w:t xml:space="preserve">best group, </w:t>
      </w:r>
      <w:proofErr w:type="spellStart"/>
      <w:r w:rsidR="00E974E6">
        <w:t>SyRI</w:t>
      </w:r>
      <w:proofErr w:type="spellEnd"/>
      <w:r w:rsidR="00E974E6">
        <w:t xml:space="preserve"> gives preference to </w:t>
      </w:r>
      <w:r w:rsidR="008F0197">
        <w:t>groups</w:t>
      </w:r>
      <w:r w:rsidR="007419AF">
        <w:t xml:space="preserve"> </w:t>
      </w:r>
      <w:r w:rsidR="00E974E6">
        <w:t xml:space="preserve">comprising of few longer </w:t>
      </w:r>
      <w:r w:rsidR="00B755DE">
        <w:t xml:space="preserve">candidates compared to groups with </w:t>
      </w:r>
      <w:r w:rsidR="004840EB">
        <w:t xml:space="preserve">a </w:t>
      </w:r>
      <w:r w:rsidR="00B755DE">
        <w:t xml:space="preserve">similar score but consisting of </w:t>
      </w:r>
      <w:r w:rsidR="00E974E6">
        <w:t xml:space="preserve">multiple small </w:t>
      </w:r>
      <w:r w:rsidR="00B755DE">
        <w:t>candidates</w:t>
      </w:r>
      <w:r w:rsidR="00E974E6">
        <w:t>.</w:t>
      </w:r>
      <w:r w:rsidR="00E974E6" w:rsidDel="008A730D">
        <w:t xml:space="preserve"> </w:t>
      </w:r>
    </w:p>
    <w:p w14:paraId="1B10C45D" w14:textId="289524D0" w:rsidR="004A0D4D" w:rsidRDefault="000967B2" w:rsidP="0001749A">
      <w:proofErr w:type="spellStart"/>
      <w:r>
        <w:t>SyRI</w:t>
      </w:r>
      <w:proofErr w:type="spellEnd"/>
      <w:r>
        <w:t xml:space="preserve"> then classifies the candidates of the best group as</w:t>
      </w:r>
      <w:r w:rsidR="00B37686">
        <w:t xml:space="preserve"> either</w:t>
      </w:r>
      <w:r>
        <w:t xml:space="preserve"> translocations or duplications based on their </w:t>
      </w:r>
      <w:r w:rsidR="00C822D9">
        <w:t>location</w:t>
      </w:r>
      <w:r>
        <w:t xml:space="preserve"> in the genomes.</w:t>
      </w:r>
      <w:r w:rsidR="004D63BA">
        <w:t xml:space="preserve"> </w:t>
      </w:r>
      <w:r>
        <w:t xml:space="preserve">For this, </w:t>
      </w:r>
      <w:r w:rsidR="00D5357D">
        <w:t xml:space="preserve">it </w:t>
      </w:r>
      <w:r w:rsidR="004D63BA">
        <w:t>checks the</w:t>
      </w:r>
      <w:r w:rsidR="0085449D">
        <w:t xml:space="preserve"> overlap</w:t>
      </w:r>
      <w:r w:rsidR="0000265C">
        <w:t xml:space="preserve"> between </w:t>
      </w:r>
      <w:r w:rsidR="0085449D">
        <w:t xml:space="preserve">selected </w:t>
      </w:r>
      <w:r w:rsidR="004D63BA">
        <w:t xml:space="preserve">candidates </w:t>
      </w:r>
      <w:r w:rsidR="0000265C">
        <w:t xml:space="preserve">and </w:t>
      </w:r>
      <w:r w:rsidR="00607439">
        <w:t xml:space="preserve">the already annotated </w:t>
      </w:r>
      <w:r w:rsidR="004D63BA">
        <w:t>syntenic</w:t>
      </w:r>
      <w:r w:rsidR="0000265C">
        <w:t xml:space="preserve">/inverted </w:t>
      </w:r>
      <w:r w:rsidR="0085449D">
        <w:t xml:space="preserve">regions. If a </w:t>
      </w:r>
      <w:r w:rsidR="000078CE">
        <w:t>candidate</w:t>
      </w:r>
      <w:r w:rsidR="004D63BA">
        <w:t xml:space="preserve"> do</w:t>
      </w:r>
      <w:r w:rsidR="004840EB">
        <w:t>es</w:t>
      </w:r>
      <w:r w:rsidR="004D63BA">
        <w:t xml:space="preserve"> not </w:t>
      </w:r>
      <w:r w:rsidR="0085449D">
        <w:t xml:space="preserve">overlap with already annotated regions </w:t>
      </w:r>
      <w:r w:rsidR="000078CE">
        <w:t xml:space="preserve">or with </w:t>
      </w:r>
      <w:r w:rsidR="0085449D">
        <w:t xml:space="preserve">other selected </w:t>
      </w:r>
      <w:r w:rsidR="000078CE">
        <w:t>candidates</w:t>
      </w:r>
      <w:r w:rsidR="0085449D">
        <w:t xml:space="preserve">, then it is classified as translocation. </w:t>
      </w:r>
      <w:r w:rsidR="003D6EAE">
        <w:t xml:space="preserve">Whereas, </w:t>
      </w:r>
      <w:r w:rsidR="008A67EE">
        <w:t xml:space="preserve">if </w:t>
      </w:r>
      <w:r w:rsidR="004D63BA">
        <w:t xml:space="preserve">the candidate </w:t>
      </w:r>
      <w:r w:rsidR="003D6EAE">
        <w:t>overlap</w:t>
      </w:r>
      <w:r w:rsidR="00D93562">
        <w:t>s</w:t>
      </w:r>
      <w:r w:rsidR="003D6EAE">
        <w:t xml:space="preserve"> with </w:t>
      </w:r>
      <w:r w:rsidR="004D63BA">
        <w:t>a syntenic/inverted region</w:t>
      </w:r>
      <w:r w:rsidR="0085449D">
        <w:t xml:space="preserve"> then </w:t>
      </w:r>
      <w:r w:rsidR="003D6EAE">
        <w:t>the candidate</w:t>
      </w:r>
      <w:r w:rsidR="0085449D">
        <w:t xml:space="preserve"> is considered as a duplication. When two </w:t>
      </w:r>
      <w:r w:rsidR="00432260">
        <w:t xml:space="preserve">candidates </w:t>
      </w:r>
      <w:r w:rsidR="0085449D">
        <w:t>overlap</w:t>
      </w:r>
      <w:r w:rsidR="00432260">
        <w:t xml:space="preserve"> each other</w:t>
      </w:r>
      <w:r w:rsidR="0085449D">
        <w:t xml:space="preserve"> </w:t>
      </w:r>
      <w:r w:rsidR="00432260">
        <w:t>on</w:t>
      </w:r>
      <w:r w:rsidR="006759D7">
        <w:t xml:space="preserve"> one genome but </w:t>
      </w:r>
      <w:r w:rsidR="00432260">
        <w:t>on the other genome align uniquely</w:t>
      </w:r>
      <w:r w:rsidR="000315A5">
        <w:t xml:space="preserve"> (i.e. do not overlap each other or any other annotated region)</w:t>
      </w:r>
      <w:r w:rsidR="00432260">
        <w:t>,</w:t>
      </w:r>
      <w:r w:rsidR="006759D7">
        <w:t xml:space="preserve"> then the </w:t>
      </w:r>
      <w:r w:rsidR="00432260">
        <w:t xml:space="preserve">candidate </w:t>
      </w:r>
      <w:r w:rsidR="006759D7">
        <w:t xml:space="preserve">with </w:t>
      </w:r>
      <w:r w:rsidR="00400B54">
        <w:t xml:space="preserve">the </w:t>
      </w:r>
      <w:r w:rsidR="006759D7" w:rsidRPr="00400B54">
        <w:rPr>
          <w:noProof/>
        </w:rPr>
        <w:t>higher</w:t>
      </w:r>
      <w:r w:rsidR="006759D7">
        <w:t xml:space="preserve"> score is selected as translocation </w:t>
      </w:r>
      <w:r w:rsidR="00432260">
        <w:t>while</w:t>
      </w:r>
      <w:r w:rsidR="006759D7">
        <w:t xml:space="preserve"> the other is annotated as duplication.</w:t>
      </w:r>
    </w:p>
    <w:p w14:paraId="028487F2" w14:textId="77777777" w:rsidR="006C3F8D" w:rsidRDefault="006C3F8D">
      <w:pPr>
        <w:spacing w:line="259" w:lineRule="auto"/>
        <w:jc w:val="left"/>
        <w:rPr>
          <w:rFonts w:ascii="Calibri" w:eastAsiaTheme="majorEastAsia" w:hAnsi="Calibri" w:cstheme="majorBidi"/>
          <w:b/>
          <w:szCs w:val="26"/>
        </w:rPr>
      </w:pPr>
      <w:bookmarkStart w:id="14" w:name="_Toc16156091"/>
      <w:r>
        <w:br w:type="page"/>
      </w:r>
    </w:p>
    <w:p w14:paraId="2DA79296" w14:textId="3D3E97EE" w:rsidR="00BB6662" w:rsidRDefault="00BB6662">
      <w:pPr>
        <w:pStyle w:val="Heading2"/>
      </w:pPr>
      <w:bookmarkStart w:id="15" w:name="_Toc24025502"/>
      <w:r>
        <w:lastRenderedPageBreak/>
        <w:t xml:space="preserve">Note </w:t>
      </w:r>
      <w:r w:rsidR="002E4ED8">
        <w:t>5</w:t>
      </w:r>
      <w:r>
        <w:t xml:space="preserve">: </w:t>
      </w:r>
      <w:r w:rsidRPr="0071677A">
        <w:t>Pseudo</w:t>
      </w:r>
      <w:r w:rsidRPr="006659B0">
        <w:t xml:space="preserve">-genome </w:t>
      </w:r>
      <w:r w:rsidRPr="00757ACF">
        <w:t>generation</w:t>
      </w:r>
      <w:bookmarkEnd w:id="14"/>
      <w:bookmarkEnd w:id="15"/>
    </w:p>
    <w:p w14:paraId="10AF57D1" w14:textId="042C3A08" w:rsidR="00BB6662" w:rsidRDefault="00BB6662" w:rsidP="00BB6662">
      <w:r>
        <w:t xml:space="preserve">To apply </w:t>
      </w:r>
      <w:proofErr w:type="spellStart"/>
      <w:r>
        <w:t>SyRI</w:t>
      </w:r>
      <w:proofErr w:type="spellEnd"/>
      <w:r>
        <w:t xml:space="preserve"> to assemblies, which are not at chromosome-level, pseudo-chromosomes can be generated using homology to a chromosome-level assembly. Typically, this will lead to false negative predictions if certain rearrangements were not present in the original assembly, however</w:t>
      </w:r>
      <w:r w:rsidR="004840EB">
        <w:t>,</w:t>
      </w:r>
      <w:r>
        <w:t xml:space="preserve"> </w:t>
      </w:r>
      <w:r w:rsidRPr="000F49D7">
        <w:rPr>
          <w:noProof/>
        </w:rPr>
        <w:t>usually</w:t>
      </w:r>
      <w:r>
        <w:rPr>
          <w:noProof/>
        </w:rPr>
        <w:t>,</w:t>
      </w:r>
      <w:r>
        <w:t xml:space="preserve"> this will not lead to an increased rate of false positives. To generate such assemblies, one can use dedic</w:t>
      </w:r>
      <w:r w:rsidR="00656263">
        <w:t xml:space="preserve">ated tools like </w:t>
      </w:r>
      <w:proofErr w:type="spellStart"/>
      <w:r w:rsidR="00656263">
        <w:t>RaGOO</w:t>
      </w:r>
      <w:proofErr w:type="spellEnd"/>
      <w:r>
        <w:t xml:space="preserve"> and </w:t>
      </w:r>
      <w:r w:rsidRPr="00400B54">
        <w:rPr>
          <w:noProof/>
        </w:rPr>
        <w:t>Chromosomer</w:t>
      </w:r>
      <w:r>
        <w:t xml:space="preserve"> </w:t>
      </w:r>
      <w:r>
        <w:fldChar w:fldCharType="begin" w:fldLock="1"/>
      </w:r>
      <w:r w:rsidR="00656263">
        <w:instrText>ADDIN CSL_CITATION {"citationItems":[{"id":"ITEM-1","itemData":{"DOI":"10.1186/s13059-019-1829-6","ISSN":"1474-760X","abstract":"We present RaGOO, a reference-guided contig ordering and orienting tool that leverages the speed and sensitivity of Minimap2 to accurately achieve chromosome-scale assemblies in minutes. After the pseudomolecules are constructed, RaGOO identifies structural variants, including those spanning sequencing gaps. We show that RaGOO accurately orders and orients 3 de novo tomato genome assemblies, including the widely used M82 reference cultivar. We then demonstrate the scalability and utility of RaGOO with a pan-genome analysis of 103 Arabidopsis thaliana accessions by examining the structural variants detected in the newly assembled pseudomolecules. RaGOO is available open source at \n                  https://github.com/malonge/RaGOO\n                  \n                .","author":[{"dropping-particle":"","family":"Alonge","given":"Michael","non-dropping-particle":"","parse-names":false,"suffix":""},{"dropping-particle":"","family":"Soyk","given":"Sebastian","non-dropping-particle":"","parse-names":false,"suffix":""},{"dropping-particle":"","family":"Ramakrishnan","given":"Srividya","non-dropping-particle":"","parse-names":false,"suffix":""},{"dropping-particle":"","family":"Wang","given":"Xingang","non-dropping-particle":"","parse-names":false,"suffix":""},{"dropping-particle":"","family":"Goodwin","given":"Sara","non-dropping-particle":"","parse-names":false,"suffix":""},{"dropping-particle":"","family":"Sedlazeck","given":"Fritz J.","non-dropping-particle":"","parse-names":false,"suffix":""},{"dropping-particle":"","family":"Lippman","given":"Zachary B.","non-dropping-particle":"","parse-names":false,"suffix":""},{"dropping-particle":"","family":"Schatz","given":"Michael C.","non-dropping-particle":"","parse-names":false,"suffix":""}],"container-title":"Genome Biology","id":"ITEM-1","issue":"1","issued":{"date-parts":[["2019","12","28"]]},"page":"224","publisher":"BioMed Central","title":"RaGOO: fast and accurate reference-guided scaffolding of draft genomes","type":"article-journal","volume":"20"},"uris":["http://www.mendeley.com/documents/?uuid=77807783-a89c-3e0c-904e-a6241def95bd"]},{"id":"ITEM-2","itemData":{"DOI":"10.1186/s13742-016-0141-6","ISSN":"2047-217X","abstract":"As the number of sequenced genomes rapidly increases, chromosome assembly is becoming an even more crucial step of any genome study. Since de novo chromosome assemblies are confounded by repeat-mediated artifacts, reference-assisted assemblies that use comparative inference have become widely used, prompting the development of several reference-assisted assembly programs for prokaryotic and eukaryotic genomes. We developed Chromosomer – a reference-based genome arrangement tool, which rapidly builds chromosomes from genome contigs or scaffolds using their alignments to a reference genome of a closely related species. Chromosomer does not require mate-pair libraries and it offers a number of auxiliary tools that implement common operations accompanying the genome assembly process. Despite implementing a straightforward alignment-based approach, Chromosomer is a useful tool for genomic analysis of species without chromosome maps. Putative chromosome assemblies by Chromosomer can be used in comparative genomic analysis, genomic variation assessment, potential linkage group inference and other kinds of analysis involving contig or scaffold mapping to a high-quality assembly.","author":[{"dropping-particle":"","family":"Tamazian","given":"Gaik","non-dropping-particle":"","parse-names":false,"suffix":""},{"dropping-particle":"","family":"Dobrynin","given":"Pavel","non-dropping-particle":"","parse-names":false,"suffix":""},{"dropping-particle":"","family":"Krasheninnikova","given":"Ksenia","non-dropping-particle":"","parse-names":false,"suffix":""},{"dropping-particle":"","family":"Komissarov","given":"Aleksey","non-dropping-particle":"","parse-names":false,"suffix":""},{"dropping-particle":"","family":"Koepfli","given":"Klaus-Peter","non-dropping-particle":"","parse-names":false,"suffix":""},{"dropping-particle":"","family":"O’Brien","given":"Stephen J.","non-dropping-particle":"","parse-names":false,"suffix":""}],"container-title":"GigaScience","id":"ITEM-2","issue":"1","issued":{"date-parts":[["2016","12","22"]]},"page":"38","publisher":"BioMed Central","title":"Chromosomer: a reference-based genome arrangement tool for producing draft chromosome sequences","type":"article-journal","volume":"5"},"uris":["http://www.mendeley.com/documents/?uuid=34ee1732-8867-3c20-bf85-c07e14e286d6"]}],"mendeley":{"formattedCitation":"[1,2]","plainTextFormattedCitation":"[1,2]","previouslyFormattedCitation":"[2]"},"properties":{"noteIndex":0},"schema":"https://github.com/citation-style-language/schema/raw/master/csl-citation.json"}</w:instrText>
      </w:r>
      <w:r>
        <w:fldChar w:fldCharType="separate"/>
      </w:r>
      <w:r w:rsidR="00656263" w:rsidRPr="00656263">
        <w:rPr>
          <w:noProof/>
        </w:rPr>
        <w:t>[1,2]</w:t>
      </w:r>
      <w:r>
        <w:fldChar w:fldCharType="end"/>
      </w:r>
      <w:r>
        <w:t xml:space="preserve">. These tools generate pseudo-chromosomes by concatenating scaffolds of one assembly based on a chromosome-level assembly. </w:t>
      </w:r>
    </w:p>
    <w:p w14:paraId="1A0C153E" w14:textId="6458ED7F" w:rsidR="00BB6662" w:rsidRDefault="00BB6662" w:rsidP="0001749A">
      <w:r>
        <w:t xml:space="preserve">However, if both assemblies are at scaffold-level, most of these tools cannot be applied. For such cases, we developed a heuristic method which uses </w:t>
      </w:r>
      <w:r w:rsidRPr="00400B54">
        <w:rPr>
          <w:noProof/>
        </w:rPr>
        <w:t>whole genome</w:t>
      </w:r>
      <w:r>
        <w:t xml:space="preserve"> alignments between the two scattered assemblies to generate ordered sets of </w:t>
      </w:r>
      <w:proofErr w:type="spellStart"/>
      <w:r>
        <w:t>contigs</w:t>
      </w:r>
      <w:proofErr w:type="spellEnd"/>
      <w:r>
        <w:t xml:space="preserve"> that can be matched between the two assemblies and that can be used as pseudo-chromosomes when running </w:t>
      </w:r>
      <w:proofErr w:type="spellStart"/>
      <w:r>
        <w:t>SyRI</w:t>
      </w:r>
      <w:proofErr w:type="spellEnd"/>
      <w:r>
        <w:t>. The method finds homologous scaffolds and then orders and orients them based on their alignments with the corresponding homologous scaffold.</w:t>
      </w:r>
      <w:r>
        <w:rPr>
          <w:szCs w:val="24"/>
        </w:rPr>
        <w:t xml:space="preserve"> When a scaffold in one assembly aligns with multiple scaffolds in the other assembly then these scaffolds are selected as constituents to form a larger pseudo-chromosome. The order in which these scaffolds need to be arranged is determined based on their respective alignment location in other scaffolds, whereas alignment direction is used to get scaffold orientation. A scaffold is assigned to only one chromosome and no breaks are introduced. Scaffolds which could not be uniquely assigned to a chromosome are filtered out. Finally, scaffolds which form linear sequence are ordered and concatenated with Ns between adjacent scaffolds.</w:t>
      </w:r>
    </w:p>
    <w:p w14:paraId="429BFEDF" w14:textId="77777777" w:rsidR="00BB6662" w:rsidRDefault="00BB6662">
      <w:pPr>
        <w:spacing w:line="259" w:lineRule="auto"/>
        <w:jc w:val="left"/>
      </w:pPr>
      <w:r>
        <w:br w:type="page"/>
      </w:r>
    </w:p>
    <w:p w14:paraId="727BC6AB" w14:textId="2B7A4480" w:rsidR="001A6335" w:rsidRPr="006659B0" w:rsidRDefault="001A6335" w:rsidP="00E20C37">
      <w:pPr>
        <w:pStyle w:val="Heading2"/>
      </w:pPr>
      <w:bookmarkStart w:id="16" w:name="_Toc16156092"/>
      <w:bookmarkStart w:id="17" w:name="_Toc24025503"/>
      <w:r>
        <w:lastRenderedPageBreak/>
        <w:t xml:space="preserve">Note </w:t>
      </w:r>
      <w:r w:rsidR="002E4ED8">
        <w:t>6</w:t>
      </w:r>
      <w:r>
        <w:t xml:space="preserve">: </w:t>
      </w:r>
      <w:r w:rsidR="0068412D">
        <w:t xml:space="preserve">Optimal rearrangement </w:t>
      </w:r>
      <w:r w:rsidR="00557721">
        <w:t xml:space="preserve">identification </w:t>
      </w:r>
      <w:r w:rsidR="0014191E">
        <w:t xml:space="preserve">is highly </w:t>
      </w:r>
      <w:r w:rsidR="00557721">
        <w:t>complex</w:t>
      </w:r>
      <w:bookmarkEnd w:id="16"/>
      <w:bookmarkEnd w:id="17"/>
    </w:p>
    <w:p w14:paraId="236C5E8C" w14:textId="53F1A6BA" w:rsidR="00BA3F35" w:rsidRDefault="005F2E2F" w:rsidP="0049072D">
      <w:pPr>
        <w:rPr>
          <w:szCs w:val="24"/>
        </w:rPr>
      </w:pPr>
      <w:proofErr w:type="spellStart"/>
      <w:r>
        <w:t>SyRI</w:t>
      </w:r>
      <w:proofErr w:type="spellEnd"/>
      <w:r>
        <w:t xml:space="preserve"> tries to identify </w:t>
      </w:r>
      <w:r w:rsidR="003224B9">
        <w:t xml:space="preserve">the </w:t>
      </w:r>
      <w:r>
        <w:t>optim</w:t>
      </w:r>
      <w:r w:rsidR="003224B9">
        <w:t>al</w:t>
      </w:r>
      <w:r>
        <w:t xml:space="preserve"> set of </w:t>
      </w:r>
      <w:r w:rsidR="0068412D">
        <w:t>structural rearrangements</w:t>
      </w:r>
      <w:r w:rsidR="003166E7">
        <w:t xml:space="preserve">. However, </w:t>
      </w:r>
      <w:r w:rsidR="00557721">
        <w:t>non-</w:t>
      </w:r>
      <w:r w:rsidR="00DA1BD3">
        <w:t>syntenic</w:t>
      </w:r>
      <w:r w:rsidR="00557721">
        <w:t xml:space="preserve"> alignments</w:t>
      </w:r>
      <w:r w:rsidR="003166E7">
        <w:t xml:space="preserve">, which will </w:t>
      </w:r>
      <w:r w:rsidR="00CE50C2">
        <w:t>constitute</w:t>
      </w:r>
      <w:r w:rsidR="00DA1BD3">
        <w:t xml:space="preserve"> structural rearrangements</w:t>
      </w:r>
      <w:r w:rsidR="003166E7">
        <w:t xml:space="preserve">, </w:t>
      </w:r>
      <w:r w:rsidR="00DA1BD3">
        <w:t xml:space="preserve">overlap </w:t>
      </w:r>
      <w:r w:rsidR="003166E7">
        <w:t xml:space="preserve">each other. </w:t>
      </w:r>
      <w:r w:rsidR="00DA1BD3">
        <w:t>Consequently, t</w:t>
      </w:r>
      <w:r w:rsidR="003166E7">
        <w:t xml:space="preserve">hese alignments and the corresponding </w:t>
      </w:r>
      <w:r w:rsidR="00DA1BD3">
        <w:t>rearrangements</w:t>
      </w:r>
      <w:r w:rsidR="003166E7">
        <w:t xml:space="preserve"> can </w:t>
      </w:r>
      <w:r w:rsidR="00DA1BD3">
        <w:t>result in</w:t>
      </w:r>
      <w:r w:rsidR="003166E7">
        <w:t xml:space="preserve"> conflicting </w:t>
      </w:r>
      <w:r w:rsidR="00DA1BD3">
        <w:t xml:space="preserve">annotations </w:t>
      </w:r>
      <w:r w:rsidR="003166E7">
        <w:t xml:space="preserve">such that only one of many </w:t>
      </w:r>
      <w:r w:rsidR="00DA1BD3">
        <w:t>rearrangements</w:t>
      </w:r>
      <w:r w:rsidR="003166E7">
        <w:t xml:space="preserve"> </w:t>
      </w:r>
      <w:r w:rsidR="00557721">
        <w:t>can be selected</w:t>
      </w:r>
      <w:r w:rsidR="003166E7">
        <w:t xml:space="preserve">. For </w:t>
      </w:r>
      <w:r w:rsidR="00DA1BD3">
        <w:t>such</w:t>
      </w:r>
      <w:r w:rsidR="003166E7">
        <w:t xml:space="preserve"> alignments, </w:t>
      </w:r>
      <w:proofErr w:type="spellStart"/>
      <w:r w:rsidR="003166E7">
        <w:t>SyRI</w:t>
      </w:r>
      <w:proofErr w:type="spellEnd"/>
      <w:r w:rsidR="003166E7">
        <w:t xml:space="preserve"> tries to list all different </w:t>
      </w:r>
      <w:r w:rsidR="00DA1BD3">
        <w:t xml:space="preserve">rearrangements </w:t>
      </w:r>
      <w:r w:rsidR="003166E7">
        <w:t>that can be generated using these alignments</w:t>
      </w:r>
      <w:r w:rsidR="00B125C4">
        <w:t xml:space="preserve"> and then selects </w:t>
      </w:r>
      <w:r w:rsidR="00DA1BD3">
        <w:t xml:space="preserve">rearrangements </w:t>
      </w:r>
      <w:r w:rsidR="00B125C4">
        <w:t xml:space="preserve">which would lead to </w:t>
      </w:r>
      <w:r w:rsidR="003B43A4">
        <w:t>highest scoring</w:t>
      </w:r>
      <w:r w:rsidR="00B125C4">
        <w:t xml:space="preserve"> annotation</w:t>
      </w:r>
      <w:r w:rsidR="00F66CC4">
        <w:t xml:space="preserve"> (Additional File 1: Figure S22</w:t>
      </w:r>
      <w:r w:rsidR="001E4D47">
        <w:t>)</w:t>
      </w:r>
      <w:r w:rsidR="00B125C4">
        <w:t>.</w:t>
      </w:r>
      <w:r w:rsidR="0038514A" w:rsidRPr="00D93562">
        <w:rPr>
          <w:szCs w:val="24"/>
        </w:rPr>
        <w:br w:type="page"/>
      </w:r>
    </w:p>
    <w:p w14:paraId="4D1A400C" w14:textId="479F91F3" w:rsidR="00BA3F35" w:rsidRPr="00BA3F35" w:rsidRDefault="00BA3F35" w:rsidP="00BA3F35">
      <w:pPr>
        <w:pStyle w:val="Heading1"/>
      </w:pPr>
      <w:bookmarkStart w:id="18" w:name="_Toc16156093"/>
      <w:bookmarkStart w:id="19" w:name="_Toc24025504"/>
      <w:r w:rsidRPr="00BA3F35">
        <w:lastRenderedPageBreak/>
        <w:t>References</w:t>
      </w:r>
      <w:bookmarkEnd w:id="18"/>
      <w:bookmarkEnd w:id="19"/>
    </w:p>
    <w:p w14:paraId="62A4F7BC" w14:textId="6F2F3D57" w:rsidR="00656263" w:rsidRPr="00656263" w:rsidRDefault="00BA3F35" w:rsidP="00656263">
      <w:pPr>
        <w:widowControl w:val="0"/>
        <w:autoSpaceDE w:val="0"/>
        <w:autoSpaceDN w:val="0"/>
        <w:adjustRightInd w:val="0"/>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656263" w:rsidRPr="00656263">
        <w:rPr>
          <w:rFonts w:ascii="Calibri" w:hAnsi="Calibri" w:cs="Calibri"/>
          <w:noProof/>
          <w:szCs w:val="24"/>
        </w:rPr>
        <w:t xml:space="preserve">1. </w:t>
      </w:r>
      <w:r w:rsidR="00656263" w:rsidRPr="00656263">
        <w:rPr>
          <w:rFonts w:ascii="Calibri" w:hAnsi="Calibri" w:cs="Calibri"/>
          <w:noProof/>
          <w:szCs w:val="24"/>
        </w:rPr>
        <w:tab/>
        <w:t xml:space="preserve">Alonge M, Soyk S, Ramakrishnan S, Wang X, Goodwin S, Sedlazeck FJ, et al. RaGOO: fast and accurate reference-guided scaffolding of draft genomes. Genome Biol. 2019; 20(1):224. </w:t>
      </w:r>
    </w:p>
    <w:p w14:paraId="6DC0CE52" w14:textId="77777777" w:rsidR="00656263" w:rsidRPr="00656263" w:rsidRDefault="00656263" w:rsidP="00656263">
      <w:pPr>
        <w:widowControl w:val="0"/>
        <w:autoSpaceDE w:val="0"/>
        <w:autoSpaceDN w:val="0"/>
        <w:adjustRightInd w:val="0"/>
        <w:ind w:left="640" w:hanging="640"/>
        <w:rPr>
          <w:rFonts w:ascii="Calibri" w:hAnsi="Calibri" w:cs="Calibri"/>
          <w:noProof/>
        </w:rPr>
      </w:pPr>
      <w:r w:rsidRPr="00656263">
        <w:rPr>
          <w:rFonts w:ascii="Calibri" w:hAnsi="Calibri" w:cs="Calibri"/>
          <w:noProof/>
          <w:szCs w:val="24"/>
        </w:rPr>
        <w:t xml:space="preserve">2. </w:t>
      </w:r>
      <w:r w:rsidRPr="00656263">
        <w:rPr>
          <w:rFonts w:ascii="Calibri" w:hAnsi="Calibri" w:cs="Calibri"/>
          <w:noProof/>
          <w:szCs w:val="24"/>
        </w:rPr>
        <w:tab/>
        <w:t xml:space="preserve">Tamazian G, Dobrynin P, Krasheninnikova K, Komissarov A, Koepfli K-P, O’Brien SJ. Chromosomer: a reference-based genome arrangement tool for producing draft chromosome sequences. Gigascience. 2016; 5(1):38. </w:t>
      </w:r>
    </w:p>
    <w:p w14:paraId="4C7F71A1" w14:textId="557DA890" w:rsidR="00BA3F35" w:rsidRDefault="00BA3F35" w:rsidP="00BA3F35">
      <w:r>
        <w:fldChar w:fldCharType="end"/>
      </w:r>
      <w:r>
        <w:br w:type="page"/>
      </w:r>
    </w:p>
    <w:p w14:paraId="6AD101F2" w14:textId="2EC7B249" w:rsidR="00803A0C" w:rsidRDefault="003B43A4" w:rsidP="0001749A">
      <w:pPr>
        <w:pStyle w:val="Heading1"/>
        <w:tabs>
          <w:tab w:val="left" w:pos="5208"/>
        </w:tabs>
      </w:pPr>
      <w:bookmarkStart w:id="20" w:name="_Toc16156094"/>
      <w:bookmarkStart w:id="21" w:name="_Toc24025505"/>
      <w:r>
        <w:lastRenderedPageBreak/>
        <w:t>Supplemental</w:t>
      </w:r>
      <w:r w:rsidR="0038514A">
        <w:t xml:space="preserve"> Figures</w:t>
      </w:r>
      <w:bookmarkEnd w:id="20"/>
      <w:bookmarkEnd w:id="21"/>
    </w:p>
    <w:p w14:paraId="514C2506" w14:textId="12759966" w:rsidR="000B2FA1" w:rsidRDefault="000B2FA1" w:rsidP="0001749A">
      <w:pPr>
        <w:pStyle w:val="Heading1"/>
        <w:tabs>
          <w:tab w:val="left" w:pos="5208"/>
        </w:tabs>
      </w:pPr>
    </w:p>
    <w:p w14:paraId="030EE425" w14:textId="6BA8AFA7" w:rsidR="0062295B" w:rsidRDefault="00885AA7" w:rsidP="0001749A">
      <w:pPr>
        <w:keepNext/>
        <w:jc w:val="center"/>
      </w:pPr>
      <w:r>
        <w:rPr>
          <w:noProof/>
        </w:rPr>
        <w:drawing>
          <wp:inline distT="0" distB="0" distL="0" distR="0" wp14:anchorId="089AACFC" wp14:editId="1965F9E9">
            <wp:extent cx="3971250" cy="3341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lgo_synteny.emf"/>
                    <pic:cNvPicPr/>
                  </pic:nvPicPr>
                  <pic:blipFill>
                    <a:blip r:embed="rId8">
                      <a:extLst>
                        <a:ext uri="{28A0092B-C50C-407E-A947-70E740481C1C}">
                          <a14:useLocalDpi xmlns:a14="http://schemas.microsoft.com/office/drawing/2010/main" val="0"/>
                        </a:ext>
                      </a:extLst>
                    </a:blip>
                    <a:stretch>
                      <a:fillRect/>
                    </a:stretch>
                  </pic:blipFill>
                  <pic:spPr>
                    <a:xfrm>
                      <a:off x="0" y="0"/>
                      <a:ext cx="3971250" cy="3341250"/>
                    </a:xfrm>
                    <a:prstGeom prst="rect">
                      <a:avLst/>
                    </a:prstGeom>
                  </pic:spPr>
                </pic:pic>
              </a:graphicData>
            </a:graphic>
          </wp:inline>
        </w:drawing>
      </w:r>
    </w:p>
    <w:p w14:paraId="4F7C661A" w14:textId="72BE8621" w:rsidR="008A50EA" w:rsidRDefault="0062295B" w:rsidP="0001749A">
      <w:bookmarkStart w:id="22" w:name="_Toc16156095"/>
      <w:bookmarkStart w:id="23" w:name="_Toc24025506"/>
      <w:r w:rsidRPr="0001749A">
        <w:rPr>
          <w:rStyle w:val="Heading2Char"/>
        </w:rPr>
        <w:t xml:space="preserve">Figure </w:t>
      </w:r>
      <w:r w:rsidR="007B662B" w:rsidRPr="0001749A">
        <w:rPr>
          <w:rStyle w:val="Heading2Char"/>
        </w:rPr>
        <w:t>S</w:t>
      </w:r>
      <w:r w:rsidRPr="0001749A">
        <w:rPr>
          <w:rStyle w:val="Heading2Char"/>
        </w:rPr>
        <w:fldChar w:fldCharType="begin"/>
      </w:r>
      <w:r w:rsidRPr="0001749A">
        <w:rPr>
          <w:rStyle w:val="Heading2Char"/>
        </w:rPr>
        <w:instrText xml:space="preserve"> SEQ Figure \* ARABIC </w:instrText>
      </w:r>
      <w:r w:rsidRPr="0001749A">
        <w:rPr>
          <w:rStyle w:val="Heading2Char"/>
        </w:rPr>
        <w:fldChar w:fldCharType="separate"/>
      </w:r>
      <w:r w:rsidR="00AD1B36">
        <w:rPr>
          <w:rStyle w:val="Heading2Char"/>
          <w:noProof/>
        </w:rPr>
        <w:t>1</w:t>
      </w:r>
      <w:r w:rsidRPr="0001749A">
        <w:rPr>
          <w:rStyle w:val="Heading2Char"/>
        </w:rPr>
        <w:fldChar w:fldCharType="end"/>
      </w:r>
      <w:r w:rsidR="007B662B" w:rsidRPr="0001749A">
        <w:rPr>
          <w:rStyle w:val="Heading2Char"/>
        </w:rPr>
        <w:t xml:space="preserve">: </w:t>
      </w:r>
      <w:r w:rsidR="003E3FD8">
        <w:rPr>
          <w:rStyle w:val="Heading2Char"/>
        </w:rPr>
        <w:t>S</w:t>
      </w:r>
      <w:r w:rsidR="007B662B" w:rsidRPr="0001749A">
        <w:rPr>
          <w:rStyle w:val="Heading2Char"/>
        </w:rPr>
        <w:t>yntenic path identification.</w:t>
      </w:r>
      <w:bookmarkEnd w:id="22"/>
      <w:bookmarkEnd w:id="23"/>
      <w:r w:rsidR="007B662B">
        <w:t xml:space="preserve"> </w:t>
      </w:r>
      <w:r w:rsidR="003774E5">
        <w:t>Alignments between two genomes (Genome A and Genome B) are shown by grey blocks (top). Overlapping alignments are stacked vertically (“b” is overlapping “a” on Genome A and it is overlapping “e” on Genome B). A directed acyclic graph (DAG) is formed using these alignment</w:t>
      </w:r>
      <w:r w:rsidR="003B2A0B">
        <w:t>s</w:t>
      </w:r>
      <w:r w:rsidR="003774E5">
        <w:t xml:space="preserve"> (bottom). The grey nodes correspond to the alignments, </w:t>
      </w:r>
      <w:r w:rsidR="006732DF">
        <w:t>while</w:t>
      </w:r>
      <w:r w:rsidR="003774E5">
        <w:t xml:space="preserve"> white nodes (“S” and “E”) are 0-score imaginary nodes. </w:t>
      </w:r>
      <w:r w:rsidR="001816D5">
        <w:t>The b</w:t>
      </w:r>
      <w:r w:rsidR="003774E5">
        <w:t>lue line in the graph represents the identified syntenic</w:t>
      </w:r>
      <w:r w:rsidR="00B61632">
        <w:t xml:space="preserve"> path</w:t>
      </w:r>
      <w:r w:rsidR="003774E5">
        <w:t xml:space="preserve"> and the blue boundary on alignments are the corresponding alignments.</w:t>
      </w:r>
      <w:r w:rsidR="008A50EA">
        <w:br w:type="page"/>
      </w:r>
    </w:p>
    <w:p w14:paraId="5B9ADE2C" w14:textId="32690EEE" w:rsidR="0038514A" w:rsidRDefault="00885AA7" w:rsidP="0001749A">
      <w:pPr>
        <w:keepNext/>
      </w:pPr>
      <w:r>
        <w:rPr>
          <w:noProof/>
        </w:rPr>
        <w:lastRenderedPageBreak/>
        <w:drawing>
          <wp:inline distT="0" distB="0" distL="0" distR="0" wp14:anchorId="325CBBD2" wp14:editId="4A6053A7">
            <wp:extent cx="5943600" cy="53632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nvtype.emf"/>
                    <pic:cNvPicPr/>
                  </pic:nvPicPr>
                  <pic:blipFill>
                    <a:blip r:embed="rId9">
                      <a:extLst>
                        <a:ext uri="{28A0092B-C50C-407E-A947-70E740481C1C}">
                          <a14:useLocalDpi xmlns:a14="http://schemas.microsoft.com/office/drawing/2010/main" val="0"/>
                        </a:ext>
                      </a:extLst>
                    </a:blip>
                    <a:stretch>
                      <a:fillRect/>
                    </a:stretch>
                  </pic:blipFill>
                  <pic:spPr>
                    <a:xfrm>
                      <a:off x="0" y="0"/>
                      <a:ext cx="5943600" cy="5363210"/>
                    </a:xfrm>
                    <a:prstGeom prst="rect">
                      <a:avLst/>
                    </a:prstGeom>
                  </pic:spPr>
                </pic:pic>
              </a:graphicData>
            </a:graphic>
          </wp:inline>
        </w:drawing>
      </w:r>
    </w:p>
    <w:p w14:paraId="2E615C52" w14:textId="70097A2C" w:rsidR="0062295B" w:rsidRDefault="0038514A" w:rsidP="006E46DC">
      <w:bookmarkStart w:id="24" w:name="_Toc16156096"/>
      <w:bookmarkStart w:id="25" w:name="_Toc24025507"/>
      <w:r w:rsidRPr="006E46DC">
        <w:rPr>
          <w:rStyle w:val="Heading2Char"/>
        </w:rPr>
        <w:t>Figure S</w:t>
      </w:r>
      <w:r w:rsidRPr="006E46DC">
        <w:rPr>
          <w:rStyle w:val="Heading2Char"/>
        </w:rPr>
        <w:fldChar w:fldCharType="begin"/>
      </w:r>
      <w:r w:rsidRPr="006E46DC">
        <w:rPr>
          <w:rStyle w:val="Heading2Char"/>
        </w:rPr>
        <w:instrText xml:space="preserve"> SEQ Figure \* ARABIC </w:instrText>
      </w:r>
      <w:r w:rsidRPr="006E46DC">
        <w:rPr>
          <w:rStyle w:val="Heading2Char"/>
        </w:rPr>
        <w:fldChar w:fldCharType="separate"/>
      </w:r>
      <w:r w:rsidR="00AD1B36">
        <w:rPr>
          <w:rStyle w:val="Heading2Char"/>
          <w:noProof/>
        </w:rPr>
        <w:t>2</w:t>
      </w:r>
      <w:r w:rsidRPr="006E46DC">
        <w:rPr>
          <w:rStyle w:val="Heading2Char"/>
        </w:rPr>
        <w:fldChar w:fldCharType="end"/>
      </w:r>
      <w:r w:rsidRPr="006E46DC">
        <w:rPr>
          <w:rStyle w:val="Heading2Char"/>
        </w:rPr>
        <w:t xml:space="preserve">: </w:t>
      </w:r>
      <w:bookmarkStart w:id="26" w:name="_Toc532906819"/>
      <w:r w:rsidRPr="006E46DC">
        <w:rPr>
          <w:rStyle w:val="Heading2Char"/>
        </w:rPr>
        <w:t xml:space="preserve">Different </w:t>
      </w:r>
      <w:r w:rsidR="008F301E" w:rsidRPr="006E46DC">
        <w:rPr>
          <w:rStyle w:val="Heading2Char"/>
        </w:rPr>
        <w:t>types</w:t>
      </w:r>
      <w:r w:rsidRPr="006E46DC">
        <w:rPr>
          <w:rStyle w:val="Heading2Char"/>
        </w:rPr>
        <w:t xml:space="preserve"> of inversions</w:t>
      </w:r>
      <w:r w:rsidR="008F301E" w:rsidRPr="006E46DC">
        <w:rPr>
          <w:rStyle w:val="Heading2Char"/>
        </w:rPr>
        <w:t xml:space="preserve"> which can be identified by </w:t>
      </w:r>
      <w:proofErr w:type="spellStart"/>
      <w:r w:rsidR="008F301E" w:rsidRPr="006E46DC">
        <w:rPr>
          <w:rStyle w:val="Heading2Char"/>
        </w:rPr>
        <w:t>SyRI</w:t>
      </w:r>
      <w:proofErr w:type="spellEnd"/>
      <w:r w:rsidRPr="006E46DC">
        <w:rPr>
          <w:rStyle w:val="Heading2Char"/>
        </w:rPr>
        <w:t>.</w:t>
      </w:r>
      <w:bookmarkEnd w:id="24"/>
      <w:bookmarkEnd w:id="25"/>
      <w:r w:rsidR="008F301E">
        <w:t xml:space="preserve"> </w:t>
      </w:r>
      <w:r w:rsidR="006E46DC">
        <w:t>Inversion</w:t>
      </w:r>
      <w:r w:rsidR="00267F6F">
        <w:t>s</w:t>
      </w:r>
      <w:r w:rsidR="006E46DC">
        <w:t xml:space="preserve"> comprise of inverted alignments (wh</w:t>
      </w:r>
      <w:r w:rsidR="00183883">
        <w:t>ite alignments</w:t>
      </w:r>
      <w:r w:rsidR="006E46DC">
        <w:t xml:space="preserve">) surrounded </w:t>
      </w:r>
      <w:r w:rsidR="001D48BE">
        <w:t xml:space="preserve">by </w:t>
      </w:r>
      <w:r w:rsidR="006E46DC">
        <w:t>syntenic</w:t>
      </w:r>
      <w:r w:rsidR="004A527C">
        <w:t xml:space="preserve"> </w:t>
      </w:r>
      <w:r w:rsidR="006E46DC">
        <w:t xml:space="preserve">alignments (grey alignment) on both sides. </w:t>
      </w:r>
      <w:r w:rsidR="00267F6F">
        <w:t xml:space="preserve">In the easiest case, inversions </w:t>
      </w:r>
      <w:r w:rsidR="008F301E">
        <w:t xml:space="preserve">can </w:t>
      </w:r>
      <w:r w:rsidR="00400B54" w:rsidRPr="000F49D7">
        <w:rPr>
          <w:noProof/>
        </w:rPr>
        <w:t>c</w:t>
      </w:r>
      <w:r w:rsidR="00400B54">
        <w:rPr>
          <w:noProof/>
        </w:rPr>
        <w:t>onsist</w:t>
      </w:r>
      <w:r w:rsidR="00400B54" w:rsidRPr="000F49D7">
        <w:rPr>
          <w:noProof/>
        </w:rPr>
        <w:t xml:space="preserve"> </w:t>
      </w:r>
      <w:r w:rsidR="008F301E" w:rsidRPr="00400B54">
        <w:rPr>
          <w:noProof/>
        </w:rPr>
        <w:t>of</w:t>
      </w:r>
      <w:r w:rsidR="008F301E">
        <w:t xml:space="preserve"> a </w:t>
      </w:r>
      <w:r w:rsidR="008F301E" w:rsidRPr="006E46DC">
        <w:rPr>
          <w:i/>
        </w:rPr>
        <w:t>simple</w:t>
      </w:r>
      <w:r w:rsidR="008F301E">
        <w:t xml:space="preserve"> inverted alignment</w:t>
      </w:r>
      <w:r w:rsidR="00267F6F">
        <w:t>.</w:t>
      </w:r>
      <w:r w:rsidR="008F301E">
        <w:t xml:space="preserve"> </w:t>
      </w:r>
      <w:r w:rsidR="00267F6F">
        <w:t xml:space="preserve">Alternatively, </w:t>
      </w:r>
      <w:r w:rsidR="008F301E" w:rsidRPr="006E46DC">
        <w:rPr>
          <w:i/>
        </w:rPr>
        <w:t>multiple inverted alignments</w:t>
      </w:r>
      <w:r w:rsidR="008F301E">
        <w:t xml:space="preserve"> can correspond to a single inversion event</w:t>
      </w:r>
      <w:r w:rsidR="006E46DC">
        <w:t xml:space="preserve">, or multiple inversion events could </w:t>
      </w:r>
      <w:r w:rsidR="00267F6F">
        <w:t xml:space="preserve">occur </w:t>
      </w:r>
      <w:r w:rsidR="006E46DC" w:rsidRPr="006E46DC">
        <w:rPr>
          <w:i/>
        </w:rPr>
        <w:t>consecutive</w:t>
      </w:r>
      <w:r w:rsidR="00267F6F">
        <w:rPr>
          <w:i/>
        </w:rPr>
        <w:t>ly</w:t>
      </w:r>
      <w:r w:rsidR="008F301E">
        <w:t xml:space="preserve">. Also, a region can show signals for multiple </w:t>
      </w:r>
      <w:r w:rsidR="008F301E">
        <w:rPr>
          <w:i/>
        </w:rPr>
        <w:t>conflicting</w:t>
      </w:r>
      <w:r w:rsidR="008F301E">
        <w:t xml:space="preserve"> inversion</w:t>
      </w:r>
      <w:r w:rsidR="00522605">
        <w:t>s.</w:t>
      </w:r>
      <w:r w:rsidR="008F301E">
        <w:t xml:space="preserve"> Alignments corresponding to inversions </w:t>
      </w:r>
      <w:r w:rsidR="00522605">
        <w:t xml:space="preserve">can </w:t>
      </w:r>
      <w:r w:rsidR="008F301E">
        <w:t xml:space="preserve">be </w:t>
      </w:r>
      <w:r w:rsidR="008F301E" w:rsidRPr="006E46DC">
        <w:rPr>
          <w:i/>
        </w:rPr>
        <w:t>overlapping</w:t>
      </w:r>
      <w:r w:rsidR="008F301E">
        <w:t xml:space="preserve"> or </w:t>
      </w:r>
      <w:r w:rsidR="008F301E">
        <w:rPr>
          <w:i/>
        </w:rPr>
        <w:t>interrupted</w:t>
      </w:r>
      <w:r w:rsidR="008F301E">
        <w:t xml:space="preserve"> by TDs or syntenic regions.</w:t>
      </w:r>
      <w:bookmarkEnd w:id="26"/>
    </w:p>
    <w:p w14:paraId="1B644894" w14:textId="77777777" w:rsidR="0062295B" w:rsidRDefault="0062295B">
      <w:pPr>
        <w:spacing w:line="259" w:lineRule="auto"/>
        <w:jc w:val="left"/>
      </w:pPr>
      <w:r>
        <w:br w:type="page"/>
      </w:r>
    </w:p>
    <w:p w14:paraId="61FDA0CF" w14:textId="53527F80" w:rsidR="0062295B" w:rsidRDefault="00885AA7" w:rsidP="0001749A">
      <w:pPr>
        <w:keepNext/>
        <w:jc w:val="center"/>
      </w:pPr>
      <w:r>
        <w:rPr>
          <w:noProof/>
        </w:rPr>
        <w:lastRenderedPageBreak/>
        <w:drawing>
          <wp:inline distT="0" distB="0" distL="0" distR="0" wp14:anchorId="41A2C873" wp14:editId="532F1465">
            <wp:extent cx="4230000" cy="6570001"/>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lgo_inversion.emf"/>
                    <pic:cNvPicPr/>
                  </pic:nvPicPr>
                  <pic:blipFill>
                    <a:blip r:embed="rId10">
                      <a:extLst>
                        <a:ext uri="{28A0092B-C50C-407E-A947-70E740481C1C}">
                          <a14:useLocalDpi xmlns:a14="http://schemas.microsoft.com/office/drawing/2010/main" val="0"/>
                        </a:ext>
                      </a:extLst>
                    </a:blip>
                    <a:stretch>
                      <a:fillRect/>
                    </a:stretch>
                  </pic:blipFill>
                  <pic:spPr>
                    <a:xfrm>
                      <a:off x="0" y="0"/>
                      <a:ext cx="4230000" cy="6570001"/>
                    </a:xfrm>
                    <a:prstGeom prst="rect">
                      <a:avLst/>
                    </a:prstGeom>
                  </pic:spPr>
                </pic:pic>
              </a:graphicData>
            </a:graphic>
          </wp:inline>
        </w:drawing>
      </w:r>
    </w:p>
    <w:p w14:paraId="268C5513" w14:textId="0D639046" w:rsidR="00C63496" w:rsidRDefault="0062295B" w:rsidP="0001749A">
      <w:bookmarkStart w:id="27" w:name="_Toc16156097"/>
      <w:bookmarkStart w:id="28" w:name="_Toc24025508"/>
      <w:r w:rsidRPr="0001749A">
        <w:rPr>
          <w:rStyle w:val="Heading2Char"/>
        </w:rPr>
        <w:t xml:space="preserve">Figure </w:t>
      </w:r>
      <w:r w:rsidR="00900F0C" w:rsidRPr="0001749A">
        <w:rPr>
          <w:rStyle w:val="Heading2Char"/>
        </w:rPr>
        <w:t>S</w:t>
      </w:r>
      <w:r w:rsidRPr="0001749A">
        <w:rPr>
          <w:rStyle w:val="Heading2Char"/>
        </w:rPr>
        <w:fldChar w:fldCharType="begin"/>
      </w:r>
      <w:r w:rsidRPr="0001749A">
        <w:rPr>
          <w:rStyle w:val="Heading2Char"/>
        </w:rPr>
        <w:instrText xml:space="preserve"> SEQ Figure \* ARABIC </w:instrText>
      </w:r>
      <w:r w:rsidRPr="0001749A">
        <w:rPr>
          <w:rStyle w:val="Heading2Char"/>
        </w:rPr>
        <w:fldChar w:fldCharType="separate"/>
      </w:r>
      <w:r w:rsidR="00AD1B36">
        <w:rPr>
          <w:rStyle w:val="Heading2Char"/>
          <w:noProof/>
        </w:rPr>
        <w:t>3</w:t>
      </w:r>
      <w:r w:rsidRPr="0001749A">
        <w:rPr>
          <w:rStyle w:val="Heading2Char"/>
        </w:rPr>
        <w:fldChar w:fldCharType="end"/>
      </w:r>
      <w:r w:rsidR="00900F0C" w:rsidRPr="0001749A">
        <w:rPr>
          <w:rStyle w:val="Heading2Char"/>
        </w:rPr>
        <w:t xml:space="preserve">: </w:t>
      </w:r>
      <w:r w:rsidR="002F2793" w:rsidRPr="0001749A">
        <w:rPr>
          <w:rStyle w:val="Heading2Char"/>
        </w:rPr>
        <w:t>I</w:t>
      </w:r>
      <w:r w:rsidR="00900F0C" w:rsidRPr="0001749A">
        <w:rPr>
          <w:rStyle w:val="Heading2Char"/>
        </w:rPr>
        <w:t>nversion identification.</w:t>
      </w:r>
      <w:bookmarkEnd w:id="27"/>
      <w:bookmarkEnd w:id="28"/>
      <w:r w:rsidR="00900F0C">
        <w:t xml:space="preserve"> </w:t>
      </w:r>
      <w:r w:rsidR="006732DF">
        <w:t>(a) Inverted alignments between two genomes (Genome A and Genome B) are shown by grey blocks (top), blue blocks represent the already annotated syntenic regions. A directed acyclic graph (DAG) is formed using these alignment</w:t>
      </w:r>
      <w:r w:rsidR="00F056CE">
        <w:t>s</w:t>
      </w:r>
      <w:r w:rsidR="006732DF">
        <w:t xml:space="preserve"> (bottom). The grey nodes correspond to the alignments, </w:t>
      </w:r>
      <w:r w:rsidR="00FE15D0">
        <w:t>while</w:t>
      </w:r>
      <w:r w:rsidR="006732DF">
        <w:t xml:space="preserve"> white nodes (“S” and “E”) are 0-score imaginary nodes. </w:t>
      </w:r>
      <w:r w:rsidR="00FE15D0">
        <w:t>Each S</w:t>
      </w:r>
      <w:r w:rsidR="00FE15D0">
        <w:sym w:font="Wingdings" w:char="F0E0"/>
      </w:r>
      <w:r w:rsidR="00FE15D0">
        <w:t xml:space="preserve">E path in this graph correspond to a candidate inversion. (b) Seven different </w:t>
      </w:r>
      <w:r w:rsidR="00FE15D0">
        <w:lastRenderedPageBreak/>
        <w:t xml:space="preserve">candidate inversions are found. Orange blocks represent inverted alignments which constitute the candidate inversion. A directed acyclic graph (DAG) is formed using these </w:t>
      </w:r>
      <w:r w:rsidR="0078128E">
        <w:t>candidates</w:t>
      </w:r>
      <w:r w:rsidR="00FE15D0">
        <w:t xml:space="preserve">. </w:t>
      </w:r>
      <w:r w:rsidR="0078128E">
        <w:t xml:space="preserve">The orange nodes correspond to the candidates, while white nodes (“S” and “E”) are 0-score imaginary nodes. </w:t>
      </w:r>
      <w:r w:rsidR="001816D5">
        <w:t>The g</w:t>
      </w:r>
      <w:r w:rsidR="0078128E">
        <w:t>reen</w:t>
      </w:r>
      <w:r w:rsidR="006732DF">
        <w:t xml:space="preserve"> line in the graph represents the</w:t>
      </w:r>
      <w:r w:rsidR="00781862">
        <w:t xml:space="preserve"> highest scoring path from node S to node E.</w:t>
      </w:r>
      <w:r w:rsidR="006732DF" w:rsidDel="002E4ED8">
        <w:t xml:space="preserve"> </w:t>
      </w:r>
    </w:p>
    <w:p w14:paraId="41CF0D5B" w14:textId="30A1BD25" w:rsidR="004879A3" w:rsidRDefault="0062295B">
      <w:pPr>
        <w:spacing w:line="259" w:lineRule="auto"/>
        <w:jc w:val="left"/>
      </w:pPr>
      <w:r>
        <w:br w:type="page"/>
      </w:r>
    </w:p>
    <w:p w14:paraId="780E7B79" w14:textId="4AB919D9" w:rsidR="008A730D" w:rsidRDefault="00885AA7" w:rsidP="0001749A">
      <w:pPr>
        <w:keepNext/>
      </w:pPr>
      <w:r>
        <w:rPr>
          <w:noProof/>
        </w:rPr>
        <w:lastRenderedPageBreak/>
        <w:drawing>
          <wp:inline distT="0" distB="0" distL="0" distR="0" wp14:anchorId="24D712BD" wp14:editId="6F0CF5E0">
            <wp:extent cx="5943600" cy="419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dtype.emf"/>
                    <pic:cNvPicPr/>
                  </pic:nvPicPr>
                  <pic:blipFill>
                    <a:blip r:embed="rId11">
                      <a:extLst>
                        <a:ext uri="{28A0092B-C50C-407E-A947-70E740481C1C}">
                          <a14:useLocalDpi xmlns:a14="http://schemas.microsoft.com/office/drawing/2010/main" val="0"/>
                        </a:ext>
                      </a:extLst>
                    </a:blip>
                    <a:stretch>
                      <a:fillRect/>
                    </a:stretch>
                  </pic:blipFill>
                  <pic:spPr>
                    <a:xfrm>
                      <a:off x="0" y="0"/>
                      <a:ext cx="5943600" cy="4191000"/>
                    </a:xfrm>
                    <a:prstGeom prst="rect">
                      <a:avLst/>
                    </a:prstGeom>
                  </pic:spPr>
                </pic:pic>
              </a:graphicData>
            </a:graphic>
          </wp:inline>
        </w:drawing>
      </w:r>
    </w:p>
    <w:p w14:paraId="4F56F3E5" w14:textId="0B404140" w:rsidR="00B901D3" w:rsidRDefault="008A730D" w:rsidP="00B901D3">
      <w:pPr>
        <w:keepNext/>
        <w:spacing w:line="259" w:lineRule="auto"/>
        <w:jc w:val="left"/>
      </w:pPr>
      <w:bookmarkStart w:id="29" w:name="_Toc16156098"/>
      <w:bookmarkStart w:id="30" w:name="_Toc24025509"/>
      <w:r w:rsidRPr="008A730D">
        <w:rPr>
          <w:rStyle w:val="Heading2Char"/>
        </w:rPr>
        <w:t>Figure S</w:t>
      </w:r>
      <w:r w:rsidRPr="008A730D">
        <w:rPr>
          <w:rStyle w:val="Heading2Char"/>
        </w:rPr>
        <w:fldChar w:fldCharType="begin"/>
      </w:r>
      <w:r w:rsidRPr="008A730D">
        <w:rPr>
          <w:rStyle w:val="Heading2Char"/>
        </w:rPr>
        <w:instrText xml:space="preserve"> SEQ Figure \* ARABIC </w:instrText>
      </w:r>
      <w:r w:rsidRPr="008A730D">
        <w:rPr>
          <w:rStyle w:val="Heading2Char"/>
        </w:rPr>
        <w:fldChar w:fldCharType="separate"/>
      </w:r>
      <w:r w:rsidR="00AD1B36">
        <w:rPr>
          <w:rStyle w:val="Heading2Char"/>
          <w:noProof/>
        </w:rPr>
        <w:t>4</w:t>
      </w:r>
      <w:r w:rsidRPr="008A730D">
        <w:rPr>
          <w:rStyle w:val="Heading2Char"/>
        </w:rPr>
        <w:fldChar w:fldCharType="end"/>
      </w:r>
      <w:r w:rsidRPr="008A730D">
        <w:rPr>
          <w:rStyle w:val="Heading2Char"/>
        </w:rPr>
        <w:t xml:space="preserve">: Different </w:t>
      </w:r>
      <w:r w:rsidR="00A34DBD">
        <w:rPr>
          <w:rStyle w:val="Heading2Char"/>
        </w:rPr>
        <w:t>arrangements</w:t>
      </w:r>
      <w:r w:rsidR="00A34DBD" w:rsidRPr="008A730D">
        <w:rPr>
          <w:rStyle w:val="Heading2Char"/>
        </w:rPr>
        <w:t xml:space="preserve"> </w:t>
      </w:r>
      <w:r w:rsidRPr="008A730D">
        <w:rPr>
          <w:rStyle w:val="Heading2Char"/>
        </w:rPr>
        <w:t>of translocations and duplications (TDs)</w:t>
      </w:r>
      <w:r w:rsidR="00A34DBD">
        <w:rPr>
          <w:rStyle w:val="Heading2Char"/>
        </w:rPr>
        <w:t xml:space="preserve"> alignments</w:t>
      </w:r>
      <w:r w:rsidRPr="008A730D">
        <w:rPr>
          <w:rStyle w:val="Heading2Char"/>
        </w:rPr>
        <w:t>.</w:t>
      </w:r>
      <w:bookmarkEnd w:id="29"/>
      <w:bookmarkEnd w:id="30"/>
      <w:r>
        <w:t xml:space="preserve"> TD alignments (white) cross or overlap already annotated (grey) alignments and each other. TD alignments can be directed or inverted.</w:t>
      </w:r>
      <w:r w:rsidR="00D66FA2">
        <w:br w:type="page"/>
      </w:r>
    </w:p>
    <w:p w14:paraId="419BE3DD" w14:textId="7D7DE89A" w:rsidR="00D66FA2" w:rsidRDefault="00885AA7" w:rsidP="0001749A">
      <w:pPr>
        <w:keepNext/>
        <w:spacing w:line="259" w:lineRule="auto"/>
        <w:jc w:val="center"/>
      </w:pPr>
      <w:r>
        <w:rPr>
          <w:noProof/>
        </w:rPr>
        <w:lastRenderedPageBreak/>
        <w:drawing>
          <wp:inline distT="0" distB="0" distL="0" distR="0" wp14:anchorId="151B9220" wp14:editId="1F97C423">
            <wp:extent cx="5943600" cy="49041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d_conflicts.emf"/>
                    <pic:cNvPicPr/>
                  </pic:nvPicPr>
                  <pic:blipFill>
                    <a:blip r:embed="rId12">
                      <a:extLst>
                        <a:ext uri="{28A0092B-C50C-407E-A947-70E740481C1C}">
                          <a14:useLocalDpi xmlns:a14="http://schemas.microsoft.com/office/drawing/2010/main" val="0"/>
                        </a:ext>
                      </a:extLst>
                    </a:blip>
                    <a:stretch>
                      <a:fillRect/>
                    </a:stretch>
                  </pic:blipFill>
                  <pic:spPr>
                    <a:xfrm>
                      <a:off x="0" y="0"/>
                      <a:ext cx="5943600" cy="4904105"/>
                    </a:xfrm>
                    <a:prstGeom prst="rect">
                      <a:avLst/>
                    </a:prstGeom>
                  </pic:spPr>
                </pic:pic>
              </a:graphicData>
            </a:graphic>
          </wp:inline>
        </w:drawing>
      </w:r>
    </w:p>
    <w:p w14:paraId="2512BE2C" w14:textId="4F94A067" w:rsidR="007D3AAE" w:rsidRDefault="00D66FA2">
      <w:bookmarkStart w:id="31" w:name="_Toc16156099"/>
      <w:bookmarkStart w:id="32" w:name="_Toc24025510"/>
      <w:r w:rsidRPr="0001749A">
        <w:rPr>
          <w:rStyle w:val="Heading2Char"/>
        </w:rPr>
        <w:t xml:space="preserve">Figure </w:t>
      </w:r>
      <w:r w:rsidR="003E794A" w:rsidRPr="0001749A">
        <w:rPr>
          <w:rStyle w:val="Heading2Char"/>
        </w:rPr>
        <w:t>S</w:t>
      </w:r>
      <w:r w:rsidRPr="0001749A">
        <w:rPr>
          <w:rStyle w:val="Heading2Char"/>
        </w:rPr>
        <w:fldChar w:fldCharType="begin"/>
      </w:r>
      <w:r w:rsidRPr="0001749A">
        <w:rPr>
          <w:rStyle w:val="Heading2Char"/>
        </w:rPr>
        <w:instrText xml:space="preserve"> SEQ Figure \* ARABIC </w:instrText>
      </w:r>
      <w:r w:rsidRPr="0001749A">
        <w:rPr>
          <w:rStyle w:val="Heading2Char"/>
        </w:rPr>
        <w:fldChar w:fldCharType="separate"/>
      </w:r>
      <w:r w:rsidR="00AD1B36">
        <w:rPr>
          <w:rStyle w:val="Heading2Char"/>
          <w:noProof/>
        </w:rPr>
        <w:t>5</w:t>
      </w:r>
      <w:r w:rsidRPr="0001749A">
        <w:rPr>
          <w:rStyle w:val="Heading2Char"/>
        </w:rPr>
        <w:fldChar w:fldCharType="end"/>
      </w:r>
      <w:r w:rsidR="003E794A" w:rsidRPr="0001749A">
        <w:rPr>
          <w:rStyle w:val="Heading2Char"/>
        </w:rPr>
        <w:t xml:space="preserve">: </w:t>
      </w:r>
      <w:r w:rsidR="00D23014">
        <w:rPr>
          <w:rStyle w:val="Heading2Char"/>
        </w:rPr>
        <w:t>Complexities of</w:t>
      </w:r>
      <w:r w:rsidR="003E794A" w:rsidRPr="0001749A">
        <w:rPr>
          <w:rStyle w:val="Heading2Char"/>
        </w:rPr>
        <w:t xml:space="preserve"> translocations and duplication identification.</w:t>
      </w:r>
      <w:bookmarkEnd w:id="31"/>
      <w:bookmarkEnd w:id="32"/>
      <w:r w:rsidR="004A527C" w:rsidRPr="004A527C">
        <w:t xml:space="preserve"> </w:t>
      </w:r>
      <w:r w:rsidR="002F5B7D">
        <w:t xml:space="preserve">The grey blocks represent syntenic/inverted regions. </w:t>
      </w:r>
      <w:r w:rsidR="00D23014">
        <w:t xml:space="preserve">(a) </w:t>
      </w:r>
      <w:r w:rsidR="002F5B7D">
        <w:t xml:space="preserve">White blocks are alignments (directed </w:t>
      </w:r>
      <w:r w:rsidR="00907CD8">
        <w:t>or</w:t>
      </w:r>
      <w:r w:rsidR="002F5B7D">
        <w:t xml:space="preserve"> inverted) between rearranged regions. </w:t>
      </w:r>
      <w:r w:rsidR="00B5235C">
        <w:t>Local</w:t>
      </w:r>
      <w:r w:rsidR="00D23014">
        <w:t xml:space="preserve"> sequence differences in rearranged regions </w:t>
      </w:r>
      <w:r w:rsidR="00474C7E">
        <w:t>can result in</w:t>
      </w:r>
      <w:r w:rsidR="00D23014">
        <w:t xml:space="preserve"> alignment breaks. Consequently, one TD event could consist of multiple alignments. These different alignments are grouped and selected as candidate TD. </w:t>
      </w:r>
      <w:r w:rsidR="002F5B7D">
        <w:t xml:space="preserve"> </w:t>
      </w:r>
      <w:r w:rsidR="00D23014">
        <w:t xml:space="preserve">(b) </w:t>
      </w:r>
      <w:r w:rsidR="0043374C">
        <w:t>White blocks represent candidate TDs</w:t>
      </w:r>
      <w:r w:rsidR="004A527C" w:rsidRPr="004A527C">
        <w:t>.</w:t>
      </w:r>
      <w:r w:rsidR="0043374C">
        <w:t xml:space="preserve"> The candidate TDs can overlap </w:t>
      </w:r>
      <w:r w:rsidR="000853FF">
        <w:t xml:space="preserve">each other </w:t>
      </w:r>
      <w:r w:rsidR="001171F2">
        <w:t>resulting in conflicting annotations. In this case, the rearranged region in the lower genome can be annotated as translocation (or duplication) from two different regions. Since one region cannot be translocated (or duplicated) from two regions, i</w:t>
      </w:r>
      <w:r w:rsidR="0043374C">
        <w:t>t is necessary to select candidates which</w:t>
      </w:r>
      <w:r w:rsidR="00FD2CC8">
        <w:t xml:space="preserve"> best</w:t>
      </w:r>
      <w:r w:rsidR="0043374C">
        <w:t xml:space="preserve"> explain</w:t>
      </w:r>
      <w:r w:rsidR="00FD2CC8">
        <w:t xml:space="preserve"> th</w:t>
      </w:r>
      <w:r w:rsidR="000F2C84">
        <w:t>e</w:t>
      </w:r>
      <w:r w:rsidR="0043374C">
        <w:t xml:space="preserve"> rearrangement</w:t>
      </w:r>
      <w:r w:rsidR="001171F2">
        <w:t>s</w:t>
      </w:r>
      <w:r w:rsidR="0043374C">
        <w:t xml:space="preserve">. (c) </w:t>
      </w:r>
      <w:r w:rsidR="00A01F90">
        <w:t xml:space="preserve">Candidate TDs (in green and </w:t>
      </w:r>
      <w:r w:rsidR="00555F07">
        <w:t>cyan</w:t>
      </w:r>
      <w:r w:rsidR="00A01F90">
        <w:t xml:space="preserve"> blocks) form a network of overlapping candidates. The annotation of a candidate depends on other candidates in the network. In </w:t>
      </w:r>
      <w:r w:rsidR="00B5235C">
        <w:t xml:space="preserve">the </w:t>
      </w:r>
      <w:r w:rsidR="00A01F90">
        <w:t xml:space="preserve">first case, the green </w:t>
      </w:r>
      <w:r w:rsidR="00A01F90">
        <w:lastRenderedPageBreak/>
        <w:t>candidates are larger and represent the genome differences better so they would be selected as translocations and the cyan candidates would be removed as redundant. In the second case, the same green candidates would be removed as redundant as the cyan candidates now are larger and represent the genomic differences better.</w:t>
      </w:r>
    </w:p>
    <w:p w14:paraId="14AFB840" w14:textId="77777777" w:rsidR="007D3AAE" w:rsidRDefault="007D3AAE">
      <w:pPr>
        <w:spacing w:line="259" w:lineRule="auto"/>
        <w:jc w:val="left"/>
      </w:pPr>
      <w:r>
        <w:br w:type="page"/>
      </w:r>
    </w:p>
    <w:p w14:paraId="7927273D" w14:textId="4EF2329C" w:rsidR="007D3AAE" w:rsidRDefault="00885AA7" w:rsidP="0001749A">
      <w:pPr>
        <w:keepNext/>
        <w:jc w:val="center"/>
      </w:pPr>
      <w:r>
        <w:rPr>
          <w:noProof/>
        </w:rPr>
        <w:lastRenderedPageBreak/>
        <w:drawing>
          <wp:inline distT="0" distB="0" distL="0" distR="0" wp14:anchorId="66C31A1B" wp14:editId="7F213A21">
            <wp:extent cx="5943600" cy="28060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lgo_td_candidate.emf"/>
                    <pic:cNvPicPr/>
                  </pic:nvPicPr>
                  <pic:blipFill>
                    <a:blip r:embed="rId13">
                      <a:extLst>
                        <a:ext uri="{28A0092B-C50C-407E-A947-70E740481C1C}">
                          <a14:useLocalDpi xmlns:a14="http://schemas.microsoft.com/office/drawing/2010/main" val="0"/>
                        </a:ext>
                      </a:extLst>
                    </a:blip>
                    <a:stretch>
                      <a:fillRect/>
                    </a:stretch>
                  </pic:blipFill>
                  <pic:spPr>
                    <a:xfrm>
                      <a:off x="0" y="0"/>
                      <a:ext cx="5943600" cy="2806065"/>
                    </a:xfrm>
                    <a:prstGeom prst="rect">
                      <a:avLst/>
                    </a:prstGeom>
                  </pic:spPr>
                </pic:pic>
              </a:graphicData>
            </a:graphic>
          </wp:inline>
        </w:drawing>
      </w:r>
    </w:p>
    <w:p w14:paraId="17E27AA8" w14:textId="06BB1D96" w:rsidR="008A730D" w:rsidRPr="004A527C" w:rsidRDefault="007D3AAE">
      <w:bookmarkStart w:id="33" w:name="_Toc16156100"/>
      <w:bookmarkStart w:id="34" w:name="_Toc24025511"/>
      <w:r w:rsidRPr="0001749A">
        <w:rPr>
          <w:rStyle w:val="Heading2Char"/>
        </w:rPr>
        <w:t>Figure S</w:t>
      </w:r>
      <w:r w:rsidRPr="0001749A">
        <w:rPr>
          <w:rStyle w:val="Heading2Char"/>
        </w:rPr>
        <w:fldChar w:fldCharType="begin"/>
      </w:r>
      <w:r w:rsidRPr="0001749A">
        <w:rPr>
          <w:rStyle w:val="Heading2Char"/>
        </w:rPr>
        <w:instrText xml:space="preserve"> SEQ Figure \* ARABIC </w:instrText>
      </w:r>
      <w:r w:rsidRPr="0001749A">
        <w:rPr>
          <w:rStyle w:val="Heading2Char"/>
        </w:rPr>
        <w:fldChar w:fldCharType="separate"/>
      </w:r>
      <w:r w:rsidR="00AD1B36">
        <w:rPr>
          <w:rStyle w:val="Heading2Char"/>
          <w:noProof/>
        </w:rPr>
        <w:t>6</w:t>
      </w:r>
      <w:r w:rsidRPr="0001749A">
        <w:rPr>
          <w:rStyle w:val="Heading2Char"/>
        </w:rPr>
        <w:fldChar w:fldCharType="end"/>
      </w:r>
      <w:r w:rsidRPr="0001749A">
        <w:rPr>
          <w:rStyle w:val="Heading2Char"/>
        </w:rPr>
        <w:t xml:space="preserve">: </w:t>
      </w:r>
      <w:r w:rsidR="00A925BA" w:rsidRPr="0001749A">
        <w:rPr>
          <w:rStyle w:val="Heading2Char"/>
        </w:rPr>
        <w:t>Candidate TD identification.</w:t>
      </w:r>
      <w:bookmarkEnd w:id="33"/>
      <w:bookmarkEnd w:id="34"/>
      <w:r w:rsidR="00A925BA">
        <w:t xml:space="preserve"> All currently un-annotated alignments (grey</w:t>
      </w:r>
      <w:r w:rsidR="00C975BA">
        <w:t xml:space="preserve"> blocks</w:t>
      </w:r>
      <w:r w:rsidR="00A925BA">
        <w:t xml:space="preserve">) are selected. Blue </w:t>
      </w:r>
      <w:r w:rsidR="00C975BA">
        <w:t xml:space="preserve">blocks are </w:t>
      </w:r>
      <w:r w:rsidR="00A925BA">
        <w:t xml:space="preserve">alignments </w:t>
      </w:r>
      <w:r w:rsidR="00C975BA">
        <w:t xml:space="preserve">between </w:t>
      </w:r>
      <w:r w:rsidR="00A925BA">
        <w:t>annotated syntenic</w:t>
      </w:r>
      <w:r w:rsidR="00575726">
        <w:t>/</w:t>
      </w:r>
      <w:r w:rsidR="00A925BA">
        <w:t>inverted regions. A directed acyclic graph is formed where each node</w:t>
      </w:r>
      <w:r w:rsidR="00AB4A19">
        <w:t xml:space="preserve"> (grey)</w:t>
      </w:r>
      <w:r w:rsidR="00A925BA">
        <w:t xml:space="preserve"> represents an alignment</w:t>
      </w:r>
      <w:r w:rsidR="00575A5A">
        <w:t xml:space="preserve"> and edges are added between nodes which can be part of a TD rearrangement. Two 0-score nodes, start (S) and end (E), are also added (white nodes)</w:t>
      </w:r>
      <w:r w:rsidR="0062304E">
        <w:t xml:space="preserve"> and edges are added from node S to all other nodes and from all other nodes to node E</w:t>
      </w:r>
      <w:r w:rsidR="00575A5A">
        <w:t xml:space="preserve">. </w:t>
      </w:r>
      <w:r w:rsidR="002B06F3">
        <w:t>Each S</w:t>
      </w:r>
      <w:r w:rsidR="002B06F3" w:rsidRPr="0001749A">
        <w:rPr>
          <w:sz w:val="18"/>
        </w:rPr>
        <w:sym w:font="Wingdings" w:char="F0E0"/>
      </w:r>
      <w:r w:rsidR="002B06F3">
        <w:t xml:space="preserve">E path corresponds to </w:t>
      </w:r>
      <w:r w:rsidR="00B22337">
        <w:t>a</w:t>
      </w:r>
      <w:r w:rsidR="002B06F3">
        <w:t xml:space="preserve"> candidate </w:t>
      </w:r>
      <w:r w:rsidR="002B2A91">
        <w:t>TD.</w:t>
      </w:r>
    </w:p>
    <w:p w14:paraId="3A830AB3" w14:textId="1749646C" w:rsidR="0062295B" w:rsidRDefault="0062295B" w:rsidP="0001749A">
      <w:pPr>
        <w:keepNext/>
        <w:spacing w:line="259" w:lineRule="auto"/>
        <w:jc w:val="center"/>
      </w:pPr>
      <w:r>
        <w:rPr>
          <w:noProof/>
        </w:rPr>
        <w:br w:type="page"/>
      </w:r>
      <w:r w:rsidR="00885AA7">
        <w:rPr>
          <w:noProof/>
        </w:rPr>
        <w:lastRenderedPageBreak/>
        <w:drawing>
          <wp:inline distT="0" distB="0" distL="0" distR="0" wp14:anchorId="4E6BCE68" wp14:editId="3FB6CF24">
            <wp:extent cx="5943600" cy="60858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lgo_td.emf"/>
                    <pic:cNvPicPr/>
                  </pic:nvPicPr>
                  <pic:blipFill>
                    <a:blip r:embed="rId14">
                      <a:extLst>
                        <a:ext uri="{28A0092B-C50C-407E-A947-70E740481C1C}">
                          <a14:useLocalDpi xmlns:a14="http://schemas.microsoft.com/office/drawing/2010/main" val="0"/>
                        </a:ext>
                      </a:extLst>
                    </a:blip>
                    <a:stretch>
                      <a:fillRect/>
                    </a:stretch>
                  </pic:blipFill>
                  <pic:spPr>
                    <a:xfrm>
                      <a:off x="0" y="0"/>
                      <a:ext cx="5943600" cy="6085840"/>
                    </a:xfrm>
                    <a:prstGeom prst="rect">
                      <a:avLst/>
                    </a:prstGeom>
                  </pic:spPr>
                </pic:pic>
              </a:graphicData>
            </a:graphic>
          </wp:inline>
        </w:drawing>
      </w:r>
    </w:p>
    <w:p w14:paraId="744F1A1A" w14:textId="692746CD" w:rsidR="0062295B" w:rsidRDefault="0062295B" w:rsidP="0001749A">
      <w:pPr>
        <w:rPr>
          <w:noProof/>
        </w:rPr>
      </w:pPr>
      <w:bookmarkStart w:id="35" w:name="_Toc16156101"/>
      <w:bookmarkStart w:id="36" w:name="_Toc24025512"/>
      <w:r w:rsidRPr="0001749A">
        <w:rPr>
          <w:rStyle w:val="Heading2Char"/>
        </w:rPr>
        <w:t xml:space="preserve">Figure </w:t>
      </w:r>
      <w:r w:rsidR="004B00C3" w:rsidRPr="0001749A">
        <w:rPr>
          <w:rStyle w:val="Heading2Char"/>
        </w:rPr>
        <w:t>S</w:t>
      </w:r>
      <w:r w:rsidRPr="0001749A">
        <w:rPr>
          <w:rStyle w:val="Heading2Char"/>
        </w:rPr>
        <w:fldChar w:fldCharType="begin"/>
      </w:r>
      <w:r w:rsidRPr="0001749A">
        <w:rPr>
          <w:rStyle w:val="Heading2Char"/>
        </w:rPr>
        <w:instrText xml:space="preserve"> SEQ Figure \* ARABIC </w:instrText>
      </w:r>
      <w:r w:rsidRPr="0001749A">
        <w:rPr>
          <w:rStyle w:val="Heading2Char"/>
        </w:rPr>
        <w:fldChar w:fldCharType="separate"/>
      </w:r>
      <w:r w:rsidR="00AD1B36">
        <w:rPr>
          <w:rStyle w:val="Heading2Char"/>
          <w:noProof/>
        </w:rPr>
        <w:t>7</w:t>
      </w:r>
      <w:r w:rsidRPr="0001749A">
        <w:rPr>
          <w:rStyle w:val="Heading2Char"/>
        </w:rPr>
        <w:fldChar w:fldCharType="end"/>
      </w:r>
      <w:r w:rsidR="000F24F9" w:rsidRPr="0001749A">
        <w:rPr>
          <w:rStyle w:val="Heading2Char"/>
        </w:rPr>
        <w:t>: Resolving conflicts and selecting candidate TDs.</w:t>
      </w:r>
      <w:bookmarkEnd w:id="35"/>
      <w:bookmarkEnd w:id="36"/>
      <w:r w:rsidR="000F24F9">
        <w:t xml:space="preserve"> Candidate TDs (orange alignments) can overlap each other </w:t>
      </w:r>
      <w:r w:rsidR="00931A50">
        <w:t xml:space="preserve">and syntenic/inverted regions (blue alignments) forming </w:t>
      </w:r>
      <w:r w:rsidR="000F24F9">
        <w:t xml:space="preserve">a network of </w:t>
      </w:r>
      <w:r w:rsidR="00931A50">
        <w:t>co-</w:t>
      </w:r>
      <w:r w:rsidR="000F24F9">
        <w:t>aligned regions.</w:t>
      </w:r>
      <w:r w:rsidR="007D6C24">
        <w:t xml:space="preserve"> </w:t>
      </w:r>
      <w:r w:rsidR="000F24F9">
        <w:t>In a)</w:t>
      </w:r>
      <w:r w:rsidR="00931A50">
        <w:t xml:space="preserve">, one such network is shown where three regions on genome </w:t>
      </w:r>
      <w:proofErr w:type="gramStart"/>
      <w:r w:rsidR="00931A50">
        <w:t>A have candidate TD alignments</w:t>
      </w:r>
      <w:proofErr w:type="gramEnd"/>
      <w:r w:rsidR="00931A50">
        <w:t xml:space="preserve"> to five regions on genome B. </w:t>
      </w:r>
      <w:proofErr w:type="spellStart"/>
      <w:r w:rsidR="00931A50">
        <w:t>SyRI</w:t>
      </w:r>
      <w:proofErr w:type="spellEnd"/>
      <w:r w:rsidR="00931A50">
        <w:t xml:space="preserve"> selects all candidates which align uniquely (green boundary</w:t>
      </w:r>
      <w:r w:rsidR="0035255B">
        <w:t xml:space="preserve"> candidates</w:t>
      </w:r>
      <w:r w:rsidR="00931A50">
        <w:t xml:space="preserve">) to a region in either of the two genomes. These uniquely aligning candidates are necessary to annotate the uniquely aligned regions and are therefore selected as part of the output </w:t>
      </w:r>
      <w:r w:rsidR="007D6C24">
        <w:t>group</w:t>
      </w:r>
      <w:r w:rsidR="00931A50">
        <w:t xml:space="preserve"> of candidates. Next, candidates which align already </w:t>
      </w:r>
      <w:r w:rsidR="00931A50">
        <w:lastRenderedPageBreak/>
        <w:t xml:space="preserve">annotated regions (white </w:t>
      </w:r>
      <w:r w:rsidR="00B53676">
        <w:t>candidates</w:t>
      </w:r>
      <w:r w:rsidR="00931A50">
        <w:t xml:space="preserve">) are removed as redundant </w:t>
      </w:r>
      <w:r w:rsidR="0035255B">
        <w:t>candidates</w:t>
      </w:r>
      <w:r w:rsidR="00931A50">
        <w:t>.</w:t>
      </w:r>
      <w:r w:rsidR="00BA281A">
        <w:t xml:space="preserve"> b) </w:t>
      </w:r>
      <w:r w:rsidR="001B2BC9">
        <w:t>Occasionally, none of the remaining candidates can either be selected as necessary (uniquely aligning) or removed as redundant (black boundary candidates). This is called a d</w:t>
      </w:r>
      <w:r w:rsidR="00BA281A">
        <w:t>eadlock</w:t>
      </w:r>
      <w:r w:rsidR="0035255B">
        <w:t xml:space="preserve">. </w:t>
      </w:r>
      <w:r w:rsidR="007D6C24">
        <w:t xml:space="preserve">For networks with fewer candidates </w:t>
      </w:r>
      <w:proofErr w:type="spellStart"/>
      <w:r w:rsidR="007D6C24">
        <w:t>SyRI</w:t>
      </w:r>
      <w:proofErr w:type="spellEnd"/>
      <w:r w:rsidR="007D6C24">
        <w:t xml:space="preserve"> </w:t>
      </w:r>
      <w:r w:rsidR="001B2BC9">
        <w:t>resolves deadlocks by using</w:t>
      </w:r>
      <w:r w:rsidR="007D6C24">
        <w:t xml:space="preserve"> brute-force </w:t>
      </w:r>
      <w:r w:rsidR="001B2BC9">
        <w:t xml:space="preserve">approach </w:t>
      </w:r>
      <w:r w:rsidR="007D6C24">
        <w:t>(</w:t>
      </w:r>
      <w:r w:rsidR="0035255B">
        <w:t xml:space="preserve">c) </w:t>
      </w:r>
      <w:r w:rsidR="007D6C24">
        <w:t xml:space="preserve">in which it </w:t>
      </w:r>
      <w:r w:rsidR="00AE00A8">
        <w:t xml:space="preserve">lists </w:t>
      </w:r>
      <w:r w:rsidR="0035255B">
        <w:t xml:space="preserve">all possible groups in which the remaining candidates can be selected (group </w:t>
      </w:r>
      <w:proofErr w:type="spellStart"/>
      <w:r w:rsidR="0035255B">
        <w:t>i</w:t>
      </w:r>
      <w:proofErr w:type="spellEnd"/>
      <w:r w:rsidR="0035255B">
        <w:t xml:space="preserve">) and ii)) and selects the group which gives </w:t>
      </w:r>
      <w:r w:rsidR="00B5235C">
        <w:t xml:space="preserve">the </w:t>
      </w:r>
      <w:r w:rsidR="0035255B">
        <w:t>highest alignment score.</w:t>
      </w:r>
      <w:r w:rsidR="007D6C24">
        <w:t xml:space="preserve"> For networks with </w:t>
      </w:r>
      <w:r w:rsidR="00B5235C">
        <w:t xml:space="preserve">a </w:t>
      </w:r>
      <w:r w:rsidR="007D6C24">
        <w:t xml:space="preserve">large number of candidates, </w:t>
      </w:r>
      <w:proofErr w:type="spellStart"/>
      <w:r w:rsidR="007D6C24">
        <w:t>SyRI</w:t>
      </w:r>
      <w:proofErr w:type="spellEnd"/>
      <w:r w:rsidR="007D6C24">
        <w:t xml:space="preserve"> ran</w:t>
      </w:r>
      <w:r w:rsidR="001B2BC9">
        <w:t>domly selects one of the high</w:t>
      </w:r>
      <w:r w:rsidR="007D6C24">
        <w:t xml:space="preserve"> scoring candidate</w:t>
      </w:r>
      <w:r w:rsidR="001B2BC9">
        <w:t>s</w:t>
      </w:r>
      <w:r w:rsidR="007D6C24">
        <w:t xml:space="preserve"> as part of the output group. This breaks the deadlock and then the method continues as described in (a).</w:t>
      </w:r>
    </w:p>
    <w:p w14:paraId="718C0C73" w14:textId="417000C7" w:rsidR="0062295B" w:rsidRDefault="0062295B">
      <w:pPr>
        <w:spacing w:line="259" w:lineRule="auto"/>
        <w:jc w:val="left"/>
        <w:rPr>
          <w:noProof/>
        </w:rPr>
      </w:pPr>
      <w:r>
        <w:rPr>
          <w:noProof/>
        </w:rPr>
        <w:br w:type="page"/>
      </w:r>
    </w:p>
    <w:p w14:paraId="1C0689B4" w14:textId="274C9CD0" w:rsidR="0057156A" w:rsidRDefault="00134F72" w:rsidP="0001749A">
      <w:pPr>
        <w:keepNext/>
        <w:jc w:val="center"/>
      </w:pPr>
      <w:r>
        <w:rPr>
          <w:noProof/>
        </w:rPr>
        <w:lastRenderedPageBreak/>
        <w:drawing>
          <wp:inline distT="0" distB="0" distL="0" distR="0" wp14:anchorId="7C8FC4B7" wp14:editId="29C2BA50">
            <wp:extent cx="5287501" cy="30600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V_types.emf"/>
                    <pic:cNvPicPr/>
                  </pic:nvPicPr>
                  <pic:blipFill>
                    <a:blip r:embed="rId15">
                      <a:extLst>
                        <a:ext uri="{28A0092B-C50C-407E-A947-70E740481C1C}">
                          <a14:useLocalDpi xmlns:a14="http://schemas.microsoft.com/office/drawing/2010/main" val="0"/>
                        </a:ext>
                      </a:extLst>
                    </a:blip>
                    <a:stretch>
                      <a:fillRect/>
                    </a:stretch>
                  </pic:blipFill>
                  <pic:spPr>
                    <a:xfrm>
                      <a:off x="0" y="0"/>
                      <a:ext cx="5287501" cy="3060000"/>
                    </a:xfrm>
                    <a:prstGeom prst="rect">
                      <a:avLst/>
                    </a:prstGeom>
                  </pic:spPr>
                </pic:pic>
              </a:graphicData>
            </a:graphic>
          </wp:inline>
        </w:drawing>
      </w:r>
    </w:p>
    <w:p w14:paraId="3B47F6CF" w14:textId="5E186443" w:rsidR="00B16DB0" w:rsidRDefault="0057156A" w:rsidP="0001749A">
      <w:bookmarkStart w:id="37" w:name="_Toc16156102"/>
      <w:bookmarkStart w:id="38" w:name="_Toc24025513"/>
      <w:r w:rsidRPr="004639D7">
        <w:rPr>
          <w:rStyle w:val="Heading2Char"/>
        </w:rPr>
        <w:t>Figure S</w:t>
      </w:r>
      <w:r w:rsidRPr="004639D7">
        <w:rPr>
          <w:rStyle w:val="Heading2Char"/>
        </w:rPr>
        <w:fldChar w:fldCharType="begin"/>
      </w:r>
      <w:r w:rsidRPr="004639D7">
        <w:rPr>
          <w:rStyle w:val="Heading2Char"/>
        </w:rPr>
        <w:instrText xml:space="preserve"> SEQ Figure \* ARABIC </w:instrText>
      </w:r>
      <w:r w:rsidRPr="004639D7">
        <w:rPr>
          <w:rStyle w:val="Heading2Char"/>
        </w:rPr>
        <w:fldChar w:fldCharType="separate"/>
      </w:r>
      <w:r w:rsidR="00AD1B36">
        <w:rPr>
          <w:rStyle w:val="Heading2Char"/>
          <w:noProof/>
        </w:rPr>
        <w:t>8</w:t>
      </w:r>
      <w:r w:rsidRPr="004639D7">
        <w:rPr>
          <w:rStyle w:val="Heading2Char"/>
        </w:rPr>
        <w:fldChar w:fldCharType="end"/>
      </w:r>
      <w:r w:rsidR="00935166">
        <w:rPr>
          <w:rStyle w:val="Heading2Char"/>
        </w:rPr>
        <w:t>: Structural variation</w:t>
      </w:r>
      <w:r w:rsidR="00793DB6">
        <w:rPr>
          <w:rStyle w:val="Heading2Char"/>
        </w:rPr>
        <w:t>s</w:t>
      </w:r>
      <w:r w:rsidRPr="004639D7">
        <w:rPr>
          <w:rStyle w:val="Heading2Char"/>
        </w:rPr>
        <w:t xml:space="preserve"> identified by </w:t>
      </w:r>
      <w:proofErr w:type="spellStart"/>
      <w:r w:rsidRPr="004639D7">
        <w:rPr>
          <w:rStyle w:val="Heading2Char"/>
        </w:rPr>
        <w:t>SyRI</w:t>
      </w:r>
      <w:proofErr w:type="spellEnd"/>
      <w:r w:rsidRPr="004639D7">
        <w:rPr>
          <w:rStyle w:val="Heading2Char"/>
        </w:rPr>
        <w:t>.</w:t>
      </w:r>
      <w:bookmarkEnd w:id="37"/>
      <w:bookmarkEnd w:id="38"/>
      <w:r w:rsidR="004639D7">
        <w:t xml:space="preserve"> </w:t>
      </w:r>
      <w:r w:rsidR="00400B54">
        <w:rPr>
          <w:noProof/>
        </w:rPr>
        <w:t xml:space="preserve">The </w:t>
      </w:r>
      <w:r w:rsidR="00400B54" w:rsidRPr="00400B54">
        <w:rPr>
          <w:noProof/>
        </w:rPr>
        <w:t>a</w:t>
      </w:r>
      <w:r w:rsidR="00A21F15" w:rsidRPr="000F49D7">
        <w:rPr>
          <w:noProof/>
        </w:rPr>
        <w:t>rrangement</w:t>
      </w:r>
      <w:r w:rsidR="00A21F15">
        <w:t xml:space="preserve"> of end-points of c</w:t>
      </w:r>
      <w:r w:rsidR="004639D7" w:rsidRPr="004639D7">
        <w:t>onsecutive alignments in an annotation block</w:t>
      </w:r>
      <w:r w:rsidR="00A21F15">
        <w:t xml:space="preserve"> (grey alignments) </w:t>
      </w:r>
      <w:r w:rsidR="00B5235C">
        <w:rPr>
          <w:noProof/>
        </w:rPr>
        <w:t>is</w:t>
      </w:r>
      <w:r w:rsidR="00B5235C">
        <w:t xml:space="preserve"> </w:t>
      </w:r>
      <w:proofErr w:type="spellStart"/>
      <w:r w:rsidR="00A21F15">
        <w:t>analysed</w:t>
      </w:r>
      <w:proofErr w:type="spellEnd"/>
      <w:r w:rsidR="00A21F15">
        <w:t xml:space="preserve"> to find structural variations.</w:t>
      </w:r>
    </w:p>
    <w:p w14:paraId="016A680B" w14:textId="1A52AA40" w:rsidR="00A056FA" w:rsidRDefault="00B16DB0" w:rsidP="002678F7">
      <w:pPr>
        <w:keepNext/>
        <w:spacing w:line="259" w:lineRule="auto"/>
        <w:jc w:val="center"/>
      </w:pPr>
      <w:r>
        <w:br w:type="page"/>
      </w:r>
      <w:r w:rsidR="007E54AB">
        <w:rPr>
          <w:noProof/>
        </w:rPr>
        <w:lastRenderedPageBreak/>
        <w:drawing>
          <wp:inline distT="0" distB="0" distL="0" distR="0" wp14:anchorId="705A1929" wp14:editId="04EB5D66">
            <wp:extent cx="3378597" cy="4369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r_brkpoint_identified.emf"/>
                    <pic:cNvPicPr/>
                  </pic:nvPicPr>
                  <pic:blipFill>
                    <a:blip r:embed="rId16">
                      <a:extLst>
                        <a:ext uri="{28A0092B-C50C-407E-A947-70E740481C1C}">
                          <a14:useLocalDpi xmlns:a14="http://schemas.microsoft.com/office/drawing/2010/main" val="0"/>
                        </a:ext>
                      </a:extLst>
                    </a:blip>
                    <a:stretch>
                      <a:fillRect/>
                    </a:stretch>
                  </pic:blipFill>
                  <pic:spPr>
                    <a:xfrm>
                      <a:off x="0" y="0"/>
                      <a:ext cx="3382006" cy="4373844"/>
                    </a:xfrm>
                    <a:prstGeom prst="rect">
                      <a:avLst/>
                    </a:prstGeom>
                  </pic:spPr>
                </pic:pic>
              </a:graphicData>
            </a:graphic>
          </wp:inline>
        </w:drawing>
      </w:r>
    </w:p>
    <w:p w14:paraId="5EBA8A35" w14:textId="7CA087FB" w:rsidR="000B3F3D" w:rsidRPr="002C1F6A" w:rsidRDefault="00A056FA" w:rsidP="000B3F3D">
      <w:pPr>
        <w:rPr>
          <w:i/>
          <w:sz w:val="20"/>
        </w:rPr>
      </w:pPr>
      <w:bookmarkStart w:id="39" w:name="_Toc24025514"/>
      <w:r w:rsidRPr="002678F7">
        <w:rPr>
          <w:rStyle w:val="Heading2Char"/>
        </w:rPr>
        <w:t>Figure S</w:t>
      </w:r>
      <w:r w:rsidRPr="002678F7">
        <w:rPr>
          <w:rStyle w:val="Heading2Char"/>
        </w:rPr>
        <w:fldChar w:fldCharType="begin"/>
      </w:r>
      <w:r w:rsidRPr="002678F7">
        <w:rPr>
          <w:rStyle w:val="Heading2Char"/>
        </w:rPr>
        <w:instrText xml:space="preserve"> SEQ Figure \* ARABIC </w:instrText>
      </w:r>
      <w:r w:rsidRPr="002678F7">
        <w:rPr>
          <w:rStyle w:val="Heading2Char"/>
        </w:rPr>
        <w:fldChar w:fldCharType="separate"/>
      </w:r>
      <w:r w:rsidR="00AD1B36">
        <w:rPr>
          <w:rStyle w:val="Heading2Char"/>
          <w:noProof/>
        </w:rPr>
        <w:t>9</w:t>
      </w:r>
      <w:r w:rsidRPr="002678F7">
        <w:rPr>
          <w:rStyle w:val="Heading2Char"/>
        </w:rPr>
        <w:fldChar w:fldCharType="end"/>
      </w:r>
      <w:r w:rsidR="00844C0E" w:rsidRPr="002678F7">
        <w:rPr>
          <w:rStyle w:val="Heading2Char"/>
        </w:rPr>
        <w:t>: Breakpoints checked for predicted SRs</w:t>
      </w:r>
      <w:bookmarkEnd w:id="39"/>
      <w:r w:rsidR="00844C0E">
        <w:t xml:space="preserve">. Grey alignments corresponds to </w:t>
      </w:r>
      <w:r w:rsidR="00FD4863">
        <w:t xml:space="preserve">conserved regions, white alignments </w:t>
      </w:r>
      <w:proofErr w:type="gramStart"/>
      <w:r w:rsidR="00FD4863">
        <w:t>corresponds</w:t>
      </w:r>
      <w:proofErr w:type="gramEnd"/>
      <w:r w:rsidR="00FD4863">
        <w:t xml:space="preserve"> to simulat</w:t>
      </w:r>
      <w:r w:rsidR="00FD4863" w:rsidRPr="000B3F3D">
        <w:t>ed rearrangements</w:t>
      </w:r>
      <w:r w:rsidR="00844C0E" w:rsidRPr="000B3F3D">
        <w:t xml:space="preserve">. Arrows mark </w:t>
      </w:r>
      <w:r w:rsidR="0076665B" w:rsidRPr="000B3F3D">
        <w:t xml:space="preserve">the </w:t>
      </w:r>
      <w:proofErr w:type="spellStart"/>
      <w:r w:rsidR="00844C0E" w:rsidRPr="000B3F3D">
        <w:t>coordintates</w:t>
      </w:r>
      <w:proofErr w:type="spellEnd"/>
      <w:r w:rsidR="00844C0E" w:rsidRPr="000B3F3D">
        <w:t xml:space="preserve"> that were tested to classify the correctness of the predict</w:t>
      </w:r>
      <w:r w:rsidR="00FD4863" w:rsidRPr="000B3F3D">
        <w:t>ed rearrangements.</w:t>
      </w:r>
      <w:r w:rsidR="0076665B" w:rsidRPr="000B3F3D">
        <w:t xml:space="preserve"> </w:t>
      </w:r>
      <w:r w:rsidR="000B3F3D" w:rsidRPr="000B3F3D">
        <w:t>For rearrangements in which a region relocates between two genomes, we required annotation of breakpoints in both genomes for an accurate identification of the rearrangement.</w:t>
      </w:r>
      <w:r w:rsidR="000B3F3D" w:rsidRPr="00090D1F">
        <w:rPr>
          <w:i/>
          <w:sz w:val="20"/>
          <w:szCs w:val="20"/>
        </w:rPr>
        <w:t xml:space="preserve"> </w:t>
      </w:r>
    </w:p>
    <w:p w14:paraId="3033FD3A" w14:textId="77777777" w:rsidR="000B3F3D" w:rsidRDefault="000B3F3D" w:rsidP="002678F7"/>
    <w:p w14:paraId="13ECEC96" w14:textId="77777777" w:rsidR="00B667A3" w:rsidRDefault="00B667A3" w:rsidP="002678F7">
      <w:pPr>
        <w:keepNext/>
        <w:spacing w:line="259" w:lineRule="auto"/>
        <w:jc w:val="left"/>
      </w:pPr>
      <w:r>
        <w:br w:type="page"/>
      </w:r>
      <w:r>
        <w:rPr>
          <w:noProof/>
        </w:rPr>
        <w:lastRenderedPageBreak/>
        <w:drawing>
          <wp:inline distT="0" distB="0" distL="0" distR="0" wp14:anchorId="3B3E44BE" wp14:editId="0D759774">
            <wp:extent cx="5943600" cy="59436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p_ratio.emf"/>
                    <pic:cNvPicPr/>
                  </pic:nvPicPr>
                  <pic:blipFill>
                    <a:blip r:embed="rId17">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14:paraId="044548C7" w14:textId="2F3320D2" w:rsidR="00B667A3" w:rsidRDefault="00B667A3" w:rsidP="002678F7">
      <w:bookmarkStart w:id="40" w:name="_Toc24025515"/>
      <w:r w:rsidRPr="002678F7">
        <w:rPr>
          <w:rStyle w:val="Heading2Char"/>
        </w:rPr>
        <w:t>Figure S</w:t>
      </w:r>
      <w:r w:rsidRPr="002678F7">
        <w:rPr>
          <w:rStyle w:val="Heading2Char"/>
        </w:rPr>
        <w:fldChar w:fldCharType="begin"/>
      </w:r>
      <w:r w:rsidRPr="002678F7">
        <w:rPr>
          <w:rStyle w:val="Heading2Char"/>
        </w:rPr>
        <w:instrText xml:space="preserve"> SEQ Figure \* ARABIC </w:instrText>
      </w:r>
      <w:r w:rsidRPr="002678F7">
        <w:rPr>
          <w:rStyle w:val="Heading2Char"/>
        </w:rPr>
        <w:fldChar w:fldCharType="separate"/>
      </w:r>
      <w:r w:rsidR="00AD1B36" w:rsidRPr="002678F7">
        <w:rPr>
          <w:rStyle w:val="Heading2Char"/>
        </w:rPr>
        <w:t>10</w:t>
      </w:r>
      <w:r w:rsidRPr="002678F7">
        <w:rPr>
          <w:rStyle w:val="Heading2Char"/>
        </w:rPr>
        <w:fldChar w:fldCharType="end"/>
      </w:r>
      <w:r w:rsidRPr="002678F7">
        <w:rPr>
          <w:rStyle w:val="Heading2Char"/>
        </w:rPr>
        <w:t>: Ratio of falsely predicted breakpoints.</w:t>
      </w:r>
      <w:bookmarkEnd w:id="40"/>
      <w:r w:rsidR="00343DB2">
        <w:t xml:space="preserve"> </w:t>
      </w:r>
      <w:r w:rsidR="00F01341">
        <w:t xml:space="preserve">Y-axis gives ratio of the predicted breakpoints that were actually false positives. </w:t>
      </w:r>
      <w:r w:rsidR="00343DB2">
        <w:t xml:space="preserve">Only </w:t>
      </w:r>
      <w:r w:rsidR="00A30F89">
        <w:t xml:space="preserve">breakpoints matching the simulated </w:t>
      </w:r>
      <w:r w:rsidR="00343DB2">
        <w:t>rearrangement</w:t>
      </w:r>
      <w:r w:rsidR="00A30F89">
        <w:t>s</w:t>
      </w:r>
      <w:r w:rsidR="00343DB2">
        <w:t xml:space="preserve"> class we</w:t>
      </w:r>
      <w:r w:rsidR="00643EEC">
        <w:t>re checked</w:t>
      </w:r>
      <w:r w:rsidR="00343DB2">
        <w:t>.</w:t>
      </w:r>
    </w:p>
    <w:p w14:paraId="4FCDBF8F" w14:textId="77777777" w:rsidR="00B16DB0" w:rsidRDefault="00B16DB0">
      <w:pPr>
        <w:spacing w:line="259" w:lineRule="auto"/>
        <w:jc w:val="left"/>
      </w:pPr>
    </w:p>
    <w:p w14:paraId="5AD90575" w14:textId="6DD88B64" w:rsidR="00B16DB0" w:rsidRDefault="00BE5A0E" w:rsidP="00B16DB0">
      <w:pPr>
        <w:keepNext/>
        <w:spacing w:line="259" w:lineRule="auto"/>
        <w:jc w:val="center"/>
      </w:pPr>
      <w:r>
        <w:rPr>
          <w:noProof/>
        </w:rPr>
        <w:lastRenderedPageBreak/>
        <w:drawing>
          <wp:inline distT="0" distB="0" distL="0" distR="0" wp14:anchorId="27687C22" wp14:editId="12E220E5">
            <wp:extent cx="5943600" cy="34975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ools_na19240.emf"/>
                    <pic:cNvPicPr/>
                  </pic:nvPicPr>
                  <pic:blipFill>
                    <a:blip r:embed="rId18">
                      <a:extLst>
                        <a:ext uri="{28A0092B-C50C-407E-A947-70E740481C1C}">
                          <a14:useLocalDpi xmlns:a14="http://schemas.microsoft.com/office/drawing/2010/main" val="0"/>
                        </a:ext>
                      </a:extLst>
                    </a:blip>
                    <a:stretch>
                      <a:fillRect/>
                    </a:stretch>
                  </pic:blipFill>
                  <pic:spPr>
                    <a:xfrm>
                      <a:off x="0" y="0"/>
                      <a:ext cx="5943600" cy="3497580"/>
                    </a:xfrm>
                    <a:prstGeom prst="rect">
                      <a:avLst/>
                    </a:prstGeom>
                  </pic:spPr>
                </pic:pic>
              </a:graphicData>
            </a:graphic>
          </wp:inline>
        </w:drawing>
      </w:r>
    </w:p>
    <w:p w14:paraId="262CED99" w14:textId="0EEDF972" w:rsidR="002B7D4E" w:rsidRPr="002B7D4E" w:rsidRDefault="00B16DB0" w:rsidP="002B7D4E">
      <w:bookmarkStart w:id="41" w:name="_Toc24025516"/>
      <w:r w:rsidRPr="002B7D4E">
        <w:rPr>
          <w:rStyle w:val="Heading2Char"/>
        </w:rPr>
        <w:t>Figure S</w:t>
      </w:r>
      <w:r w:rsidRPr="002B7D4E">
        <w:rPr>
          <w:rStyle w:val="Heading2Char"/>
        </w:rPr>
        <w:fldChar w:fldCharType="begin"/>
      </w:r>
      <w:r w:rsidRPr="002B7D4E">
        <w:rPr>
          <w:rStyle w:val="Heading2Char"/>
        </w:rPr>
        <w:instrText xml:space="preserve"> SEQ Figure \* ARABIC </w:instrText>
      </w:r>
      <w:r w:rsidRPr="002B7D4E">
        <w:rPr>
          <w:rStyle w:val="Heading2Char"/>
        </w:rPr>
        <w:fldChar w:fldCharType="separate"/>
      </w:r>
      <w:r w:rsidR="00AD1B36">
        <w:rPr>
          <w:rStyle w:val="Heading2Char"/>
          <w:noProof/>
        </w:rPr>
        <w:t>11</w:t>
      </w:r>
      <w:r w:rsidRPr="002B7D4E">
        <w:rPr>
          <w:rStyle w:val="Heading2Char"/>
        </w:rPr>
        <w:fldChar w:fldCharType="end"/>
      </w:r>
      <w:r w:rsidRPr="002B7D4E">
        <w:rPr>
          <w:rStyle w:val="Heading2Char"/>
        </w:rPr>
        <w:t xml:space="preserve">: </w:t>
      </w:r>
      <w:r w:rsidR="000D43B2">
        <w:rPr>
          <w:rStyle w:val="Heading2Char"/>
        </w:rPr>
        <w:t xml:space="preserve">(a) </w:t>
      </w:r>
      <w:r w:rsidRPr="002B7D4E">
        <w:rPr>
          <w:rStyle w:val="Heading2Char"/>
        </w:rPr>
        <w:t xml:space="preserve">Total length (in </w:t>
      </w:r>
      <w:proofErr w:type="spellStart"/>
      <w:r w:rsidRPr="002B7D4E">
        <w:rPr>
          <w:rStyle w:val="Heading2Char"/>
        </w:rPr>
        <w:t>bp</w:t>
      </w:r>
      <w:proofErr w:type="spellEnd"/>
      <w:r w:rsidRPr="002B7D4E">
        <w:rPr>
          <w:rStyle w:val="Heading2Char"/>
        </w:rPr>
        <w:t xml:space="preserve">) and </w:t>
      </w:r>
      <w:r w:rsidR="000D43B2">
        <w:rPr>
          <w:rStyle w:val="Heading2Char"/>
        </w:rPr>
        <w:t xml:space="preserve">(b) </w:t>
      </w:r>
      <w:r w:rsidRPr="002B7D4E">
        <w:rPr>
          <w:rStyle w:val="Heading2Char"/>
        </w:rPr>
        <w:t xml:space="preserve">number of structural rearrangements and </w:t>
      </w:r>
      <w:proofErr w:type="spellStart"/>
      <w:r w:rsidRPr="002B7D4E">
        <w:rPr>
          <w:rStyle w:val="Heading2Char"/>
        </w:rPr>
        <w:t>indels</w:t>
      </w:r>
      <w:proofErr w:type="spellEnd"/>
      <w:r w:rsidRPr="002B7D4E">
        <w:rPr>
          <w:rStyle w:val="Heading2Char"/>
        </w:rPr>
        <w:t xml:space="preserve"> identified by different tools in the NA19240 genome with respect to the human reference genome.</w:t>
      </w:r>
      <w:bookmarkEnd w:id="41"/>
      <w:r w:rsidR="002B7D4E" w:rsidRPr="002B7D4E">
        <w:t xml:space="preserve"> </w:t>
      </w:r>
      <w:r w:rsidR="000D43B2">
        <w:t>The dashed line corresponds to the size of the</w:t>
      </w:r>
      <w:r w:rsidR="00BA7FD4">
        <w:t xml:space="preserve"> </w:t>
      </w:r>
      <w:r w:rsidR="0061046E">
        <w:t xml:space="preserve">human </w:t>
      </w:r>
      <w:r w:rsidR="00BA7FD4">
        <w:t>reference</w:t>
      </w:r>
      <w:r w:rsidR="000D43B2">
        <w:t xml:space="preserve"> genome</w:t>
      </w:r>
      <w:r w:rsidR="0010676E">
        <w:t xml:space="preserve"> assembly</w:t>
      </w:r>
      <w:r w:rsidR="000D43B2">
        <w:t xml:space="preserve">. </w:t>
      </w:r>
      <w:r w:rsidR="002B7D4E" w:rsidRPr="002B7D4E">
        <w:t xml:space="preserve">Smartie-sv gave no output when run using real genome assemblies and hence could not be </w:t>
      </w:r>
      <w:proofErr w:type="spellStart"/>
      <w:r w:rsidR="002B7D4E" w:rsidRPr="002B7D4E">
        <w:t>analysed</w:t>
      </w:r>
      <w:proofErr w:type="spellEnd"/>
      <w:r w:rsidR="002B7D4E" w:rsidRPr="002B7D4E">
        <w:t>. Whereas running AsmVar was too computationally challeng</w:t>
      </w:r>
      <w:r w:rsidR="001816D5">
        <w:t>ing</w:t>
      </w:r>
      <w:r w:rsidR="002B7D4E" w:rsidRPr="002B7D4E">
        <w:t xml:space="preserve"> for the human genome and therefore</w:t>
      </w:r>
      <w:r w:rsidR="001816D5">
        <w:t xml:space="preserve"> it</w:t>
      </w:r>
      <w:r w:rsidR="002B7D4E" w:rsidRPr="002B7D4E">
        <w:t xml:space="preserve"> </w:t>
      </w:r>
      <w:r w:rsidR="00B94A29">
        <w:t xml:space="preserve">could </w:t>
      </w:r>
      <w:r w:rsidR="00B94A29" w:rsidRPr="002B7D4E">
        <w:t xml:space="preserve">not </w:t>
      </w:r>
      <w:r w:rsidR="00B94A29">
        <w:t xml:space="preserve">be </w:t>
      </w:r>
      <w:proofErr w:type="spellStart"/>
      <w:r w:rsidR="00B94A29">
        <w:t>analysed</w:t>
      </w:r>
      <w:proofErr w:type="spellEnd"/>
      <w:r w:rsidR="002B7D4E" w:rsidRPr="002B7D4E">
        <w:t>.</w:t>
      </w:r>
      <w:r w:rsidR="00E61015">
        <w:t xml:space="preserve"> For translocations, read based methods report</w:t>
      </w:r>
      <w:r w:rsidR="00EE2662">
        <w:t>ed only</w:t>
      </w:r>
      <w:r w:rsidR="00E61015">
        <w:t xml:space="preserve"> </w:t>
      </w:r>
      <w:r w:rsidR="00EE2662">
        <w:t xml:space="preserve">single </w:t>
      </w:r>
      <w:r w:rsidR="00E61015">
        <w:t>breakpoints</w:t>
      </w:r>
      <w:r w:rsidR="00EE2662">
        <w:t>, so size information was not available.</w:t>
      </w:r>
      <w:r w:rsidR="00E61015">
        <w:t xml:space="preserve"> For the purpose of this figure, we considered each breakpoint to correspond to a translocation of size 1</w:t>
      </w:r>
      <w:r w:rsidR="009F2D29">
        <w:t>bp</w:t>
      </w:r>
      <w:r w:rsidR="00E61015">
        <w:t xml:space="preserve"> as reported in the output files.</w:t>
      </w:r>
    </w:p>
    <w:p w14:paraId="32F14840" w14:textId="77777777" w:rsidR="00B16DB0" w:rsidRDefault="00B16DB0">
      <w:pPr>
        <w:spacing w:line="259" w:lineRule="auto"/>
        <w:jc w:val="left"/>
        <w:rPr>
          <w:rFonts w:ascii="Calibri" w:eastAsiaTheme="majorEastAsia" w:hAnsi="Calibri" w:cstheme="majorBidi"/>
          <w:b/>
          <w:szCs w:val="26"/>
        </w:rPr>
      </w:pPr>
      <w:r>
        <w:br w:type="page"/>
      </w:r>
    </w:p>
    <w:p w14:paraId="14EB3F67" w14:textId="0DA8AF1D" w:rsidR="00B16DB0" w:rsidRDefault="00354F40" w:rsidP="00B16DB0">
      <w:pPr>
        <w:keepNext/>
        <w:spacing w:line="259" w:lineRule="auto"/>
        <w:jc w:val="center"/>
      </w:pPr>
      <w:r>
        <w:rPr>
          <w:noProof/>
        </w:rPr>
        <w:lastRenderedPageBreak/>
        <w:drawing>
          <wp:inline distT="0" distB="0" distL="0" distR="0" wp14:anchorId="1B52A66E" wp14:editId="33A9EB8B">
            <wp:extent cx="3633750" cy="2148750"/>
            <wp:effectExtent l="0" t="0" r="508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omparison_gold.emf"/>
                    <pic:cNvPicPr/>
                  </pic:nvPicPr>
                  <pic:blipFill>
                    <a:blip r:embed="rId19">
                      <a:extLst>
                        <a:ext uri="{28A0092B-C50C-407E-A947-70E740481C1C}">
                          <a14:useLocalDpi xmlns:a14="http://schemas.microsoft.com/office/drawing/2010/main" val="0"/>
                        </a:ext>
                      </a:extLst>
                    </a:blip>
                    <a:stretch>
                      <a:fillRect/>
                    </a:stretch>
                  </pic:blipFill>
                  <pic:spPr>
                    <a:xfrm>
                      <a:off x="0" y="0"/>
                      <a:ext cx="3633750" cy="2148750"/>
                    </a:xfrm>
                    <a:prstGeom prst="rect">
                      <a:avLst/>
                    </a:prstGeom>
                  </pic:spPr>
                </pic:pic>
              </a:graphicData>
            </a:graphic>
          </wp:inline>
        </w:drawing>
      </w:r>
    </w:p>
    <w:p w14:paraId="328ECC2E" w14:textId="0B03DA76" w:rsidR="00B16DB0" w:rsidRDefault="00B16DB0" w:rsidP="002B7D4E">
      <w:bookmarkStart w:id="42" w:name="_Toc24025517"/>
      <w:r w:rsidRPr="002B7D4E">
        <w:rPr>
          <w:rStyle w:val="Heading2Char"/>
        </w:rPr>
        <w:t>Figure S</w:t>
      </w:r>
      <w:r w:rsidRPr="002B7D4E">
        <w:rPr>
          <w:rStyle w:val="Heading2Char"/>
        </w:rPr>
        <w:fldChar w:fldCharType="begin"/>
      </w:r>
      <w:r w:rsidRPr="002B7D4E">
        <w:rPr>
          <w:rStyle w:val="Heading2Char"/>
        </w:rPr>
        <w:instrText xml:space="preserve"> SEQ Figure \* ARABIC </w:instrText>
      </w:r>
      <w:r w:rsidRPr="002B7D4E">
        <w:rPr>
          <w:rStyle w:val="Heading2Char"/>
        </w:rPr>
        <w:fldChar w:fldCharType="separate"/>
      </w:r>
      <w:r w:rsidR="00AD1B36">
        <w:rPr>
          <w:rStyle w:val="Heading2Char"/>
          <w:noProof/>
        </w:rPr>
        <w:t>12</w:t>
      </w:r>
      <w:r w:rsidRPr="002B7D4E">
        <w:rPr>
          <w:rStyle w:val="Heading2Char"/>
        </w:rPr>
        <w:fldChar w:fldCharType="end"/>
      </w:r>
      <w:r w:rsidRPr="002B7D4E">
        <w:rPr>
          <w:rStyle w:val="Heading2Char"/>
        </w:rPr>
        <w:t>: Ratio of gold-standard genomic differences identified by different variant callers.</w:t>
      </w:r>
      <w:bookmarkEnd w:id="42"/>
      <w:r w:rsidR="002B7D4E">
        <w:t xml:space="preserve"> </w:t>
      </w:r>
      <w:r w:rsidR="002B7D4E" w:rsidRPr="002B7D4E">
        <w:t xml:space="preserve">Smartie-sv gave no output when run using real genome assemblies and hence could not be </w:t>
      </w:r>
      <w:proofErr w:type="spellStart"/>
      <w:r w:rsidR="002B7D4E" w:rsidRPr="002B7D4E">
        <w:t>analysed</w:t>
      </w:r>
      <w:proofErr w:type="spellEnd"/>
      <w:r w:rsidR="002B7D4E" w:rsidRPr="002B7D4E">
        <w:t>. Whereas running AsmVar w</w:t>
      </w:r>
      <w:r w:rsidR="001816D5">
        <w:t>as too computationally challenging</w:t>
      </w:r>
      <w:r w:rsidR="002B7D4E" w:rsidRPr="002B7D4E">
        <w:t xml:space="preserve"> for the human genome and therefore </w:t>
      </w:r>
      <w:r w:rsidR="002926F1">
        <w:t xml:space="preserve">it </w:t>
      </w:r>
      <w:r w:rsidR="00B94A29">
        <w:t xml:space="preserve">could </w:t>
      </w:r>
      <w:r w:rsidR="002B7D4E" w:rsidRPr="002B7D4E">
        <w:t xml:space="preserve">not </w:t>
      </w:r>
      <w:r w:rsidR="00B94A29">
        <w:t xml:space="preserve">be </w:t>
      </w:r>
      <w:proofErr w:type="spellStart"/>
      <w:r w:rsidR="00B94A29">
        <w:t>analysed</w:t>
      </w:r>
      <w:proofErr w:type="spellEnd"/>
      <w:r w:rsidR="002B7D4E" w:rsidRPr="002B7D4E">
        <w:t>.</w:t>
      </w:r>
    </w:p>
    <w:p w14:paraId="381CE02E" w14:textId="77777777" w:rsidR="00B16DB0" w:rsidRDefault="00B16DB0">
      <w:pPr>
        <w:spacing w:line="259" w:lineRule="auto"/>
        <w:jc w:val="left"/>
        <w:rPr>
          <w:rFonts w:ascii="Calibri" w:eastAsiaTheme="majorEastAsia" w:hAnsi="Calibri" w:cstheme="majorBidi"/>
          <w:b/>
          <w:szCs w:val="26"/>
        </w:rPr>
      </w:pPr>
      <w:r>
        <w:br w:type="page"/>
      </w:r>
    </w:p>
    <w:p w14:paraId="6438817D" w14:textId="4669E7AB" w:rsidR="00B16DB0" w:rsidRDefault="007B6313" w:rsidP="00D428FD">
      <w:pPr>
        <w:keepNext/>
        <w:spacing w:line="259" w:lineRule="auto"/>
        <w:jc w:val="center"/>
      </w:pPr>
      <w:r>
        <w:rPr>
          <w:noProof/>
        </w:rPr>
        <w:lastRenderedPageBreak/>
        <w:drawing>
          <wp:inline distT="0" distB="0" distL="0" distR="0" wp14:anchorId="0223D767" wp14:editId="4621C796">
            <wp:extent cx="5943600" cy="42062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l_ler.emf"/>
                    <pic:cNvPicPr/>
                  </pic:nvPicPr>
                  <pic:blipFill>
                    <a:blip r:embed="rId20">
                      <a:extLst>
                        <a:ext uri="{28A0092B-C50C-407E-A947-70E740481C1C}">
                          <a14:useLocalDpi xmlns:a14="http://schemas.microsoft.com/office/drawing/2010/main" val="0"/>
                        </a:ext>
                      </a:extLst>
                    </a:blip>
                    <a:stretch>
                      <a:fillRect/>
                    </a:stretch>
                  </pic:blipFill>
                  <pic:spPr>
                    <a:xfrm>
                      <a:off x="0" y="0"/>
                      <a:ext cx="5943600" cy="4206240"/>
                    </a:xfrm>
                    <a:prstGeom prst="rect">
                      <a:avLst/>
                    </a:prstGeom>
                  </pic:spPr>
                </pic:pic>
              </a:graphicData>
            </a:graphic>
          </wp:inline>
        </w:drawing>
      </w:r>
    </w:p>
    <w:p w14:paraId="66CC7385" w14:textId="6BCD5CBF" w:rsidR="00B16DB0" w:rsidRDefault="00B16DB0" w:rsidP="00D428FD">
      <w:bookmarkStart w:id="43" w:name="_Toc24025518"/>
      <w:r w:rsidRPr="00D428FD">
        <w:rPr>
          <w:rStyle w:val="Heading2Char"/>
        </w:rPr>
        <w:t>Figure S</w:t>
      </w:r>
      <w:r w:rsidRPr="00D428FD">
        <w:rPr>
          <w:rStyle w:val="Heading2Char"/>
        </w:rPr>
        <w:fldChar w:fldCharType="begin"/>
      </w:r>
      <w:r w:rsidRPr="00D428FD">
        <w:rPr>
          <w:rStyle w:val="Heading2Char"/>
        </w:rPr>
        <w:instrText xml:space="preserve"> SEQ Figure \* ARABIC </w:instrText>
      </w:r>
      <w:r w:rsidRPr="00D428FD">
        <w:rPr>
          <w:rStyle w:val="Heading2Char"/>
        </w:rPr>
        <w:fldChar w:fldCharType="separate"/>
      </w:r>
      <w:r w:rsidR="00AD1B36">
        <w:rPr>
          <w:rStyle w:val="Heading2Char"/>
          <w:noProof/>
        </w:rPr>
        <w:t>13</w:t>
      </w:r>
      <w:r w:rsidRPr="00D428FD">
        <w:rPr>
          <w:rStyle w:val="Heading2Char"/>
        </w:rPr>
        <w:fldChar w:fldCharType="end"/>
      </w:r>
      <w:r w:rsidRPr="00D428FD">
        <w:rPr>
          <w:rStyle w:val="Heading2Char"/>
        </w:rPr>
        <w:t xml:space="preserve"> </w:t>
      </w:r>
      <w:r w:rsidRPr="00094FC7">
        <w:rPr>
          <w:rStyle w:val="Heading2Char"/>
        </w:rPr>
        <w:t xml:space="preserve">Genomic differences between A. thaliana Col-0 and </w:t>
      </w:r>
      <w:proofErr w:type="spellStart"/>
      <w:r w:rsidRPr="00094FC7">
        <w:rPr>
          <w:rStyle w:val="Heading2Char"/>
        </w:rPr>
        <w:t>L</w:t>
      </w:r>
      <w:r w:rsidRPr="00D428FD">
        <w:rPr>
          <w:rStyle w:val="Heading2Char"/>
          <w:i/>
        </w:rPr>
        <w:t>er</w:t>
      </w:r>
      <w:proofErr w:type="spellEnd"/>
      <w:r>
        <w:rPr>
          <w:rStyle w:val="Heading2Char"/>
          <w:i/>
        </w:rPr>
        <w:t>.</w:t>
      </w:r>
      <w:bookmarkEnd w:id="43"/>
      <w:r>
        <w:rPr>
          <w:rStyle w:val="Heading2Char"/>
          <w:i/>
        </w:rPr>
        <w:t xml:space="preserve"> </w:t>
      </w:r>
      <w:r>
        <w:t xml:space="preserve">(a) Total length and </w:t>
      </w:r>
      <w:r w:rsidRPr="003F13C9">
        <w:rPr>
          <w:noProof/>
        </w:rPr>
        <w:t>number</w:t>
      </w:r>
      <w:r>
        <w:t xml:space="preserve"> of syntenic, structurally rearranged, and not-aligned regions identified between the Col-0 and </w:t>
      </w:r>
      <w:proofErr w:type="spellStart"/>
      <w:r>
        <w:t>L</w:t>
      </w:r>
      <w:r w:rsidRPr="00FA5CB5">
        <w:rPr>
          <w:i/>
        </w:rPr>
        <w:t>er</w:t>
      </w:r>
      <w:proofErr w:type="spellEnd"/>
      <w:r>
        <w:t xml:space="preserve"> genomes</w:t>
      </w:r>
      <w:r w:rsidR="00BF4B25">
        <w:t>.</w:t>
      </w:r>
      <w:r>
        <w:t xml:space="preserve"> (</w:t>
      </w:r>
      <w:r w:rsidR="00BF4B25">
        <w:t>b</w:t>
      </w:r>
      <w:r>
        <w:t xml:space="preserve">) Length distribution of </w:t>
      </w:r>
      <w:r w:rsidR="00BF4B25">
        <w:t>predicted regions</w:t>
      </w:r>
      <w:r>
        <w:t>. (</w:t>
      </w:r>
      <w:r w:rsidR="002B5FD2">
        <w:t>c</w:t>
      </w:r>
      <w:r>
        <w:t xml:space="preserve">) </w:t>
      </w:r>
      <w:r w:rsidR="00DF6F55">
        <w:t>The n</w:t>
      </w:r>
      <w:r>
        <w:t xml:space="preserve">umber of </w:t>
      </w:r>
      <w:r w:rsidR="00BF4B25">
        <w:t xml:space="preserve">sequence </w:t>
      </w:r>
      <w:r>
        <w:t>variations found</w:t>
      </w:r>
      <w:r w:rsidR="00BF4B25">
        <w:t>.</w:t>
      </w:r>
      <w:r w:rsidR="007F038C">
        <w:t xml:space="preserve"> HDR refers to highly diverged regions.</w:t>
      </w:r>
    </w:p>
    <w:p w14:paraId="528D19A7" w14:textId="4572C2F6" w:rsidR="00BC16D1" w:rsidRDefault="003E794A" w:rsidP="00134F72">
      <w:pPr>
        <w:keepNext/>
        <w:spacing w:line="259" w:lineRule="auto"/>
        <w:jc w:val="center"/>
      </w:pPr>
      <w:r w:rsidRPr="00D428FD">
        <w:br w:type="page"/>
      </w:r>
      <w:r w:rsidR="005E4F60">
        <w:rPr>
          <w:noProof/>
        </w:rPr>
        <w:lastRenderedPageBreak/>
        <w:drawing>
          <wp:inline distT="0" distB="0" distL="0" distR="0" wp14:anchorId="5EAE2C56" wp14:editId="4D8885EB">
            <wp:extent cx="5943600" cy="34975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ools_ler.emf"/>
                    <pic:cNvPicPr/>
                  </pic:nvPicPr>
                  <pic:blipFill>
                    <a:blip r:embed="rId21">
                      <a:extLst>
                        <a:ext uri="{28A0092B-C50C-407E-A947-70E740481C1C}">
                          <a14:useLocalDpi xmlns:a14="http://schemas.microsoft.com/office/drawing/2010/main" val="0"/>
                        </a:ext>
                      </a:extLst>
                    </a:blip>
                    <a:stretch>
                      <a:fillRect/>
                    </a:stretch>
                  </pic:blipFill>
                  <pic:spPr>
                    <a:xfrm>
                      <a:off x="0" y="0"/>
                      <a:ext cx="5943600" cy="3497580"/>
                    </a:xfrm>
                    <a:prstGeom prst="rect">
                      <a:avLst/>
                    </a:prstGeom>
                  </pic:spPr>
                </pic:pic>
              </a:graphicData>
            </a:graphic>
          </wp:inline>
        </w:drawing>
      </w:r>
    </w:p>
    <w:p w14:paraId="1AAD7516" w14:textId="23B0E92B" w:rsidR="00BC16D1" w:rsidRDefault="00BC16D1" w:rsidP="002678F7">
      <w:bookmarkStart w:id="44" w:name="_Toc16156103"/>
      <w:bookmarkStart w:id="45" w:name="_Toc24025519"/>
      <w:r w:rsidRPr="0001749A">
        <w:rPr>
          <w:rStyle w:val="Heading2Char"/>
        </w:rPr>
        <w:t>Figure S</w:t>
      </w:r>
      <w:r w:rsidRPr="0001749A">
        <w:rPr>
          <w:rStyle w:val="Heading2Char"/>
        </w:rPr>
        <w:fldChar w:fldCharType="begin"/>
      </w:r>
      <w:r w:rsidRPr="0001749A">
        <w:rPr>
          <w:rStyle w:val="Heading2Char"/>
        </w:rPr>
        <w:instrText xml:space="preserve"> SEQ Figure \* ARABIC </w:instrText>
      </w:r>
      <w:r w:rsidRPr="0001749A">
        <w:rPr>
          <w:rStyle w:val="Heading2Char"/>
        </w:rPr>
        <w:fldChar w:fldCharType="separate"/>
      </w:r>
      <w:r w:rsidR="00AD1B36">
        <w:rPr>
          <w:rStyle w:val="Heading2Char"/>
          <w:noProof/>
        </w:rPr>
        <w:t>14</w:t>
      </w:r>
      <w:r w:rsidRPr="0001749A">
        <w:rPr>
          <w:rStyle w:val="Heading2Char"/>
        </w:rPr>
        <w:fldChar w:fldCharType="end"/>
      </w:r>
      <w:r w:rsidRPr="0001749A">
        <w:rPr>
          <w:rStyle w:val="Heading2Char"/>
        </w:rPr>
        <w:t xml:space="preserve">: </w:t>
      </w:r>
      <w:r w:rsidR="000D43B2">
        <w:rPr>
          <w:rStyle w:val="Heading2Char"/>
        </w:rPr>
        <w:t xml:space="preserve">(a) </w:t>
      </w:r>
      <w:r w:rsidRPr="0001749A">
        <w:rPr>
          <w:rStyle w:val="Heading2Char"/>
        </w:rPr>
        <w:t xml:space="preserve">Total length </w:t>
      </w:r>
      <w:r w:rsidR="00BD0DEB" w:rsidRPr="0001749A">
        <w:rPr>
          <w:rStyle w:val="Heading2Char"/>
        </w:rPr>
        <w:t xml:space="preserve">(in </w:t>
      </w:r>
      <w:proofErr w:type="spellStart"/>
      <w:r w:rsidR="00BD0DEB" w:rsidRPr="0001749A">
        <w:rPr>
          <w:rStyle w:val="Heading2Char"/>
        </w:rPr>
        <w:t>bp</w:t>
      </w:r>
      <w:proofErr w:type="spellEnd"/>
      <w:r w:rsidR="00BD0DEB" w:rsidRPr="0001749A">
        <w:rPr>
          <w:rStyle w:val="Heading2Char"/>
        </w:rPr>
        <w:t xml:space="preserve">) </w:t>
      </w:r>
      <w:r w:rsidRPr="0001749A">
        <w:rPr>
          <w:rStyle w:val="Heading2Char"/>
        </w:rPr>
        <w:t>and</w:t>
      </w:r>
      <w:r w:rsidR="000D43B2">
        <w:rPr>
          <w:rStyle w:val="Heading2Char"/>
        </w:rPr>
        <w:t xml:space="preserve"> (b)</w:t>
      </w:r>
      <w:r w:rsidRPr="0001749A">
        <w:rPr>
          <w:rStyle w:val="Heading2Char"/>
        </w:rPr>
        <w:t xml:space="preserve"> number of structural rearrangements and </w:t>
      </w:r>
      <w:proofErr w:type="spellStart"/>
      <w:r w:rsidRPr="0001749A">
        <w:rPr>
          <w:rStyle w:val="Heading2Char"/>
        </w:rPr>
        <w:t>indels</w:t>
      </w:r>
      <w:proofErr w:type="spellEnd"/>
      <w:r w:rsidRPr="0001749A">
        <w:rPr>
          <w:rStyle w:val="Heading2Char"/>
        </w:rPr>
        <w:t xml:space="preserve"> identified by different tools in the </w:t>
      </w:r>
      <w:proofErr w:type="spellStart"/>
      <w:r w:rsidRPr="0001749A">
        <w:rPr>
          <w:rStyle w:val="Heading2Char"/>
        </w:rPr>
        <w:t>L</w:t>
      </w:r>
      <w:r w:rsidRPr="00AF2A1B">
        <w:rPr>
          <w:rStyle w:val="Heading2Char"/>
          <w:i/>
        </w:rPr>
        <w:t>er</w:t>
      </w:r>
      <w:proofErr w:type="spellEnd"/>
      <w:r w:rsidRPr="0001749A">
        <w:rPr>
          <w:rStyle w:val="Heading2Char"/>
        </w:rPr>
        <w:t xml:space="preserve"> genome with respect to </w:t>
      </w:r>
      <w:r w:rsidR="00DF6F55">
        <w:rPr>
          <w:rStyle w:val="Heading2Char"/>
        </w:rPr>
        <w:t xml:space="preserve">the </w:t>
      </w:r>
      <w:r w:rsidR="00942BC5" w:rsidRPr="0001749A">
        <w:rPr>
          <w:rStyle w:val="Heading2Char"/>
        </w:rPr>
        <w:t>Col-0 genome.</w:t>
      </w:r>
      <w:bookmarkEnd w:id="44"/>
      <w:bookmarkEnd w:id="45"/>
      <w:r w:rsidR="00A04DD9">
        <w:t xml:space="preserve"> </w:t>
      </w:r>
      <w:r w:rsidR="000D43B2">
        <w:t>The dashed line corresponds to the size of the Col-0 genome</w:t>
      </w:r>
      <w:r w:rsidR="00BF2A58">
        <w:t xml:space="preserve"> assembly</w:t>
      </w:r>
      <w:r w:rsidR="000D43B2">
        <w:t xml:space="preserve">. </w:t>
      </w:r>
      <w:r w:rsidR="00A04DD9" w:rsidRPr="00A96CCB">
        <w:t xml:space="preserve">Smartie-sv gave no output when run </w:t>
      </w:r>
      <w:r w:rsidR="00CD0CBF">
        <w:t>using real</w:t>
      </w:r>
      <w:r w:rsidR="00A04DD9" w:rsidRPr="00A04DD9">
        <w:t xml:space="preserve"> genome assemblies and hence could not be </w:t>
      </w:r>
      <w:proofErr w:type="spellStart"/>
      <w:r w:rsidR="00A04DD9" w:rsidRPr="00A04DD9">
        <w:t>analysed</w:t>
      </w:r>
      <w:proofErr w:type="spellEnd"/>
      <w:r w:rsidR="00A04DD9" w:rsidRPr="00A04DD9">
        <w:t>.</w:t>
      </w:r>
      <w:r w:rsidR="005650E8">
        <w:t xml:space="preserve"> </w:t>
      </w:r>
      <w:r w:rsidR="00A445FA">
        <w:t>For translocations, read based methods reported only single breakpoints, so size information was not available. For the purpose of this figure, we considered each breakpoint to correspond to a translocation of size 1bp as reported in the output files.</w:t>
      </w:r>
      <w:r>
        <w:br w:type="page"/>
      </w:r>
    </w:p>
    <w:p w14:paraId="65288B90" w14:textId="74A6DB44" w:rsidR="00AD1B36" w:rsidRDefault="002F05A8" w:rsidP="00AD1B36">
      <w:pPr>
        <w:keepNext/>
      </w:pPr>
      <w:r>
        <w:rPr>
          <w:noProof/>
        </w:rPr>
        <w:lastRenderedPageBreak/>
        <w:drawing>
          <wp:inline distT="0" distB="0" distL="0" distR="0" wp14:anchorId="4036BEC8" wp14:editId="2508710C">
            <wp:extent cx="4230000" cy="441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rondTDanno.emf"/>
                    <pic:cNvPicPr/>
                  </pic:nvPicPr>
                  <pic:blipFill>
                    <a:blip r:embed="rId22">
                      <a:extLst>
                        <a:ext uri="{28A0092B-C50C-407E-A947-70E740481C1C}">
                          <a14:useLocalDpi xmlns:a14="http://schemas.microsoft.com/office/drawing/2010/main" val="0"/>
                        </a:ext>
                      </a:extLst>
                    </a:blip>
                    <a:stretch>
                      <a:fillRect/>
                    </a:stretch>
                  </pic:blipFill>
                  <pic:spPr>
                    <a:xfrm>
                      <a:off x="0" y="0"/>
                      <a:ext cx="4230000" cy="4410000"/>
                    </a:xfrm>
                    <a:prstGeom prst="rect">
                      <a:avLst/>
                    </a:prstGeom>
                  </pic:spPr>
                </pic:pic>
              </a:graphicData>
            </a:graphic>
          </wp:inline>
        </w:drawing>
      </w:r>
    </w:p>
    <w:p w14:paraId="3F4BE4D3" w14:textId="43B85A74" w:rsidR="00962025" w:rsidRPr="00AD1B36" w:rsidRDefault="00AD1B36" w:rsidP="00AD1B36">
      <w:pPr>
        <w:rPr>
          <w:i/>
          <w:iCs/>
          <w:color w:val="44546A" w:themeColor="text2"/>
          <w:sz w:val="18"/>
          <w:szCs w:val="18"/>
        </w:rPr>
      </w:pPr>
      <w:bookmarkStart w:id="46" w:name="_Toc24025520"/>
      <w:r w:rsidRPr="002678F7">
        <w:rPr>
          <w:rStyle w:val="Heading2Char"/>
        </w:rPr>
        <w:t xml:space="preserve">Figure </w:t>
      </w:r>
      <w:r w:rsidR="0001377E">
        <w:rPr>
          <w:rStyle w:val="Heading2Char"/>
        </w:rPr>
        <w:t>S</w:t>
      </w:r>
      <w:r w:rsidRPr="002678F7">
        <w:rPr>
          <w:rStyle w:val="Heading2Char"/>
        </w:rPr>
        <w:fldChar w:fldCharType="begin"/>
      </w:r>
      <w:r w:rsidRPr="002678F7">
        <w:rPr>
          <w:rStyle w:val="Heading2Char"/>
        </w:rPr>
        <w:instrText xml:space="preserve"> SEQ Figure \* ARABIC </w:instrText>
      </w:r>
      <w:r w:rsidRPr="002678F7">
        <w:rPr>
          <w:rStyle w:val="Heading2Char"/>
        </w:rPr>
        <w:fldChar w:fldCharType="separate"/>
      </w:r>
      <w:r>
        <w:rPr>
          <w:rStyle w:val="Heading2Char"/>
          <w:noProof/>
        </w:rPr>
        <w:t>15</w:t>
      </w:r>
      <w:r w:rsidRPr="002678F7">
        <w:rPr>
          <w:rStyle w:val="Heading2Char"/>
        </w:rPr>
        <w:fldChar w:fldCharType="end"/>
      </w:r>
      <w:r w:rsidRPr="002678F7">
        <w:rPr>
          <w:rStyle w:val="Heading2Char"/>
        </w:rPr>
        <w:t xml:space="preserve">: </w:t>
      </w:r>
      <w:proofErr w:type="spellStart"/>
      <w:r w:rsidRPr="002678F7">
        <w:rPr>
          <w:rStyle w:val="Heading2Char"/>
        </w:rPr>
        <w:t>Mis</w:t>
      </w:r>
      <w:proofErr w:type="spellEnd"/>
      <w:r w:rsidRPr="002678F7">
        <w:rPr>
          <w:rStyle w:val="Heading2Char"/>
        </w:rPr>
        <w:t>-</w:t>
      </w:r>
      <w:r w:rsidR="001435FD">
        <w:rPr>
          <w:rStyle w:val="Heading2Char"/>
        </w:rPr>
        <w:t>annotation</w:t>
      </w:r>
      <w:r w:rsidRPr="002678F7">
        <w:rPr>
          <w:rStyle w:val="Heading2Char"/>
        </w:rPr>
        <w:t xml:space="preserve"> of transpositions and</w:t>
      </w:r>
      <w:r w:rsidR="00ED1ABB">
        <w:rPr>
          <w:rStyle w:val="Heading2Char"/>
        </w:rPr>
        <w:t xml:space="preserve"> distal</w:t>
      </w:r>
      <w:r w:rsidRPr="002678F7">
        <w:rPr>
          <w:rStyle w:val="Heading2Char"/>
        </w:rPr>
        <w:t xml:space="preserve"> duplications</w:t>
      </w:r>
      <w:r w:rsidR="00962025" w:rsidRPr="002678F7">
        <w:rPr>
          <w:rStyle w:val="Heading2Char"/>
        </w:rPr>
        <w:t>.</w:t>
      </w:r>
      <w:bookmarkEnd w:id="46"/>
      <w:r w:rsidR="00796CE6">
        <w:t xml:space="preserve"> Current read-based methods</w:t>
      </w:r>
      <w:r w:rsidR="00962025">
        <w:t xml:space="preserve"> incorrectly interpret</w:t>
      </w:r>
      <w:r w:rsidR="001435FD">
        <w:t>ed</w:t>
      </w:r>
      <w:r w:rsidR="00962025">
        <w:t xml:space="preserve"> reads originating from</w:t>
      </w:r>
      <w:r w:rsidR="006B0C37">
        <w:t xml:space="preserve"> (a)</w:t>
      </w:r>
      <w:r>
        <w:t xml:space="preserve"> transpositions and </w:t>
      </w:r>
      <w:r w:rsidR="006B0C37">
        <w:t xml:space="preserve">(b) </w:t>
      </w:r>
      <w:r w:rsidR="002965BF">
        <w:t xml:space="preserve">distal </w:t>
      </w:r>
      <w:r>
        <w:t>duplications</w:t>
      </w:r>
      <w:r w:rsidR="002965BF">
        <w:t xml:space="preserve"> and</w:t>
      </w:r>
      <w:r w:rsidR="00962025">
        <w:t xml:space="preserve"> annotate</w:t>
      </w:r>
      <w:r w:rsidR="002965BF">
        <w:t xml:space="preserve">d them </w:t>
      </w:r>
      <w:r w:rsidR="00962025">
        <w:t>as large deletions or</w:t>
      </w:r>
      <w:r w:rsidR="00796CE6">
        <w:t xml:space="preserve"> large</w:t>
      </w:r>
      <w:r w:rsidR="00962025">
        <w:t xml:space="preserve"> tandem-duplications.</w:t>
      </w:r>
    </w:p>
    <w:p w14:paraId="5FDC6139" w14:textId="76B71909" w:rsidR="00501DA0" w:rsidRDefault="00501DA0">
      <w:pPr>
        <w:spacing w:line="259" w:lineRule="auto"/>
        <w:jc w:val="left"/>
      </w:pPr>
    </w:p>
    <w:p w14:paraId="379C532C" w14:textId="40790DE7" w:rsidR="00885AA7" w:rsidRDefault="00134F72" w:rsidP="00D428FD">
      <w:pPr>
        <w:keepNext/>
        <w:jc w:val="center"/>
        <w:rPr>
          <w:rStyle w:val="Heading2Char"/>
        </w:rPr>
      </w:pPr>
      <w:r>
        <w:rPr>
          <w:noProof/>
        </w:rPr>
        <w:lastRenderedPageBreak/>
        <w:drawing>
          <wp:inline distT="0" distB="0" distL="0" distR="0" wp14:anchorId="3720AF93" wp14:editId="170C4B5F">
            <wp:extent cx="3633750" cy="4275000"/>
            <wp:effectExtent l="0" t="0" r="508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recall_precision_both_scaf.emf"/>
                    <pic:cNvPicPr/>
                  </pic:nvPicPr>
                  <pic:blipFill>
                    <a:blip r:embed="rId23">
                      <a:extLst>
                        <a:ext uri="{28A0092B-C50C-407E-A947-70E740481C1C}">
                          <a14:useLocalDpi xmlns:a14="http://schemas.microsoft.com/office/drawing/2010/main" val="0"/>
                        </a:ext>
                      </a:extLst>
                    </a:blip>
                    <a:stretch>
                      <a:fillRect/>
                    </a:stretch>
                  </pic:blipFill>
                  <pic:spPr>
                    <a:xfrm>
                      <a:off x="0" y="0"/>
                      <a:ext cx="3633750" cy="4275000"/>
                    </a:xfrm>
                    <a:prstGeom prst="rect">
                      <a:avLst/>
                    </a:prstGeom>
                  </pic:spPr>
                </pic:pic>
              </a:graphicData>
            </a:graphic>
          </wp:inline>
        </w:drawing>
      </w:r>
      <w:bookmarkStart w:id="47" w:name="_Toc16156107"/>
    </w:p>
    <w:p w14:paraId="44327C71" w14:textId="38E33A06" w:rsidR="009A7932" w:rsidRDefault="00A142AD" w:rsidP="0001749A">
      <w:bookmarkStart w:id="48" w:name="_Toc24025521"/>
      <w:r w:rsidRPr="0001749A">
        <w:rPr>
          <w:rStyle w:val="Heading2Char"/>
        </w:rPr>
        <w:t>Figure S</w:t>
      </w:r>
      <w:r w:rsidRPr="0001749A">
        <w:rPr>
          <w:rStyle w:val="Heading2Char"/>
        </w:rPr>
        <w:fldChar w:fldCharType="begin"/>
      </w:r>
      <w:r w:rsidRPr="0001749A">
        <w:rPr>
          <w:rStyle w:val="Heading2Char"/>
        </w:rPr>
        <w:instrText xml:space="preserve"> SEQ Figure \* ARABIC </w:instrText>
      </w:r>
      <w:r w:rsidRPr="0001749A">
        <w:rPr>
          <w:rStyle w:val="Heading2Char"/>
        </w:rPr>
        <w:fldChar w:fldCharType="separate"/>
      </w:r>
      <w:r w:rsidR="00AD1B36">
        <w:rPr>
          <w:rStyle w:val="Heading2Char"/>
          <w:noProof/>
        </w:rPr>
        <w:t>16</w:t>
      </w:r>
      <w:r w:rsidRPr="0001749A">
        <w:rPr>
          <w:rStyle w:val="Heading2Char"/>
        </w:rPr>
        <w:fldChar w:fldCharType="end"/>
      </w:r>
      <w:r w:rsidRPr="0001749A">
        <w:rPr>
          <w:rStyle w:val="Heading2Char"/>
        </w:rPr>
        <w:t xml:space="preserve">: </w:t>
      </w:r>
      <w:proofErr w:type="spellStart"/>
      <w:r w:rsidRPr="008C766B">
        <w:rPr>
          <w:rStyle w:val="Heading2Char"/>
        </w:rPr>
        <w:t>SyRI’s</w:t>
      </w:r>
      <w:proofErr w:type="spellEnd"/>
      <w:r w:rsidRPr="008C766B">
        <w:rPr>
          <w:rStyle w:val="Heading2Char"/>
        </w:rPr>
        <w:t xml:space="preserve"> performance statistics when both assemblies are incomplete.</w:t>
      </w:r>
      <w:bookmarkEnd w:id="47"/>
      <w:bookmarkEnd w:id="48"/>
      <w:r w:rsidRPr="0001749A">
        <w:rPr>
          <w:rStyle w:val="Heading2Char"/>
        </w:rPr>
        <w:t xml:space="preserve"> </w:t>
      </w:r>
      <w:r w:rsidRPr="00A1192D">
        <w:t xml:space="preserve">(a) </w:t>
      </w:r>
      <w:r>
        <w:t xml:space="preserve">Each sample is represented by a point while </w:t>
      </w:r>
      <w:r w:rsidR="00B5235C">
        <w:t xml:space="preserve">the </w:t>
      </w:r>
      <w:proofErr w:type="spellStart"/>
      <w:r>
        <w:t>colour</w:t>
      </w:r>
      <w:proofErr w:type="spellEnd"/>
      <w:r>
        <w:t xml:space="preserve"> represents sensitivity and precision values. The x-axis represents N50 values in fragmented Col-0 assembly and the </w:t>
      </w:r>
      <w:r w:rsidRPr="000F49D7">
        <w:rPr>
          <w:noProof/>
        </w:rPr>
        <w:t>y-axis</w:t>
      </w:r>
      <w:r>
        <w:t xml:space="preserve"> represents N50 value in fragmented </w:t>
      </w:r>
      <w:proofErr w:type="spellStart"/>
      <w:r>
        <w:t>L</w:t>
      </w:r>
      <w:r w:rsidRPr="00337D31">
        <w:rPr>
          <w:i/>
        </w:rPr>
        <w:t>er</w:t>
      </w:r>
      <w:proofErr w:type="spellEnd"/>
      <w:r>
        <w:t xml:space="preserve"> assembly. (b) Distribution of sensitivity and precision values across </w:t>
      </w:r>
      <w:proofErr w:type="spellStart"/>
      <w:r>
        <w:t>analysed</w:t>
      </w:r>
      <w:proofErr w:type="spellEnd"/>
      <w:r>
        <w:t xml:space="preserve"> 84 samples.</w:t>
      </w:r>
    </w:p>
    <w:p w14:paraId="7C49D27A" w14:textId="350EBECC" w:rsidR="00F85A53" w:rsidRDefault="007B6313" w:rsidP="0001749A">
      <w:pPr>
        <w:keepNext/>
        <w:jc w:val="center"/>
      </w:pPr>
      <w:r>
        <w:rPr>
          <w:noProof/>
        </w:rPr>
        <w:lastRenderedPageBreak/>
        <w:drawing>
          <wp:inline distT="0" distB="0" distL="0" distR="0" wp14:anchorId="5DFDC284" wp14:editId="03C49FE6">
            <wp:extent cx="5943600" cy="42062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Hg38_vs_NA12878.emf"/>
                    <pic:cNvPicPr/>
                  </pic:nvPicPr>
                  <pic:blipFill>
                    <a:blip r:embed="rId24">
                      <a:extLst>
                        <a:ext uri="{28A0092B-C50C-407E-A947-70E740481C1C}">
                          <a14:useLocalDpi xmlns:a14="http://schemas.microsoft.com/office/drawing/2010/main" val="0"/>
                        </a:ext>
                      </a:extLst>
                    </a:blip>
                    <a:stretch>
                      <a:fillRect/>
                    </a:stretch>
                  </pic:blipFill>
                  <pic:spPr>
                    <a:xfrm>
                      <a:off x="0" y="0"/>
                      <a:ext cx="5943600" cy="4206240"/>
                    </a:xfrm>
                    <a:prstGeom prst="rect">
                      <a:avLst/>
                    </a:prstGeom>
                  </pic:spPr>
                </pic:pic>
              </a:graphicData>
            </a:graphic>
          </wp:inline>
        </w:drawing>
      </w:r>
    </w:p>
    <w:p w14:paraId="27D3ACB8" w14:textId="1B72FF42" w:rsidR="00F85A53" w:rsidRDefault="00F85A53" w:rsidP="00F85A53">
      <w:pPr>
        <w:pStyle w:val="Heading2"/>
      </w:pPr>
      <w:bookmarkStart w:id="49" w:name="_Toc16156108"/>
      <w:bookmarkStart w:id="50" w:name="_Toc24025522"/>
      <w:r>
        <w:t>Figure S</w:t>
      </w:r>
      <w:r w:rsidR="00E7777E">
        <w:fldChar w:fldCharType="begin"/>
      </w:r>
      <w:r w:rsidR="00E7777E">
        <w:instrText xml:space="preserve"> SEQ Figure \* ARABIC </w:instrText>
      </w:r>
      <w:r w:rsidR="00E7777E">
        <w:fldChar w:fldCharType="separate"/>
      </w:r>
      <w:r w:rsidR="00AD1B36">
        <w:rPr>
          <w:noProof/>
        </w:rPr>
        <w:t>17</w:t>
      </w:r>
      <w:r w:rsidR="00E7777E">
        <w:rPr>
          <w:noProof/>
        </w:rPr>
        <w:fldChar w:fldCharType="end"/>
      </w:r>
      <w:r>
        <w:t>: Genomic differences identified between human reference</w:t>
      </w:r>
      <w:r w:rsidR="00830420">
        <w:t xml:space="preserve"> genome</w:t>
      </w:r>
      <w:r>
        <w:t xml:space="preserve"> and NA12878.</w:t>
      </w:r>
      <w:bookmarkEnd w:id="49"/>
      <w:bookmarkEnd w:id="50"/>
      <w:r>
        <w:br w:type="page"/>
      </w:r>
    </w:p>
    <w:p w14:paraId="3A9C6CC6" w14:textId="0CB92277" w:rsidR="00A034FD" w:rsidRDefault="00A034FD" w:rsidP="0001749A">
      <w:pPr>
        <w:pStyle w:val="Caption"/>
      </w:pPr>
    </w:p>
    <w:p w14:paraId="269212B8" w14:textId="243D1D95" w:rsidR="00A034FD" w:rsidRDefault="007B6313" w:rsidP="0001749A">
      <w:pPr>
        <w:keepNext/>
        <w:jc w:val="center"/>
      </w:pPr>
      <w:r>
        <w:rPr>
          <w:noProof/>
        </w:rPr>
        <w:drawing>
          <wp:inline distT="0" distB="0" distL="0" distR="0" wp14:anchorId="57A49792" wp14:editId="352AF78F">
            <wp:extent cx="5943600" cy="42062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Hg38_vs_NA19240.emf"/>
                    <pic:cNvPicPr/>
                  </pic:nvPicPr>
                  <pic:blipFill>
                    <a:blip r:embed="rId25">
                      <a:extLst>
                        <a:ext uri="{28A0092B-C50C-407E-A947-70E740481C1C}">
                          <a14:useLocalDpi xmlns:a14="http://schemas.microsoft.com/office/drawing/2010/main" val="0"/>
                        </a:ext>
                      </a:extLst>
                    </a:blip>
                    <a:stretch>
                      <a:fillRect/>
                    </a:stretch>
                  </pic:blipFill>
                  <pic:spPr>
                    <a:xfrm>
                      <a:off x="0" y="0"/>
                      <a:ext cx="5943600" cy="4206240"/>
                    </a:xfrm>
                    <a:prstGeom prst="rect">
                      <a:avLst/>
                    </a:prstGeom>
                  </pic:spPr>
                </pic:pic>
              </a:graphicData>
            </a:graphic>
          </wp:inline>
        </w:drawing>
      </w:r>
    </w:p>
    <w:p w14:paraId="5F26EB9B" w14:textId="6AFC4BEB" w:rsidR="00242631" w:rsidRPr="002F0F07" w:rsidRDefault="00A034FD" w:rsidP="002F0F07">
      <w:pPr>
        <w:pStyle w:val="Heading2"/>
      </w:pPr>
      <w:bookmarkStart w:id="51" w:name="_Toc16156109"/>
      <w:bookmarkStart w:id="52" w:name="_Toc24025523"/>
      <w:r>
        <w:t>Figure S</w:t>
      </w:r>
      <w:r w:rsidR="003166E7">
        <w:rPr>
          <w:noProof/>
        </w:rPr>
        <w:fldChar w:fldCharType="begin"/>
      </w:r>
      <w:r w:rsidR="003166E7">
        <w:rPr>
          <w:noProof/>
        </w:rPr>
        <w:instrText xml:space="preserve"> SEQ Figure \* ARABIC </w:instrText>
      </w:r>
      <w:r w:rsidR="003166E7">
        <w:rPr>
          <w:noProof/>
        </w:rPr>
        <w:fldChar w:fldCharType="separate"/>
      </w:r>
      <w:r w:rsidR="00AD1B36">
        <w:rPr>
          <w:noProof/>
        </w:rPr>
        <w:t>18</w:t>
      </w:r>
      <w:r w:rsidR="003166E7">
        <w:rPr>
          <w:noProof/>
        </w:rPr>
        <w:fldChar w:fldCharType="end"/>
      </w:r>
      <w:r>
        <w:t xml:space="preserve">: </w:t>
      </w:r>
      <w:r w:rsidRPr="00282639">
        <w:t>Genomic differences identified between human reference</w:t>
      </w:r>
      <w:r w:rsidR="00830420">
        <w:t xml:space="preserve"> genome</w:t>
      </w:r>
      <w:bookmarkStart w:id="53" w:name="_GoBack"/>
      <w:bookmarkEnd w:id="53"/>
      <w:r w:rsidRPr="00282639">
        <w:t xml:space="preserve"> and NA1</w:t>
      </w:r>
      <w:r>
        <w:t>9240</w:t>
      </w:r>
      <w:r w:rsidRPr="00282639">
        <w:t>.</w:t>
      </w:r>
      <w:bookmarkEnd w:id="51"/>
      <w:bookmarkEnd w:id="52"/>
      <w:r w:rsidR="00242631">
        <w:br w:type="page"/>
      </w:r>
    </w:p>
    <w:p w14:paraId="4A846470" w14:textId="6155CC7F" w:rsidR="00A034FD" w:rsidRDefault="003D33D9" w:rsidP="0001749A">
      <w:pPr>
        <w:keepNext/>
        <w:jc w:val="center"/>
      </w:pPr>
      <w:r>
        <w:rPr>
          <w:noProof/>
        </w:rPr>
        <w:lastRenderedPageBreak/>
        <w:drawing>
          <wp:inline distT="0" distB="0" distL="0" distR="0" wp14:anchorId="7C579965" wp14:editId="17F1F2AB">
            <wp:extent cx="5943600" cy="42062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288C_vs_YJM1447.emf"/>
                    <pic:cNvPicPr/>
                  </pic:nvPicPr>
                  <pic:blipFill>
                    <a:blip r:embed="rId26">
                      <a:extLst>
                        <a:ext uri="{28A0092B-C50C-407E-A947-70E740481C1C}">
                          <a14:useLocalDpi xmlns:a14="http://schemas.microsoft.com/office/drawing/2010/main" val="0"/>
                        </a:ext>
                      </a:extLst>
                    </a:blip>
                    <a:stretch>
                      <a:fillRect/>
                    </a:stretch>
                  </pic:blipFill>
                  <pic:spPr>
                    <a:xfrm>
                      <a:off x="0" y="0"/>
                      <a:ext cx="5943600" cy="4206240"/>
                    </a:xfrm>
                    <a:prstGeom prst="rect">
                      <a:avLst/>
                    </a:prstGeom>
                  </pic:spPr>
                </pic:pic>
              </a:graphicData>
            </a:graphic>
          </wp:inline>
        </w:drawing>
      </w:r>
    </w:p>
    <w:p w14:paraId="6D93D833" w14:textId="1B7B550D" w:rsidR="00242631" w:rsidRPr="002F0F07" w:rsidRDefault="00A034FD" w:rsidP="002F0F07">
      <w:pPr>
        <w:pStyle w:val="Heading2"/>
      </w:pPr>
      <w:bookmarkStart w:id="54" w:name="_Toc16156110"/>
      <w:bookmarkStart w:id="55" w:name="_Toc24025524"/>
      <w:r>
        <w:t>Figure S</w:t>
      </w:r>
      <w:r w:rsidR="003166E7">
        <w:rPr>
          <w:noProof/>
        </w:rPr>
        <w:fldChar w:fldCharType="begin"/>
      </w:r>
      <w:r w:rsidR="003166E7">
        <w:rPr>
          <w:noProof/>
        </w:rPr>
        <w:instrText xml:space="preserve"> SEQ Figure \* ARABIC </w:instrText>
      </w:r>
      <w:r w:rsidR="003166E7">
        <w:rPr>
          <w:noProof/>
        </w:rPr>
        <w:fldChar w:fldCharType="separate"/>
      </w:r>
      <w:r w:rsidR="00AD1B36">
        <w:rPr>
          <w:noProof/>
        </w:rPr>
        <w:t>19</w:t>
      </w:r>
      <w:r w:rsidR="003166E7">
        <w:rPr>
          <w:noProof/>
        </w:rPr>
        <w:fldChar w:fldCharType="end"/>
      </w:r>
      <w:r>
        <w:t xml:space="preserve">: </w:t>
      </w:r>
      <w:r w:rsidRPr="002C4D53">
        <w:t xml:space="preserve">Genomic differences identified between </w:t>
      </w:r>
      <w:r>
        <w:t>yeast</w:t>
      </w:r>
      <w:r w:rsidRPr="002C4D53">
        <w:t xml:space="preserve"> referenc</w:t>
      </w:r>
      <w:r>
        <w:t>e genome (S288C) and strain YJM1447.</w:t>
      </w:r>
      <w:bookmarkEnd w:id="54"/>
      <w:bookmarkEnd w:id="55"/>
      <w:r w:rsidR="00242631">
        <w:br w:type="page"/>
      </w:r>
    </w:p>
    <w:p w14:paraId="6684974C" w14:textId="31EB85A5" w:rsidR="00A034FD" w:rsidRDefault="003D33D9" w:rsidP="0001749A">
      <w:pPr>
        <w:keepNext/>
        <w:jc w:val="center"/>
      </w:pPr>
      <w:r>
        <w:rPr>
          <w:noProof/>
        </w:rPr>
        <w:lastRenderedPageBreak/>
        <w:drawing>
          <wp:inline distT="0" distB="0" distL="0" distR="0" wp14:anchorId="16D64FE5" wp14:editId="2FD3512B">
            <wp:extent cx="5943600" cy="420624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so-1_vs_A4.emf"/>
                    <pic:cNvPicPr/>
                  </pic:nvPicPr>
                  <pic:blipFill>
                    <a:blip r:embed="rId27">
                      <a:extLst>
                        <a:ext uri="{28A0092B-C50C-407E-A947-70E740481C1C}">
                          <a14:useLocalDpi xmlns:a14="http://schemas.microsoft.com/office/drawing/2010/main" val="0"/>
                        </a:ext>
                      </a:extLst>
                    </a:blip>
                    <a:stretch>
                      <a:fillRect/>
                    </a:stretch>
                  </pic:blipFill>
                  <pic:spPr>
                    <a:xfrm>
                      <a:off x="0" y="0"/>
                      <a:ext cx="5943600" cy="4206240"/>
                    </a:xfrm>
                    <a:prstGeom prst="rect">
                      <a:avLst/>
                    </a:prstGeom>
                  </pic:spPr>
                </pic:pic>
              </a:graphicData>
            </a:graphic>
          </wp:inline>
        </w:drawing>
      </w:r>
    </w:p>
    <w:p w14:paraId="0B39FA49" w14:textId="78E074B3" w:rsidR="00242631" w:rsidRPr="002F0F07" w:rsidRDefault="00A034FD" w:rsidP="002F0F07">
      <w:pPr>
        <w:pStyle w:val="Heading2"/>
      </w:pPr>
      <w:bookmarkStart w:id="56" w:name="_Toc16156111"/>
      <w:bookmarkStart w:id="57" w:name="_Toc24025525"/>
      <w:r>
        <w:t xml:space="preserve">Figure </w:t>
      </w:r>
      <w:r w:rsidR="007254E5">
        <w:t>S</w:t>
      </w:r>
      <w:r w:rsidR="0007660E">
        <w:rPr>
          <w:noProof/>
        </w:rPr>
        <w:t>20</w:t>
      </w:r>
      <w:r>
        <w:t>:</w:t>
      </w:r>
      <w:r w:rsidR="0058514D">
        <w:t xml:space="preserve"> </w:t>
      </w:r>
      <w:r w:rsidR="0058514D" w:rsidRPr="002C4D53">
        <w:t xml:space="preserve">Genomic differences identified between </w:t>
      </w:r>
      <w:r w:rsidR="0058514D">
        <w:t>fruit fly</w:t>
      </w:r>
      <w:r w:rsidR="0058514D" w:rsidRPr="002C4D53">
        <w:t xml:space="preserve"> referenc</w:t>
      </w:r>
      <w:r w:rsidR="00421869">
        <w:t>e genome (iso-1)</w:t>
      </w:r>
      <w:r w:rsidR="0058514D">
        <w:t xml:space="preserve"> and strain A4.</w:t>
      </w:r>
      <w:bookmarkEnd w:id="56"/>
      <w:bookmarkEnd w:id="57"/>
      <w:r w:rsidR="00242631">
        <w:br w:type="page"/>
      </w:r>
    </w:p>
    <w:p w14:paraId="223EAFE4" w14:textId="6E96370A" w:rsidR="0058514D" w:rsidRDefault="003D33D9" w:rsidP="0001749A">
      <w:pPr>
        <w:keepNext/>
        <w:jc w:val="center"/>
      </w:pPr>
      <w:r>
        <w:rPr>
          <w:noProof/>
        </w:rPr>
        <w:lastRenderedPageBreak/>
        <w:drawing>
          <wp:inline distT="0" distB="0" distL="0" distR="0" wp14:anchorId="48B7D2BB" wp14:editId="28C9286D">
            <wp:extent cx="5943600" cy="420624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73_vs_PH207.emf"/>
                    <pic:cNvPicPr/>
                  </pic:nvPicPr>
                  <pic:blipFill>
                    <a:blip r:embed="rId28">
                      <a:extLst>
                        <a:ext uri="{28A0092B-C50C-407E-A947-70E740481C1C}">
                          <a14:useLocalDpi xmlns:a14="http://schemas.microsoft.com/office/drawing/2010/main" val="0"/>
                        </a:ext>
                      </a:extLst>
                    </a:blip>
                    <a:stretch>
                      <a:fillRect/>
                    </a:stretch>
                  </pic:blipFill>
                  <pic:spPr>
                    <a:xfrm>
                      <a:off x="0" y="0"/>
                      <a:ext cx="5943600" cy="4206240"/>
                    </a:xfrm>
                    <a:prstGeom prst="rect">
                      <a:avLst/>
                    </a:prstGeom>
                  </pic:spPr>
                </pic:pic>
              </a:graphicData>
            </a:graphic>
          </wp:inline>
        </w:drawing>
      </w:r>
    </w:p>
    <w:p w14:paraId="6E287D9C" w14:textId="21DDCB0F" w:rsidR="00B1009E" w:rsidRDefault="0058514D" w:rsidP="0001749A">
      <w:pPr>
        <w:pStyle w:val="Heading2"/>
      </w:pPr>
      <w:bookmarkStart w:id="58" w:name="_Toc16156112"/>
      <w:bookmarkStart w:id="59" w:name="_Toc24025526"/>
      <w:r>
        <w:t xml:space="preserve">Figure </w:t>
      </w:r>
      <w:r w:rsidR="007254E5">
        <w:t>S</w:t>
      </w:r>
      <w:r w:rsidR="00061E20">
        <w:rPr>
          <w:noProof/>
        </w:rPr>
        <w:t>2</w:t>
      </w:r>
      <w:r w:rsidR="0007660E">
        <w:rPr>
          <w:noProof/>
        </w:rPr>
        <w:t>1</w:t>
      </w:r>
      <w:r>
        <w:t>:</w:t>
      </w:r>
      <w:r w:rsidR="00154AC6">
        <w:t xml:space="preserve"> </w:t>
      </w:r>
      <w:r w:rsidRPr="002A371D">
        <w:t xml:space="preserve">Genomic differences identified between </w:t>
      </w:r>
      <w:r w:rsidR="00400B54">
        <w:t xml:space="preserve">the </w:t>
      </w:r>
      <w:r w:rsidRPr="000F49D7">
        <w:rPr>
          <w:noProof/>
        </w:rPr>
        <w:t>maize</w:t>
      </w:r>
      <w:r w:rsidRPr="002A371D">
        <w:t xml:space="preserve"> reference genome (</w:t>
      </w:r>
      <w:r>
        <w:t>B73</w:t>
      </w:r>
      <w:r w:rsidRPr="002A371D">
        <w:t xml:space="preserve">) and strain </w:t>
      </w:r>
      <w:r>
        <w:t>PH207</w:t>
      </w:r>
      <w:r w:rsidRPr="002A371D">
        <w:t>.</w:t>
      </w:r>
      <w:bookmarkEnd w:id="58"/>
      <w:bookmarkEnd w:id="59"/>
    </w:p>
    <w:p w14:paraId="02E945DA" w14:textId="77777777" w:rsidR="00B1009E" w:rsidRDefault="00B1009E">
      <w:pPr>
        <w:spacing w:line="259" w:lineRule="auto"/>
        <w:jc w:val="left"/>
      </w:pPr>
      <w:r>
        <w:br w:type="page"/>
      </w:r>
    </w:p>
    <w:p w14:paraId="6FF334E1" w14:textId="6C9480A4" w:rsidR="00430C35" w:rsidRDefault="00134F72" w:rsidP="0001749A">
      <w:pPr>
        <w:keepNext/>
        <w:jc w:val="center"/>
      </w:pPr>
      <w:r>
        <w:rPr>
          <w:noProof/>
        </w:rPr>
        <w:lastRenderedPageBreak/>
        <w:drawing>
          <wp:inline distT="0" distB="0" distL="0" distR="0" wp14:anchorId="54A1CBA4" wp14:editId="160EBA3A">
            <wp:extent cx="5943600" cy="393700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ombi_invi.emf"/>
                    <pic:cNvPicPr/>
                  </pic:nvPicPr>
                  <pic:blipFill>
                    <a:blip r:embed="rId29">
                      <a:extLst>
                        <a:ext uri="{28A0092B-C50C-407E-A947-70E740481C1C}">
                          <a14:useLocalDpi xmlns:a14="http://schemas.microsoft.com/office/drawing/2010/main" val="0"/>
                        </a:ext>
                      </a:extLst>
                    </a:blip>
                    <a:stretch>
                      <a:fillRect/>
                    </a:stretch>
                  </pic:blipFill>
                  <pic:spPr>
                    <a:xfrm>
                      <a:off x="0" y="0"/>
                      <a:ext cx="5943600" cy="3937000"/>
                    </a:xfrm>
                    <a:prstGeom prst="rect">
                      <a:avLst/>
                    </a:prstGeom>
                  </pic:spPr>
                </pic:pic>
              </a:graphicData>
            </a:graphic>
          </wp:inline>
        </w:drawing>
      </w:r>
    </w:p>
    <w:p w14:paraId="19F471B3" w14:textId="46C098F0" w:rsidR="003D42D3" w:rsidRDefault="00430C35" w:rsidP="00E50D4F">
      <w:bookmarkStart w:id="60" w:name="_Toc16156113"/>
      <w:bookmarkStart w:id="61" w:name="_Toc24025527"/>
      <w:r w:rsidRPr="00E2009F">
        <w:rPr>
          <w:rStyle w:val="Heading2Char"/>
        </w:rPr>
        <w:t>Figure S</w:t>
      </w:r>
      <w:r w:rsidR="00061E20">
        <w:rPr>
          <w:rStyle w:val="Heading2Char"/>
        </w:rPr>
        <w:t>2</w:t>
      </w:r>
      <w:r w:rsidR="0007660E">
        <w:rPr>
          <w:rStyle w:val="Heading2Char"/>
        </w:rPr>
        <w:t>2</w:t>
      </w:r>
      <w:r w:rsidRPr="00E2009F">
        <w:rPr>
          <w:rStyle w:val="Heading2Char"/>
        </w:rPr>
        <w:t>: Example of relationship</w:t>
      </w:r>
      <w:r w:rsidR="00C84831">
        <w:rPr>
          <w:rStyle w:val="Heading2Char"/>
        </w:rPr>
        <w:t>s</w:t>
      </w:r>
      <w:r w:rsidRPr="00E2009F">
        <w:rPr>
          <w:rStyle w:val="Heading2Char"/>
        </w:rPr>
        <w:t xml:space="preserve"> between</w:t>
      </w:r>
      <w:r w:rsidR="00C84831">
        <w:rPr>
          <w:rStyle w:val="Heading2Char"/>
        </w:rPr>
        <w:t xml:space="preserve"> the</w:t>
      </w:r>
      <w:r w:rsidRPr="00E2009F">
        <w:rPr>
          <w:rStyle w:val="Heading2Char"/>
        </w:rPr>
        <w:t xml:space="preserve"> number of related alignments and </w:t>
      </w:r>
      <w:r w:rsidR="00400B54">
        <w:rPr>
          <w:rStyle w:val="Heading2Char"/>
        </w:rPr>
        <w:t xml:space="preserve">the </w:t>
      </w:r>
      <w:r w:rsidRPr="000F49D7">
        <w:rPr>
          <w:rStyle w:val="Heading2Char"/>
          <w:noProof/>
        </w:rPr>
        <w:t>number</w:t>
      </w:r>
      <w:r w:rsidRPr="00E2009F">
        <w:rPr>
          <w:rStyle w:val="Heading2Char"/>
        </w:rPr>
        <w:t xml:space="preserve"> of candidate </w:t>
      </w:r>
      <w:r w:rsidR="006754B4">
        <w:rPr>
          <w:rStyle w:val="Heading2Char"/>
        </w:rPr>
        <w:t>rearrangements</w:t>
      </w:r>
      <w:r w:rsidRPr="00E2009F">
        <w:rPr>
          <w:rStyle w:val="Heading2Char"/>
        </w:rPr>
        <w:t>.</w:t>
      </w:r>
      <w:bookmarkEnd w:id="60"/>
      <w:bookmarkEnd w:id="61"/>
      <w:r>
        <w:t xml:space="preserve"> Here, three inverted alignments can correspond to seven candidate inversions (green borders).</w:t>
      </w:r>
    </w:p>
    <w:p w14:paraId="58FA285F" w14:textId="6BCF739B" w:rsidR="0083082D" w:rsidRPr="00192AE3" w:rsidRDefault="0083082D" w:rsidP="009D7F77">
      <w:pPr>
        <w:spacing w:line="259" w:lineRule="auto"/>
        <w:jc w:val="left"/>
      </w:pPr>
    </w:p>
    <w:sectPr w:rsidR="0083082D" w:rsidRPr="00192AE3" w:rsidSect="00BE5A0E">
      <w:footerReference w:type="default" r:id="rId30"/>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D2F041F" w16cid:durableId="20FD732E"/>
  <w16cid:commentId w16cid:paraId="36EA957E" w16cid:durableId="20FD729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DBF981" w14:textId="77777777" w:rsidR="00E7777E" w:rsidRDefault="00E7777E" w:rsidP="00826389">
      <w:pPr>
        <w:spacing w:after="0" w:line="240" w:lineRule="auto"/>
      </w:pPr>
      <w:r>
        <w:separator/>
      </w:r>
    </w:p>
  </w:endnote>
  <w:endnote w:type="continuationSeparator" w:id="0">
    <w:p w14:paraId="0DF2B99D" w14:textId="77777777" w:rsidR="00E7777E" w:rsidRDefault="00E7777E" w:rsidP="00826389">
      <w:pPr>
        <w:spacing w:after="0" w:line="240" w:lineRule="auto"/>
      </w:pPr>
      <w:r>
        <w:continuationSeparator/>
      </w:r>
    </w:p>
  </w:endnote>
  <w:endnote w:type="continuationNotice" w:id="1">
    <w:p w14:paraId="0669969E" w14:textId="77777777" w:rsidR="00E7777E" w:rsidRDefault="00E777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New Roman (Headings CS)">
    <w:altName w:val="Times New Roman"/>
    <w:charset w:val="00"/>
    <w:family w:val="roman"/>
    <w:pitch w:val="variable"/>
    <w:sig w:usb0="E0002AEF" w:usb1="C0007841"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7738451"/>
      <w:docPartObj>
        <w:docPartGallery w:val="Page Numbers (Bottom of Page)"/>
        <w:docPartUnique/>
      </w:docPartObj>
    </w:sdtPr>
    <w:sdtEndPr>
      <w:rPr>
        <w:noProof/>
      </w:rPr>
    </w:sdtEndPr>
    <w:sdtContent>
      <w:p w14:paraId="6B3045DE" w14:textId="3048E962" w:rsidR="002678F7" w:rsidRDefault="002678F7">
        <w:pPr>
          <w:pStyle w:val="Footer"/>
          <w:jc w:val="center"/>
        </w:pPr>
        <w:r>
          <w:fldChar w:fldCharType="begin"/>
        </w:r>
        <w:r>
          <w:instrText xml:space="preserve"> PAGE   \* MERGEFORMAT </w:instrText>
        </w:r>
        <w:r>
          <w:fldChar w:fldCharType="separate"/>
        </w:r>
        <w:r w:rsidR="00830420">
          <w:rPr>
            <w:noProof/>
          </w:rPr>
          <w:t>39</w:t>
        </w:r>
        <w:r>
          <w:rPr>
            <w:noProof/>
          </w:rPr>
          <w:fldChar w:fldCharType="end"/>
        </w:r>
      </w:p>
    </w:sdtContent>
  </w:sdt>
  <w:p w14:paraId="226FF1AC" w14:textId="77777777" w:rsidR="002678F7" w:rsidRDefault="002678F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0BD91C" w14:textId="77777777" w:rsidR="00E7777E" w:rsidRDefault="00E7777E" w:rsidP="00826389">
      <w:pPr>
        <w:spacing w:after="0" w:line="240" w:lineRule="auto"/>
      </w:pPr>
      <w:r>
        <w:separator/>
      </w:r>
    </w:p>
  </w:footnote>
  <w:footnote w:type="continuationSeparator" w:id="0">
    <w:p w14:paraId="209891B0" w14:textId="77777777" w:rsidR="00E7777E" w:rsidRDefault="00E7777E" w:rsidP="00826389">
      <w:pPr>
        <w:spacing w:after="0" w:line="240" w:lineRule="auto"/>
      </w:pPr>
      <w:r>
        <w:continuationSeparator/>
      </w:r>
    </w:p>
  </w:footnote>
  <w:footnote w:type="continuationNotice" w:id="1">
    <w:p w14:paraId="332A83D0" w14:textId="77777777" w:rsidR="00E7777E" w:rsidRDefault="00E7777E">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052B9"/>
    <w:multiLevelType w:val="multilevel"/>
    <w:tmpl w:val="85B046EA"/>
    <w:lvl w:ilvl="0">
      <w:start w:val="1"/>
      <w:numFmt w:val="decimal"/>
      <w:pStyle w:val="Quote"/>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037D8B"/>
    <w:multiLevelType w:val="multilevel"/>
    <w:tmpl w:val="3DA2C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63408C"/>
    <w:multiLevelType w:val="hybridMultilevel"/>
    <w:tmpl w:val="B2505804"/>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BDD3C7C"/>
    <w:multiLevelType w:val="hybridMultilevel"/>
    <w:tmpl w:val="AD46DD7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66D0648"/>
    <w:multiLevelType w:val="hybridMultilevel"/>
    <w:tmpl w:val="68FC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DB62DF"/>
    <w:multiLevelType w:val="hybridMultilevel"/>
    <w:tmpl w:val="752822CE"/>
    <w:lvl w:ilvl="0" w:tplc="49603D6A">
      <w:start w:val="1"/>
      <w:numFmt w:val="decimal"/>
      <w:lvlText w:val="Note %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78B456D"/>
    <w:multiLevelType w:val="hybridMultilevel"/>
    <w:tmpl w:val="5D0AB7D6"/>
    <w:lvl w:ilvl="0" w:tplc="40090011">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6AA5FF8"/>
    <w:multiLevelType w:val="multilevel"/>
    <w:tmpl w:val="07FC8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2F050D"/>
    <w:multiLevelType w:val="hybridMultilevel"/>
    <w:tmpl w:val="C75A6F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2"/>
  </w:num>
  <w:num w:numId="4">
    <w:abstractNumId w:val="1"/>
  </w:num>
  <w:num w:numId="5">
    <w:abstractNumId w:val="0"/>
  </w:num>
  <w:num w:numId="6">
    <w:abstractNumId w:val="7"/>
  </w:num>
  <w:num w:numId="7">
    <w:abstractNumId w:val="4"/>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W2MDU1NDUxNTM0NTJT0lEKTi0uzszPAykwtqwFAG3uk0QtAAAA"/>
  </w:docVars>
  <w:rsids>
    <w:rsidRoot w:val="3E7224A6"/>
    <w:rsid w:val="00000D15"/>
    <w:rsid w:val="0000265C"/>
    <w:rsid w:val="000078CE"/>
    <w:rsid w:val="00011981"/>
    <w:rsid w:val="00012650"/>
    <w:rsid w:val="0001377E"/>
    <w:rsid w:val="00013FA0"/>
    <w:rsid w:val="00014DA4"/>
    <w:rsid w:val="000166B6"/>
    <w:rsid w:val="0001749A"/>
    <w:rsid w:val="00025398"/>
    <w:rsid w:val="00025758"/>
    <w:rsid w:val="000270F3"/>
    <w:rsid w:val="000272BE"/>
    <w:rsid w:val="0002745B"/>
    <w:rsid w:val="00030731"/>
    <w:rsid w:val="000315A5"/>
    <w:rsid w:val="000339DA"/>
    <w:rsid w:val="000358A1"/>
    <w:rsid w:val="00036EDF"/>
    <w:rsid w:val="00037000"/>
    <w:rsid w:val="00046401"/>
    <w:rsid w:val="0004763B"/>
    <w:rsid w:val="000530D3"/>
    <w:rsid w:val="0005440F"/>
    <w:rsid w:val="00054560"/>
    <w:rsid w:val="0006135A"/>
    <w:rsid w:val="00061E20"/>
    <w:rsid w:val="0006255C"/>
    <w:rsid w:val="00062F7C"/>
    <w:rsid w:val="00063324"/>
    <w:rsid w:val="000663FD"/>
    <w:rsid w:val="000672F8"/>
    <w:rsid w:val="0007091C"/>
    <w:rsid w:val="0007660E"/>
    <w:rsid w:val="000768EA"/>
    <w:rsid w:val="0008034B"/>
    <w:rsid w:val="00081B5E"/>
    <w:rsid w:val="00081D8E"/>
    <w:rsid w:val="0008384C"/>
    <w:rsid w:val="00083C90"/>
    <w:rsid w:val="000853FF"/>
    <w:rsid w:val="00086591"/>
    <w:rsid w:val="00093543"/>
    <w:rsid w:val="00094FC7"/>
    <w:rsid w:val="000967B2"/>
    <w:rsid w:val="00096998"/>
    <w:rsid w:val="00097648"/>
    <w:rsid w:val="00097A59"/>
    <w:rsid w:val="00097B9A"/>
    <w:rsid w:val="000A39A5"/>
    <w:rsid w:val="000A5945"/>
    <w:rsid w:val="000B1DD0"/>
    <w:rsid w:val="000B23B7"/>
    <w:rsid w:val="000B2FA1"/>
    <w:rsid w:val="000B3F3D"/>
    <w:rsid w:val="000B4B66"/>
    <w:rsid w:val="000B5DB0"/>
    <w:rsid w:val="000C0BF6"/>
    <w:rsid w:val="000C140A"/>
    <w:rsid w:val="000C1FCD"/>
    <w:rsid w:val="000C2FD1"/>
    <w:rsid w:val="000C5112"/>
    <w:rsid w:val="000D0274"/>
    <w:rsid w:val="000D0983"/>
    <w:rsid w:val="000D1839"/>
    <w:rsid w:val="000D1AD2"/>
    <w:rsid w:val="000D1F19"/>
    <w:rsid w:val="000D43B2"/>
    <w:rsid w:val="000D6407"/>
    <w:rsid w:val="000D67A5"/>
    <w:rsid w:val="000E26EE"/>
    <w:rsid w:val="000E6AB2"/>
    <w:rsid w:val="000E71D3"/>
    <w:rsid w:val="000F24F9"/>
    <w:rsid w:val="000F2C84"/>
    <w:rsid w:val="000F49D7"/>
    <w:rsid w:val="00102543"/>
    <w:rsid w:val="0010676E"/>
    <w:rsid w:val="0011144C"/>
    <w:rsid w:val="001114F2"/>
    <w:rsid w:val="00114977"/>
    <w:rsid w:val="001171F2"/>
    <w:rsid w:val="00117898"/>
    <w:rsid w:val="0012181C"/>
    <w:rsid w:val="0012328F"/>
    <w:rsid w:val="00124343"/>
    <w:rsid w:val="001307A0"/>
    <w:rsid w:val="00134F72"/>
    <w:rsid w:val="00135A72"/>
    <w:rsid w:val="001363D0"/>
    <w:rsid w:val="00137541"/>
    <w:rsid w:val="0014191E"/>
    <w:rsid w:val="001435FD"/>
    <w:rsid w:val="0014395F"/>
    <w:rsid w:val="00150062"/>
    <w:rsid w:val="0015253B"/>
    <w:rsid w:val="0015340B"/>
    <w:rsid w:val="00153858"/>
    <w:rsid w:val="00153D77"/>
    <w:rsid w:val="00154AC6"/>
    <w:rsid w:val="001551BD"/>
    <w:rsid w:val="001561CA"/>
    <w:rsid w:val="00156DFA"/>
    <w:rsid w:val="0015771A"/>
    <w:rsid w:val="00160089"/>
    <w:rsid w:val="00161B21"/>
    <w:rsid w:val="001666B2"/>
    <w:rsid w:val="00173A51"/>
    <w:rsid w:val="00173FD0"/>
    <w:rsid w:val="001742D4"/>
    <w:rsid w:val="0018145F"/>
    <w:rsid w:val="001816D5"/>
    <w:rsid w:val="00181E37"/>
    <w:rsid w:val="001820C9"/>
    <w:rsid w:val="00183883"/>
    <w:rsid w:val="00192AE3"/>
    <w:rsid w:val="0019538D"/>
    <w:rsid w:val="001A29F3"/>
    <w:rsid w:val="001A6335"/>
    <w:rsid w:val="001B1FB3"/>
    <w:rsid w:val="001B2BC9"/>
    <w:rsid w:val="001C064F"/>
    <w:rsid w:val="001C3A39"/>
    <w:rsid w:val="001D0AAE"/>
    <w:rsid w:val="001D0B4A"/>
    <w:rsid w:val="001D23C9"/>
    <w:rsid w:val="001D28B5"/>
    <w:rsid w:val="001D43AD"/>
    <w:rsid w:val="001D48BE"/>
    <w:rsid w:val="001D58AA"/>
    <w:rsid w:val="001E1B4C"/>
    <w:rsid w:val="001E2D87"/>
    <w:rsid w:val="001E3773"/>
    <w:rsid w:val="001E3BFD"/>
    <w:rsid w:val="001E47E2"/>
    <w:rsid w:val="001E4D47"/>
    <w:rsid w:val="001F1048"/>
    <w:rsid w:val="001F16A5"/>
    <w:rsid w:val="001F1DAA"/>
    <w:rsid w:val="001F591C"/>
    <w:rsid w:val="0020105A"/>
    <w:rsid w:val="00201FFB"/>
    <w:rsid w:val="0020586E"/>
    <w:rsid w:val="002060E6"/>
    <w:rsid w:val="002118F6"/>
    <w:rsid w:val="002175D7"/>
    <w:rsid w:val="002219B1"/>
    <w:rsid w:val="00222948"/>
    <w:rsid w:val="002258FD"/>
    <w:rsid w:val="002325C1"/>
    <w:rsid w:val="00235A70"/>
    <w:rsid w:val="00236739"/>
    <w:rsid w:val="00240965"/>
    <w:rsid w:val="00242631"/>
    <w:rsid w:val="00243105"/>
    <w:rsid w:val="00254DF9"/>
    <w:rsid w:val="002579E9"/>
    <w:rsid w:val="0026130B"/>
    <w:rsid w:val="0026318C"/>
    <w:rsid w:val="002678F7"/>
    <w:rsid w:val="00267F6F"/>
    <w:rsid w:val="00270767"/>
    <w:rsid w:val="00271C7E"/>
    <w:rsid w:val="002753B4"/>
    <w:rsid w:val="0027565C"/>
    <w:rsid w:val="0027786A"/>
    <w:rsid w:val="002821B6"/>
    <w:rsid w:val="00282ACE"/>
    <w:rsid w:val="00291C0D"/>
    <w:rsid w:val="002926F1"/>
    <w:rsid w:val="002929FA"/>
    <w:rsid w:val="0029353C"/>
    <w:rsid w:val="0029578C"/>
    <w:rsid w:val="00295CED"/>
    <w:rsid w:val="00296522"/>
    <w:rsid w:val="002965BF"/>
    <w:rsid w:val="002A3895"/>
    <w:rsid w:val="002A39AF"/>
    <w:rsid w:val="002A4124"/>
    <w:rsid w:val="002A44F1"/>
    <w:rsid w:val="002A53B8"/>
    <w:rsid w:val="002A74B3"/>
    <w:rsid w:val="002B06F3"/>
    <w:rsid w:val="002B2A91"/>
    <w:rsid w:val="002B5FD2"/>
    <w:rsid w:val="002B6A4A"/>
    <w:rsid w:val="002B7D4E"/>
    <w:rsid w:val="002C0154"/>
    <w:rsid w:val="002C0184"/>
    <w:rsid w:val="002C4445"/>
    <w:rsid w:val="002C6A9B"/>
    <w:rsid w:val="002D022E"/>
    <w:rsid w:val="002D1961"/>
    <w:rsid w:val="002D2452"/>
    <w:rsid w:val="002D2F12"/>
    <w:rsid w:val="002D3692"/>
    <w:rsid w:val="002D42F0"/>
    <w:rsid w:val="002D62A2"/>
    <w:rsid w:val="002D692A"/>
    <w:rsid w:val="002E100A"/>
    <w:rsid w:val="002E4ED8"/>
    <w:rsid w:val="002F05A8"/>
    <w:rsid w:val="002F0CF5"/>
    <w:rsid w:val="002F0F07"/>
    <w:rsid w:val="002F2793"/>
    <w:rsid w:val="002F435F"/>
    <w:rsid w:val="002F448E"/>
    <w:rsid w:val="002F4C13"/>
    <w:rsid w:val="002F52D2"/>
    <w:rsid w:val="002F5B7D"/>
    <w:rsid w:val="002F5B84"/>
    <w:rsid w:val="002F5C7E"/>
    <w:rsid w:val="002F5E4E"/>
    <w:rsid w:val="00302961"/>
    <w:rsid w:val="0030353B"/>
    <w:rsid w:val="003162EC"/>
    <w:rsid w:val="00316679"/>
    <w:rsid w:val="003166E7"/>
    <w:rsid w:val="003224B9"/>
    <w:rsid w:val="00326864"/>
    <w:rsid w:val="00332255"/>
    <w:rsid w:val="0033376C"/>
    <w:rsid w:val="00334BF1"/>
    <w:rsid w:val="00337D31"/>
    <w:rsid w:val="00340710"/>
    <w:rsid w:val="00343DB2"/>
    <w:rsid w:val="00346C40"/>
    <w:rsid w:val="00346D31"/>
    <w:rsid w:val="0035255B"/>
    <w:rsid w:val="0035434B"/>
    <w:rsid w:val="00354F40"/>
    <w:rsid w:val="0035678C"/>
    <w:rsid w:val="003575CA"/>
    <w:rsid w:val="00357DBC"/>
    <w:rsid w:val="00360689"/>
    <w:rsid w:val="0036079A"/>
    <w:rsid w:val="00365C27"/>
    <w:rsid w:val="003700D8"/>
    <w:rsid w:val="0037100D"/>
    <w:rsid w:val="00373613"/>
    <w:rsid w:val="003762F4"/>
    <w:rsid w:val="00376486"/>
    <w:rsid w:val="003774E5"/>
    <w:rsid w:val="003809E8"/>
    <w:rsid w:val="0038514A"/>
    <w:rsid w:val="00386DC4"/>
    <w:rsid w:val="00387279"/>
    <w:rsid w:val="00392AA5"/>
    <w:rsid w:val="003A5A54"/>
    <w:rsid w:val="003A78F9"/>
    <w:rsid w:val="003B0025"/>
    <w:rsid w:val="003B2A0B"/>
    <w:rsid w:val="003B43A4"/>
    <w:rsid w:val="003B6F29"/>
    <w:rsid w:val="003B743D"/>
    <w:rsid w:val="003C5D52"/>
    <w:rsid w:val="003C6D47"/>
    <w:rsid w:val="003C7B47"/>
    <w:rsid w:val="003D33D9"/>
    <w:rsid w:val="003D3872"/>
    <w:rsid w:val="003D3FD2"/>
    <w:rsid w:val="003D42D3"/>
    <w:rsid w:val="003D6EAE"/>
    <w:rsid w:val="003D7C50"/>
    <w:rsid w:val="003E3FD8"/>
    <w:rsid w:val="003E5726"/>
    <w:rsid w:val="003E6A07"/>
    <w:rsid w:val="003E6BE5"/>
    <w:rsid w:val="003E74B0"/>
    <w:rsid w:val="003E794A"/>
    <w:rsid w:val="00400B54"/>
    <w:rsid w:val="00402319"/>
    <w:rsid w:val="00403EA2"/>
    <w:rsid w:val="00405EEB"/>
    <w:rsid w:val="00407EA2"/>
    <w:rsid w:val="00410742"/>
    <w:rsid w:val="00413A35"/>
    <w:rsid w:val="00417289"/>
    <w:rsid w:val="00421869"/>
    <w:rsid w:val="00424BC7"/>
    <w:rsid w:val="0042669A"/>
    <w:rsid w:val="00427046"/>
    <w:rsid w:val="00427D2D"/>
    <w:rsid w:val="00427F68"/>
    <w:rsid w:val="00430C35"/>
    <w:rsid w:val="00432260"/>
    <w:rsid w:val="00433414"/>
    <w:rsid w:val="0043374C"/>
    <w:rsid w:val="00450ED6"/>
    <w:rsid w:val="004512AC"/>
    <w:rsid w:val="00456A08"/>
    <w:rsid w:val="00460220"/>
    <w:rsid w:val="004639D7"/>
    <w:rsid w:val="0047134A"/>
    <w:rsid w:val="00474C7E"/>
    <w:rsid w:val="00477AE9"/>
    <w:rsid w:val="00481756"/>
    <w:rsid w:val="004840EB"/>
    <w:rsid w:val="00485C2B"/>
    <w:rsid w:val="00486717"/>
    <w:rsid w:val="00486C22"/>
    <w:rsid w:val="004879A3"/>
    <w:rsid w:val="0049072D"/>
    <w:rsid w:val="0049231A"/>
    <w:rsid w:val="004925F8"/>
    <w:rsid w:val="00494B54"/>
    <w:rsid w:val="00496407"/>
    <w:rsid w:val="004A0AD1"/>
    <w:rsid w:val="004A0D4D"/>
    <w:rsid w:val="004A2C12"/>
    <w:rsid w:val="004A49E4"/>
    <w:rsid w:val="004A5024"/>
    <w:rsid w:val="004A5198"/>
    <w:rsid w:val="004A527C"/>
    <w:rsid w:val="004A54A3"/>
    <w:rsid w:val="004B00C3"/>
    <w:rsid w:val="004B19F4"/>
    <w:rsid w:val="004B2ED5"/>
    <w:rsid w:val="004B6151"/>
    <w:rsid w:val="004B6225"/>
    <w:rsid w:val="004C1A09"/>
    <w:rsid w:val="004C1DCB"/>
    <w:rsid w:val="004C62B6"/>
    <w:rsid w:val="004D2952"/>
    <w:rsid w:val="004D328F"/>
    <w:rsid w:val="004D63BA"/>
    <w:rsid w:val="004D76FD"/>
    <w:rsid w:val="004E2032"/>
    <w:rsid w:val="004E6368"/>
    <w:rsid w:val="004E66EF"/>
    <w:rsid w:val="004F0E9B"/>
    <w:rsid w:val="004F6BB6"/>
    <w:rsid w:val="00501DA0"/>
    <w:rsid w:val="0050473E"/>
    <w:rsid w:val="00505E4E"/>
    <w:rsid w:val="00510F5F"/>
    <w:rsid w:val="0051104E"/>
    <w:rsid w:val="00514534"/>
    <w:rsid w:val="00514CC5"/>
    <w:rsid w:val="00522605"/>
    <w:rsid w:val="00530487"/>
    <w:rsid w:val="00531D44"/>
    <w:rsid w:val="00532597"/>
    <w:rsid w:val="00533E99"/>
    <w:rsid w:val="00534CA2"/>
    <w:rsid w:val="00536DFF"/>
    <w:rsid w:val="00537887"/>
    <w:rsid w:val="00541060"/>
    <w:rsid w:val="00543DD7"/>
    <w:rsid w:val="00543F12"/>
    <w:rsid w:val="00555F07"/>
    <w:rsid w:val="00556E2B"/>
    <w:rsid w:val="00557721"/>
    <w:rsid w:val="0056244D"/>
    <w:rsid w:val="00562AA0"/>
    <w:rsid w:val="00564E81"/>
    <w:rsid w:val="005650E8"/>
    <w:rsid w:val="00566418"/>
    <w:rsid w:val="0057156A"/>
    <w:rsid w:val="005719AB"/>
    <w:rsid w:val="00572B22"/>
    <w:rsid w:val="005733BB"/>
    <w:rsid w:val="00575726"/>
    <w:rsid w:val="00575A5A"/>
    <w:rsid w:val="0058514D"/>
    <w:rsid w:val="00585745"/>
    <w:rsid w:val="00586E84"/>
    <w:rsid w:val="0059368F"/>
    <w:rsid w:val="00597FBB"/>
    <w:rsid w:val="005A28CD"/>
    <w:rsid w:val="005A6F2C"/>
    <w:rsid w:val="005C3745"/>
    <w:rsid w:val="005C77BD"/>
    <w:rsid w:val="005D112E"/>
    <w:rsid w:val="005D33AA"/>
    <w:rsid w:val="005D39F2"/>
    <w:rsid w:val="005D41A3"/>
    <w:rsid w:val="005D5BBB"/>
    <w:rsid w:val="005D6017"/>
    <w:rsid w:val="005E090B"/>
    <w:rsid w:val="005E468F"/>
    <w:rsid w:val="005E4F60"/>
    <w:rsid w:val="005E6BFB"/>
    <w:rsid w:val="005F00D3"/>
    <w:rsid w:val="005F1014"/>
    <w:rsid w:val="005F2E2F"/>
    <w:rsid w:val="005F523D"/>
    <w:rsid w:val="005F6700"/>
    <w:rsid w:val="005F7D06"/>
    <w:rsid w:val="00603F40"/>
    <w:rsid w:val="00607439"/>
    <w:rsid w:val="0061046E"/>
    <w:rsid w:val="00610C11"/>
    <w:rsid w:val="00611053"/>
    <w:rsid w:val="00614CEF"/>
    <w:rsid w:val="00615655"/>
    <w:rsid w:val="00620CBE"/>
    <w:rsid w:val="00621721"/>
    <w:rsid w:val="0062295B"/>
    <w:rsid w:val="0062304E"/>
    <w:rsid w:val="00623CF3"/>
    <w:rsid w:val="00624BDE"/>
    <w:rsid w:val="006250EB"/>
    <w:rsid w:val="00625B24"/>
    <w:rsid w:val="00632B1A"/>
    <w:rsid w:val="00633AF7"/>
    <w:rsid w:val="0063671C"/>
    <w:rsid w:val="00636B3B"/>
    <w:rsid w:val="00637268"/>
    <w:rsid w:val="00637D6B"/>
    <w:rsid w:val="00640364"/>
    <w:rsid w:val="00643EEC"/>
    <w:rsid w:val="006449C3"/>
    <w:rsid w:val="0065203C"/>
    <w:rsid w:val="006550CD"/>
    <w:rsid w:val="00656263"/>
    <w:rsid w:val="00662C16"/>
    <w:rsid w:val="0066369B"/>
    <w:rsid w:val="006637BD"/>
    <w:rsid w:val="006654B1"/>
    <w:rsid w:val="006659B0"/>
    <w:rsid w:val="0066769D"/>
    <w:rsid w:val="00671AE3"/>
    <w:rsid w:val="006732DF"/>
    <w:rsid w:val="0067486E"/>
    <w:rsid w:val="00674A26"/>
    <w:rsid w:val="006752A3"/>
    <w:rsid w:val="006754B4"/>
    <w:rsid w:val="006759D7"/>
    <w:rsid w:val="00677339"/>
    <w:rsid w:val="00680734"/>
    <w:rsid w:val="00680AA4"/>
    <w:rsid w:val="00681ABD"/>
    <w:rsid w:val="00683BA7"/>
    <w:rsid w:val="0068412D"/>
    <w:rsid w:val="0068662E"/>
    <w:rsid w:val="0069009A"/>
    <w:rsid w:val="00691F76"/>
    <w:rsid w:val="006921F0"/>
    <w:rsid w:val="0069250E"/>
    <w:rsid w:val="00694B20"/>
    <w:rsid w:val="00695F9A"/>
    <w:rsid w:val="006A20E8"/>
    <w:rsid w:val="006A5DD2"/>
    <w:rsid w:val="006A6890"/>
    <w:rsid w:val="006A6CA3"/>
    <w:rsid w:val="006B0C37"/>
    <w:rsid w:val="006B1F6E"/>
    <w:rsid w:val="006B1F7B"/>
    <w:rsid w:val="006B4D20"/>
    <w:rsid w:val="006B7159"/>
    <w:rsid w:val="006C014E"/>
    <w:rsid w:val="006C368D"/>
    <w:rsid w:val="006C3F8D"/>
    <w:rsid w:val="006C3FE7"/>
    <w:rsid w:val="006C5EDF"/>
    <w:rsid w:val="006C7F14"/>
    <w:rsid w:val="006D0C95"/>
    <w:rsid w:val="006D1BD3"/>
    <w:rsid w:val="006D2BEF"/>
    <w:rsid w:val="006D3BB2"/>
    <w:rsid w:val="006E0084"/>
    <w:rsid w:val="006E46DC"/>
    <w:rsid w:val="006F0E35"/>
    <w:rsid w:val="006F29BC"/>
    <w:rsid w:val="006F7BF9"/>
    <w:rsid w:val="00700054"/>
    <w:rsid w:val="00703CC8"/>
    <w:rsid w:val="007075D5"/>
    <w:rsid w:val="0071044A"/>
    <w:rsid w:val="00712251"/>
    <w:rsid w:val="00712C99"/>
    <w:rsid w:val="0071630A"/>
    <w:rsid w:val="0071677A"/>
    <w:rsid w:val="007208CF"/>
    <w:rsid w:val="00720C62"/>
    <w:rsid w:val="00722EB4"/>
    <w:rsid w:val="007254E5"/>
    <w:rsid w:val="00725A67"/>
    <w:rsid w:val="0073112E"/>
    <w:rsid w:val="00737E05"/>
    <w:rsid w:val="00740091"/>
    <w:rsid w:val="007419AF"/>
    <w:rsid w:val="00746FF2"/>
    <w:rsid w:val="00751150"/>
    <w:rsid w:val="007519E1"/>
    <w:rsid w:val="0075441C"/>
    <w:rsid w:val="00757ACF"/>
    <w:rsid w:val="007631F2"/>
    <w:rsid w:val="007646CB"/>
    <w:rsid w:val="007649EA"/>
    <w:rsid w:val="0076665B"/>
    <w:rsid w:val="00766D9D"/>
    <w:rsid w:val="00767EF0"/>
    <w:rsid w:val="00770BA1"/>
    <w:rsid w:val="00774306"/>
    <w:rsid w:val="0078128E"/>
    <w:rsid w:val="00781862"/>
    <w:rsid w:val="00782A49"/>
    <w:rsid w:val="00783DD0"/>
    <w:rsid w:val="00785485"/>
    <w:rsid w:val="007855AA"/>
    <w:rsid w:val="00793DB6"/>
    <w:rsid w:val="00796CE6"/>
    <w:rsid w:val="007A1525"/>
    <w:rsid w:val="007A42C2"/>
    <w:rsid w:val="007A45E6"/>
    <w:rsid w:val="007B1386"/>
    <w:rsid w:val="007B3ABB"/>
    <w:rsid w:val="007B5854"/>
    <w:rsid w:val="007B6313"/>
    <w:rsid w:val="007B662B"/>
    <w:rsid w:val="007B6C9D"/>
    <w:rsid w:val="007C7D4F"/>
    <w:rsid w:val="007D0F17"/>
    <w:rsid w:val="007D1993"/>
    <w:rsid w:val="007D3AAE"/>
    <w:rsid w:val="007D45AF"/>
    <w:rsid w:val="007D581C"/>
    <w:rsid w:val="007D6C24"/>
    <w:rsid w:val="007D6D07"/>
    <w:rsid w:val="007D72A1"/>
    <w:rsid w:val="007D7BF7"/>
    <w:rsid w:val="007E2EB2"/>
    <w:rsid w:val="007E3125"/>
    <w:rsid w:val="007E3FAD"/>
    <w:rsid w:val="007E54AB"/>
    <w:rsid w:val="007E59C3"/>
    <w:rsid w:val="007E5DCD"/>
    <w:rsid w:val="007F038C"/>
    <w:rsid w:val="007F0EB5"/>
    <w:rsid w:val="007F22DA"/>
    <w:rsid w:val="007F2492"/>
    <w:rsid w:val="007F4BD9"/>
    <w:rsid w:val="007F591E"/>
    <w:rsid w:val="00800891"/>
    <w:rsid w:val="00802CDD"/>
    <w:rsid w:val="00803A0C"/>
    <w:rsid w:val="00804AB5"/>
    <w:rsid w:val="00804FE2"/>
    <w:rsid w:val="008061F6"/>
    <w:rsid w:val="00806351"/>
    <w:rsid w:val="00807643"/>
    <w:rsid w:val="00814CD1"/>
    <w:rsid w:val="00821013"/>
    <w:rsid w:val="008226DF"/>
    <w:rsid w:val="00826389"/>
    <w:rsid w:val="0082721F"/>
    <w:rsid w:val="00830420"/>
    <w:rsid w:val="0083082D"/>
    <w:rsid w:val="0083185C"/>
    <w:rsid w:val="008323EE"/>
    <w:rsid w:val="008343D6"/>
    <w:rsid w:val="00843525"/>
    <w:rsid w:val="00844C0E"/>
    <w:rsid w:val="00853AB5"/>
    <w:rsid w:val="00853AC4"/>
    <w:rsid w:val="00853C29"/>
    <w:rsid w:val="0085449D"/>
    <w:rsid w:val="00854B41"/>
    <w:rsid w:val="00857494"/>
    <w:rsid w:val="0086323D"/>
    <w:rsid w:val="00863ADF"/>
    <w:rsid w:val="008652C1"/>
    <w:rsid w:val="0086579C"/>
    <w:rsid w:val="00881051"/>
    <w:rsid w:val="00885AA7"/>
    <w:rsid w:val="00887C78"/>
    <w:rsid w:val="008900B0"/>
    <w:rsid w:val="008904FA"/>
    <w:rsid w:val="008918B3"/>
    <w:rsid w:val="008A17AB"/>
    <w:rsid w:val="008A3442"/>
    <w:rsid w:val="008A396E"/>
    <w:rsid w:val="008A421C"/>
    <w:rsid w:val="008A4631"/>
    <w:rsid w:val="008A4844"/>
    <w:rsid w:val="008A50EA"/>
    <w:rsid w:val="008A67EE"/>
    <w:rsid w:val="008A730D"/>
    <w:rsid w:val="008B331A"/>
    <w:rsid w:val="008B3B3D"/>
    <w:rsid w:val="008B5B7D"/>
    <w:rsid w:val="008B6AFC"/>
    <w:rsid w:val="008B7B71"/>
    <w:rsid w:val="008C1EBF"/>
    <w:rsid w:val="008C6398"/>
    <w:rsid w:val="008C766B"/>
    <w:rsid w:val="008D14D9"/>
    <w:rsid w:val="008D1D14"/>
    <w:rsid w:val="008D2C6C"/>
    <w:rsid w:val="008D337E"/>
    <w:rsid w:val="008D4771"/>
    <w:rsid w:val="008E0551"/>
    <w:rsid w:val="008E1F9F"/>
    <w:rsid w:val="008E2352"/>
    <w:rsid w:val="008E6A74"/>
    <w:rsid w:val="008F0197"/>
    <w:rsid w:val="008F301E"/>
    <w:rsid w:val="00900F0C"/>
    <w:rsid w:val="009056BA"/>
    <w:rsid w:val="00905728"/>
    <w:rsid w:val="00907CD8"/>
    <w:rsid w:val="009101CE"/>
    <w:rsid w:val="00910940"/>
    <w:rsid w:val="00912326"/>
    <w:rsid w:val="00915490"/>
    <w:rsid w:val="009157BF"/>
    <w:rsid w:val="00924015"/>
    <w:rsid w:val="009266FF"/>
    <w:rsid w:val="00927314"/>
    <w:rsid w:val="009312CF"/>
    <w:rsid w:val="00931A50"/>
    <w:rsid w:val="00935166"/>
    <w:rsid w:val="009369B0"/>
    <w:rsid w:val="009403EB"/>
    <w:rsid w:val="009407F6"/>
    <w:rsid w:val="0094184A"/>
    <w:rsid w:val="00942BC5"/>
    <w:rsid w:val="009432DD"/>
    <w:rsid w:val="00955AF7"/>
    <w:rsid w:val="00956877"/>
    <w:rsid w:val="00957785"/>
    <w:rsid w:val="00962025"/>
    <w:rsid w:val="0096409D"/>
    <w:rsid w:val="00964322"/>
    <w:rsid w:val="00965E8E"/>
    <w:rsid w:val="009705ED"/>
    <w:rsid w:val="009724AA"/>
    <w:rsid w:val="009865E4"/>
    <w:rsid w:val="009918BB"/>
    <w:rsid w:val="00992FB1"/>
    <w:rsid w:val="0099737E"/>
    <w:rsid w:val="009A0717"/>
    <w:rsid w:val="009A1AAB"/>
    <w:rsid w:val="009A6C6E"/>
    <w:rsid w:val="009A7932"/>
    <w:rsid w:val="009A7A3D"/>
    <w:rsid w:val="009C0C18"/>
    <w:rsid w:val="009C64C0"/>
    <w:rsid w:val="009D0002"/>
    <w:rsid w:val="009D15CD"/>
    <w:rsid w:val="009D54BD"/>
    <w:rsid w:val="009D60B6"/>
    <w:rsid w:val="009D6620"/>
    <w:rsid w:val="009D7F77"/>
    <w:rsid w:val="009F2D29"/>
    <w:rsid w:val="009F7F70"/>
    <w:rsid w:val="00A01F90"/>
    <w:rsid w:val="00A02954"/>
    <w:rsid w:val="00A034FD"/>
    <w:rsid w:val="00A03A08"/>
    <w:rsid w:val="00A04DD9"/>
    <w:rsid w:val="00A056FA"/>
    <w:rsid w:val="00A06389"/>
    <w:rsid w:val="00A100B2"/>
    <w:rsid w:val="00A1192D"/>
    <w:rsid w:val="00A132A7"/>
    <w:rsid w:val="00A142AD"/>
    <w:rsid w:val="00A14B9E"/>
    <w:rsid w:val="00A160A4"/>
    <w:rsid w:val="00A16D08"/>
    <w:rsid w:val="00A16FAD"/>
    <w:rsid w:val="00A206E5"/>
    <w:rsid w:val="00A21F15"/>
    <w:rsid w:val="00A2380C"/>
    <w:rsid w:val="00A3067C"/>
    <w:rsid w:val="00A30D10"/>
    <w:rsid w:val="00A30F89"/>
    <w:rsid w:val="00A32103"/>
    <w:rsid w:val="00A32672"/>
    <w:rsid w:val="00A33EE8"/>
    <w:rsid w:val="00A34DBD"/>
    <w:rsid w:val="00A35F6C"/>
    <w:rsid w:val="00A41903"/>
    <w:rsid w:val="00A43377"/>
    <w:rsid w:val="00A445FA"/>
    <w:rsid w:val="00A46958"/>
    <w:rsid w:val="00A53DFB"/>
    <w:rsid w:val="00A54427"/>
    <w:rsid w:val="00A546C1"/>
    <w:rsid w:val="00A5603E"/>
    <w:rsid w:val="00A567AD"/>
    <w:rsid w:val="00A5749F"/>
    <w:rsid w:val="00A57F67"/>
    <w:rsid w:val="00A66F75"/>
    <w:rsid w:val="00A679D5"/>
    <w:rsid w:val="00A70178"/>
    <w:rsid w:val="00A73236"/>
    <w:rsid w:val="00A778ED"/>
    <w:rsid w:val="00A85526"/>
    <w:rsid w:val="00A925BA"/>
    <w:rsid w:val="00A94BAE"/>
    <w:rsid w:val="00A94CA8"/>
    <w:rsid w:val="00A94CAA"/>
    <w:rsid w:val="00A9684F"/>
    <w:rsid w:val="00A96CCB"/>
    <w:rsid w:val="00AA1EBB"/>
    <w:rsid w:val="00AA51A7"/>
    <w:rsid w:val="00AB0A28"/>
    <w:rsid w:val="00AB4220"/>
    <w:rsid w:val="00AB4A19"/>
    <w:rsid w:val="00AB5604"/>
    <w:rsid w:val="00AB67B9"/>
    <w:rsid w:val="00AC28C6"/>
    <w:rsid w:val="00AC333C"/>
    <w:rsid w:val="00AC40E6"/>
    <w:rsid w:val="00AC6257"/>
    <w:rsid w:val="00AC6299"/>
    <w:rsid w:val="00AC78DE"/>
    <w:rsid w:val="00AD13FA"/>
    <w:rsid w:val="00AD1B36"/>
    <w:rsid w:val="00AD2F57"/>
    <w:rsid w:val="00AD377A"/>
    <w:rsid w:val="00AE00A8"/>
    <w:rsid w:val="00AE075B"/>
    <w:rsid w:val="00AE197E"/>
    <w:rsid w:val="00AE2A96"/>
    <w:rsid w:val="00AE2EE5"/>
    <w:rsid w:val="00AE32BF"/>
    <w:rsid w:val="00AE522E"/>
    <w:rsid w:val="00AE5EC1"/>
    <w:rsid w:val="00AF1992"/>
    <w:rsid w:val="00AF2A1B"/>
    <w:rsid w:val="00AF6924"/>
    <w:rsid w:val="00B043AA"/>
    <w:rsid w:val="00B04422"/>
    <w:rsid w:val="00B0712A"/>
    <w:rsid w:val="00B074D4"/>
    <w:rsid w:val="00B1009E"/>
    <w:rsid w:val="00B106D2"/>
    <w:rsid w:val="00B121F4"/>
    <w:rsid w:val="00B125C4"/>
    <w:rsid w:val="00B12A50"/>
    <w:rsid w:val="00B12B41"/>
    <w:rsid w:val="00B13831"/>
    <w:rsid w:val="00B16C24"/>
    <w:rsid w:val="00B16DB0"/>
    <w:rsid w:val="00B209B1"/>
    <w:rsid w:val="00B213C1"/>
    <w:rsid w:val="00B220A5"/>
    <w:rsid w:val="00B22337"/>
    <w:rsid w:val="00B2627D"/>
    <w:rsid w:val="00B26C0A"/>
    <w:rsid w:val="00B34F40"/>
    <w:rsid w:val="00B358C5"/>
    <w:rsid w:val="00B35D14"/>
    <w:rsid w:val="00B37686"/>
    <w:rsid w:val="00B376F6"/>
    <w:rsid w:val="00B43F62"/>
    <w:rsid w:val="00B517B8"/>
    <w:rsid w:val="00B5235C"/>
    <w:rsid w:val="00B53676"/>
    <w:rsid w:val="00B61632"/>
    <w:rsid w:val="00B64428"/>
    <w:rsid w:val="00B65659"/>
    <w:rsid w:val="00B667A3"/>
    <w:rsid w:val="00B67046"/>
    <w:rsid w:val="00B71D0A"/>
    <w:rsid w:val="00B755DE"/>
    <w:rsid w:val="00B761AA"/>
    <w:rsid w:val="00B80CDA"/>
    <w:rsid w:val="00B87986"/>
    <w:rsid w:val="00B901D3"/>
    <w:rsid w:val="00B9085B"/>
    <w:rsid w:val="00B92BC1"/>
    <w:rsid w:val="00B94A29"/>
    <w:rsid w:val="00BA0CE6"/>
    <w:rsid w:val="00BA281A"/>
    <w:rsid w:val="00BA3F35"/>
    <w:rsid w:val="00BA6D3F"/>
    <w:rsid w:val="00BA7FD4"/>
    <w:rsid w:val="00BB6662"/>
    <w:rsid w:val="00BB7338"/>
    <w:rsid w:val="00BC04D3"/>
    <w:rsid w:val="00BC16D1"/>
    <w:rsid w:val="00BC25A1"/>
    <w:rsid w:val="00BC5F0F"/>
    <w:rsid w:val="00BD0DEB"/>
    <w:rsid w:val="00BD10EA"/>
    <w:rsid w:val="00BD363E"/>
    <w:rsid w:val="00BD54D1"/>
    <w:rsid w:val="00BD7670"/>
    <w:rsid w:val="00BE30C3"/>
    <w:rsid w:val="00BE50F2"/>
    <w:rsid w:val="00BE5A0E"/>
    <w:rsid w:val="00BF02DA"/>
    <w:rsid w:val="00BF044D"/>
    <w:rsid w:val="00BF1302"/>
    <w:rsid w:val="00BF1EBB"/>
    <w:rsid w:val="00BF2A58"/>
    <w:rsid w:val="00BF4B25"/>
    <w:rsid w:val="00C008D4"/>
    <w:rsid w:val="00C05130"/>
    <w:rsid w:val="00C142AF"/>
    <w:rsid w:val="00C222D0"/>
    <w:rsid w:val="00C35E3D"/>
    <w:rsid w:val="00C40AD8"/>
    <w:rsid w:val="00C42BFD"/>
    <w:rsid w:val="00C44DFC"/>
    <w:rsid w:val="00C46040"/>
    <w:rsid w:val="00C46463"/>
    <w:rsid w:val="00C534A3"/>
    <w:rsid w:val="00C6132D"/>
    <w:rsid w:val="00C63496"/>
    <w:rsid w:val="00C6417E"/>
    <w:rsid w:val="00C656E1"/>
    <w:rsid w:val="00C70341"/>
    <w:rsid w:val="00C7360B"/>
    <w:rsid w:val="00C76584"/>
    <w:rsid w:val="00C7688A"/>
    <w:rsid w:val="00C8067D"/>
    <w:rsid w:val="00C813D4"/>
    <w:rsid w:val="00C822D9"/>
    <w:rsid w:val="00C84831"/>
    <w:rsid w:val="00C870CA"/>
    <w:rsid w:val="00C927E3"/>
    <w:rsid w:val="00C92D83"/>
    <w:rsid w:val="00C975BA"/>
    <w:rsid w:val="00CA1203"/>
    <w:rsid w:val="00CA1C89"/>
    <w:rsid w:val="00CA2304"/>
    <w:rsid w:val="00CB3609"/>
    <w:rsid w:val="00CC1AFE"/>
    <w:rsid w:val="00CC21BC"/>
    <w:rsid w:val="00CC31F5"/>
    <w:rsid w:val="00CD0CBF"/>
    <w:rsid w:val="00CE2546"/>
    <w:rsid w:val="00CE50C2"/>
    <w:rsid w:val="00CF0DD1"/>
    <w:rsid w:val="00CF568A"/>
    <w:rsid w:val="00CF6612"/>
    <w:rsid w:val="00D0179C"/>
    <w:rsid w:val="00D02887"/>
    <w:rsid w:val="00D034AF"/>
    <w:rsid w:val="00D0533E"/>
    <w:rsid w:val="00D13464"/>
    <w:rsid w:val="00D14EA9"/>
    <w:rsid w:val="00D15613"/>
    <w:rsid w:val="00D164B6"/>
    <w:rsid w:val="00D23014"/>
    <w:rsid w:val="00D35B48"/>
    <w:rsid w:val="00D41BFA"/>
    <w:rsid w:val="00D428FD"/>
    <w:rsid w:val="00D471FA"/>
    <w:rsid w:val="00D530EA"/>
    <w:rsid w:val="00D5357D"/>
    <w:rsid w:val="00D54A32"/>
    <w:rsid w:val="00D60332"/>
    <w:rsid w:val="00D61B1F"/>
    <w:rsid w:val="00D62EFE"/>
    <w:rsid w:val="00D65AB6"/>
    <w:rsid w:val="00D66FA2"/>
    <w:rsid w:val="00D71753"/>
    <w:rsid w:val="00D764A2"/>
    <w:rsid w:val="00D772CC"/>
    <w:rsid w:val="00D77508"/>
    <w:rsid w:val="00D80349"/>
    <w:rsid w:val="00D80EB3"/>
    <w:rsid w:val="00D816B2"/>
    <w:rsid w:val="00D829CD"/>
    <w:rsid w:val="00D8739F"/>
    <w:rsid w:val="00D93562"/>
    <w:rsid w:val="00D9632A"/>
    <w:rsid w:val="00DA10EC"/>
    <w:rsid w:val="00DA1BD3"/>
    <w:rsid w:val="00DA324A"/>
    <w:rsid w:val="00DA3E68"/>
    <w:rsid w:val="00DA6426"/>
    <w:rsid w:val="00DB2D2C"/>
    <w:rsid w:val="00DB6BF0"/>
    <w:rsid w:val="00DB6E24"/>
    <w:rsid w:val="00DC0073"/>
    <w:rsid w:val="00DC0259"/>
    <w:rsid w:val="00DC3205"/>
    <w:rsid w:val="00DC3D10"/>
    <w:rsid w:val="00DC4A73"/>
    <w:rsid w:val="00DC697F"/>
    <w:rsid w:val="00DD062B"/>
    <w:rsid w:val="00DD1AD4"/>
    <w:rsid w:val="00DD47EE"/>
    <w:rsid w:val="00DD500E"/>
    <w:rsid w:val="00DD7336"/>
    <w:rsid w:val="00DE2A92"/>
    <w:rsid w:val="00DE391B"/>
    <w:rsid w:val="00DE55AE"/>
    <w:rsid w:val="00DF6609"/>
    <w:rsid w:val="00DF6F55"/>
    <w:rsid w:val="00E003C6"/>
    <w:rsid w:val="00E00619"/>
    <w:rsid w:val="00E010D8"/>
    <w:rsid w:val="00E154E6"/>
    <w:rsid w:val="00E2009F"/>
    <w:rsid w:val="00E200AE"/>
    <w:rsid w:val="00E208A4"/>
    <w:rsid w:val="00E20C37"/>
    <w:rsid w:val="00E2225A"/>
    <w:rsid w:val="00E2273A"/>
    <w:rsid w:val="00E24AEA"/>
    <w:rsid w:val="00E25DD2"/>
    <w:rsid w:val="00E2704C"/>
    <w:rsid w:val="00E27861"/>
    <w:rsid w:val="00E32F63"/>
    <w:rsid w:val="00E4321A"/>
    <w:rsid w:val="00E4542C"/>
    <w:rsid w:val="00E50D4F"/>
    <w:rsid w:val="00E50E37"/>
    <w:rsid w:val="00E510CD"/>
    <w:rsid w:val="00E53FC1"/>
    <w:rsid w:val="00E550D2"/>
    <w:rsid w:val="00E56F22"/>
    <w:rsid w:val="00E60C63"/>
    <w:rsid w:val="00E61015"/>
    <w:rsid w:val="00E67E55"/>
    <w:rsid w:val="00E67EAB"/>
    <w:rsid w:val="00E72580"/>
    <w:rsid w:val="00E74406"/>
    <w:rsid w:val="00E74C5E"/>
    <w:rsid w:val="00E76091"/>
    <w:rsid w:val="00E7777E"/>
    <w:rsid w:val="00E8116A"/>
    <w:rsid w:val="00E81F49"/>
    <w:rsid w:val="00E832D0"/>
    <w:rsid w:val="00E8570E"/>
    <w:rsid w:val="00E86AE2"/>
    <w:rsid w:val="00E873C3"/>
    <w:rsid w:val="00E87A78"/>
    <w:rsid w:val="00E9104F"/>
    <w:rsid w:val="00E910EC"/>
    <w:rsid w:val="00E92965"/>
    <w:rsid w:val="00E94B13"/>
    <w:rsid w:val="00E95CAE"/>
    <w:rsid w:val="00E96D1F"/>
    <w:rsid w:val="00E974E6"/>
    <w:rsid w:val="00EA4C34"/>
    <w:rsid w:val="00EA606F"/>
    <w:rsid w:val="00EA61B2"/>
    <w:rsid w:val="00EA79F5"/>
    <w:rsid w:val="00EA7DC8"/>
    <w:rsid w:val="00EB47DF"/>
    <w:rsid w:val="00EB7B14"/>
    <w:rsid w:val="00EC0730"/>
    <w:rsid w:val="00EC1A94"/>
    <w:rsid w:val="00EC288E"/>
    <w:rsid w:val="00EC342E"/>
    <w:rsid w:val="00EC36D5"/>
    <w:rsid w:val="00EC5D52"/>
    <w:rsid w:val="00ED116F"/>
    <w:rsid w:val="00ED1ABB"/>
    <w:rsid w:val="00EE0D76"/>
    <w:rsid w:val="00EE2662"/>
    <w:rsid w:val="00EE2C12"/>
    <w:rsid w:val="00EE2D60"/>
    <w:rsid w:val="00EE4470"/>
    <w:rsid w:val="00EE4C5F"/>
    <w:rsid w:val="00EE4D5D"/>
    <w:rsid w:val="00EE5FDD"/>
    <w:rsid w:val="00EF1F8E"/>
    <w:rsid w:val="00EF3F14"/>
    <w:rsid w:val="00EF7567"/>
    <w:rsid w:val="00F00712"/>
    <w:rsid w:val="00F00B9E"/>
    <w:rsid w:val="00F01341"/>
    <w:rsid w:val="00F0232A"/>
    <w:rsid w:val="00F056CE"/>
    <w:rsid w:val="00F1031A"/>
    <w:rsid w:val="00F11E9E"/>
    <w:rsid w:val="00F1235D"/>
    <w:rsid w:val="00F12BF9"/>
    <w:rsid w:val="00F13890"/>
    <w:rsid w:val="00F20E84"/>
    <w:rsid w:val="00F21BD4"/>
    <w:rsid w:val="00F22F44"/>
    <w:rsid w:val="00F26E46"/>
    <w:rsid w:val="00F276ED"/>
    <w:rsid w:val="00F304B0"/>
    <w:rsid w:val="00F309EE"/>
    <w:rsid w:val="00F33278"/>
    <w:rsid w:val="00F343EE"/>
    <w:rsid w:val="00F35666"/>
    <w:rsid w:val="00F35BAE"/>
    <w:rsid w:val="00F361A7"/>
    <w:rsid w:val="00F363E1"/>
    <w:rsid w:val="00F37E3D"/>
    <w:rsid w:val="00F4007D"/>
    <w:rsid w:val="00F41397"/>
    <w:rsid w:val="00F41FCA"/>
    <w:rsid w:val="00F453AF"/>
    <w:rsid w:val="00F51936"/>
    <w:rsid w:val="00F5228D"/>
    <w:rsid w:val="00F53DA8"/>
    <w:rsid w:val="00F57A8F"/>
    <w:rsid w:val="00F60184"/>
    <w:rsid w:val="00F601F0"/>
    <w:rsid w:val="00F603B7"/>
    <w:rsid w:val="00F604FB"/>
    <w:rsid w:val="00F651EA"/>
    <w:rsid w:val="00F65CDB"/>
    <w:rsid w:val="00F66CC4"/>
    <w:rsid w:val="00F66FB8"/>
    <w:rsid w:val="00F72183"/>
    <w:rsid w:val="00F751E8"/>
    <w:rsid w:val="00F77E3F"/>
    <w:rsid w:val="00F807B4"/>
    <w:rsid w:val="00F85A53"/>
    <w:rsid w:val="00F924FB"/>
    <w:rsid w:val="00F944BF"/>
    <w:rsid w:val="00F94F5E"/>
    <w:rsid w:val="00F962C7"/>
    <w:rsid w:val="00FA3103"/>
    <w:rsid w:val="00FA4522"/>
    <w:rsid w:val="00FA463C"/>
    <w:rsid w:val="00FB20D0"/>
    <w:rsid w:val="00FB39C6"/>
    <w:rsid w:val="00FC0864"/>
    <w:rsid w:val="00FC5847"/>
    <w:rsid w:val="00FD05B4"/>
    <w:rsid w:val="00FD064E"/>
    <w:rsid w:val="00FD1C5C"/>
    <w:rsid w:val="00FD2CC8"/>
    <w:rsid w:val="00FD4863"/>
    <w:rsid w:val="00FD4EB6"/>
    <w:rsid w:val="00FD5F81"/>
    <w:rsid w:val="00FE0E90"/>
    <w:rsid w:val="00FE15D0"/>
    <w:rsid w:val="00FE32CD"/>
    <w:rsid w:val="00FE59A1"/>
    <w:rsid w:val="00FF0159"/>
    <w:rsid w:val="00FF2283"/>
    <w:rsid w:val="00FF6B38"/>
    <w:rsid w:val="3E7224A6"/>
    <w:rsid w:val="6B2563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146860"/>
  <w15:docId w15:val="{466076A8-DF19-419D-BF10-F7CC54669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45FA"/>
    <w:pPr>
      <w:spacing w:line="360" w:lineRule="auto"/>
      <w:jc w:val="both"/>
    </w:pPr>
    <w:rPr>
      <w:sz w:val="24"/>
    </w:rPr>
  </w:style>
  <w:style w:type="paragraph" w:styleId="Heading1">
    <w:name w:val="heading 1"/>
    <w:basedOn w:val="Normal"/>
    <w:next w:val="Normal"/>
    <w:link w:val="Heading1Char"/>
    <w:uiPriority w:val="9"/>
    <w:qFormat/>
    <w:rsid w:val="001D0B4A"/>
    <w:pPr>
      <w:keepNext/>
      <w:keepLines/>
      <w:spacing w:before="240" w:after="0"/>
      <w:outlineLvl w:val="0"/>
    </w:pPr>
    <w:rPr>
      <w:rFonts w:ascii="Calibri" w:eastAsiaTheme="majorEastAsia" w:hAnsi="Calibri" w:cstheme="majorBidi"/>
      <w:b/>
      <w:sz w:val="28"/>
      <w:szCs w:val="32"/>
    </w:rPr>
  </w:style>
  <w:style w:type="paragraph" w:styleId="Heading2">
    <w:name w:val="heading 2"/>
    <w:basedOn w:val="Normal"/>
    <w:next w:val="Normal"/>
    <w:link w:val="Heading2Char"/>
    <w:autoRedefine/>
    <w:uiPriority w:val="9"/>
    <w:unhideWhenUsed/>
    <w:qFormat/>
    <w:rsid w:val="002E4ED8"/>
    <w:pPr>
      <w:keepNext/>
      <w:keepLines/>
      <w:spacing w:before="120" w:after="240"/>
      <w:jc w:val="left"/>
      <w:outlineLvl w:val="1"/>
    </w:pPr>
    <w:rPr>
      <w:rFonts w:ascii="Calibri" w:eastAsiaTheme="majorEastAsia" w:hAnsi="Calibri" w:cstheme="majorBidi"/>
      <w:b/>
      <w:szCs w:val="26"/>
    </w:rPr>
  </w:style>
  <w:style w:type="paragraph" w:styleId="Heading3">
    <w:name w:val="heading 3"/>
    <w:basedOn w:val="Normal"/>
    <w:next w:val="Normal"/>
    <w:link w:val="Heading3Char"/>
    <w:uiPriority w:val="9"/>
    <w:unhideWhenUsed/>
    <w:qFormat/>
    <w:rsid w:val="00D034AF"/>
    <w:pPr>
      <w:outlineLvl w:val="2"/>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060"/>
    <w:pPr>
      <w:ind w:left="720"/>
      <w:contextualSpacing/>
    </w:pPr>
  </w:style>
  <w:style w:type="paragraph" w:styleId="Caption">
    <w:name w:val="caption"/>
    <w:aliases w:val="Image"/>
    <w:basedOn w:val="Normal"/>
    <w:next w:val="Normal"/>
    <w:uiPriority w:val="35"/>
    <w:unhideWhenUsed/>
    <w:qFormat/>
    <w:rsid w:val="0029578C"/>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CF0DD1"/>
    <w:rPr>
      <w:color w:val="808080"/>
    </w:rPr>
  </w:style>
  <w:style w:type="character" w:styleId="CommentReference">
    <w:name w:val="annotation reference"/>
    <w:basedOn w:val="DefaultParagraphFont"/>
    <w:uiPriority w:val="99"/>
    <w:semiHidden/>
    <w:unhideWhenUsed/>
    <w:rsid w:val="00B67046"/>
    <w:rPr>
      <w:sz w:val="22"/>
      <w:szCs w:val="16"/>
    </w:rPr>
  </w:style>
  <w:style w:type="paragraph" w:styleId="CommentText">
    <w:name w:val="annotation text"/>
    <w:basedOn w:val="Normal"/>
    <w:link w:val="CommentTextChar"/>
    <w:uiPriority w:val="99"/>
    <w:semiHidden/>
    <w:unhideWhenUsed/>
    <w:rsid w:val="00B67046"/>
    <w:pPr>
      <w:spacing w:after="0" w:line="240" w:lineRule="auto"/>
    </w:pPr>
    <w:rPr>
      <w:color w:val="000000" w:themeColor="text1"/>
      <w:szCs w:val="20"/>
    </w:rPr>
  </w:style>
  <w:style w:type="character" w:customStyle="1" w:styleId="CommentTextChar">
    <w:name w:val="Comment Text Char"/>
    <w:basedOn w:val="DefaultParagraphFont"/>
    <w:link w:val="CommentText"/>
    <w:uiPriority w:val="99"/>
    <w:semiHidden/>
    <w:rsid w:val="00B67046"/>
    <w:rPr>
      <w:color w:val="000000" w:themeColor="text1"/>
      <w:szCs w:val="20"/>
    </w:rPr>
  </w:style>
  <w:style w:type="paragraph" w:styleId="BalloonText">
    <w:name w:val="Balloon Text"/>
    <w:basedOn w:val="Normal"/>
    <w:link w:val="BalloonTextChar"/>
    <w:uiPriority w:val="99"/>
    <w:semiHidden/>
    <w:unhideWhenUsed/>
    <w:rsid w:val="00B670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046"/>
    <w:rPr>
      <w:rFonts w:ascii="Segoe UI" w:hAnsi="Segoe UI" w:cs="Segoe UI"/>
      <w:sz w:val="18"/>
      <w:szCs w:val="18"/>
    </w:rPr>
  </w:style>
  <w:style w:type="paragraph" w:styleId="NoSpacing">
    <w:name w:val="No Spacing"/>
    <w:uiPriority w:val="1"/>
    <w:rsid w:val="001D0B4A"/>
    <w:pPr>
      <w:spacing w:after="0" w:line="240" w:lineRule="auto"/>
    </w:pPr>
  </w:style>
  <w:style w:type="character" w:customStyle="1" w:styleId="Heading1Char">
    <w:name w:val="Heading 1 Char"/>
    <w:basedOn w:val="DefaultParagraphFont"/>
    <w:link w:val="Heading1"/>
    <w:uiPriority w:val="9"/>
    <w:rsid w:val="001D0B4A"/>
    <w:rPr>
      <w:rFonts w:ascii="Calibri" w:eastAsiaTheme="majorEastAsia" w:hAnsi="Calibri" w:cstheme="majorBidi"/>
      <w:b/>
      <w:sz w:val="28"/>
      <w:szCs w:val="32"/>
    </w:rPr>
  </w:style>
  <w:style w:type="character" w:customStyle="1" w:styleId="Heading2Char">
    <w:name w:val="Heading 2 Char"/>
    <w:basedOn w:val="DefaultParagraphFont"/>
    <w:link w:val="Heading2"/>
    <w:uiPriority w:val="9"/>
    <w:rsid w:val="002E4ED8"/>
    <w:rPr>
      <w:rFonts w:ascii="Calibri" w:eastAsiaTheme="majorEastAsia" w:hAnsi="Calibri" w:cstheme="majorBidi"/>
      <w:b/>
      <w:sz w:val="24"/>
      <w:szCs w:val="26"/>
    </w:rPr>
  </w:style>
  <w:style w:type="paragraph" w:styleId="TOC1">
    <w:name w:val="toc 1"/>
    <w:basedOn w:val="Normal"/>
    <w:next w:val="Normal"/>
    <w:autoRedefine/>
    <w:uiPriority w:val="39"/>
    <w:unhideWhenUsed/>
    <w:rsid w:val="007D6D07"/>
    <w:pPr>
      <w:tabs>
        <w:tab w:val="right" w:leader="dot" w:pos="9350"/>
      </w:tabs>
      <w:spacing w:before="360" w:after="0"/>
      <w:jc w:val="left"/>
    </w:pPr>
    <w:rPr>
      <w:rFonts w:asciiTheme="majorHAnsi" w:hAnsiTheme="majorHAnsi"/>
      <w:b/>
      <w:bCs/>
      <w:caps/>
      <w:szCs w:val="24"/>
    </w:rPr>
  </w:style>
  <w:style w:type="paragraph" w:styleId="TOC2">
    <w:name w:val="toc 2"/>
    <w:basedOn w:val="Normal"/>
    <w:next w:val="Normal"/>
    <w:autoRedefine/>
    <w:uiPriority w:val="39"/>
    <w:unhideWhenUsed/>
    <w:rsid w:val="00767EF0"/>
    <w:pPr>
      <w:tabs>
        <w:tab w:val="right" w:leader="dot" w:pos="9350"/>
      </w:tabs>
      <w:spacing w:before="120" w:after="0" w:line="240" w:lineRule="auto"/>
      <w:jc w:val="left"/>
    </w:pPr>
    <w:rPr>
      <w:b/>
      <w:bCs/>
      <w:sz w:val="20"/>
      <w:szCs w:val="20"/>
    </w:rPr>
  </w:style>
  <w:style w:type="paragraph" w:styleId="TOC3">
    <w:name w:val="toc 3"/>
    <w:basedOn w:val="Normal"/>
    <w:next w:val="Normal"/>
    <w:autoRedefine/>
    <w:uiPriority w:val="39"/>
    <w:unhideWhenUsed/>
    <w:rsid w:val="0038514A"/>
    <w:pPr>
      <w:spacing w:after="0"/>
      <w:ind w:left="240"/>
      <w:jc w:val="left"/>
    </w:pPr>
    <w:rPr>
      <w:sz w:val="20"/>
      <w:szCs w:val="20"/>
    </w:rPr>
  </w:style>
  <w:style w:type="paragraph" w:styleId="TOC4">
    <w:name w:val="toc 4"/>
    <w:basedOn w:val="Normal"/>
    <w:next w:val="Normal"/>
    <w:autoRedefine/>
    <w:uiPriority w:val="39"/>
    <w:unhideWhenUsed/>
    <w:rsid w:val="00F807B4"/>
    <w:pPr>
      <w:spacing w:after="0"/>
      <w:ind w:left="480"/>
      <w:jc w:val="left"/>
    </w:pPr>
    <w:rPr>
      <w:sz w:val="20"/>
      <w:szCs w:val="20"/>
    </w:rPr>
  </w:style>
  <w:style w:type="paragraph" w:styleId="TOC5">
    <w:name w:val="toc 5"/>
    <w:basedOn w:val="Normal"/>
    <w:next w:val="Normal"/>
    <w:autoRedefine/>
    <w:uiPriority w:val="39"/>
    <w:unhideWhenUsed/>
    <w:rsid w:val="00F807B4"/>
    <w:pPr>
      <w:spacing w:after="0"/>
      <w:ind w:left="720"/>
      <w:jc w:val="left"/>
    </w:pPr>
    <w:rPr>
      <w:sz w:val="20"/>
      <w:szCs w:val="20"/>
    </w:rPr>
  </w:style>
  <w:style w:type="paragraph" w:styleId="TOC6">
    <w:name w:val="toc 6"/>
    <w:basedOn w:val="Normal"/>
    <w:next w:val="Normal"/>
    <w:autoRedefine/>
    <w:uiPriority w:val="39"/>
    <w:unhideWhenUsed/>
    <w:rsid w:val="00F807B4"/>
    <w:pPr>
      <w:spacing w:after="0"/>
      <w:ind w:left="960"/>
      <w:jc w:val="left"/>
    </w:pPr>
    <w:rPr>
      <w:sz w:val="20"/>
      <w:szCs w:val="20"/>
    </w:rPr>
  </w:style>
  <w:style w:type="paragraph" w:styleId="TOC7">
    <w:name w:val="toc 7"/>
    <w:basedOn w:val="Normal"/>
    <w:next w:val="Normal"/>
    <w:autoRedefine/>
    <w:uiPriority w:val="39"/>
    <w:unhideWhenUsed/>
    <w:rsid w:val="00F807B4"/>
    <w:pPr>
      <w:spacing w:after="0"/>
      <w:ind w:left="1200"/>
      <w:jc w:val="left"/>
    </w:pPr>
    <w:rPr>
      <w:sz w:val="20"/>
      <w:szCs w:val="20"/>
    </w:rPr>
  </w:style>
  <w:style w:type="paragraph" w:styleId="TOC8">
    <w:name w:val="toc 8"/>
    <w:basedOn w:val="Normal"/>
    <w:next w:val="Normal"/>
    <w:autoRedefine/>
    <w:uiPriority w:val="39"/>
    <w:unhideWhenUsed/>
    <w:rsid w:val="00F807B4"/>
    <w:pPr>
      <w:spacing w:after="0"/>
      <w:ind w:left="1440"/>
      <w:jc w:val="left"/>
    </w:pPr>
    <w:rPr>
      <w:sz w:val="20"/>
      <w:szCs w:val="20"/>
    </w:rPr>
  </w:style>
  <w:style w:type="paragraph" w:styleId="TOC9">
    <w:name w:val="toc 9"/>
    <w:basedOn w:val="Normal"/>
    <w:next w:val="Normal"/>
    <w:autoRedefine/>
    <w:uiPriority w:val="39"/>
    <w:unhideWhenUsed/>
    <w:rsid w:val="00F807B4"/>
    <w:pPr>
      <w:spacing w:after="0"/>
      <w:ind w:left="1680"/>
      <w:jc w:val="left"/>
    </w:pPr>
    <w:rPr>
      <w:sz w:val="20"/>
      <w:szCs w:val="20"/>
    </w:rPr>
  </w:style>
  <w:style w:type="character" w:styleId="Hyperlink">
    <w:name w:val="Hyperlink"/>
    <w:basedOn w:val="DefaultParagraphFont"/>
    <w:uiPriority w:val="99"/>
    <w:unhideWhenUsed/>
    <w:rsid w:val="00F807B4"/>
    <w:rPr>
      <w:color w:val="0563C1" w:themeColor="hyperlink"/>
      <w:u w:val="single"/>
    </w:rPr>
  </w:style>
  <w:style w:type="table" w:styleId="TableGrid">
    <w:name w:val="Table Grid"/>
    <w:basedOn w:val="TableNormal"/>
    <w:uiPriority w:val="39"/>
    <w:rsid w:val="000838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aliases w:val="Code"/>
    <w:basedOn w:val="Normal"/>
    <w:next w:val="Normal"/>
    <w:link w:val="QuoteChar"/>
    <w:uiPriority w:val="29"/>
    <w:qFormat/>
    <w:rsid w:val="00EA4C34"/>
    <w:pPr>
      <w:numPr>
        <w:numId w:val="5"/>
      </w:numPr>
      <w:pBdr>
        <w:left w:val="single" w:sz="18" w:space="0" w:color="6CE26C"/>
      </w:pBdr>
      <w:shd w:val="clear" w:color="auto" w:fill="F8F8F8"/>
      <w:spacing w:after="0" w:line="210" w:lineRule="atLeast"/>
      <w:ind w:left="426"/>
      <w:jc w:val="left"/>
    </w:pPr>
    <w:rPr>
      <w:rFonts w:ascii="Consolas" w:eastAsia="Times New Roman" w:hAnsi="Consolas"/>
      <w:color w:val="000000"/>
      <w:sz w:val="18"/>
      <w:szCs w:val="18"/>
      <w:bdr w:val="none" w:sz="0" w:space="0" w:color="auto" w:frame="1"/>
    </w:rPr>
  </w:style>
  <w:style w:type="character" w:customStyle="1" w:styleId="QuoteChar">
    <w:name w:val="Quote Char"/>
    <w:aliases w:val="Code Char"/>
    <w:basedOn w:val="DefaultParagraphFont"/>
    <w:link w:val="Quote"/>
    <w:uiPriority w:val="29"/>
    <w:rsid w:val="00EA4C34"/>
    <w:rPr>
      <w:rFonts w:ascii="Consolas" w:eastAsia="Times New Roman" w:hAnsi="Consolas"/>
      <w:color w:val="000000"/>
      <w:sz w:val="18"/>
      <w:szCs w:val="18"/>
      <w:bdr w:val="none" w:sz="0" w:space="0" w:color="auto" w:frame="1"/>
      <w:shd w:val="clear" w:color="auto" w:fill="F8F8F8"/>
    </w:rPr>
  </w:style>
  <w:style w:type="paragraph" w:styleId="CommentSubject">
    <w:name w:val="annotation subject"/>
    <w:basedOn w:val="CommentText"/>
    <w:next w:val="CommentText"/>
    <w:link w:val="CommentSubjectChar"/>
    <w:uiPriority w:val="99"/>
    <w:semiHidden/>
    <w:unhideWhenUsed/>
    <w:rsid w:val="00037000"/>
    <w:pPr>
      <w:spacing w:after="160"/>
    </w:pPr>
    <w:rPr>
      <w:b/>
      <w:bCs/>
      <w:color w:val="auto"/>
      <w:sz w:val="20"/>
    </w:rPr>
  </w:style>
  <w:style w:type="character" w:customStyle="1" w:styleId="CommentSubjectChar">
    <w:name w:val="Comment Subject Char"/>
    <w:basedOn w:val="CommentTextChar"/>
    <w:link w:val="CommentSubject"/>
    <w:uiPriority w:val="99"/>
    <w:semiHidden/>
    <w:rsid w:val="00037000"/>
    <w:rPr>
      <w:b/>
      <w:bCs/>
      <w:color w:val="000000" w:themeColor="text1"/>
      <w:sz w:val="20"/>
      <w:szCs w:val="20"/>
    </w:rPr>
  </w:style>
  <w:style w:type="character" w:customStyle="1" w:styleId="Heading3Char">
    <w:name w:val="Heading 3 Char"/>
    <w:basedOn w:val="DefaultParagraphFont"/>
    <w:link w:val="Heading3"/>
    <w:uiPriority w:val="9"/>
    <w:rsid w:val="00D034AF"/>
    <w:rPr>
      <w:b/>
      <w:sz w:val="24"/>
    </w:rPr>
  </w:style>
  <w:style w:type="paragraph" w:customStyle="1" w:styleId="alt1">
    <w:name w:val="alt1"/>
    <w:basedOn w:val="Normal"/>
    <w:rsid w:val="00EA4C34"/>
    <w:pPr>
      <w:pBdr>
        <w:left w:val="single" w:sz="18" w:space="0" w:color="6CE26C"/>
      </w:pBdr>
      <w:shd w:val="clear" w:color="auto" w:fill="FFFFFF"/>
      <w:spacing w:after="0" w:line="210" w:lineRule="atLeast"/>
      <w:jc w:val="left"/>
    </w:pPr>
    <w:rPr>
      <w:rFonts w:ascii="Times New Roman" w:eastAsiaTheme="minorEastAsia" w:hAnsi="Times New Roman" w:cs="Times New Roman"/>
      <w:color w:val="5C5C5C"/>
      <w:szCs w:val="24"/>
      <w:lang w:val="en-IN" w:eastAsia="en-IN"/>
    </w:rPr>
  </w:style>
  <w:style w:type="character" w:customStyle="1" w:styleId="preprocessor2">
    <w:name w:val="preprocessor2"/>
    <w:basedOn w:val="DefaultParagraphFont"/>
    <w:rsid w:val="00EA4C34"/>
    <w:rPr>
      <w:color w:val="808080"/>
      <w:bdr w:val="none" w:sz="0" w:space="0" w:color="auto" w:frame="1"/>
    </w:rPr>
  </w:style>
  <w:style w:type="character" w:styleId="LineNumber">
    <w:name w:val="line number"/>
    <w:basedOn w:val="DefaultParagraphFont"/>
    <w:uiPriority w:val="99"/>
    <w:semiHidden/>
    <w:unhideWhenUsed/>
    <w:rsid w:val="00402319"/>
  </w:style>
  <w:style w:type="paragraph" w:styleId="Header">
    <w:name w:val="header"/>
    <w:basedOn w:val="Normal"/>
    <w:link w:val="HeaderChar"/>
    <w:uiPriority w:val="99"/>
    <w:unhideWhenUsed/>
    <w:rsid w:val="008263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6389"/>
    <w:rPr>
      <w:sz w:val="24"/>
    </w:rPr>
  </w:style>
  <w:style w:type="paragraph" w:styleId="Footer">
    <w:name w:val="footer"/>
    <w:basedOn w:val="Normal"/>
    <w:link w:val="FooterChar"/>
    <w:uiPriority w:val="99"/>
    <w:unhideWhenUsed/>
    <w:rsid w:val="008263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6389"/>
    <w:rPr>
      <w:sz w:val="24"/>
    </w:rPr>
  </w:style>
  <w:style w:type="paragraph" w:styleId="Title">
    <w:name w:val="Title"/>
    <w:basedOn w:val="Normal"/>
    <w:link w:val="TitleChar"/>
    <w:uiPriority w:val="10"/>
    <w:unhideWhenUsed/>
    <w:qFormat/>
    <w:rsid w:val="00D471FA"/>
    <w:pPr>
      <w:spacing w:after="60" w:line="240" w:lineRule="auto"/>
      <w:contextualSpacing/>
    </w:pPr>
    <w:rPr>
      <w:rFonts w:eastAsiaTheme="majorEastAsia" w:cs="Times New Roman (Headings CS)"/>
      <w:b/>
      <w:color w:val="262626" w:themeColor="text1" w:themeTint="D9"/>
      <w:kern w:val="28"/>
      <w:sz w:val="32"/>
      <w:szCs w:val="56"/>
    </w:rPr>
  </w:style>
  <w:style w:type="character" w:customStyle="1" w:styleId="TitleChar">
    <w:name w:val="Title Char"/>
    <w:basedOn w:val="DefaultParagraphFont"/>
    <w:link w:val="Title"/>
    <w:uiPriority w:val="10"/>
    <w:rsid w:val="00D471FA"/>
    <w:rPr>
      <w:rFonts w:eastAsiaTheme="majorEastAsia" w:cs="Times New Roman (Headings CS)"/>
      <w:b/>
      <w:color w:val="262626" w:themeColor="text1" w:themeTint="D9"/>
      <w:kern w:val="28"/>
      <w:sz w:val="32"/>
      <w:szCs w:val="56"/>
    </w:rPr>
  </w:style>
  <w:style w:type="character" w:styleId="Strong">
    <w:name w:val="Strong"/>
    <w:basedOn w:val="DefaultParagraphFont"/>
    <w:uiPriority w:val="22"/>
    <w:qFormat/>
    <w:rsid w:val="00D471FA"/>
    <w:rPr>
      <w:b/>
      <w:bCs/>
    </w:rPr>
  </w:style>
  <w:style w:type="paragraph" w:styleId="TOCHeading">
    <w:name w:val="TOC Heading"/>
    <w:basedOn w:val="Heading1"/>
    <w:next w:val="Normal"/>
    <w:uiPriority w:val="39"/>
    <w:unhideWhenUsed/>
    <w:qFormat/>
    <w:rsid w:val="00D471FA"/>
    <w:pPr>
      <w:spacing w:line="259" w:lineRule="auto"/>
      <w:jc w:val="left"/>
      <w:outlineLvl w:val="9"/>
    </w:pPr>
    <w:rPr>
      <w:rFonts w:asciiTheme="majorHAnsi" w:hAnsiTheme="majorHAnsi"/>
      <w:b w:val="0"/>
      <w:color w:val="2E74B5" w:themeColor="accent1" w:themeShade="BF"/>
      <w:sz w:val="32"/>
    </w:rPr>
  </w:style>
  <w:style w:type="paragraph" w:styleId="TableofFigures">
    <w:name w:val="table of figures"/>
    <w:basedOn w:val="Normal"/>
    <w:next w:val="Normal"/>
    <w:uiPriority w:val="99"/>
    <w:unhideWhenUsed/>
    <w:rsid w:val="00EE2D60"/>
    <w:pPr>
      <w:spacing w:after="0"/>
      <w:ind w:left="480" w:hanging="480"/>
      <w:jc w:val="left"/>
    </w:pPr>
    <w:rPr>
      <w:rFonts w:cstheme="minorHAnsi"/>
      <w:b/>
      <w:bCs/>
      <w:sz w:val="20"/>
      <w:szCs w:val="20"/>
    </w:rPr>
  </w:style>
  <w:style w:type="paragraph" w:styleId="Revision">
    <w:name w:val="Revision"/>
    <w:hidden/>
    <w:uiPriority w:val="99"/>
    <w:semiHidden/>
    <w:rsid w:val="00614CEF"/>
    <w:pPr>
      <w:spacing w:after="0" w:line="240" w:lineRule="auto"/>
    </w:pPr>
    <w:rPr>
      <w:sz w:val="24"/>
    </w:rPr>
  </w:style>
  <w:style w:type="table" w:styleId="PlainTable5">
    <w:name w:val="Plain Table 5"/>
    <w:basedOn w:val="TableNormal"/>
    <w:uiPriority w:val="45"/>
    <w:rsid w:val="003D42D3"/>
    <w:pPr>
      <w:spacing w:after="0" w:line="240" w:lineRule="auto"/>
    </w:pPr>
    <w:rPr>
      <w:color w:val="595959" w:themeColor="text1" w:themeTint="A6"/>
      <w:sz w:val="30"/>
      <w:szCs w:val="30"/>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580069">
      <w:bodyDiv w:val="1"/>
      <w:marLeft w:val="0"/>
      <w:marRight w:val="0"/>
      <w:marTop w:val="0"/>
      <w:marBottom w:val="0"/>
      <w:divBdr>
        <w:top w:val="none" w:sz="0" w:space="0" w:color="auto"/>
        <w:left w:val="none" w:sz="0" w:space="0" w:color="auto"/>
        <w:bottom w:val="none" w:sz="0" w:space="0" w:color="auto"/>
        <w:right w:val="none" w:sz="0" w:space="0" w:color="auto"/>
      </w:divBdr>
      <w:divsChild>
        <w:div w:id="1959024937">
          <w:marLeft w:val="0"/>
          <w:marRight w:val="0"/>
          <w:marTop w:val="0"/>
          <w:marBottom w:val="0"/>
          <w:divBdr>
            <w:top w:val="none" w:sz="0" w:space="0" w:color="auto"/>
            <w:left w:val="none" w:sz="0" w:space="0" w:color="auto"/>
            <w:bottom w:val="none" w:sz="0" w:space="0" w:color="auto"/>
            <w:right w:val="none" w:sz="0" w:space="0" w:color="auto"/>
          </w:divBdr>
        </w:div>
      </w:divsChild>
    </w:div>
    <w:div w:id="707608513">
      <w:bodyDiv w:val="1"/>
      <w:marLeft w:val="0"/>
      <w:marRight w:val="0"/>
      <w:marTop w:val="0"/>
      <w:marBottom w:val="0"/>
      <w:divBdr>
        <w:top w:val="none" w:sz="0" w:space="0" w:color="auto"/>
        <w:left w:val="none" w:sz="0" w:space="0" w:color="auto"/>
        <w:bottom w:val="none" w:sz="0" w:space="0" w:color="auto"/>
        <w:right w:val="none" w:sz="0" w:space="0" w:color="auto"/>
      </w:divBdr>
    </w:div>
    <w:div w:id="1000082482">
      <w:bodyDiv w:val="1"/>
      <w:marLeft w:val="0"/>
      <w:marRight w:val="0"/>
      <w:marTop w:val="0"/>
      <w:marBottom w:val="0"/>
      <w:divBdr>
        <w:top w:val="none" w:sz="0" w:space="0" w:color="auto"/>
        <w:left w:val="none" w:sz="0" w:space="0" w:color="auto"/>
        <w:bottom w:val="none" w:sz="0" w:space="0" w:color="auto"/>
        <w:right w:val="none" w:sz="0" w:space="0" w:color="auto"/>
      </w:divBdr>
      <w:divsChild>
        <w:div w:id="325596819">
          <w:marLeft w:val="0"/>
          <w:marRight w:val="0"/>
          <w:marTop w:val="0"/>
          <w:marBottom w:val="0"/>
          <w:divBdr>
            <w:top w:val="none" w:sz="0" w:space="0" w:color="auto"/>
            <w:left w:val="none" w:sz="0" w:space="0" w:color="auto"/>
            <w:bottom w:val="none" w:sz="0" w:space="0" w:color="auto"/>
            <w:right w:val="none" w:sz="0" w:space="0" w:color="auto"/>
          </w:divBdr>
        </w:div>
      </w:divsChild>
    </w:div>
    <w:div w:id="1066563323">
      <w:bodyDiv w:val="1"/>
      <w:marLeft w:val="0"/>
      <w:marRight w:val="0"/>
      <w:marTop w:val="0"/>
      <w:marBottom w:val="0"/>
      <w:divBdr>
        <w:top w:val="none" w:sz="0" w:space="0" w:color="auto"/>
        <w:left w:val="none" w:sz="0" w:space="0" w:color="auto"/>
        <w:bottom w:val="none" w:sz="0" w:space="0" w:color="auto"/>
        <w:right w:val="none" w:sz="0" w:space="0" w:color="auto"/>
      </w:divBdr>
    </w:div>
    <w:div w:id="1703244938">
      <w:bodyDiv w:val="1"/>
      <w:marLeft w:val="0"/>
      <w:marRight w:val="0"/>
      <w:marTop w:val="0"/>
      <w:marBottom w:val="0"/>
      <w:divBdr>
        <w:top w:val="none" w:sz="0" w:space="0" w:color="auto"/>
        <w:left w:val="none" w:sz="0" w:space="0" w:color="auto"/>
        <w:bottom w:val="none" w:sz="0" w:space="0" w:color="auto"/>
        <w:right w:val="none" w:sz="0" w:space="0" w:color="auto"/>
      </w:divBdr>
      <w:divsChild>
        <w:div w:id="518734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emf"/><Relationship Id="rId34" Type="http://schemas.microsoft.com/office/2016/09/relationships/commentsIds" Target="commentsId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footer" Target="footer1.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116" row="2">
    <wetp:webextensionref xmlns:r="http://schemas.openxmlformats.org/officeDocument/2006/relationships" r:id="rId1"/>
  </wetp:taskpane>
  <wetp:taskpane dockstate="right" visibility="0" width="350" row="4">
    <wetp:webextensionref xmlns:r="http://schemas.openxmlformats.org/officeDocument/2006/relationships" r:id="rId2"/>
  </wetp:taskpane>
  <wetp:taskpane dockstate="right" visibility="0" width="350" row="3">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40410B86-345E-4523-B358-D6DAD93A37BD}">
  <we:reference id="wa104379501" version="1.0.0.0" store="en-US" storeType="OMEX"/>
  <we:alternateReferences>
    <we:reference id="wa104379501" version="1.0.0.0" store="wa10437950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3E4EC4DA-F5AA-4610-9B68-4DA0D47082B5}">
  <we:reference id="wa104380646" version="1.0.0.0" store="en-US" storeType="OMEX"/>
  <we:alternateReferences>
    <we:reference id="wa104380646" version="1.0.0.0" store="WA104380646"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7BC8C7C4-AA45-4AC6-93BF-CABCBD62975C}">
  <we:reference id="wa104381063" version="1.0.0.0" store="en-US" storeType="OMEX"/>
  <we:alternateReferences>
    <we:reference id="wa104381063" version="1.0.0.0" store="WA104381063"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3158F59A-4A69-4DA9-8393-F78395FBE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1784</TotalTime>
  <Pages>39</Pages>
  <Words>5569</Words>
  <Characters>31745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 goel</dc:creator>
  <cp:keywords/>
  <dc:description/>
  <cp:lastModifiedBy>manish goel</cp:lastModifiedBy>
  <cp:revision>168</cp:revision>
  <cp:lastPrinted>2019-08-09T11:41:00Z</cp:lastPrinted>
  <dcterms:created xsi:type="dcterms:W3CDTF">2019-08-13T15:22:00Z</dcterms:created>
  <dcterms:modified xsi:type="dcterms:W3CDTF">2019-11-28T16:57:00Z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http://www.zotero.org/styles/bioinformatics</vt:lpwstr>
  </property>
  <property fmtid="{D5CDD505-2E9C-101B-9397-08002B2CF9AE}" pid="11" name="Mendeley Recent Style Name 4_1">
    <vt:lpwstr>Bioinformatics</vt:lpwstr>
  </property>
  <property fmtid="{D5CDD505-2E9C-101B-9397-08002B2CF9AE}" pid="12" name="Mendeley Recent Style Id 5_1">
    <vt:lpwstr>http://www.zotero.org/styles/chicago-author-date</vt:lpwstr>
  </property>
  <property fmtid="{D5CDD505-2E9C-101B-9397-08002B2CF9AE}" pid="13" name="Mendeley Recent Style Name 5_1">
    <vt:lpwstr>Chicago Manual of Style 17th edition (author-date)</vt:lpwstr>
  </property>
  <property fmtid="{D5CDD505-2E9C-101B-9397-08002B2CF9AE}" pid="14" name="Mendeley Recent Style Id 6_1">
    <vt:lpwstr>http://www.zotero.org/styles/genome-biology</vt:lpwstr>
  </property>
  <property fmtid="{D5CDD505-2E9C-101B-9397-08002B2CF9AE}" pid="15" name="Mendeley Recent Style Name 6_1">
    <vt:lpwstr>Genome Biology</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http://www.zotero.org/styles/vancouver</vt:lpwstr>
  </property>
  <property fmtid="{D5CDD505-2E9C-101B-9397-08002B2CF9AE}" pid="19" name="Mendeley Recent Style Name 8_1">
    <vt:lpwstr>Vancouver</vt:lpwstr>
  </property>
  <property fmtid="{D5CDD505-2E9C-101B-9397-08002B2CF9AE}" pid="20" name="Mendeley Recent Style Id 9_1">
    <vt:lpwstr>http://www.zotero.org/styles/vancouver_for_genome_biology</vt:lpwstr>
  </property>
  <property fmtid="{D5CDD505-2E9C-101B-9397-08002B2CF9AE}" pid="21" name="Mendeley Recent Style Name 9_1">
    <vt:lpwstr>Vancouver_for_genome_biology</vt:lpwstr>
  </property>
  <property fmtid="{D5CDD505-2E9C-101B-9397-08002B2CF9AE}" pid="22" name="Mendeley Document_1">
    <vt:lpwstr>True</vt:lpwstr>
  </property>
  <property fmtid="{D5CDD505-2E9C-101B-9397-08002B2CF9AE}" pid="23" name="Mendeley Unique User Id_1">
    <vt:lpwstr>69ce7c72-413f-3d94-8178-d241eb925f30</vt:lpwstr>
  </property>
  <property fmtid="{D5CDD505-2E9C-101B-9397-08002B2CF9AE}" pid="24" name="Mendeley Citation Style_1">
    <vt:lpwstr>http://www.zotero.org/styles/vancouver_for_genome_biology</vt:lpwstr>
  </property>
</Properties>
</file>