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ADAA6D" w14:textId="7CE4CB6D" w:rsidR="00262603" w:rsidRDefault="00262603" w:rsidP="00262603">
      <w:pPr>
        <w:jc w:val="center"/>
        <w:rPr>
          <w:b/>
        </w:rPr>
      </w:pPr>
      <w:r w:rsidRPr="005D3AA9">
        <w:rPr>
          <w:b/>
          <w:bCs/>
          <w:color w:val="000000"/>
        </w:rPr>
        <w:t>Hemispheric asymmetry in the human brain and in Parkinson’s disease is linked to divergent epigenetic patterns in neurons</w:t>
      </w:r>
    </w:p>
    <w:p w14:paraId="3427FE94" w14:textId="77777777" w:rsidR="00CB748E" w:rsidRPr="00645155" w:rsidRDefault="00CB748E" w:rsidP="004F313B">
      <w:pPr>
        <w:jc w:val="center"/>
        <w:rPr>
          <w:b/>
          <w:u w:val="single"/>
        </w:rPr>
      </w:pPr>
    </w:p>
    <w:p w14:paraId="7D5E4895" w14:textId="77777777" w:rsidR="00CB748E" w:rsidRPr="00645155" w:rsidRDefault="00CB748E" w:rsidP="00CB748E">
      <w:pPr>
        <w:spacing w:before="240" w:after="240" w:line="480" w:lineRule="auto"/>
        <w:jc w:val="center"/>
      </w:pPr>
      <w:r w:rsidRPr="00645155">
        <w:t>Li P., et al.</w:t>
      </w:r>
    </w:p>
    <w:p w14:paraId="25136DA6" w14:textId="77777777" w:rsidR="00CB748E" w:rsidRPr="00645155" w:rsidRDefault="00CB748E" w:rsidP="00CB748E">
      <w:pPr>
        <w:spacing w:before="240" w:after="240" w:line="480" w:lineRule="auto"/>
        <w:jc w:val="both"/>
      </w:pPr>
      <w:r w:rsidRPr="00645155">
        <w:t xml:space="preserve"> </w:t>
      </w:r>
    </w:p>
    <w:p w14:paraId="756233F8" w14:textId="705D06F0" w:rsidR="00CB748E" w:rsidRPr="00F51E2E" w:rsidRDefault="0024475F" w:rsidP="00CB748E">
      <w:pPr>
        <w:spacing w:before="240" w:after="240" w:line="480" w:lineRule="auto"/>
        <w:rPr>
          <w:b/>
          <w:bCs/>
        </w:rPr>
      </w:pPr>
      <w:r w:rsidRPr="00F51E2E">
        <w:rPr>
          <w:b/>
          <w:bCs/>
        </w:rPr>
        <w:t xml:space="preserve">Additional file 1 </w:t>
      </w:r>
      <w:r w:rsidR="00CB748E" w:rsidRPr="00F51E2E">
        <w:rPr>
          <w:b/>
          <w:bCs/>
        </w:rPr>
        <w:t>includes:</w:t>
      </w:r>
      <w:bookmarkStart w:id="0" w:name="_GoBack"/>
      <w:bookmarkEnd w:id="0"/>
    </w:p>
    <w:p w14:paraId="5370B9E9" w14:textId="32742C18" w:rsidR="00CB748E" w:rsidRPr="00645155" w:rsidRDefault="00CB748E" w:rsidP="00CB748E">
      <w:pPr>
        <w:spacing w:before="240" w:after="240" w:line="480" w:lineRule="auto"/>
      </w:pPr>
      <w:r w:rsidRPr="00645155">
        <w:t>Figure</w:t>
      </w:r>
      <w:r w:rsidR="00942A35">
        <w:t xml:space="preserve"> S</w:t>
      </w:r>
      <w:r w:rsidRPr="00645155">
        <w:t>1-</w:t>
      </w:r>
      <w:r w:rsidR="00942A35">
        <w:t>S</w:t>
      </w:r>
      <w:r w:rsidR="00936941">
        <w:t>1</w:t>
      </w:r>
      <w:r w:rsidR="00D35269">
        <w:t>1</w:t>
      </w:r>
    </w:p>
    <w:p w14:paraId="2699138F" w14:textId="2DCC681E" w:rsidR="00CB748E" w:rsidRPr="00645155" w:rsidRDefault="00CB748E" w:rsidP="00CB748E">
      <w:pPr>
        <w:spacing w:before="240" w:after="240" w:line="480" w:lineRule="auto"/>
      </w:pPr>
      <w:r w:rsidRPr="00645155">
        <w:t xml:space="preserve">Table </w:t>
      </w:r>
      <w:r w:rsidR="00942A35">
        <w:t>S</w:t>
      </w:r>
      <w:r w:rsidRPr="00645155">
        <w:t>1</w:t>
      </w:r>
      <w:r w:rsidR="00936941">
        <w:t>-</w:t>
      </w:r>
      <w:r w:rsidR="00942A35">
        <w:t>S</w:t>
      </w:r>
      <w:r w:rsidR="00936941">
        <w:t>2</w:t>
      </w:r>
    </w:p>
    <w:p w14:paraId="59902EB6" w14:textId="77777777" w:rsidR="00CB748E" w:rsidRPr="00645155" w:rsidRDefault="00CB748E" w:rsidP="00CB748E">
      <w:pPr>
        <w:spacing w:before="240" w:after="240" w:line="480" w:lineRule="auto"/>
      </w:pPr>
      <w:r w:rsidRPr="00645155">
        <w:t xml:space="preserve"> </w:t>
      </w:r>
    </w:p>
    <w:p w14:paraId="0B5CED30" w14:textId="77777777" w:rsidR="00CB748E" w:rsidRPr="00645155" w:rsidRDefault="00CB748E" w:rsidP="00CB748E">
      <w:pPr>
        <w:spacing w:before="240" w:after="240" w:line="480" w:lineRule="auto"/>
        <w:rPr>
          <w:b/>
        </w:rPr>
      </w:pPr>
      <w:r w:rsidRPr="00645155">
        <w:rPr>
          <w:b/>
        </w:rPr>
        <w:t>Other Supplementary Material for this manuscript includes the following:</w:t>
      </w:r>
    </w:p>
    <w:p w14:paraId="07040197" w14:textId="3D4790F8" w:rsidR="00CB748E" w:rsidRDefault="00942A35" w:rsidP="00CB748E">
      <w:r>
        <w:t>Additional file</w:t>
      </w:r>
      <w:r w:rsidR="00CB748E" w:rsidRPr="00645155">
        <w:t xml:space="preserve"> </w:t>
      </w:r>
      <w:r w:rsidR="0024475F">
        <w:t>2</w:t>
      </w:r>
      <w:r w:rsidR="00CB748E" w:rsidRPr="00645155">
        <w:t>-</w:t>
      </w:r>
      <w:r w:rsidR="00177940">
        <w:t>12</w:t>
      </w:r>
      <w:r w:rsidR="00CB748E">
        <w:br w:type="page"/>
      </w:r>
    </w:p>
    <w:p w14:paraId="3FBDA558" w14:textId="77777777" w:rsidR="00CB748E" w:rsidRDefault="00CB748E" w:rsidP="00CB748E">
      <w:pPr>
        <w:rPr>
          <w:b/>
        </w:rPr>
      </w:pPr>
      <w:r>
        <w:rPr>
          <w:b/>
        </w:rPr>
        <w:lastRenderedPageBreak/>
        <w:t>Supplementary Figures and Figure Legends</w:t>
      </w:r>
    </w:p>
    <w:p w14:paraId="697CF03E" w14:textId="77777777" w:rsidR="00CB748E" w:rsidRDefault="00CB748E" w:rsidP="00CB748E">
      <w:pPr>
        <w:rPr>
          <w:b/>
          <w:u w:val="single"/>
        </w:rPr>
      </w:pPr>
    </w:p>
    <w:p w14:paraId="79195B1A" w14:textId="77777777" w:rsidR="00CB748E" w:rsidRDefault="00CB748E" w:rsidP="00CB748E">
      <w:pPr>
        <w:rPr>
          <w:b/>
          <w:u w:val="single"/>
        </w:rPr>
      </w:pPr>
      <w:r w:rsidRPr="006F734F">
        <w:rPr>
          <w:b/>
          <w:noProof/>
        </w:rPr>
        <w:drawing>
          <wp:inline distT="114300" distB="114300" distL="114300" distR="114300" wp14:anchorId="30A32056" wp14:editId="7D1C4E77">
            <wp:extent cx="5943600" cy="3886200"/>
            <wp:effectExtent l="0" t="0" r="0" b="0"/>
            <wp:docPr id="1" name="image1.png" descr="A picture containing screensho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3886200"/>
                    </a:xfrm>
                    <a:prstGeom prst="rect">
                      <a:avLst/>
                    </a:prstGeom>
                    <a:ln/>
                  </pic:spPr>
                </pic:pic>
              </a:graphicData>
            </a:graphic>
          </wp:inline>
        </w:drawing>
      </w:r>
    </w:p>
    <w:p w14:paraId="5CC8F9D1" w14:textId="77777777" w:rsidR="00CB748E" w:rsidRDefault="00CB748E" w:rsidP="00CB748E">
      <w:pPr>
        <w:rPr>
          <w:b/>
          <w:u w:val="single"/>
        </w:rPr>
      </w:pPr>
    </w:p>
    <w:p w14:paraId="2524AD0E" w14:textId="06AC992F" w:rsidR="00CB748E" w:rsidRDefault="00942A35" w:rsidP="00CB748E">
      <w:r>
        <w:rPr>
          <w:b/>
        </w:rPr>
        <w:t>Figure S</w:t>
      </w:r>
      <w:r w:rsidR="00CB748E">
        <w:rPr>
          <w:b/>
        </w:rPr>
        <w:t>1.</w:t>
      </w:r>
      <w:r w:rsidR="00CB748E">
        <w:t xml:space="preserve"> </w:t>
      </w:r>
      <w:r w:rsidR="00CB748E" w:rsidRPr="004F313B">
        <w:rPr>
          <w:b/>
          <w:bCs/>
        </w:rPr>
        <w:t>Isolation of human prefrontal cortex neurons by flow cytometry.</w:t>
      </w:r>
      <w:r w:rsidR="00CB748E">
        <w:rPr>
          <w:b/>
        </w:rPr>
        <w:t xml:space="preserve"> </w:t>
      </w:r>
      <w:r w:rsidR="00CB748E">
        <w:t>(</w:t>
      </w:r>
      <w:r w:rsidR="00301C65">
        <w:rPr>
          <w:b/>
        </w:rPr>
        <w:t>a</w:t>
      </w:r>
      <w:r w:rsidR="00CB748E">
        <w:t xml:space="preserve">) Representative flow-cytometry gating for </w:t>
      </w:r>
      <w:r w:rsidR="007C0681">
        <w:t xml:space="preserve">the </w:t>
      </w:r>
      <w:r w:rsidR="00CB748E">
        <w:t>separation of single 7-AAD positive nuclei followed by sorting of neuronal nuclei (</w:t>
      </w:r>
      <w:proofErr w:type="spellStart"/>
      <w:r w:rsidR="00CB748E">
        <w:t>NeuN</w:t>
      </w:r>
      <w:proofErr w:type="spellEnd"/>
      <w:r w:rsidR="00CB748E">
        <w:t>+) and glial/non-neuronal nuclei (</w:t>
      </w:r>
      <w:proofErr w:type="spellStart"/>
      <w:r w:rsidR="00CB748E">
        <w:t>NeuN</w:t>
      </w:r>
      <w:proofErr w:type="spellEnd"/>
      <w:r w:rsidR="00CB748E">
        <w:t>-). (</w:t>
      </w:r>
      <w:r w:rsidR="00301C65">
        <w:rPr>
          <w:b/>
        </w:rPr>
        <w:t>b</w:t>
      </w:r>
      <w:r w:rsidR="00CB748E">
        <w:t xml:space="preserve">) Histogram of </w:t>
      </w:r>
      <w:proofErr w:type="spellStart"/>
      <w:r w:rsidR="00CB748E">
        <w:t>NeuN</w:t>
      </w:r>
      <w:proofErr w:type="spellEnd"/>
      <w:r w:rsidR="00CB748E">
        <w:t xml:space="preserve"> labeled nuclei, showing two distinct populations. (</w:t>
      </w:r>
      <w:r w:rsidR="00CB748E">
        <w:rPr>
          <w:b/>
        </w:rPr>
        <w:t>c</w:t>
      </w:r>
      <w:r w:rsidR="00CB748E">
        <w:t xml:space="preserve">) Re-analysis of </w:t>
      </w:r>
      <w:proofErr w:type="spellStart"/>
      <w:r w:rsidR="00CB748E">
        <w:t>NeuN</w:t>
      </w:r>
      <w:proofErr w:type="spellEnd"/>
      <w:r w:rsidR="00CB748E">
        <w:t xml:space="preserve">+ aliquots after sorting shows a high purity for </w:t>
      </w:r>
      <w:proofErr w:type="spellStart"/>
      <w:r w:rsidR="00CB748E">
        <w:t>NeuN</w:t>
      </w:r>
      <w:proofErr w:type="spellEnd"/>
      <w:r w:rsidR="00CB748E">
        <w:t>+ stained nuclei (on average 94.71% ± 0.25</w:t>
      </w:r>
      <w:r w:rsidR="006B760F">
        <w:t>%</w:t>
      </w:r>
      <w:r w:rsidR="00CB748E">
        <w:t>).</w:t>
      </w:r>
    </w:p>
    <w:p w14:paraId="0B0FBBAB" w14:textId="77777777" w:rsidR="00CB748E" w:rsidRDefault="00CB748E" w:rsidP="00CB748E">
      <w:pPr>
        <w:rPr>
          <w:b/>
          <w:u w:val="single"/>
        </w:rPr>
      </w:pPr>
    </w:p>
    <w:p w14:paraId="759F50D5" w14:textId="77777777" w:rsidR="00CB748E" w:rsidRDefault="00CB748E" w:rsidP="00CB748E">
      <w:pPr>
        <w:rPr>
          <w:b/>
          <w:u w:val="single"/>
        </w:rPr>
      </w:pPr>
    </w:p>
    <w:p w14:paraId="7BECE0AE" w14:textId="77777777" w:rsidR="00CB748E" w:rsidRDefault="00CB748E" w:rsidP="00CB748E">
      <w:pPr>
        <w:rPr>
          <w:b/>
          <w:u w:val="single"/>
        </w:rPr>
      </w:pPr>
    </w:p>
    <w:p w14:paraId="4974633A" w14:textId="77777777" w:rsidR="00CB748E" w:rsidRDefault="00CB748E" w:rsidP="00CB748E">
      <w:pPr>
        <w:rPr>
          <w:b/>
          <w:u w:val="single"/>
        </w:rPr>
      </w:pPr>
    </w:p>
    <w:p w14:paraId="110F9731" w14:textId="77777777" w:rsidR="00CB748E" w:rsidRDefault="00CB748E" w:rsidP="00CB748E">
      <w:pPr>
        <w:rPr>
          <w:b/>
          <w:u w:val="single"/>
        </w:rPr>
      </w:pPr>
    </w:p>
    <w:p w14:paraId="1E27F497" w14:textId="77777777" w:rsidR="00CB748E" w:rsidRDefault="00CB748E" w:rsidP="00CB748E">
      <w:pPr>
        <w:rPr>
          <w:b/>
          <w:u w:val="single"/>
        </w:rPr>
      </w:pPr>
    </w:p>
    <w:p w14:paraId="7DDF0AC3" w14:textId="77777777" w:rsidR="00CB748E" w:rsidRDefault="00CB748E" w:rsidP="00CB748E">
      <w:pPr>
        <w:rPr>
          <w:b/>
          <w:u w:val="single"/>
        </w:rPr>
      </w:pPr>
    </w:p>
    <w:p w14:paraId="70ACC6BC" w14:textId="77777777" w:rsidR="00CB748E" w:rsidRDefault="00CB748E" w:rsidP="00CB748E">
      <w:pPr>
        <w:rPr>
          <w:b/>
          <w:u w:val="single"/>
        </w:rPr>
      </w:pPr>
    </w:p>
    <w:p w14:paraId="2F5109B7" w14:textId="77777777" w:rsidR="00CB748E" w:rsidRDefault="00CB748E" w:rsidP="00CB748E">
      <w:pPr>
        <w:rPr>
          <w:b/>
          <w:u w:val="single"/>
        </w:rPr>
      </w:pPr>
    </w:p>
    <w:p w14:paraId="52EE8F37" w14:textId="77777777" w:rsidR="00CB748E" w:rsidRDefault="00CB748E" w:rsidP="00CB748E">
      <w:pPr>
        <w:rPr>
          <w:b/>
          <w:u w:val="single"/>
        </w:rPr>
      </w:pPr>
    </w:p>
    <w:p w14:paraId="24F913BD" w14:textId="77777777" w:rsidR="00CB748E" w:rsidRDefault="00CB748E" w:rsidP="00CB748E">
      <w:pPr>
        <w:rPr>
          <w:b/>
          <w:u w:val="single"/>
        </w:rPr>
      </w:pPr>
    </w:p>
    <w:p w14:paraId="0276FC93" w14:textId="77777777" w:rsidR="00CB748E" w:rsidRDefault="00CB748E" w:rsidP="00CB748E">
      <w:pPr>
        <w:rPr>
          <w:b/>
          <w:u w:val="single"/>
        </w:rPr>
      </w:pPr>
    </w:p>
    <w:p w14:paraId="29C44EBF" w14:textId="77777777" w:rsidR="00CB748E" w:rsidRDefault="00CB748E" w:rsidP="00CB748E">
      <w:pPr>
        <w:rPr>
          <w:b/>
          <w:u w:val="single"/>
        </w:rPr>
      </w:pPr>
    </w:p>
    <w:p w14:paraId="6B0DC9D5" w14:textId="77777777" w:rsidR="00CB748E" w:rsidRDefault="00CB748E" w:rsidP="00CB748E">
      <w:pPr>
        <w:rPr>
          <w:b/>
          <w:u w:val="single"/>
        </w:rPr>
      </w:pPr>
    </w:p>
    <w:p w14:paraId="0B04D60F" w14:textId="77777777" w:rsidR="00CB748E" w:rsidRDefault="00CB748E" w:rsidP="00CB748E">
      <w:pPr>
        <w:rPr>
          <w:b/>
          <w:u w:val="single"/>
        </w:rPr>
      </w:pPr>
      <w:r w:rsidRPr="006F734F">
        <w:rPr>
          <w:b/>
          <w:noProof/>
        </w:rPr>
        <w:drawing>
          <wp:inline distT="114300" distB="114300" distL="114300" distR="114300" wp14:anchorId="41FB3985" wp14:editId="5DDA7AC2">
            <wp:extent cx="5943600" cy="7912100"/>
            <wp:effectExtent l="0" t="0" r="0" b="0"/>
            <wp:docPr id="6" name="image2.png" descr="A screenshot of a cell pho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943600" cy="7912100"/>
                    </a:xfrm>
                    <a:prstGeom prst="rect">
                      <a:avLst/>
                    </a:prstGeom>
                    <a:ln/>
                  </pic:spPr>
                </pic:pic>
              </a:graphicData>
            </a:graphic>
          </wp:inline>
        </w:drawing>
      </w:r>
    </w:p>
    <w:p w14:paraId="5394C3A8" w14:textId="6D59D35B" w:rsidR="00E31806" w:rsidRDefault="00942A35" w:rsidP="00CB748E">
      <w:r>
        <w:rPr>
          <w:b/>
        </w:rPr>
        <w:t>Figure S</w:t>
      </w:r>
      <w:r w:rsidR="00CB748E">
        <w:rPr>
          <w:b/>
        </w:rPr>
        <w:t>2.</w:t>
      </w:r>
      <w:r w:rsidR="00CB748E">
        <w:t xml:space="preserve"> </w:t>
      </w:r>
      <w:bookmarkStart w:id="1" w:name="OLE_LINK75"/>
      <w:bookmarkStart w:id="2" w:name="OLE_LINK76"/>
      <w:r w:rsidR="00CB748E" w:rsidRPr="004F313B">
        <w:rPr>
          <w:b/>
          <w:bCs/>
        </w:rPr>
        <w:t xml:space="preserve">Analysis of cytosine site coverage and sample distributions showing high technical reproducibility in </w:t>
      </w:r>
      <w:r w:rsidR="004F313B">
        <w:rPr>
          <w:b/>
          <w:bCs/>
        </w:rPr>
        <w:t>the</w:t>
      </w:r>
      <w:bookmarkStart w:id="3" w:name="OLE_LINK73"/>
      <w:bookmarkStart w:id="4" w:name="OLE_LINK74"/>
      <w:r w:rsidR="004F313B">
        <w:rPr>
          <w:b/>
          <w:bCs/>
        </w:rPr>
        <w:t xml:space="preserve"> </w:t>
      </w:r>
      <w:r w:rsidR="00CB748E" w:rsidRPr="004F313B">
        <w:rPr>
          <w:b/>
          <w:bCs/>
        </w:rPr>
        <w:t>discovery cohort and replication cohort</w:t>
      </w:r>
      <w:r w:rsidR="009D453F">
        <w:rPr>
          <w:b/>
          <w:bCs/>
        </w:rPr>
        <w:t xml:space="preserve">. </w:t>
      </w:r>
      <w:bookmarkEnd w:id="1"/>
      <w:bookmarkEnd w:id="2"/>
      <w:r w:rsidR="009D453F">
        <w:rPr>
          <w:b/>
          <w:bCs/>
        </w:rPr>
        <w:t>(</w:t>
      </w:r>
      <w:bookmarkEnd w:id="3"/>
      <w:bookmarkEnd w:id="4"/>
      <w:r w:rsidR="009D453F" w:rsidRPr="009D453F">
        <w:rPr>
          <w:b/>
          <w:bCs/>
        </w:rPr>
        <w:t>a</w:t>
      </w:r>
      <w:r w:rsidR="009D453F" w:rsidRPr="00C471F5">
        <w:rPr>
          <w:b/>
          <w:bCs/>
        </w:rPr>
        <w:t xml:space="preserve">, </w:t>
      </w:r>
      <w:r w:rsidR="009D453F" w:rsidRPr="009D453F">
        <w:rPr>
          <w:b/>
          <w:bCs/>
        </w:rPr>
        <w:t>b</w:t>
      </w:r>
      <w:r w:rsidR="009D453F" w:rsidRPr="00C471F5">
        <w:rPr>
          <w:b/>
          <w:bCs/>
        </w:rPr>
        <w:t xml:space="preserve">, </w:t>
      </w:r>
      <w:r w:rsidR="009D453F" w:rsidRPr="009D453F">
        <w:rPr>
          <w:b/>
          <w:bCs/>
        </w:rPr>
        <w:t>c</w:t>
      </w:r>
      <w:r w:rsidR="009D453F" w:rsidRPr="00C471F5">
        <w:rPr>
          <w:b/>
          <w:bCs/>
        </w:rPr>
        <w:t xml:space="preserve">) </w:t>
      </w:r>
      <w:r w:rsidR="009D453F" w:rsidRPr="004F313B">
        <w:t>Discovery cohort.</w:t>
      </w:r>
      <w:r w:rsidR="009D453F">
        <w:rPr>
          <w:b/>
          <w:bCs/>
        </w:rPr>
        <w:t xml:space="preserve"> </w:t>
      </w:r>
      <w:r w:rsidR="009D453F" w:rsidRPr="00C471F5">
        <w:rPr>
          <w:b/>
          <w:bCs/>
        </w:rPr>
        <w:t>(</w:t>
      </w:r>
      <w:r w:rsidR="009D453F" w:rsidRPr="009D453F">
        <w:rPr>
          <w:b/>
          <w:bCs/>
        </w:rPr>
        <w:t>d</w:t>
      </w:r>
      <w:r w:rsidR="009D453F" w:rsidRPr="00C471F5">
        <w:rPr>
          <w:b/>
          <w:bCs/>
        </w:rPr>
        <w:t xml:space="preserve">, </w:t>
      </w:r>
      <w:r w:rsidR="009D453F" w:rsidRPr="009D453F">
        <w:rPr>
          <w:b/>
          <w:bCs/>
        </w:rPr>
        <w:t>e</w:t>
      </w:r>
      <w:r w:rsidR="009D453F" w:rsidRPr="00C471F5">
        <w:rPr>
          <w:b/>
          <w:bCs/>
        </w:rPr>
        <w:t xml:space="preserve">, </w:t>
      </w:r>
      <w:r w:rsidR="009D453F" w:rsidRPr="009D453F">
        <w:rPr>
          <w:b/>
          <w:bCs/>
        </w:rPr>
        <w:t>f</w:t>
      </w:r>
      <w:r w:rsidR="009D453F" w:rsidRPr="00C471F5">
        <w:rPr>
          <w:b/>
          <w:bCs/>
        </w:rPr>
        <w:t>)</w:t>
      </w:r>
      <w:r w:rsidR="009D453F">
        <w:rPr>
          <w:b/>
          <w:bCs/>
        </w:rPr>
        <w:t xml:space="preserve"> </w:t>
      </w:r>
      <w:r w:rsidR="009D453F" w:rsidRPr="004F313B">
        <w:t>Replication cohort.</w:t>
      </w:r>
      <w:r w:rsidR="009D453F" w:rsidRPr="004D442E">
        <w:t xml:space="preserve"> </w:t>
      </w:r>
      <w:r w:rsidR="006B760F">
        <w:t>(</w:t>
      </w:r>
      <w:r w:rsidR="00301C65">
        <w:rPr>
          <w:b/>
        </w:rPr>
        <w:t>a</w:t>
      </w:r>
      <w:r w:rsidR="00CB748E">
        <w:t xml:space="preserve">, </w:t>
      </w:r>
      <w:r w:rsidR="00301C65">
        <w:rPr>
          <w:b/>
        </w:rPr>
        <w:t>d</w:t>
      </w:r>
      <w:r w:rsidR="00CB748E">
        <w:t xml:space="preserve">) Density plots showing read coverage at CpG (left) and CpH (right) sites in each individual sample. </w:t>
      </w:r>
      <w:r w:rsidR="00423F78">
        <w:t>The r</w:t>
      </w:r>
      <w:r w:rsidR="00CB748E">
        <w:t xml:space="preserve">ed dotted line shows 30× read coverage. </w:t>
      </w:r>
      <w:r w:rsidR="006B760F">
        <w:t>(</w:t>
      </w:r>
      <w:r w:rsidR="00301C65">
        <w:rPr>
          <w:b/>
        </w:rPr>
        <w:t>b</w:t>
      </w:r>
      <w:r w:rsidR="00CB748E">
        <w:t xml:space="preserve">, </w:t>
      </w:r>
      <w:r w:rsidR="00301C65">
        <w:rPr>
          <w:b/>
        </w:rPr>
        <w:t>e</w:t>
      </w:r>
      <w:r w:rsidR="00CB748E">
        <w:t xml:space="preserve">) Density plots showing DNA methylation distribution at CpG (left) and CpH (right) sites </w:t>
      </w:r>
      <w:r w:rsidR="007C0681">
        <w:t>having</w:t>
      </w:r>
      <w:r w:rsidR="00CB748E">
        <w:t xml:space="preserve"> at least 30× read coverage for each sample separately. </w:t>
      </w:r>
      <w:r w:rsidR="006B760F">
        <w:t>(</w:t>
      </w:r>
      <w:r w:rsidR="00301C65">
        <w:rPr>
          <w:b/>
        </w:rPr>
        <w:t>c</w:t>
      </w:r>
      <w:r w:rsidR="00CB748E">
        <w:t xml:space="preserve">, </w:t>
      </w:r>
      <w:r w:rsidR="00301C65">
        <w:rPr>
          <w:b/>
        </w:rPr>
        <w:t>f</w:t>
      </w:r>
      <w:r w:rsidR="00CB748E">
        <w:t xml:space="preserve">) Dendrogram showing clustering of samples based on the correlation of DNA methylation. Pearson’s correlation of DNA methylation for the 10,000 most variable CpG and CpH sites. Replicates are highlighted in red. The average correlation scores for the technical replicates </w:t>
      </w:r>
      <w:r w:rsidR="007C0681">
        <w:t>we</w:t>
      </w:r>
      <w:r w:rsidR="00CB748E">
        <w:t>re 0.94 ± 0.007 in the discovery cohort and 0.97 ± 0.003 in the replication cohort. For the replication cohort (</w:t>
      </w:r>
      <w:r w:rsidR="00301C65">
        <w:rPr>
          <w:b/>
        </w:rPr>
        <w:t>f</w:t>
      </w:r>
      <w:r w:rsidR="00CB748E">
        <w:t xml:space="preserve">), we also observed within-sample clustering of left and right brain hemispheres for each individual. </w:t>
      </w:r>
    </w:p>
    <w:p w14:paraId="691BEF8B" w14:textId="7DF757FE" w:rsidR="00E31806" w:rsidRDefault="00E31806">
      <w:pPr>
        <w:spacing w:line="240" w:lineRule="auto"/>
      </w:pPr>
      <w:r>
        <w:br w:type="page"/>
      </w:r>
    </w:p>
    <w:p w14:paraId="70E9EB1D" w14:textId="5AC27D37" w:rsidR="00E31806" w:rsidRPr="00E408E2" w:rsidRDefault="006F084A" w:rsidP="00E408E2">
      <w:pPr>
        <w:jc w:val="center"/>
        <w:rPr>
          <w:b/>
          <w:lang w:val="en-US"/>
        </w:rPr>
      </w:pPr>
      <w:r>
        <w:rPr>
          <w:b/>
          <w:noProof/>
          <w:lang w:val="en-US"/>
        </w:rPr>
        <w:drawing>
          <wp:inline distT="0" distB="0" distL="0" distR="0" wp14:anchorId="724A9905" wp14:editId="6CF45683">
            <wp:extent cx="4965700" cy="5918200"/>
            <wp:effectExtent l="0" t="0" r="0" b="0"/>
            <wp:docPr id="14" name="Picture 14"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Fig4_100coverage.png"/>
                    <pic:cNvPicPr/>
                  </pic:nvPicPr>
                  <pic:blipFill>
                    <a:blip r:embed="rId9"/>
                    <a:stretch>
                      <a:fillRect/>
                    </a:stretch>
                  </pic:blipFill>
                  <pic:spPr>
                    <a:xfrm>
                      <a:off x="0" y="0"/>
                      <a:ext cx="4965700" cy="5918200"/>
                    </a:xfrm>
                    <a:prstGeom prst="rect">
                      <a:avLst/>
                    </a:prstGeom>
                  </pic:spPr>
                </pic:pic>
              </a:graphicData>
            </a:graphic>
          </wp:inline>
        </w:drawing>
      </w:r>
    </w:p>
    <w:p w14:paraId="38FAED5A" w14:textId="2F5C82FE" w:rsidR="006F084A" w:rsidRPr="00E408E2" w:rsidRDefault="00942A35" w:rsidP="00E408E2">
      <w:pPr>
        <w:pStyle w:val="NormalWeb"/>
        <w:rPr>
          <w:rFonts w:ascii="Arial" w:hAnsi="Arial" w:cs="Arial"/>
          <w:color w:val="000000"/>
          <w:sz w:val="22"/>
          <w:szCs w:val="22"/>
        </w:rPr>
      </w:pPr>
      <w:bookmarkStart w:id="5" w:name="OLE_LINK77"/>
      <w:bookmarkStart w:id="6" w:name="OLE_LINK78"/>
      <w:bookmarkStart w:id="7" w:name="OLE_LINK98"/>
      <w:bookmarkStart w:id="8" w:name="OLE_LINK99"/>
      <w:r w:rsidRPr="00E408E2">
        <w:rPr>
          <w:rFonts w:ascii="Arial" w:hAnsi="Arial" w:cs="Arial"/>
          <w:b/>
          <w:bCs/>
          <w:color w:val="000000"/>
          <w:sz w:val="22"/>
          <w:szCs w:val="22"/>
        </w:rPr>
        <w:t>Figure S</w:t>
      </w:r>
      <w:r w:rsidR="004B0A7F">
        <w:rPr>
          <w:rFonts w:ascii="Arial" w:hAnsi="Arial" w:cs="Arial"/>
          <w:b/>
          <w:bCs/>
          <w:color w:val="000000"/>
          <w:sz w:val="22"/>
          <w:szCs w:val="22"/>
        </w:rPr>
        <w:t>3</w:t>
      </w:r>
      <w:r w:rsidR="00E31806" w:rsidRPr="00E408E2">
        <w:rPr>
          <w:rFonts w:ascii="Arial" w:hAnsi="Arial" w:cs="Arial"/>
          <w:b/>
          <w:bCs/>
          <w:color w:val="000000"/>
          <w:sz w:val="22"/>
          <w:szCs w:val="22"/>
        </w:rPr>
        <w:t xml:space="preserve">. Hemispheric asymmetry in controls and PD patients </w:t>
      </w:r>
      <w:r w:rsidR="00821ADD" w:rsidRPr="00E408E2">
        <w:rPr>
          <w:rFonts w:ascii="Arial" w:hAnsi="Arial" w:cs="Arial"/>
          <w:b/>
          <w:bCs/>
          <w:color w:val="000000"/>
          <w:sz w:val="22"/>
          <w:szCs w:val="22"/>
        </w:rPr>
        <w:t xml:space="preserve">is replicated </w:t>
      </w:r>
      <w:r w:rsidR="00E31806" w:rsidRPr="00E408E2">
        <w:rPr>
          <w:rFonts w:ascii="Arial" w:hAnsi="Arial" w:cs="Arial"/>
          <w:b/>
          <w:bCs/>
          <w:color w:val="000000"/>
          <w:sz w:val="22"/>
          <w:szCs w:val="22"/>
        </w:rPr>
        <w:t>for CpG and CpH sites with ≥100X read coverage</w:t>
      </w:r>
      <w:bookmarkEnd w:id="5"/>
      <w:bookmarkEnd w:id="6"/>
      <w:r w:rsidR="00E31806" w:rsidRPr="00E408E2">
        <w:rPr>
          <w:rFonts w:ascii="Arial" w:hAnsi="Arial" w:cs="Arial"/>
          <w:b/>
          <w:bCs/>
          <w:color w:val="000000"/>
          <w:sz w:val="22"/>
          <w:szCs w:val="22"/>
        </w:rPr>
        <w:t>.</w:t>
      </w:r>
      <w:r w:rsidR="00E31806" w:rsidRPr="00E408E2">
        <w:rPr>
          <w:rFonts w:ascii="Arial" w:hAnsi="Arial" w:cs="Arial"/>
          <w:color w:val="000000"/>
          <w:sz w:val="22"/>
          <w:szCs w:val="22"/>
        </w:rPr>
        <w:t xml:space="preserve"> </w:t>
      </w:r>
      <w:r w:rsidR="006F084A">
        <w:rPr>
          <w:rFonts w:ascii="Arial" w:hAnsi="Arial" w:cs="Arial"/>
          <w:color w:val="000000"/>
          <w:sz w:val="22"/>
          <w:szCs w:val="22"/>
        </w:rPr>
        <w:t>Analysis of 574,447 cytosine sites in the discovery cohort (n = 25 left and 23 right hemispheres of controls and 23 left and 34 right hemispheres of PD patients).</w:t>
      </w:r>
      <w:r w:rsidR="006F084A" w:rsidRPr="00E408E2">
        <w:rPr>
          <w:rFonts w:ascii="Arial" w:hAnsi="Arial" w:cs="Arial"/>
          <w:color w:val="000000"/>
          <w:sz w:val="22"/>
          <w:szCs w:val="22"/>
        </w:rPr>
        <w:t xml:space="preserve"> </w:t>
      </w:r>
      <w:r w:rsidR="006F084A" w:rsidRPr="00E408E2">
        <w:rPr>
          <w:rFonts w:ascii="Arial" w:hAnsi="Arial" w:cs="Arial"/>
          <w:b/>
          <w:bCs/>
          <w:color w:val="000000"/>
          <w:sz w:val="22"/>
          <w:szCs w:val="22"/>
        </w:rPr>
        <w:t>(</w:t>
      </w:r>
      <w:r w:rsidR="006F084A" w:rsidRPr="00D35269">
        <w:rPr>
          <w:rFonts w:ascii="Arial" w:hAnsi="Arial" w:cs="Arial"/>
          <w:b/>
          <w:bCs/>
          <w:color w:val="000000"/>
          <w:sz w:val="22"/>
          <w:szCs w:val="22"/>
        </w:rPr>
        <w:t>a</w:t>
      </w:r>
      <w:r w:rsidR="006F084A" w:rsidRPr="00E408E2">
        <w:rPr>
          <w:rFonts w:ascii="Arial" w:hAnsi="Arial" w:cs="Arial"/>
          <w:b/>
          <w:bCs/>
          <w:color w:val="000000"/>
          <w:sz w:val="22"/>
          <w:szCs w:val="22"/>
        </w:rPr>
        <w:t>)</w:t>
      </w:r>
      <w:r w:rsidR="006F084A">
        <w:rPr>
          <w:rFonts w:ascii="Arial" w:hAnsi="Arial" w:cs="Arial"/>
          <w:color w:val="000000"/>
          <w:sz w:val="22"/>
          <w:szCs w:val="22"/>
        </w:rPr>
        <w:t xml:space="preserve"> Bar plot showing the distribution of differentially methylated cytosines (DMC) across hemispheres of the control brain. The number of significant cytosine sites that show greater DNA methylation levels in the left or right hemisphere of controls is shown. The </w:t>
      </w:r>
      <w:r w:rsidR="006F084A" w:rsidRPr="00E408E2">
        <w:rPr>
          <w:rFonts w:ascii="Arial" w:hAnsi="Arial" w:cs="Arial"/>
          <w:i/>
          <w:iCs/>
          <w:color w:val="000000"/>
          <w:sz w:val="22"/>
          <w:szCs w:val="22"/>
        </w:rPr>
        <w:t>p</w:t>
      </w:r>
      <w:r w:rsidR="006F084A">
        <w:rPr>
          <w:rFonts w:ascii="Arial" w:hAnsi="Arial" w:cs="Arial"/>
          <w:color w:val="000000"/>
          <w:sz w:val="22"/>
          <w:szCs w:val="22"/>
        </w:rPr>
        <w:t xml:space="preserve">-value represents the enrichment of cytosines with increased DNA methylation in the left hemisphere of controls, by </w:t>
      </w:r>
      <w:r w:rsidR="006F084A" w:rsidRPr="00E408E2">
        <w:rPr>
          <w:rFonts w:ascii="Arial" w:hAnsi="Arial" w:cs="Arial"/>
          <w:color w:val="000000"/>
          <w:sz w:val="22"/>
          <w:szCs w:val="22"/>
        </w:rPr>
        <w:t>Fisher's exact test</w:t>
      </w:r>
      <w:r w:rsidR="006F084A">
        <w:rPr>
          <w:rFonts w:ascii="Arial" w:hAnsi="Arial" w:cs="Arial"/>
          <w:color w:val="000000"/>
          <w:sz w:val="22"/>
          <w:szCs w:val="22"/>
        </w:rPr>
        <w:t xml:space="preserve">. CpG and CpH site contribution to differential methylation in each hemisphere is shown. </w:t>
      </w:r>
      <w:r w:rsidR="006F084A" w:rsidRPr="00E408E2">
        <w:rPr>
          <w:rFonts w:ascii="Arial" w:hAnsi="Arial" w:cs="Arial"/>
          <w:b/>
          <w:bCs/>
          <w:color w:val="000000"/>
          <w:sz w:val="22"/>
          <w:szCs w:val="22"/>
        </w:rPr>
        <w:t>(</w:t>
      </w:r>
      <w:r w:rsidR="006F084A" w:rsidRPr="00D35269">
        <w:rPr>
          <w:rFonts w:ascii="Arial" w:hAnsi="Arial" w:cs="Arial"/>
          <w:b/>
          <w:bCs/>
          <w:color w:val="000000"/>
          <w:sz w:val="22"/>
          <w:szCs w:val="22"/>
        </w:rPr>
        <w:t>b</w:t>
      </w:r>
      <w:r w:rsidR="006F084A" w:rsidRPr="00E408E2">
        <w:rPr>
          <w:rFonts w:ascii="Arial" w:hAnsi="Arial" w:cs="Arial"/>
          <w:b/>
          <w:bCs/>
          <w:color w:val="000000"/>
          <w:sz w:val="22"/>
          <w:szCs w:val="22"/>
        </w:rPr>
        <w:t>)</w:t>
      </w:r>
      <w:r w:rsidR="006F084A">
        <w:rPr>
          <w:rFonts w:ascii="Arial" w:hAnsi="Arial" w:cs="Arial"/>
          <w:color w:val="000000"/>
          <w:sz w:val="22"/>
          <w:szCs w:val="22"/>
        </w:rPr>
        <w:t xml:space="preserve"> CpG and CpH involvement in inter-hemispheric DNA methylation differences. The percent number of significantly altered CpG or CpH sites differing between hemispheres (relative to background) is shown. The </w:t>
      </w:r>
      <w:r w:rsidR="00E408E2" w:rsidRPr="00E408E2">
        <w:rPr>
          <w:rFonts w:ascii="Arial" w:hAnsi="Arial" w:cs="Arial"/>
          <w:i/>
          <w:iCs/>
          <w:color w:val="000000"/>
          <w:sz w:val="22"/>
          <w:szCs w:val="22"/>
        </w:rPr>
        <w:t>p</w:t>
      </w:r>
      <w:r w:rsidR="00E408E2">
        <w:rPr>
          <w:rFonts w:ascii="Arial" w:hAnsi="Arial" w:cs="Arial"/>
          <w:color w:val="000000"/>
          <w:sz w:val="22"/>
          <w:szCs w:val="22"/>
        </w:rPr>
        <w:t xml:space="preserve">-value refers to the </w:t>
      </w:r>
      <w:r w:rsidR="006F084A">
        <w:rPr>
          <w:rFonts w:ascii="Arial" w:hAnsi="Arial" w:cs="Arial"/>
          <w:color w:val="000000"/>
          <w:sz w:val="22"/>
          <w:szCs w:val="22"/>
        </w:rPr>
        <w:t xml:space="preserve">enrichment of </w:t>
      </w:r>
      <w:r w:rsidR="00E408E2">
        <w:rPr>
          <w:rFonts w:ascii="Arial" w:hAnsi="Arial" w:cs="Arial"/>
          <w:color w:val="000000"/>
          <w:sz w:val="22"/>
          <w:szCs w:val="22"/>
        </w:rPr>
        <w:t>CpH</w:t>
      </w:r>
      <w:r w:rsidR="006F084A">
        <w:rPr>
          <w:rFonts w:ascii="Arial" w:hAnsi="Arial" w:cs="Arial"/>
          <w:color w:val="000000"/>
          <w:sz w:val="22"/>
          <w:szCs w:val="22"/>
        </w:rPr>
        <w:t xml:space="preserve"> </w:t>
      </w:r>
      <w:r w:rsidR="00E408E2">
        <w:rPr>
          <w:rFonts w:ascii="Arial" w:hAnsi="Arial" w:cs="Arial"/>
          <w:color w:val="000000"/>
          <w:sz w:val="22"/>
          <w:szCs w:val="22"/>
        </w:rPr>
        <w:t>exhibiting</w:t>
      </w:r>
      <w:r w:rsidR="006F084A">
        <w:rPr>
          <w:rFonts w:ascii="Arial" w:hAnsi="Arial" w:cs="Arial"/>
          <w:color w:val="000000"/>
          <w:sz w:val="22"/>
          <w:szCs w:val="22"/>
        </w:rPr>
        <w:t xml:space="preserve"> hemispheric asymmetry</w:t>
      </w:r>
      <w:r w:rsidR="00E408E2">
        <w:rPr>
          <w:rFonts w:ascii="Arial" w:hAnsi="Arial" w:cs="Arial"/>
          <w:color w:val="000000"/>
          <w:sz w:val="22"/>
          <w:szCs w:val="22"/>
        </w:rPr>
        <w:t xml:space="preserve">, </w:t>
      </w:r>
      <w:r w:rsidR="006F084A">
        <w:rPr>
          <w:rFonts w:ascii="Arial" w:hAnsi="Arial" w:cs="Arial"/>
          <w:color w:val="000000"/>
          <w:sz w:val="22"/>
          <w:szCs w:val="22"/>
        </w:rPr>
        <w:t>by hypergeometric test.</w:t>
      </w:r>
      <w:r w:rsidR="006F084A" w:rsidRPr="00E408E2">
        <w:rPr>
          <w:rFonts w:ascii="Arial" w:hAnsi="Arial" w:cs="Arial"/>
          <w:color w:val="000000"/>
          <w:sz w:val="22"/>
          <w:szCs w:val="22"/>
        </w:rPr>
        <w:t xml:space="preserve"> </w:t>
      </w:r>
      <w:r w:rsidR="006F084A" w:rsidRPr="00E408E2">
        <w:rPr>
          <w:rFonts w:ascii="Arial" w:hAnsi="Arial" w:cs="Arial"/>
          <w:b/>
          <w:bCs/>
          <w:color w:val="000000"/>
          <w:sz w:val="22"/>
          <w:szCs w:val="22"/>
        </w:rPr>
        <w:t>(</w:t>
      </w:r>
      <w:r w:rsidR="006F084A" w:rsidRPr="00D35269">
        <w:rPr>
          <w:rFonts w:ascii="Arial" w:hAnsi="Arial" w:cs="Arial"/>
          <w:b/>
          <w:bCs/>
          <w:color w:val="000000"/>
          <w:sz w:val="22"/>
          <w:szCs w:val="22"/>
        </w:rPr>
        <w:t>c</w:t>
      </w:r>
      <w:r w:rsidR="006F084A" w:rsidRPr="00E408E2">
        <w:rPr>
          <w:rFonts w:ascii="Arial" w:hAnsi="Arial" w:cs="Arial"/>
          <w:b/>
          <w:bCs/>
          <w:color w:val="000000"/>
          <w:sz w:val="22"/>
          <w:szCs w:val="22"/>
        </w:rPr>
        <w:t>)</w:t>
      </w:r>
      <w:r w:rsidR="006F084A">
        <w:rPr>
          <w:rFonts w:ascii="Arial" w:hAnsi="Arial" w:cs="Arial"/>
          <w:color w:val="000000"/>
          <w:sz w:val="22"/>
          <w:szCs w:val="22"/>
        </w:rPr>
        <w:t xml:space="preserve"> Comparison of the degree of hemispheric asymmetry in DNA methylation between PD patients and controls. The number of significant cytosine sites exhibiting more hemispheric asymmetry in PD or control neurons is shown. The </w:t>
      </w:r>
      <w:r w:rsidR="006F084A" w:rsidRPr="00E408E2">
        <w:rPr>
          <w:rFonts w:ascii="Arial" w:hAnsi="Arial" w:cs="Arial"/>
          <w:i/>
          <w:iCs/>
          <w:color w:val="000000"/>
          <w:sz w:val="22"/>
          <w:szCs w:val="22"/>
        </w:rPr>
        <w:t>p</w:t>
      </w:r>
      <w:r w:rsidR="006F084A">
        <w:rPr>
          <w:rFonts w:ascii="Arial" w:hAnsi="Arial" w:cs="Arial"/>
          <w:color w:val="000000"/>
          <w:sz w:val="22"/>
          <w:szCs w:val="22"/>
        </w:rPr>
        <w:t xml:space="preserve">-value represents the enrichment of cytosines with greater hemispheric asymmetry in PD relative to controls, by </w:t>
      </w:r>
      <w:r w:rsidR="006F084A" w:rsidRPr="00E408E2">
        <w:rPr>
          <w:rFonts w:ascii="Arial" w:hAnsi="Arial" w:cs="Arial"/>
          <w:color w:val="000000"/>
          <w:sz w:val="22"/>
          <w:szCs w:val="22"/>
        </w:rPr>
        <w:t>Fisher's exact test</w:t>
      </w:r>
      <w:r w:rsidR="006F084A">
        <w:rPr>
          <w:rFonts w:ascii="Arial" w:hAnsi="Arial" w:cs="Arial"/>
          <w:color w:val="000000"/>
          <w:sz w:val="22"/>
          <w:szCs w:val="22"/>
        </w:rPr>
        <w:t xml:space="preserve">. CpG and CpH contributions to hemispheric asymmetry are shown. </w:t>
      </w:r>
      <w:r w:rsidR="006F084A" w:rsidRPr="00E408E2">
        <w:rPr>
          <w:rFonts w:ascii="Arial" w:hAnsi="Arial" w:cs="Arial"/>
          <w:b/>
          <w:bCs/>
          <w:color w:val="000000"/>
          <w:sz w:val="22"/>
          <w:szCs w:val="22"/>
        </w:rPr>
        <w:t>(</w:t>
      </w:r>
      <w:r w:rsidR="006F084A" w:rsidRPr="00D35269">
        <w:rPr>
          <w:rFonts w:ascii="Arial" w:hAnsi="Arial" w:cs="Arial"/>
          <w:b/>
          <w:bCs/>
          <w:color w:val="000000"/>
          <w:sz w:val="22"/>
          <w:szCs w:val="22"/>
        </w:rPr>
        <w:t>d</w:t>
      </w:r>
      <w:r w:rsidR="006F084A" w:rsidRPr="00E408E2">
        <w:rPr>
          <w:rFonts w:ascii="Arial" w:hAnsi="Arial" w:cs="Arial"/>
          <w:b/>
          <w:bCs/>
          <w:color w:val="000000"/>
          <w:sz w:val="22"/>
          <w:szCs w:val="22"/>
        </w:rPr>
        <w:t>)</w:t>
      </w:r>
      <w:r w:rsidR="006F084A">
        <w:rPr>
          <w:rFonts w:ascii="Arial" w:hAnsi="Arial" w:cs="Arial"/>
          <w:color w:val="000000"/>
          <w:sz w:val="22"/>
          <w:szCs w:val="22"/>
        </w:rPr>
        <w:t xml:space="preserve"> CpG and CpH involvement in hemispheric asymmetry changes in PD. The percent number of CpG or CpH sites significantly involved in hemispheric asymmetry changes in PD (relative to background) is shown. </w:t>
      </w:r>
      <w:r w:rsidR="00E408E2">
        <w:rPr>
          <w:rFonts w:ascii="Arial" w:hAnsi="Arial" w:cs="Arial"/>
          <w:color w:val="000000"/>
          <w:sz w:val="22"/>
          <w:szCs w:val="22"/>
        </w:rPr>
        <w:t xml:space="preserve">The </w:t>
      </w:r>
      <w:r w:rsidR="00E408E2" w:rsidRPr="00E408E2">
        <w:rPr>
          <w:rFonts w:ascii="Arial" w:hAnsi="Arial" w:cs="Arial"/>
          <w:i/>
          <w:iCs/>
          <w:color w:val="000000"/>
          <w:sz w:val="22"/>
          <w:szCs w:val="22"/>
        </w:rPr>
        <w:t>p</w:t>
      </w:r>
      <w:r w:rsidR="00E408E2">
        <w:rPr>
          <w:rFonts w:ascii="Arial" w:hAnsi="Arial" w:cs="Arial"/>
          <w:color w:val="000000"/>
          <w:sz w:val="22"/>
          <w:szCs w:val="22"/>
        </w:rPr>
        <w:t>-value refers to the enrichment of CpH exhibiting hemispheric asymmetry, by hypergeometric test.</w:t>
      </w:r>
    </w:p>
    <w:p w14:paraId="0D706F2A" w14:textId="77777777" w:rsidR="006F084A" w:rsidRDefault="006F084A" w:rsidP="006F084A">
      <w:pPr>
        <w:spacing w:after="240"/>
        <w:rPr>
          <w:rFonts w:ascii="Times New Roman" w:hAnsi="Times New Roman"/>
        </w:rPr>
      </w:pPr>
    </w:p>
    <w:bookmarkEnd w:id="7"/>
    <w:bookmarkEnd w:id="8"/>
    <w:p w14:paraId="788296E4" w14:textId="77777777" w:rsidR="00CB748E" w:rsidRDefault="00CB748E" w:rsidP="00CB748E">
      <w:pPr>
        <w:rPr>
          <w:b/>
          <w:u w:val="single"/>
        </w:rPr>
      </w:pPr>
    </w:p>
    <w:p w14:paraId="6E84B64E" w14:textId="77777777" w:rsidR="00CB748E" w:rsidRDefault="00CB748E" w:rsidP="00CB748E">
      <w:pPr>
        <w:rPr>
          <w:b/>
          <w:u w:val="single"/>
        </w:rPr>
      </w:pPr>
    </w:p>
    <w:p w14:paraId="7452CDDC" w14:textId="77777777" w:rsidR="00CB748E" w:rsidRDefault="00CB748E" w:rsidP="00CB748E">
      <w:pPr>
        <w:rPr>
          <w:b/>
          <w:u w:val="single"/>
        </w:rPr>
      </w:pPr>
    </w:p>
    <w:p w14:paraId="27B0771F" w14:textId="77777777" w:rsidR="00CB748E" w:rsidRDefault="00CB748E" w:rsidP="00CB748E">
      <w:pPr>
        <w:rPr>
          <w:b/>
          <w:u w:val="single"/>
        </w:rPr>
      </w:pPr>
    </w:p>
    <w:p w14:paraId="37D6A007" w14:textId="77777777" w:rsidR="00CB748E" w:rsidRDefault="00CB748E" w:rsidP="00CB748E">
      <w:pPr>
        <w:rPr>
          <w:b/>
          <w:u w:val="single"/>
        </w:rPr>
      </w:pPr>
    </w:p>
    <w:p w14:paraId="3FC5F61F" w14:textId="77777777" w:rsidR="00CB748E" w:rsidRDefault="00CB748E" w:rsidP="00CB748E">
      <w:pPr>
        <w:rPr>
          <w:b/>
          <w:u w:val="single"/>
        </w:rPr>
      </w:pPr>
    </w:p>
    <w:p w14:paraId="287FEB57" w14:textId="77777777" w:rsidR="00CB748E" w:rsidRDefault="00CB748E" w:rsidP="00CB748E">
      <w:pPr>
        <w:rPr>
          <w:b/>
          <w:u w:val="single"/>
        </w:rPr>
      </w:pPr>
    </w:p>
    <w:p w14:paraId="4E74278B" w14:textId="77777777" w:rsidR="00CB748E" w:rsidRDefault="00CB748E" w:rsidP="00CB748E">
      <w:pPr>
        <w:rPr>
          <w:b/>
          <w:u w:val="single"/>
        </w:rPr>
      </w:pPr>
    </w:p>
    <w:p w14:paraId="591DEF83" w14:textId="77777777" w:rsidR="00CB748E" w:rsidRDefault="00CB748E" w:rsidP="00CB748E">
      <w:pPr>
        <w:rPr>
          <w:b/>
          <w:u w:val="single"/>
        </w:rPr>
      </w:pPr>
    </w:p>
    <w:p w14:paraId="6C7A63A2" w14:textId="77777777" w:rsidR="00CB748E" w:rsidRDefault="00CB748E" w:rsidP="00CB748E">
      <w:pPr>
        <w:rPr>
          <w:b/>
          <w:u w:val="single"/>
        </w:rPr>
      </w:pPr>
    </w:p>
    <w:p w14:paraId="2E4D1F09" w14:textId="59D79209" w:rsidR="00CB748E" w:rsidRDefault="009F4E1D" w:rsidP="00CB748E">
      <w:pPr>
        <w:rPr>
          <w:b/>
          <w:u w:val="single"/>
        </w:rPr>
      </w:pPr>
      <w:r>
        <w:rPr>
          <w:b/>
          <w:noProof/>
          <w:u w:val="single"/>
        </w:rPr>
        <w:drawing>
          <wp:inline distT="0" distB="0" distL="0" distR="0" wp14:anchorId="3E0A59CE" wp14:editId="2168ACE2">
            <wp:extent cx="4177665" cy="8229600"/>
            <wp:effectExtent l="0" t="0" r="635" b="0"/>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Fig4_category.png"/>
                    <pic:cNvPicPr/>
                  </pic:nvPicPr>
                  <pic:blipFill>
                    <a:blip r:embed="rId10"/>
                    <a:stretch>
                      <a:fillRect/>
                    </a:stretch>
                  </pic:blipFill>
                  <pic:spPr>
                    <a:xfrm>
                      <a:off x="0" y="0"/>
                      <a:ext cx="4177665" cy="8229600"/>
                    </a:xfrm>
                    <a:prstGeom prst="rect">
                      <a:avLst/>
                    </a:prstGeom>
                  </pic:spPr>
                </pic:pic>
              </a:graphicData>
            </a:graphic>
          </wp:inline>
        </w:drawing>
      </w:r>
    </w:p>
    <w:p w14:paraId="5FAC665F" w14:textId="77777777" w:rsidR="00CB748E" w:rsidRDefault="00CB748E" w:rsidP="00CB748E">
      <w:pPr>
        <w:rPr>
          <w:b/>
          <w:u w:val="single"/>
        </w:rPr>
      </w:pPr>
    </w:p>
    <w:p w14:paraId="2F8B0195" w14:textId="4CC098D0" w:rsidR="009704D8" w:rsidRDefault="009704D8" w:rsidP="009704D8"/>
    <w:p w14:paraId="02C88E6B" w14:textId="678FC788" w:rsidR="009704D8" w:rsidRDefault="009704D8" w:rsidP="009704D8"/>
    <w:p w14:paraId="630C57D1" w14:textId="0877E179" w:rsidR="009704D8" w:rsidRDefault="00942A35" w:rsidP="009704D8">
      <w:bookmarkStart w:id="9" w:name="OLE_LINK211"/>
      <w:bookmarkStart w:id="10" w:name="OLE_LINK212"/>
      <w:bookmarkStart w:id="11" w:name="OLE_LINK83"/>
      <w:bookmarkStart w:id="12" w:name="OLE_LINK84"/>
      <w:bookmarkStart w:id="13" w:name="OLE_LINK215"/>
      <w:bookmarkStart w:id="14" w:name="OLE_LINK216"/>
      <w:r w:rsidRPr="00F40318">
        <w:rPr>
          <w:b/>
        </w:rPr>
        <w:t>Figure S</w:t>
      </w:r>
      <w:r w:rsidR="004B0A7F">
        <w:rPr>
          <w:b/>
        </w:rPr>
        <w:t>4</w:t>
      </w:r>
      <w:bookmarkEnd w:id="9"/>
      <w:bookmarkEnd w:id="10"/>
      <w:r w:rsidR="009704D8" w:rsidRPr="00F40318">
        <w:rPr>
          <w:b/>
        </w:rPr>
        <w:t>.</w:t>
      </w:r>
      <w:r w:rsidR="009704D8" w:rsidRPr="00BB7EDD">
        <w:rPr>
          <w:b/>
        </w:rPr>
        <w:t xml:space="preserve"> Genomic locations of differentially methylated neuronal enhancer/promoter cytosines associated with </w:t>
      </w:r>
      <w:r w:rsidR="00A13D78" w:rsidRPr="00BB7EDD">
        <w:rPr>
          <w:b/>
        </w:rPr>
        <w:t>hemispheric</w:t>
      </w:r>
      <w:r w:rsidR="009704D8" w:rsidRPr="00BB7EDD">
        <w:rPr>
          <w:b/>
        </w:rPr>
        <w:t xml:space="preserve"> asymmetry in </w:t>
      </w:r>
      <w:r w:rsidR="00A13D78" w:rsidRPr="00BB7EDD">
        <w:rPr>
          <w:b/>
        </w:rPr>
        <w:t>c</w:t>
      </w:r>
      <w:r w:rsidR="009704D8" w:rsidRPr="00BB7EDD">
        <w:rPr>
          <w:b/>
        </w:rPr>
        <w:t>ontrol</w:t>
      </w:r>
      <w:r w:rsidR="00A13D78" w:rsidRPr="00BB7EDD">
        <w:rPr>
          <w:b/>
        </w:rPr>
        <w:t>s</w:t>
      </w:r>
      <w:r w:rsidR="009704D8" w:rsidRPr="00BB7EDD">
        <w:rPr>
          <w:b/>
        </w:rPr>
        <w:t xml:space="preserve"> and in PD</w:t>
      </w:r>
      <w:r w:rsidR="00A13D78" w:rsidRPr="00BB7EDD">
        <w:rPr>
          <w:b/>
        </w:rPr>
        <w:t xml:space="preserve"> patients</w:t>
      </w:r>
      <w:r w:rsidR="009704D8" w:rsidRPr="00BB7EDD">
        <w:rPr>
          <w:b/>
        </w:rPr>
        <w:t>.</w:t>
      </w:r>
      <w:r w:rsidR="00C622A5">
        <w:rPr>
          <w:color w:val="000000"/>
        </w:rPr>
        <w:t> </w:t>
      </w:r>
      <w:bookmarkEnd w:id="11"/>
      <w:bookmarkEnd w:id="12"/>
      <w:r w:rsidR="002B77F7">
        <w:rPr>
          <w:color w:val="000000"/>
        </w:rPr>
        <w:t>Location of enhancer/promoter cytosine sites relevant to hemispheric asymmetry in controls (</w:t>
      </w:r>
      <w:r w:rsidR="002B77F7">
        <w:rPr>
          <w:b/>
          <w:bCs/>
          <w:color w:val="000000"/>
        </w:rPr>
        <w:t>a, c</w:t>
      </w:r>
      <w:r w:rsidR="002B77F7">
        <w:rPr>
          <w:color w:val="000000"/>
        </w:rPr>
        <w:t>) and differential hemispheric asymmetry in PD patients relative to controls (</w:t>
      </w:r>
      <w:r w:rsidR="002B77F7">
        <w:rPr>
          <w:b/>
          <w:bCs/>
          <w:color w:val="000000"/>
        </w:rPr>
        <w:t>b, d</w:t>
      </w:r>
      <w:r w:rsidR="002B77F7">
        <w:rPr>
          <w:color w:val="000000"/>
        </w:rPr>
        <w:t>). (</w:t>
      </w:r>
      <w:r w:rsidR="002B77F7">
        <w:rPr>
          <w:b/>
          <w:bCs/>
          <w:color w:val="000000"/>
        </w:rPr>
        <w:t>a, b</w:t>
      </w:r>
      <w:r w:rsidR="002B77F7">
        <w:rPr>
          <w:color w:val="000000"/>
        </w:rPr>
        <w:t>) Genomic locations of enhancer/promoter cytosine sites with DNA methylation differences between hemispheres (relative to background of each location). (</w:t>
      </w:r>
      <w:r w:rsidR="002B77F7">
        <w:rPr>
          <w:b/>
          <w:bCs/>
          <w:color w:val="000000"/>
        </w:rPr>
        <w:t>c, d</w:t>
      </w:r>
      <w:r w:rsidR="002B77F7">
        <w:rPr>
          <w:color w:val="000000"/>
        </w:rPr>
        <w:t xml:space="preserve">) Distribution within enhancers and promoters of CpG and CpH sites exhibiting hemispheric asymmetry in DNA methylation. Enrichment of enhancers or transcription start site locations (TSS ± 2 kb) with CpG or CpH sites with differential methylation across hemispheres (CpG and CpH examined separately and relative to background). The y-axis shows the percent number of cytosines with significant hemispheric asymmetry in DNA methylation (DMC), relative to background cytosines. Enrichment determined by hypergeometric test. </w:t>
      </w:r>
    </w:p>
    <w:bookmarkEnd w:id="13"/>
    <w:bookmarkEnd w:id="14"/>
    <w:p w14:paraId="6B91C890" w14:textId="77777777" w:rsidR="009704D8" w:rsidRDefault="009704D8" w:rsidP="009704D8"/>
    <w:p w14:paraId="52C832C6" w14:textId="77777777" w:rsidR="009704D8" w:rsidRDefault="009704D8" w:rsidP="009704D8"/>
    <w:p w14:paraId="6550B683" w14:textId="77777777" w:rsidR="009704D8" w:rsidRDefault="009704D8" w:rsidP="009704D8"/>
    <w:p w14:paraId="7AEBA3C9" w14:textId="3CF746A3" w:rsidR="00B618D9" w:rsidRDefault="00B618D9" w:rsidP="009704D8"/>
    <w:p w14:paraId="755DB55A" w14:textId="27032B3E" w:rsidR="00B618D9" w:rsidRDefault="00B618D9" w:rsidP="009704D8"/>
    <w:p w14:paraId="3F9EB294" w14:textId="4635B56D" w:rsidR="00B618D9" w:rsidRDefault="00B618D9" w:rsidP="009704D8"/>
    <w:p w14:paraId="157DF263" w14:textId="1BC88700" w:rsidR="00B618D9" w:rsidRDefault="00B618D9" w:rsidP="009704D8"/>
    <w:p w14:paraId="76EFC5F7" w14:textId="678A930F" w:rsidR="00B618D9" w:rsidRDefault="00B618D9" w:rsidP="009704D8"/>
    <w:p w14:paraId="4A3889E1" w14:textId="760E57FF" w:rsidR="00B618D9" w:rsidRDefault="00B618D9" w:rsidP="009704D8"/>
    <w:p w14:paraId="1F52DAFC" w14:textId="48A7A713" w:rsidR="00B618D9" w:rsidRDefault="00B618D9" w:rsidP="009704D8"/>
    <w:p w14:paraId="62C16036" w14:textId="2F94EF6E" w:rsidR="00B618D9" w:rsidRDefault="00B618D9" w:rsidP="009704D8"/>
    <w:p w14:paraId="7FB21371" w14:textId="6DA0D700" w:rsidR="00B618D9" w:rsidRDefault="00B618D9" w:rsidP="009704D8"/>
    <w:p w14:paraId="4E650C11" w14:textId="158CC5C4" w:rsidR="00B618D9" w:rsidRDefault="00B618D9" w:rsidP="009704D8"/>
    <w:p w14:paraId="548B9EA8" w14:textId="0B52848D" w:rsidR="00B618D9" w:rsidRDefault="00B618D9" w:rsidP="009704D8"/>
    <w:p w14:paraId="77B3CFD0" w14:textId="4838606A" w:rsidR="00B618D9" w:rsidRDefault="00B618D9" w:rsidP="009704D8"/>
    <w:p w14:paraId="35D7941B" w14:textId="2A59A23B" w:rsidR="00B618D9" w:rsidRDefault="00B618D9" w:rsidP="009704D8"/>
    <w:p w14:paraId="4BB183C8" w14:textId="74195B08" w:rsidR="00B618D9" w:rsidRDefault="00B618D9" w:rsidP="009704D8"/>
    <w:p w14:paraId="0BC637C6" w14:textId="4E564FC4" w:rsidR="00B618D9" w:rsidRDefault="00B618D9" w:rsidP="009704D8"/>
    <w:p w14:paraId="603EEBD1" w14:textId="68E9940E" w:rsidR="00B618D9" w:rsidRDefault="00B618D9" w:rsidP="009704D8"/>
    <w:p w14:paraId="63E1C2D6" w14:textId="66FC7F34" w:rsidR="00B618D9" w:rsidRDefault="00B618D9" w:rsidP="009704D8"/>
    <w:p w14:paraId="7FA8EA91" w14:textId="0E3BC679" w:rsidR="00B618D9" w:rsidRDefault="00B618D9" w:rsidP="009704D8"/>
    <w:p w14:paraId="2639C4EF" w14:textId="1144C86A" w:rsidR="00B618D9" w:rsidRDefault="00B618D9" w:rsidP="009704D8"/>
    <w:p w14:paraId="16C937D8" w14:textId="407008D3" w:rsidR="00B618D9" w:rsidRDefault="00B618D9" w:rsidP="009704D8"/>
    <w:p w14:paraId="250F58B3" w14:textId="58CAA0E5" w:rsidR="00B618D9" w:rsidRDefault="00B618D9" w:rsidP="009704D8"/>
    <w:p w14:paraId="708B512C" w14:textId="2BB5F8FA" w:rsidR="00B618D9" w:rsidRDefault="00B618D9" w:rsidP="009704D8"/>
    <w:p w14:paraId="7F1D4930" w14:textId="218DA363" w:rsidR="00B618D9" w:rsidRDefault="00B618D9" w:rsidP="009704D8"/>
    <w:p w14:paraId="51C1C4A3" w14:textId="11A1797C" w:rsidR="00B618D9" w:rsidRDefault="00B618D9" w:rsidP="009704D8"/>
    <w:p w14:paraId="7ABE3C78" w14:textId="6F22D129" w:rsidR="00B618D9" w:rsidRDefault="00B618D9" w:rsidP="009704D8"/>
    <w:p w14:paraId="25BEFE9E" w14:textId="2B3ABC75" w:rsidR="00B618D9" w:rsidRDefault="00B618D9" w:rsidP="009704D8"/>
    <w:p w14:paraId="075C8BCE" w14:textId="046C1344" w:rsidR="00B618D9" w:rsidRDefault="00B618D9" w:rsidP="009704D8"/>
    <w:p w14:paraId="412BB85F" w14:textId="454CF5D8" w:rsidR="00B618D9" w:rsidRDefault="00B618D9" w:rsidP="009704D8"/>
    <w:p w14:paraId="34803770" w14:textId="35DB809B" w:rsidR="00B618D9" w:rsidRDefault="00B618D9" w:rsidP="009704D8"/>
    <w:p w14:paraId="40E187A3" w14:textId="271D3D13" w:rsidR="00B618D9" w:rsidRDefault="00B618D9" w:rsidP="009704D8"/>
    <w:p w14:paraId="27BCD8F9" w14:textId="12DC7E7C" w:rsidR="00B618D9" w:rsidRDefault="00B618D9" w:rsidP="009704D8"/>
    <w:p w14:paraId="2FED0D1A" w14:textId="341C5ECF" w:rsidR="00B618D9" w:rsidRDefault="00B618D9" w:rsidP="009704D8"/>
    <w:p w14:paraId="3F6E062A" w14:textId="7AEF405D" w:rsidR="00B618D9" w:rsidRDefault="00B618D9" w:rsidP="009704D8"/>
    <w:p w14:paraId="47851816" w14:textId="77777777" w:rsidR="00B618D9" w:rsidRDefault="00B618D9" w:rsidP="009704D8"/>
    <w:p w14:paraId="35AF39B6" w14:textId="77777777" w:rsidR="009704D8" w:rsidRDefault="009704D8" w:rsidP="009704D8"/>
    <w:p w14:paraId="1E45C4B3" w14:textId="77777777" w:rsidR="009704D8" w:rsidRDefault="009704D8" w:rsidP="009704D8"/>
    <w:p w14:paraId="7597C8BD" w14:textId="77777777" w:rsidR="009704D8" w:rsidRDefault="009704D8" w:rsidP="009704D8">
      <w:r>
        <w:rPr>
          <w:noProof/>
        </w:rPr>
        <w:drawing>
          <wp:inline distT="0" distB="0" distL="0" distR="0" wp14:anchorId="4F992F59" wp14:editId="42BA4618">
            <wp:extent cx="5943600" cy="1948815"/>
            <wp:effectExtent l="0" t="0" r="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Fig4_CH_enrichment.png"/>
                    <pic:cNvPicPr/>
                  </pic:nvPicPr>
                  <pic:blipFill>
                    <a:blip r:embed="rId11"/>
                    <a:stretch>
                      <a:fillRect/>
                    </a:stretch>
                  </pic:blipFill>
                  <pic:spPr>
                    <a:xfrm>
                      <a:off x="0" y="0"/>
                      <a:ext cx="5943600" cy="1948815"/>
                    </a:xfrm>
                    <a:prstGeom prst="rect">
                      <a:avLst/>
                    </a:prstGeom>
                  </pic:spPr>
                </pic:pic>
              </a:graphicData>
            </a:graphic>
          </wp:inline>
        </w:drawing>
      </w:r>
    </w:p>
    <w:p w14:paraId="5AFCDFF6" w14:textId="77777777" w:rsidR="009704D8" w:rsidRDefault="009704D8" w:rsidP="009704D8"/>
    <w:p w14:paraId="3228D063" w14:textId="6F935385" w:rsidR="009704D8" w:rsidRDefault="00942A35" w:rsidP="009704D8">
      <w:bookmarkStart w:id="15" w:name="OLE_LINK85"/>
      <w:bookmarkStart w:id="16" w:name="OLE_LINK86"/>
      <w:r w:rsidRPr="00F40318">
        <w:rPr>
          <w:b/>
        </w:rPr>
        <w:t>Figure S</w:t>
      </w:r>
      <w:r w:rsidR="004B0A7F">
        <w:rPr>
          <w:b/>
        </w:rPr>
        <w:t>5</w:t>
      </w:r>
      <w:r w:rsidR="009704D8" w:rsidRPr="00F40318">
        <w:rPr>
          <w:b/>
        </w:rPr>
        <w:t xml:space="preserve">. </w:t>
      </w:r>
      <w:r w:rsidR="009704D8" w:rsidRPr="00BB7EDD">
        <w:rPr>
          <w:b/>
        </w:rPr>
        <w:t>Genomic location of enrichment of DNA methylation changes involved in hemispheric asymmetry in human cortical neurons.</w:t>
      </w:r>
      <w:r w:rsidR="009704D8" w:rsidRPr="00670531">
        <w:t xml:space="preserve"> </w:t>
      </w:r>
      <w:bookmarkEnd w:id="15"/>
      <w:bookmarkEnd w:id="16"/>
      <w:r w:rsidR="009704D8" w:rsidRPr="00670531">
        <w:t xml:space="preserve">The </w:t>
      </w:r>
      <w:r w:rsidR="00B96E95">
        <w:t xml:space="preserve">enrichment </w:t>
      </w:r>
      <w:r w:rsidR="009704D8" w:rsidRPr="00670531">
        <w:t>location of CpG (</w:t>
      </w:r>
      <w:r w:rsidR="009704D8" w:rsidRPr="00670531">
        <w:rPr>
          <w:b/>
          <w:bCs/>
        </w:rPr>
        <w:t>a</w:t>
      </w:r>
      <w:r w:rsidR="009704D8" w:rsidRPr="00670531">
        <w:t>) and CpH (</w:t>
      </w:r>
      <w:r w:rsidR="009704D8" w:rsidRPr="00670531">
        <w:rPr>
          <w:b/>
          <w:bCs/>
        </w:rPr>
        <w:t>b</w:t>
      </w:r>
      <w:r w:rsidR="009704D8" w:rsidRPr="00670531">
        <w:t xml:space="preserve">) sites with increased DNA methylation in the left or right hemisphere is shown. Location enrichment was determined by hypergeometric test of differentially methylated cytosines compared to background cytosines (5 kb bins), and relative to the distance from the nearest transcription start site. </w:t>
      </w:r>
      <w:r w:rsidR="00A13D78">
        <w:t xml:space="preserve">Inset is a close-up of the transcription start site region. </w:t>
      </w:r>
      <w:r w:rsidR="009704D8" w:rsidRPr="00670531">
        <w:t xml:space="preserve">Red dashed line, </w:t>
      </w:r>
      <w:r w:rsidR="009704D8" w:rsidRPr="00BB7EDD">
        <w:rPr>
          <w:i/>
          <w:iCs/>
        </w:rPr>
        <w:t>p</w:t>
      </w:r>
      <w:r w:rsidR="009704D8" w:rsidRPr="00670531">
        <w:t xml:space="preserve"> &lt; 0.05.</w:t>
      </w:r>
    </w:p>
    <w:p w14:paraId="62CF2EA5" w14:textId="77777777" w:rsidR="009704D8" w:rsidRDefault="009704D8" w:rsidP="009704D8"/>
    <w:p w14:paraId="413D5120" w14:textId="77777777" w:rsidR="009704D8" w:rsidRDefault="009704D8" w:rsidP="009704D8"/>
    <w:p w14:paraId="685E02A7" w14:textId="77777777" w:rsidR="009704D8" w:rsidRDefault="009704D8" w:rsidP="009704D8"/>
    <w:p w14:paraId="7998AC30" w14:textId="77777777" w:rsidR="009704D8" w:rsidRDefault="009704D8" w:rsidP="009704D8"/>
    <w:p w14:paraId="7112A060" w14:textId="77777777" w:rsidR="009704D8" w:rsidRDefault="009704D8" w:rsidP="009704D8"/>
    <w:p w14:paraId="729F754A" w14:textId="77777777" w:rsidR="009704D8" w:rsidRDefault="009704D8" w:rsidP="009704D8"/>
    <w:p w14:paraId="6A637FCE" w14:textId="77777777" w:rsidR="009704D8" w:rsidRDefault="009704D8" w:rsidP="009704D8"/>
    <w:p w14:paraId="062AFFA5" w14:textId="77777777" w:rsidR="009704D8" w:rsidRDefault="009704D8" w:rsidP="009704D8"/>
    <w:p w14:paraId="3A9E0F72" w14:textId="77777777" w:rsidR="009704D8" w:rsidRDefault="009704D8" w:rsidP="009704D8"/>
    <w:p w14:paraId="5CC34C39" w14:textId="77777777" w:rsidR="009704D8" w:rsidRDefault="009704D8" w:rsidP="009704D8"/>
    <w:p w14:paraId="4B500F4E" w14:textId="77777777" w:rsidR="009704D8" w:rsidRDefault="009704D8" w:rsidP="009704D8"/>
    <w:p w14:paraId="5968130E" w14:textId="77777777" w:rsidR="009704D8" w:rsidRDefault="009704D8" w:rsidP="009704D8"/>
    <w:p w14:paraId="08AFD343" w14:textId="77777777" w:rsidR="009704D8" w:rsidRDefault="009704D8" w:rsidP="009704D8"/>
    <w:p w14:paraId="5C485647" w14:textId="77777777" w:rsidR="009704D8" w:rsidRDefault="009704D8" w:rsidP="009704D8"/>
    <w:p w14:paraId="5E22D0AF" w14:textId="77777777" w:rsidR="009704D8" w:rsidRDefault="009704D8" w:rsidP="009704D8"/>
    <w:p w14:paraId="78ACC32E" w14:textId="77777777" w:rsidR="009704D8" w:rsidRDefault="009704D8" w:rsidP="009704D8"/>
    <w:p w14:paraId="16C8B459" w14:textId="77777777" w:rsidR="009704D8" w:rsidRDefault="009704D8" w:rsidP="009704D8"/>
    <w:p w14:paraId="2CBB7EE5" w14:textId="77777777" w:rsidR="009704D8" w:rsidRDefault="009704D8" w:rsidP="009704D8"/>
    <w:p w14:paraId="2FFFD263" w14:textId="77777777" w:rsidR="009704D8" w:rsidRDefault="009704D8" w:rsidP="009704D8"/>
    <w:p w14:paraId="0436E67A" w14:textId="77777777" w:rsidR="009704D8" w:rsidRDefault="009704D8" w:rsidP="009704D8"/>
    <w:p w14:paraId="493486E0" w14:textId="77777777" w:rsidR="009704D8" w:rsidRDefault="009704D8" w:rsidP="009704D8"/>
    <w:p w14:paraId="7F270DD2" w14:textId="77777777" w:rsidR="009704D8" w:rsidRDefault="009704D8" w:rsidP="009704D8"/>
    <w:p w14:paraId="7C9117D1" w14:textId="19B07219" w:rsidR="00CB748E" w:rsidRDefault="009704D8" w:rsidP="00A6343A">
      <w:pPr>
        <w:jc w:val="center"/>
        <w:rPr>
          <w:b/>
          <w:u w:val="single"/>
        </w:rPr>
      </w:pPr>
      <w:r>
        <w:rPr>
          <w:bCs/>
          <w:noProof/>
        </w:rPr>
        <w:drawing>
          <wp:inline distT="0" distB="0" distL="0" distR="0" wp14:anchorId="3FD4FF16" wp14:editId="7238C561">
            <wp:extent cx="4889500" cy="2755900"/>
            <wp:effectExtent l="0" t="0" r="0" b="0"/>
            <wp:docPr id="8" name="Picture 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Fig6_cor.png"/>
                    <pic:cNvPicPr/>
                  </pic:nvPicPr>
                  <pic:blipFill>
                    <a:blip r:embed="rId12"/>
                    <a:stretch>
                      <a:fillRect/>
                    </a:stretch>
                  </pic:blipFill>
                  <pic:spPr>
                    <a:xfrm>
                      <a:off x="0" y="0"/>
                      <a:ext cx="4889500" cy="2755900"/>
                    </a:xfrm>
                    <a:prstGeom prst="rect">
                      <a:avLst/>
                    </a:prstGeom>
                  </pic:spPr>
                </pic:pic>
              </a:graphicData>
            </a:graphic>
          </wp:inline>
        </w:drawing>
      </w:r>
    </w:p>
    <w:p w14:paraId="654B9FA4" w14:textId="77777777" w:rsidR="00CB748E" w:rsidRDefault="00CB748E" w:rsidP="00CB748E">
      <w:pPr>
        <w:rPr>
          <w:b/>
          <w:u w:val="single"/>
        </w:rPr>
      </w:pPr>
    </w:p>
    <w:p w14:paraId="72A53FFD" w14:textId="399E805B" w:rsidR="00AE45C8" w:rsidRDefault="00942A35" w:rsidP="00AE45C8">
      <w:bookmarkStart w:id="17" w:name="OLE_LINK87"/>
      <w:bookmarkStart w:id="18" w:name="OLE_LINK88"/>
      <w:r w:rsidRPr="00F40318">
        <w:rPr>
          <w:b/>
        </w:rPr>
        <w:t>Figure S</w:t>
      </w:r>
      <w:r w:rsidR="004B0A7F">
        <w:rPr>
          <w:b/>
        </w:rPr>
        <w:t>6</w:t>
      </w:r>
      <w:r w:rsidR="00AE45C8" w:rsidRPr="00F40318">
        <w:rPr>
          <w:b/>
        </w:rPr>
        <w:t>.</w:t>
      </w:r>
      <w:r w:rsidR="00AE45C8" w:rsidRPr="00C05ADB">
        <w:rPr>
          <w:b/>
        </w:rPr>
        <w:t xml:space="preserve"> Enhancers and promoters with DNA methylation changes in the symptom</w:t>
      </w:r>
      <w:r w:rsidR="007C0681" w:rsidRPr="00C05ADB">
        <w:rPr>
          <w:b/>
        </w:rPr>
        <w:t>-</w:t>
      </w:r>
      <w:r w:rsidR="00AE45C8" w:rsidRPr="00C05ADB">
        <w:rPr>
          <w:b/>
        </w:rPr>
        <w:t>dominant PD hemisphere have corresponding changes in the expression of their target genes.</w:t>
      </w:r>
      <w:r w:rsidR="00AE45C8">
        <w:t xml:space="preserve"> </w:t>
      </w:r>
      <w:bookmarkEnd w:id="17"/>
      <w:bookmarkEnd w:id="18"/>
      <w:r w:rsidR="00AE45C8">
        <w:t>RNA-seq and corresponding DNA methylation data (n = 36 individuals) was used to examine the association between gene expression status and corresponding DNA methylation status for genes with greater alterations in the PD hemisphere matched to symptom predominance. Genes with significant changes in DNA methylation at their regulatory elements</w:t>
      </w:r>
      <w:r w:rsidR="005119F4">
        <w:t xml:space="preserve"> </w:t>
      </w:r>
      <w:r w:rsidR="00AE45C8">
        <w:t xml:space="preserve">exhibit an inverse correlation with their transcript level (blue line, n = </w:t>
      </w:r>
      <w:r w:rsidR="009704D8" w:rsidRPr="009704D8">
        <w:t>111</w:t>
      </w:r>
      <w:r w:rsidR="009704D8">
        <w:t xml:space="preserve"> </w:t>
      </w:r>
      <w:r w:rsidR="00AE45C8">
        <w:t>significant genes</w:t>
      </w:r>
      <w:r w:rsidR="00D77E62">
        <w:t xml:space="preserve"> at </w:t>
      </w:r>
      <w:r w:rsidR="00D77E62" w:rsidRPr="00C05ADB">
        <w:rPr>
          <w:i/>
          <w:iCs/>
        </w:rPr>
        <w:t>q</w:t>
      </w:r>
      <w:r w:rsidR="00D77E62">
        <w:t xml:space="preserve"> &lt; 0.05</w:t>
      </w:r>
      <w:r w:rsidR="00AE45C8">
        <w:t>). Conversely, genes with no DNA methylation changes at their regulatory elements ha</w:t>
      </w:r>
      <w:r w:rsidR="007C0681">
        <w:t>ve</w:t>
      </w:r>
      <w:r w:rsidR="00AE45C8">
        <w:t xml:space="preserve"> no</w:t>
      </w:r>
      <w:r w:rsidR="005119F4">
        <w:t xml:space="preserve"> associated</w:t>
      </w:r>
      <w:r w:rsidR="00AE45C8">
        <w:t xml:space="preserve"> changes in transcript level (red line, n = </w:t>
      </w:r>
      <w:r w:rsidR="009704D8" w:rsidRPr="009704D8">
        <w:t>6</w:t>
      </w:r>
      <w:r w:rsidR="009704D8">
        <w:t>,</w:t>
      </w:r>
      <w:r w:rsidR="009704D8" w:rsidRPr="009704D8">
        <w:t>038</w:t>
      </w:r>
      <w:r w:rsidR="009704D8">
        <w:t xml:space="preserve"> </w:t>
      </w:r>
      <w:r w:rsidR="00AE45C8">
        <w:t xml:space="preserve">non-significant genes). </w:t>
      </w:r>
      <w:r w:rsidR="005119F4">
        <w:t xml:space="preserve">This signifies that DNA methylation </w:t>
      </w:r>
      <w:r w:rsidR="005F6A58">
        <w:t>differences</w:t>
      </w:r>
      <w:r w:rsidR="005119F4">
        <w:t xml:space="preserve"> at regulatory elements in PD are associated with corresponding changes in transcript levels.</w:t>
      </w:r>
      <w:r w:rsidR="005F6A58">
        <w:t xml:space="preserve"> </w:t>
      </w:r>
      <w:r w:rsidR="00AE45C8">
        <w:t>Correlation line</w:t>
      </w:r>
      <w:r w:rsidR="007C0681">
        <w:t>s</w:t>
      </w:r>
      <w:r w:rsidR="00AE45C8">
        <w:t xml:space="preserve"> with 95% confidence interval </w:t>
      </w:r>
      <w:r w:rsidR="007C0681">
        <w:t xml:space="preserve">are </w:t>
      </w:r>
      <w:r w:rsidR="00AE45C8">
        <w:t>shown. The two correlation lines are significantly different (</w:t>
      </w:r>
      <w:r w:rsidR="00AE45C8">
        <w:rPr>
          <w:i/>
        </w:rPr>
        <w:t xml:space="preserve">p </w:t>
      </w:r>
      <w:r w:rsidR="006564F0">
        <w:t xml:space="preserve">&lt; </w:t>
      </w:r>
      <w:r w:rsidR="00AE45C8">
        <w:t>0.</w:t>
      </w:r>
      <w:r w:rsidR="009704D8">
        <w:t>001</w:t>
      </w:r>
      <w:r w:rsidR="00AE45C8">
        <w:t xml:space="preserve">, by interaction term in linear regression). </w:t>
      </w:r>
    </w:p>
    <w:p w14:paraId="04304457" w14:textId="77777777" w:rsidR="00CB748E" w:rsidRDefault="00CB748E" w:rsidP="00CB748E">
      <w:r>
        <w:t xml:space="preserve"> </w:t>
      </w:r>
    </w:p>
    <w:p w14:paraId="4ABA6AA3" w14:textId="77777777" w:rsidR="00CB748E" w:rsidRDefault="00CB748E" w:rsidP="00CB748E">
      <w:r>
        <w:t xml:space="preserve"> </w:t>
      </w:r>
    </w:p>
    <w:p w14:paraId="6C99CF6C" w14:textId="77777777" w:rsidR="00CB748E" w:rsidRDefault="00CB748E" w:rsidP="00CB748E"/>
    <w:p w14:paraId="63B744C3" w14:textId="77777777" w:rsidR="00CB748E" w:rsidRDefault="00CB748E" w:rsidP="00CB748E"/>
    <w:p w14:paraId="08D5E7A7" w14:textId="77777777" w:rsidR="00CB748E" w:rsidRDefault="00CB748E" w:rsidP="00CB748E"/>
    <w:p w14:paraId="112499FC" w14:textId="77777777" w:rsidR="00CB748E" w:rsidRDefault="00CB748E" w:rsidP="00CB748E"/>
    <w:p w14:paraId="44340162" w14:textId="77777777" w:rsidR="00CB748E" w:rsidRDefault="00CB748E" w:rsidP="00CB748E"/>
    <w:p w14:paraId="1A25E638" w14:textId="77777777" w:rsidR="00CB748E" w:rsidRDefault="00CB748E" w:rsidP="00CB748E"/>
    <w:p w14:paraId="3AFDAF1C" w14:textId="77777777" w:rsidR="00CB748E" w:rsidRDefault="00CB748E" w:rsidP="00CB748E"/>
    <w:p w14:paraId="3133AAED" w14:textId="77777777" w:rsidR="00CB748E" w:rsidRDefault="00CB748E" w:rsidP="00CB748E"/>
    <w:p w14:paraId="26311333" w14:textId="77777777" w:rsidR="00CB748E" w:rsidRDefault="00CB748E" w:rsidP="00CB748E"/>
    <w:p w14:paraId="43BA61D8" w14:textId="77777777" w:rsidR="00CB748E" w:rsidRDefault="00CB748E" w:rsidP="00CB748E"/>
    <w:p w14:paraId="60487EE6" w14:textId="77777777" w:rsidR="00CB748E" w:rsidRDefault="00CB748E" w:rsidP="00CB748E"/>
    <w:p w14:paraId="131629BF" w14:textId="77777777" w:rsidR="004B0A7F" w:rsidRDefault="004B0A7F" w:rsidP="004B0A7F">
      <w:pPr>
        <w:spacing w:line="240" w:lineRule="auto"/>
        <w:jc w:val="center"/>
      </w:pPr>
    </w:p>
    <w:p w14:paraId="544C4E57" w14:textId="77777777" w:rsidR="004B0A7F" w:rsidRDefault="004B0A7F" w:rsidP="004B0A7F">
      <w:pPr>
        <w:spacing w:line="240" w:lineRule="auto"/>
        <w:jc w:val="center"/>
      </w:pPr>
      <w:r>
        <w:rPr>
          <w:noProof/>
        </w:rPr>
        <w:drawing>
          <wp:inline distT="0" distB="0" distL="0" distR="0" wp14:anchorId="0451A999" wp14:editId="4BE3F7BF">
            <wp:extent cx="4851400" cy="2933700"/>
            <wp:effectExtent l="0" t="0" r="0" b="0"/>
            <wp:docPr id="16" name="Picture 1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Fig3_controlLR_Validation.png"/>
                    <pic:cNvPicPr/>
                  </pic:nvPicPr>
                  <pic:blipFill>
                    <a:blip r:embed="rId13"/>
                    <a:stretch>
                      <a:fillRect/>
                    </a:stretch>
                  </pic:blipFill>
                  <pic:spPr>
                    <a:xfrm>
                      <a:off x="0" y="0"/>
                      <a:ext cx="4851400" cy="2933700"/>
                    </a:xfrm>
                    <a:prstGeom prst="rect">
                      <a:avLst/>
                    </a:prstGeom>
                  </pic:spPr>
                </pic:pic>
              </a:graphicData>
            </a:graphic>
          </wp:inline>
        </w:drawing>
      </w:r>
    </w:p>
    <w:p w14:paraId="0E66442A" w14:textId="4DFE6089" w:rsidR="004B0A7F" w:rsidRPr="006F084A" w:rsidRDefault="004B0A7F" w:rsidP="004B0A7F">
      <w:pPr>
        <w:spacing w:line="240" w:lineRule="auto"/>
        <w:rPr>
          <w:rFonts w:ascii="-webkit-standard" w:eastAsia="Times New Roman" w:hAnsi="-webkit-standard" w:cs="Times New Roman"/>
          <w:color w:val="000000"/>
          <w:sz w:val="24"/>
          <w:szCs w:val="24"/>
          <w:lang w:val="en-US" w:eastAsia="zh-CN"/>
        </w:rPr>
      </w:pPr>
      <w:r w:rsidRPr="006F084A">
        <w:rPr>
          <w:rFonts w:eastAsia="Times New Roman"/>
          <w:b/>
          <w:bCs/>
          <w:color w:val="000000"/>
          <w:lang w:val="en-US" w:eastAsia="zh-CN"/>
        </w:rPr>
        <w:t>Figure S</w:t>
      </w:r>
      <w:r>
        <w:rPr>
          <w:rFonts w:eastAsia="Times New Roman"/>
          <w:b/>
          <w:bCs/>
          <w:color w:val="000000"/>
          <w:lang w:val="en-US" w:eastAsia="zh-CN"/>
        </w:rPr>
        <w:t>7</w:t>
      </w:r>
      <w:r w:rsidRPr="006F084A">
        <w:rPr>
          <w:rFonts w:eastAsia="Times New Roman"/>
          <w:b/>
          <w:bCs/>
          <w:color w:val="000000"/>
          <w:lang w:val="en-US" w:eastAsia="zh-CN"/>
        </w:rPr>
        <w:t xml:space="preserve">. </w:t>
      </w:r>
      <w:bookmarkStart w:id="19" w:name="_Hlk29200313"/>
      <w:r>
        <w:rPr>
          <w:rFonts w:eastAsia="Times New Roman"/>
          <w:b/>
          <w:bCs/>
          <w:color w:val="000000"/>
          <w:lang w:val="en-US" w:eastAsia="zh-CN"/>
        </w:rPr>
        <w:t>H</w:t>
      </w:r>
      <w:r w:rsidRPr="006F084A">
        <w:rPr>
          <w:rFonts w:eastAsia="Times New Roman"/>
          <w:b/>
          <w:bCs/>
          <w:color w:val="000000"/>
          <w:lang w:val="en-US" w:eastAsia="zh-CN"/>
        </w:rPr>
        <w:t xml:space="preserve">emispheric asymmetry in </w:t>
      </w:r>
      <w:r>
        <w:rPr>
          <w:rFonts w:eastAsia="Times New Roman"/>
          <w:b/>
          <w:bCs/>
          <w:color w:val="000000"/>
          <w:lang w:val="en-US" w:eastAsia="zh-CN"/>
        </w:rPr>
        <w:t>DNA methylation is prevalent in the human brain, as confirmed in the replication cohort</w:t>
      </w:r>
      <w:r w:rsidRPr="00863A00">
        <w:rPr>
          <w:rFonts w:eastAsia="Times New Roman"/>
          <w:b/>
          <w:bCs/>
          <w:color w:val="000000"/>
          <w:lang w:val="en-US" w:eastAsia="zh-CN"/>
        </w:rPr>
        <w:t>.</w:t>
      </w:r>
      <w:bookmarkEnd w:id="19"/>
      <w:r w:rsidRPr="006F084A">
        <w:rPr>
          <w:rFonts w:eastAsia="Times New Roman"/>
          <w:color w:val="000000"/>
          <w:lang w:val="en-US" w:eastAsia="zh-CN"/>
        </w:rPr>
        <w:t xml:space="preserve"> Analysis of 815,367 cytosine sites in </w:t>
      </w:r>
      <w:r>
        <w:rPr>
          <w:rFonts w:eastAsia="Times New Roman"/>
          <w:color w:val="000000"/>
          <w:lang w:val="en-US" w:eastAsia="zh-CN"/>
        </w:rPr>
        <w:t xml:space="preserve">both hemispheres of controls in </w:t>
      </w:r>
      <w:r w:rsidRPr="006F084A">
        <w:rPr>
          <w:rFonts w:eastAsia="Times New Roman"/>
          <w:color w:val="000000"/>
          <w:lang w:val="en-US" w:eastAsia="zh-CN"/>
        </w:rPr>
        <w:t xml:space="preserve">the </w:t>
      </w:r>
      <w:r w:rsidRPr="004F313B">
        <w:rPr>
          <w:rFonts w:eastAsia="Times New Roman"/>
          <w:color w:val="000000"/>
          <w:lang w:val="en-US" w:eastAsia="zh-CN"/>
        </w:rPr>
        <w:t>replication</w:t>
      </w:r>
      <w:r w:rsidRPr="006F084A">
        <w:rPr>
          <w:rFonts w:eastAsia="Times New Roman"/>
          <w:color w:val="000000"/>
          <w:lang w:val="en-US" w:eastAsia="zh-CN"/>
        </w:rPr>
        <w:t xml:space="preserve"> cohort (n = 31 controls).</w:t>
      </w:r>
      <w:r w:rsidRPr="006F084A">
        <w:rPr>
          <w:rFonts w:eastAsia="Times New Roman"/>
          <w:color w:val="000000"/>
          <w:sz w:val="16"/>
          <w:szCs w:val="16"/>
          <w:lang w:val="en-US" w:eastAsia="zh-CN"/>
        </w:rPr>
        <w:t xml:space="preserve"> </w:t>
      </w:r>
      <w:r w:rsidRPr="006F084A">
        <w:rPr>
          <w:rFonts w:eastAsia="Times New Roman"/>
          <w:color w:val="000000"/>
          <w:lang w:val="en-US" w:eastAsia="zh-CN"/>
        </w:rPr>
        <w:t>(</w:t>
      </w:r>
      <w:r w:rsidRPr="006F084A">
        <w:rPr>
          <w:rFonts w:eastAsia="Times New Roman"/>
          <w:b/>
          <w:bCs/>
          <w:color w:val="000000"/>
          <w:lang w:val="en-US" w:eastAsia="zh-CN"/>
        </w:rPr>
        <w:t>a</w:t>
      </w:r>
      <w:r w:rsidRPr="006F084A">
        <w:rPr>
          <w:rFonts w:eastAsia="Times New Roman"/>
          <w:color w:val="000000"/>
          <w:lang w:val="en-US" w:eastAsia="zh-CN"/>
        </w:rPr>
        <w:t xml:space="preserve">) Bar plot showing the distribution of differentially methylated cytosines (DMC) across hemispheres. The number of significant cytosine sites that show greater DNA methylation levels in the left or right hemisphere is shown. The </w:t>
      </w:r>
      <w:r w:rsidRPr="006F084A">
        <w:rPr>
          <w:rFonts w:eastAsia="Times New Roman"/>
          <w:i/>
          <w:iCs/>
          <w:color w:val="000000"/>
          <w:lang w:val="en-US" w:eastAsia="zh-CN"/>
        </w:rPr>
        <w:t>p</w:t>
      </w:r>
      <w:r w:rsidRPr="006F084A">
        <w:rPr>
          <w:rFonts w:eastAsia="Times New Roman"/>
          <w:color w:val="000000"/>
          <w:lang w:val="en-US" w:eastAsia="zh-CN"/>
        </w:rPr>
        <w:t xml:space="preserve">-value represents the enrichment of cytosines with increased DNA methylation in the left hemisphere, by </w:t>
      </w:r>
      <w:r w:rsidRPr="006F084A">
        <w:rPr>
          <w:rFonts w:eastAsia="Times New Roman"/>
          <w:color w:val="000000"/>
          <w:shd w:val="clear" w:color="auto" w:fill="FFFFFF"/>
          <w:lang w:val="en-US" w:eastAsia="zh-CN"/>
        </w:rPr>
        <w:t>Fisher's exact test</w:t>
      </w:r>
      <w:r w:rsidRPr="006F084A">
        <w:rPr>
          <w:rFonts w:eastAsia="Times New Roman"/>
          <w:color w:val="000000"/>
          <w:lang w:val="en-US" w:eastAsia="zh-CN"/>
        </w:rPr>
        <w:t>. CpG and CpH site contribution to differential methylation in each hemisphere is shown. (</w:t>
      </w:r>
      <w:r w:rsidRPr="006F084A">
        <w:rPr>
          <w:rFonts w:eastAsia="Times New Roman"/>
          <w:b/>
          <w:bCs/>
          <w:color w:val="000000"/>
          <w:lang w:val="en-US" w:eastAsia="zh-CN"/>
        </w:rPr>
        <w:t>b</w:t>
      </w:r>
      <w:r w:rsidRPr="006F084A">
        <w:rPr>
          <w:rFonts w:eastAsia="Times New Roman"/>
          <w:color w:val="000000"/>
          <w:lang w:val="en-US" w:eastAsia="zh-CN"/>
        </w:rPr>
        <w:t xml:space="preserve">) CpG and CpH involvement in inter-hemispheric DNA methylation differences. The percent number of significantly altered CpG or CpH sites differing between hemispheres (relative to background) is shown. The </w:t>
      </w:r>
      <w:r w:rsidRPr="00E408E2">
        <w:rPr>
          <w:rFonts w:eastAsia="Times New Roman"/>
          <w:i/>
          <w:iCs/>
          <w:color w:val="000000"/>
          <w:lang w:val="en-US" w:eastAsia="zh-CN"/>
        </w:rPr>
        <w:t>p</w:t>
      </w:r>
      <w:r>
        <w:rPr>
          <w:rFonts w:eastAsia="Times New Roman"/>
          <w:color w:val="000000"/>
          <w:lang w:val="en-US" w:eastAsia="zh-CN"/>
        </w:rPr>
        <w:t xml:space="preserve">-value refers to the </w:t>
      </w:r>
      <w:r w:rsidRPr="006F084A">
        <w:rPr>
          <w:rFonts w:eastAsia="Times New Roman"/>
          <w:color w:val="000000"/>
          <w:lang w:val="en-US" w:eastAsia="zh-CN"/>
        </w:rPr>
        <w:t xml:space="preserve">enrichment of </w:t>
      </w:r>
      <w:r>
        <w:rPr>
          <w:rFonts w:eastAsia="Times New Roman"/>
          <w:color w:val="000000"/>
          <w:lang w:val="en-US" w:eastAsia="zh-CN"/>
        </w:rPr>
        <w:t>CpH sites</w:t>
      </w:r>
      <w:r w:rsidRPr="006F084A">
        <w:rPr>
          <w:rFonts w:eastAsia="Times New Roman"/>
          <w:color w:val="000000"/>
          <w:lang w:val="en-US" w:eastAsia="zh-CN"/>
        </w:rPr>
        <w:t xml:space="preserve"> </w:t>
      </w:r>
      <w:r>
        <w:rPr>
          <w:rFonts w:eastAsia="Times New Roman"/>
          <w:color w:val="000000"/>
          <w:lang w:val="en-US" w:eastAsia="zh-CN"/>
        </w:rPr>
        <w:t>exhibiting</w:t>
      </w:r>
      <w:r w:rsidRPr="006F084A">
        <w:rPr>
          <w:rFonts w:eastAsia="Times New Roman"/>
          <w:color w:val="000000"/>
          <w:lang w:val="en-US" w:eastAsia="zh-CN"/>
        </w:rPr>
        <w:t xml:space="preserve"> hemispheric asymmetry</w:t>
      </w:r>
      <w:r>
        <w:rPr>
          <w:rFonts w:eastAsia="Times New Roman"/>
          <w:color w:val="000000"/>
          <w:lang w:val="en-US" w:eastAsia="zh-CN"/>
        </w:rPr>
        <w:t xml:space="preserve"> in the human brain, </w:t>
      </w:r>
      <w:r w:rsidRPr="006F084A">
        <w:rPr>
          <w:rFonts w:eastAsia="Times New Roman"/>
          <w:color w:val="000000"/>
          <w:lang w:val="en-US" w:eastAsia="zh-CN"/>
        </w:rPr>
        <w:t>by hypergeometric test.</w:t>
      </w:r>
    </w:p>
    <w:p w14:paraId="583918D1" w14:textId="6AC0B698" w:rsidR="00CB748E" w:rsidRDefault="00CB748E" w:rsidP="00CB748E"/>
    <w:p w14:paraId="36667B86" w14:textId="433C7899" w:rsidR="00E93572" w:rsidRDefault="00E93572" w:rsidP="00C05ADB">
      <w:pPr>
        <w:jc w:val="center"/>
      </w:pPr>
      <w:r>
        <w:rPr>
          <w:noProof/>
        </w:rPr>
        <w:drawing>
          <wp:inline distT="0" distB="0" distL="0" distR="0" wp14:anchorId="01EB6259" wp14:editId="2E54F18F">
            <wp:extent cx="5943600" cy="6638290"/>
            <wp:effectExtent l="0" t="0" r="0" b="3810"/>
            <wp:docPr id="10" name="Picture 1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Fig7.png"/>
                    <pic:cNvPicPr/>
                  </pic:nvPicPr>
                  <pic:blipFill>
                    <a:blip r:embed="rId14"/>
                    <a:stretch>
                      <a:fillRect/>
                    </a:stretch>
                  </pic:blipFill>
                  <pic:spPr>
                    <a:xfrm>
                      <a:off x="0" y="0"/>
                      <a:ext cx="5943600" cy="6638290"/>
                    </a:xfrm>
                    <a:prstGeom prst="rect">
                      <a:avLst/>
                    </a:prstGeom>
                  </pic:spPr>
                </pic:pic>
              </a:graphicData>
            </a:graphic>
          </wp:inline>
        </w:drawing>
      </w:r>
    </w:p>
    <w:p w14:paraId="2179ECE9" w14:textId="77777777" w:rsidR="00CB748E" w:rsidRDefault="00CB748E" w:rsidP="00CB748E">
      <w:pPr>
        <w:rPr>
          <w:b/>
        </w:rPr>
      </w:pPr>
    </w:p>
    <w:p w14:paraId="21E17E16" w14:textId="521368C7" w:rsidR="00AE45C8" w:rsidRDefault="00942A35" w:rsidP="00AE45C8">
      <w:bookmarkStart w:id="20" w:name="OLE_LINK89"/>
      <w:bookmarkStart w:id="21" w:name="OLE_LINK90"/>
      <w:r w:rsidRPr="00F40318">
        <w:rPr>
          <w:b/>
        </w:rPr>
        <w:t>Figure S</w:t>
      </w:r>
      <w:r w:rsidR="006F084A">
        <w:rPr>
          <w:b/>
        </w:rPr>
        <w:t>8</w:t>
      </w:r>
      <w:r w:rsidR="00AE45C8" w:rsidRPr="00F40318">
        <w:rPr>
          <w:b/>
        </w:rPr>
        <w:t>.</w:t>
      </w:r>
      <w:r w:rsidR="00AE45C8" w:rsidRPr="00C05ADB">
        <w:rPr>
          <w:b/>
        </w:rPr>
        <w:t xml:space="preserve"> Epigenetic and transcriptional dysregulation is more prevalent in neurons of the symptom</w:t>
      </w:r>
      <w:r w:rsidR="007C0681" w:rsidRPr="00C05ADB">
        <w:rPr>
          <w:b/>
        </w:rPr>
        <w:t>-</w:t>
      </w:r>
      <w:r w:rsidR="00AE45C8" w:rsidRPr="00C05ADB">
        <w:rPr>
          <w:b/>
        </w:rPr>
        <w:t>dominant PD hemisphere than in neurons of the non-dominant hemisphere.</w:t>
      </w:r>
      <w:r w:rsidR="00AE45C8">
        <w:t xml:space="preserve"> </w:t>
      </w:r>
      <w:bookmarkEnd w:id="20"/>
      <w:bookmarkEnd w:id="21"/>
      <w:r w:rsidR="00AE45C8">
        <w:t>(</w:t>
      </w:r>
      <w:r w:rsidR="00301C65">
        <w:rPr>
          <w:b/>
        </w:rPr>
        <w:t>a</w:t>
      </w:r>
      <w:r w:rsidR="00AE45C8">
        <w:t xml:space="preserve">) </w:t>
      </w:r>
      <w:proofErr w:type="spellStart"/>
      <w:r w:rsidR="00AE45C8">
        <w:t>Circos</w:t>
      </w:r>
      <w:proofErr w:type="spellEnd"/>
      <w:r w:rsidR="00AE45C8">
        <w:t xml:space="preserve"> plot showing the prevalence </w:t>
      </w:r>
      <w:r w:rsidR="007C0681">
        <w:t xml:space="preserve">of </w:t>
      </w:r>
      <w:r w:rsidR="00AE45C8">
        <w:t>DNA methylation and transcriptional changes in PD hemisphere</w:t>
      </w:r>
      <w:r w:rsidR="00E701DD">
        <w:t>s</w:t>
      </w:r>
      <w:r w:rsidR="00AE45C8">
        <w:t xml:space="preserve">. Differentially methylated cytosines and differentially expressed genes in neurons of the hemisphere matched or unmatched to symptom predominance relative to control neurons. Samples from the discovery DNA methylation dataset (n = 17 PD-matched, 20 PD-unmatched, 48 control hemispheres) and RNA-seq data for a subset of the same samples (n = 13 PD-matched, 11 PD-unmatched, 12 control hemispheres). -log10(p) refers to </w:t>
      </w:r>
      <w:r w:rsidR="007C0681">
        <w:t xml:space="preserve">the </w:t>
      </w:r>
      <w:r w:rsidR="00AE45C8">
        <w:t>significance of difference between PD-matched vs. control, PD-unmatched vs</w:t>
      </w:r>
      <w:r w:rsidR="00E701DD">
        <w:t>.</w:t>
      </w:r>
      <w:r w:rsidR="00AE45C8">
        <w:t xml:space="preserve"> control. </w:t>
      </w:r>
      <w:r w:rsidR="007C0681">
        <w:t>We used a</w:t>
      </w:r>
      <w:r w:rsidR="00AE45C8">
        <w:t xml:space="preserve"> linear regression model controlling for age</w:t>
      </w:r>
      <w:r w:rsidR="00E701DD">
        <w:t>,</w:t>
      </w:r>
      <w:r w:rsidR="00AE45C8">
        <w:t xml:space="preserve"> sex, postmortem interval, neuronal subtype proportion, and brain hemisphere side for DNA methylation; controlling for age, sex, RIN, neuronal proportion, brain hemisphere side, and </w:t>
      </w:r>
      <w:r w:rsidR="007C0681">
        <w:t>other sources of</w:t>
      </w:r>
      <w:r w:rsidR="00AE45C8">
        <w:t xml:space="preserve"> variation for RNA-seq, followed by </w:t>
      </w:r>
      <w:proofErr w:type="spellStart"/>
      <w:r w:rsidR="00AE45C8">
        <w:t>contrasts.fit</w:t>
      </w:r>
      <w:proofErr w:type="spellEnd"/>
      <w:r w:rsidR="00AE45C8">
        <w:t>. (</w:t>
      </w:r>
      <w:r w:rsidR="00301C65">
        <w:rPr>
          <w:b/>
        </w:rPr>
        <w:t>b</w:t>
      </w:r>
      <w:r w:rsidR="00AE45C8">
        <w:t xml:space="preserve">) </w:t>
      </w:r>
      <w:r w:rsidR="007C0681">
        <w:t xml:space="preserve">Comparison of </w:t>
      </w:r>
      <w:r w:rsidR="00AE45C8">
        <w:t>the degree of hemispheric asymmetry in DNA methylation between PD patients and controls in the replication cohort (n = 2</w:t>
      </w:r>
      <w:r w:rsidR="00AF1094">
        <w:t>6</w:t>
      </w:r>
      <w:r w:rsidR="00AE45C8">
        <w:t xml:space="preserve"> PD</w:t>
      </w:r>
      <w:r w:rsidR="00AF1094">
        <w:t xml:space="preserve"> and</w:t>
      </w:r>
      <w:r w:rsidR="00AE45C8">
        <w:t xml:space="preserve"> 31 control</w:t>
      </w:r>
      <w:r w:rsidR="00AF1094">
        <w:t>s</w:t>
      </w:r>
      <w:r w:rsidR="00AE45C8">
        <w:t>). Significant cytosines sites exhibiting left</w:t>
      </w:r>
      <w:r w:rsidR="007C0681">
        <w:t>–</w:t>
      </w:r>
      <w:r w:rsidR="00AE45C8">
        <w:t xml:space="preserve">right hemispheric differences in DNA methylation in neurons of PD patients relative to controls were identified by robust linear regression, after controlling for age, sex, postmortem interval, and neuronal subtype proportion, followed by </w:t>
      </w:r>
      <w:proofErr w:type="spellStart"/>
      <w:r w:rsidR="00AE45C8">
        <w:t>contrasts.fit</w:t>
      </w:r>
      <w:proofErr w:type="spellEnd"/>
      <w:r w:rsidR="00AE45C8">
        <w:t xml:space="preserve">. The number of significant cytosines sites exhibiting more hemispheric asymmetry in PD or control neurons is shown. </w:t>
      </w:r>
      <w:r w:rsidR="007C0681">
        <w:t xml:space="preserve">The </w:t>
      </w:r>
      <w:r w:rsidR="007C0681" w:rsidRPr="007C0681">
        <w:rPr>
          <w:i/>
          <w:iCs/>
        </w:rPr>
        <w:t>p</w:t>
      </w:r>
      <w:r w:rsidR="00AE45C8">
        <w:t xml:space="preserve">-value represents </w:t>
      </w:r>
      <w:r w:rsidR="007C0681">
        <w:t xml:space="preserve">the </w:t>
      </w:r>
      <w:r w:rsidR="00AE45C8">
        <w:t>significance of greater hemispheric asymmetry in PD (</w:t>
      </w:r>
      <w:r w:rsidR="00AE45C8">
        <w:rPr>
          <w:i/>
        </w:rPr>
        <w:t xml:space="preserve">p </w:t>
      </w:r>
      <w:r w:rsidR="00AE45C8">
        <w:t>&lt; 10</w:t>
      </w:r>
      <w:r w:rsidR="00AE45C8">
        <w:rPr>
          <w:vertAlign w:val="superscript"/>
        </w:rPr>
        <w:t>-15</w:t>
      </w:r>
      <w:r w:rsidR="00AE45C8">
        <w:t xml:space="preserve">, </w:t>
      </w:r>
      <w:r w:rsidR="00AE45C8">
        <w:rPr>
          <w:highlight w:val="white"/>
        </w:rPr>
        <w:t>Fisher's exact test</w:t>
      </w:r>
      <w:r w:rsidR="00AE45C8">
        <w:t xml:space="preserve">). CpG and CpH contributions to hemispheric asymmetry are </w:t>
      </w:r>
      <w:r w:rsidR="007C0681">
        <w:t>shown</w:t>
      </w:r>
      <w:r w:rsidR="00AE45C8">
        <w:t>. (</w:t>
      </w:r>
      <w:r w:rsidR="00301C65">
        <w:rPr>
          <w:b/>
        </w:rPr>
        <w:t>c</w:t>
      </w:r>
      <w:r w:rsidR="00AE45C8">
        <w:t>) DNA methylation differences in the replication cohort that are relevant to the lateralization of PD symptoms. Venn diagram showing the number of genes with epigenetic abnormalities in the PD hemisphere matched or unmatched to symptom predominance, relative to control hemispheres</w:t>
      </w:r>
      <w:r w:rsidR="00E701DD">
        <w:t xml:space="preserve"> (</w:t>
      </w:r>
      <w:r w:rsidR="00AE45C8">
        <w:t>replication cohort</w:t>
      </w:r>
      <w:r w:rsidR="00E701DD">
        <w:t>,</w:t>
      </w:r>
      <w:r w:rsidR="00B24D5D">
        <w:t xml:space="preserve"> </w:t>
      </w:r>
      <w:r w:rsidR="00AE45C8">
        <w:t>n = 24 PD-matched, 26 PD-unmatched, 61 control hemispheres</w:t>
      </w:r>
      <w:r w:rsidR="00B24D5D">
        <w:t>)</w:t>
      </w:r>
      <w:r w:rsidR="00AE45C8">
        <w:t>.</w:t>
      </w:r>
    </w:p>
    <w:p w14:paraId="757BA389" w14:textId="77777777" w:rsidR="006F613C" w:rsidRDefault="006F613C" w:rsidP="006F613C">
      <w:pPr>
        <w:rPr>
          <w:b/>
        </w:rPr>
      </w:pPr>
    </w:p>
    <w:p w14:paraId="346A072B" w14:textId="77777777" w:rsidR="00CB748E" w:rsidRDefault="00CB748E" w:rsidP="00CB748E">
      <w:pPr>
        <w:rPr>
          <w:b/>
        </w:rPr>
      </w:pPr>
    </w:p>
    <w:p w14:paraId="62A1C0E1" w14:textId="77777777" w:rsidR="00CB748E" w:rsidRDefault="00CB748E" w:rsidP="00CB748E">
      <w:pPr>
        <w:rPr>
          <w:b/>
        </w:rPr>
      </w:pPr>
    </w:p>
    <w:p w14:paraId="727163C8" w14:textId="77777777" w:rsidR="00CB748E" w:rsidRDefault="00CB748E" w:rsidP="00CB748E">
      <w:pPr>
        <w:rPr>
          <w:b/>
        </w:rPr>
      </w:pPr>
    </w:p>
    <w:p w14:paraId="030DED04" w14:textId="77777777" w:rsidR="00CB748E" w:rsidRDefault="00CB748E" w:rsidP="00CB748E">
      <w:pPr>
        <w:rPr>
          <w:b/>
        </w:rPr>
      </w:pPr>
    </w:p>
    <w:p w14:paraId="484A6195" w14:textId="77777777" w:rsidR="00CB748E" w:rsidRDefault="00CB748E" w:rsidP="00CB748E">
      <w:pPr>
        <w:rPr>
          <w:b/>
        </w:rPr>
      </w:pPr>
    </w:p>
    <w:p w14:paraId="688E74A2" w14:textId="77777777" w:rsidR="00CB748E" w:rsidRDefault="00CB748E" w:rsidP="00CB748E">
      <w:pPr>
        <w:rPr>
          <w:b/>
        </w:rPr>
      </w:pPr>
    </w:p>
    <w:p w14:paraId="3C1D6416" w14:textId="77777777" w:rsidR="00CB748E" w:rsidRDefault="00CB748E" w:rsidP="00CB748E">
      <w:pPr>
        <w:rPr>
          <w:b/>
        </w:rPr>
      </w:pPr>
    </w:p>
    <w:p w14:paraId="4E9575C9" w14:textId="77777777" w:rsidR="00CB748E" w:rsidRDefault="00CB748E" w:rsidP="00CB748E">
      <w:pPr>
        <w:rPr>
          <w:b/>
        </w:rPr>
      </w:pPr>
    </w:p>
    <w:p w14:paraId="56D47909" w14:textId="77777777" w:rsidR="00CB748E" w:rsidRDefault="00CB748E" w:rsidP="00CB748E">
      <w:pPr>
        <w:rPr>
          <w:b/>
        </w:rPr>
      </w:pPr>
    </w:p>
    <w:p w14:paraId="30342005" w14:textId="77777777" w:rsidR="00CB748E" w:rsidRDefault="00CB748E" w:rsidP="00CB748E">
      <w:pPr>
        <w:rPr>
          <w:b/>
        </w:rPr>
      </w:pPr>
    </w:p>
    <w:p w14:paraId="5ABD19CF" w14:textId="77777777" w:rsidR="00CB748E" w:rsidRDefault="00CB748E" w:rsidP="00CB748E">
      <w:pPr>
        <w:rPr>
          <w:b/>
        </w:rPr>
      </w:pPr>
    </w:p>
    <w:p w14:paraId="23940AAB" w14:textId="77777777" w:rsidR="00CB748E" w:rsidRDefault="00CB748E" w:rsidP="00CB748E">
      <w:pPr>
        <w:rPr>
          <w:b/>
        </w:rPr>
      </w:pPr>
    </w:p>
    <w:p w14:paraId="016A0E41" w14:textId="77777777" w:rsidR="00CB748E" w:rsidRDefault="00CB748E" w:rsidP="00CB748E">
      <w:pPr>
        <w:rPr>
          <w:b/>
        </w:rPr>
      </w:pPr>
    </w:p>
    <w:p w14:paraId="5CB175B4" w14:textId="77777777" w:rsidR="00CB748E" w:rsidRDefault="00CB748E" w:rsidP="00CB748E">
      <w:pPr>
        <w:rPr>
          <w:b/>
        </w:rPr>
      </w:pPr>
    </w:p>
    <w:p w14:paraId="1EFD6D09" w14:textId="77777777" w:rsidR="00CB748E" w:rsidRDefault="00CB748E" w:rsidP="00CB748E">
      <w:pPr>
        <w:rPr>
          <w:b/>
        </w:rPr>
      </w:pPr>
    </w:p>
    <w:p w14:paraId="7B4CADC2" w14:textId="77777777" w:rsidR="00CB748E" w:rsidRDefault="00CB748E" w:rsidP="00CB748E">
      <w:pPr>
        <w:rPr>
          <w:b/>
        </w:rPr>
      </w:pPr>
    </w:p>
    <w:p w14:paraId="47B2F438" w14:textId="77777777" w:rsidR="00CB748E" w:rsidRDefault="00CB748E" w:rsidP="00CB748E">
      <w:pPr>
        <w:rPr>
          <w:b/>
        </w:rPr>
      </w:pPr>
    </w:p>
    <w:p w14:paraId="374FF537" w14:textId="77777777" w:rsidR="00CB748E" w:rsidRDefault="00CB748E" w:rsidP="00CB748E">
      <w:pPr>
        <w:rPr>
          <w:b/>
        </w:rPr>
      </w:pPr>
    </w:p>
    <w:p w14:paraId="117F15E7" w14:textId="77777777" w:rsidR="00CB748E" w:rsidRDefault="00CB748E" w:rsidP="00CB748E">
      <w:pPr>
        <w:rPr>
          <w:b/>
        </w:rPr>
      </w:pPr>
    </w:p>
    <w:p w14:paraId="5377E701" w14:textId="77777777" w:rsidR="00CB748E" w:rsidRDefault="00CB748E" w:rsidP="00CB748E">
      <w:pPr>
        <w:rPr>
          <w:b/>
        </w:rPr>
      </w:pPr>
    </w:p>
    <w:p w14:paraId="39E5F205" w14:textId="77777777" w:rsidR="00CB748E" w:rsidRDefault="00CB748E" w:rsidP="00CB748E">
      <w:pPr>
        <w:rPr>
          <w:b/>
        </w:rPr>
      </w:pPr>
    </w:p>
    <w:p w14:paraId="45828FCB" w14:textId="77777777" w:rsidR="00CB748E" w:rsidRDefault="00CB748E" w:rsidP="00CB748E">
      <w:pPr>
        <w:rPr>
          <w:b/>
        </w:rPr>
      </w:pPr>
    </w:p>
    <w:p w14:paraId="3CD340C1" w14:textId="77777777" w:rsidR="00CB748E" w:rsidRDefault="00CB748E" w:rsidP="00CB748E">
      <w:pPr>
        <w:rPr>
          <w:b/>
        </w:rPr>
      </w:pPr>
    </w:p>
    <w:p w14:paraId="0F67F612" w14:textId="0F43DE14" w:rsidR="00CB748E" w:rsidRDefault="00CB748E" w:rsidP="00CB748E">
      <w:pPr>
        <w:rPr>
          <w:b/>
        </w:rPr>
      </w:pPr>
    </w:p>
    <w:p w14:paraId="2257CEBB" w14:textId="29E9DB70" w:rsidR="00CB748E" w:rsidRDefault="00C60778" w:rsidP="00CB748E">
      <w:pPr>
        <w:rPr>
          <w:b/>
        </w:rPr>
      </w:pPr>
      <w:r>
        <w:rPr>
          <w:b/>
          <w:noProof/>
        </w:rPr>
        <w:drawing>
          <wp:inline distT="0" distB="0" distL="0" distR="0" wp14:anchorId="0B94164B" wp14:editId="673AD058">
            <wp:extent cx="5943600" cy="4986655"/>
            <wp:effectExtent l="0" t="0" r="0" b="4445"/>
            <wp:docPr id="5" name="Picture 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Fig9_string_vector_graphic.png"/>
                    <pic:cNvPicPr/>
                  </pic:nvPicPr>
                  <pic:blipFill>
                    <a:blip r:embed="rId15"/>
                    <a:stretch>
                      <a:fillRect/>
                    </a:stretch>
                  </pic:blipFill>
                  <pic:spPr>
                    <a:xfrm>
                      <a:off x="0" y="0"/>
                      <a:ext cx="5943600" cy="4986655"/>
                    </a:xfrm>
                    <a:prstGeom prst="rect">
                      <a:avLst/>
                    </a:prstGeom>
                  </pic:spPr>
                </pic:pic>
              </a:graphicData>
            </a:graphic>
          </wp:inline>
        </w:drawing>
      </w:r>
    </w:p>
    <w:p w14:paraId="1244F892" w14:textId="5EE05AA6" w:rsidR="00AE45C8" w:rsidRDefault="00942A35" w:rsidP="00AE45C8">
      <w:bookmarkStart w:id="22" w:name="OLE_LINK91"/>
      <w:bookmarkStart w:id="23" w:name="OLE_LINK92"/>
      <w:r w:rsidRPr="00F40318">
        <w:rPr>
          <w:b/>
        </w:rPr>
        <w:t>Figure S</w:t>
      </w:r>
      <w:r w:rsidR="006F084A">
        <w:rPr>
          <w:b/>
        </w:rPr>
        <w:t>9</w:t>
      </w:r>
      <w:r w:rsidR="00AE45C8" w:rsidRPr="00F40318">
        <w:rPr>
          <w:b/>
        </w:rPr>
        <w:t xml:space="preserve">. </w:t>
      </w:r>
      <w:r w:rsidR="00AE45C8" w:rsidRPr="00C05ADB">
        <w:rPr>
          <w:b/>
        </w:rPr>
        <w:t xml:space="preserve">Protein-protein interaction network of </w:t>
      </w:r>
      <w:r w:rsidR="00D35269" w:rsidRPr="00C05ADB">
        <w:rPr>
          <w:b/>
        </w:rPr>
        <w:t>34</w:t>
      </w:r>
      <w:r w:rsidR="00D35269">
        <w:rPr>
          <w:b/>
        </w:rPr>
        <w:t>5</w:t>
      </w:r>
      <w:r w:rsidR="00D35269" w:rsidRPr="00C05ADB">
        <w:rPr>
          <w:b/>
        </w:rPr>
        <w:t xml:space="preserve"> </w:t>
      </w:r>
      <w:r w:rsidR="00AE45C8" w:rsidRPr="00C05ADB">
        <w:rPr>
          <w:b/>
        </w:rPr>
        <w:t xml:space="preserve">proteins with altered abundance in PD relative to controls and that differed between the PD symptom-dominant and non-dominant hemisphere. </w:t>
      </w:r>
      <w:bookmarkEnd w:id="22"/>
      <w:bookmarkEnd w:id="23"/>
      <w:r w:rsidR="00AE45C8">
        <w:t>Proteins differing between PD patients and controls (n = 3 per diagnosis group) and between the symptom</w:t>
      </w:r>
      <w:r w:rsidR="007C0681">
        <w:t>-</w:t>
      </w:r>
      <w:r w:rsidR="00AE45C8">
        <w:t>dominant and non-dominant hemispheres (n = 5 PD patients, both hemispheres) were identified. Network analysis performed by STRING. Proteins of genes linked to PD risk (familial and/or identified by GWAS</w:t>
      </w:r>
      <w:r w:rsidR="0011445F">
        <w:t xml:space="preserve"> </w:t>
      </w:r>
      <w:r w:rsidR="00301C65">
        <w:t>[</w:t>
      </w:r>
      <w:r w:rsidR="0023626D">
        <w:t>50</w:t>
      </w:r>
      <w:r w:rsidR="00301C65" w:rsidRPr="00301C65">
        <w:t>]</w:t>
      </w:r>
      <w:r w:rsidR="00AE45C8">
        <w:t>) are highlighted in yellow. Red indicates upregulation and blue indicates downregulation of proteins in the symptom</w:t>
      </w:r>
      <w:r w:rsidR="007C0681">
        <w:t>-</w:t>
      </w:r>
      <w:r w:rsidR="00AE45C8">
        <w:t>dominant hemisphere of PD patients.</w:t>
      </w:r>
      <w:r w:rsidR="006B08A7">
        <w:t xml:space="preserve"> NCAM1 is highlighted by a black box.</w:t>
      </w:r>
    </w:p>
    <w:p w14:paraId="705AB2AD" w14:textId="77777777" w:rsidR="006F613C" w:rsidRDefault="006F613C" w:rsidP="006F613C">
      <w:pPr>
        <w:rPr>
          <w:b/>
        </w:rPr>
      </w:pPr>
    </w:p>
    <w:p w14:paraId="29F3FCAD" w14:textId="77777777" w:rsidR="00CB748E" w:rsidRDefault="00CB748E" w:rsidP="00CB748E">
      <w:pPr>
        <w:rPr>
          <w:b/>
        </w:rPr>
      </w:pPr>
    </w:p>
    <w:p w14:paraId="10313FBC" w14:textId="77777777" w:rsidR="00CB748E" w:rsidRDefault="00CB748E" w:rsidP="00CB748E">
      <w:pPr>
        <w:rPr>
          <w:b/>
        </w:rPr>
      </w:pPr>
    </w:p>
    <w:p w14:paraId="4C66BC54" w14:textId="77777777" w:rsidR="00CB748E" w:rsidRDefault="00CB748E" w:rsidP="00CB748E">
      <w:pPr>
        <w:rPr>
          <w:b/>
        </w:rPr>
      </w:pPr>
    </w:p>
    <w:p w14:paraId="1C53C2BA" w14:textId="77777777" w:rsidR="00CB748E" w:rsidRDefault="00CB748E" w:rsidP="00CB748E">
      <w:pPr>
        <w:rPr>
          <w:b/>
        </w:rPr>
      </w:pPr>
    </w:p>
    <w:p w14:paraId="546215BD" w14:textId="77777777" w:rsidR="00CB748E" w:rsidRDefault="00CB748E" w:rsidP="00CB748E">
      <w:pPr>
        <w:rPr>
          <w:b/>
        </w:rPr>
      </w:pPr>
    </w:p>
    <w:p w14:paraId="51E8C807" w14:textId="77777777" w:rsidR="00CB748E" w:rsidRDefault="00CB748E" w:rsidP="00CB748E">
      <w:pPr>
        <w:rPr>
          <w:b/>
        </w:rPr>
      </w:pPr>
    </w:p>
    <w:p w14:paraId="6A4EA29C" w14:textId="77777777" w:rsidR="00CB748E" w:rsidRDefault="00CB748E" w:rsidP="00CB748E">
      <w:pPr>
        <w:rPr>
          <w:b/>
        </w:rPr>
      </w:pPr>
    </w:p>
    <w:p w14:paraId="65C1345A" w14:textId="77777777" w:rsidR="00CB748E" w:rsidRDefault="00CB748E" w:rsidP="00CB748E">
      <w:pPr>
        <w:rPr>
          <w:b/>
        </w:rPr>
      </w:pPr>
      <w:r>
        <w:rPr>
          <w:b/>
          <w:noProof/>
        </w:rPr>
        <w:drawing>
          <wp:inline distT="114300" distB="114300" distL="114300" distR="114300" wp14:anchorId="01CC960B" wp14:editId="11DD2E0D">
            <wp:extent cx="4625340" cy="2322553"/>
            <wp:effectExtent l="0" t="0" r="3810" b="1905"/>
            <wp:docPr id="7" name="image7.png"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4633546" cy="2326674"/>
                    </a:xfrm>
                    <a:prstGeom prst="rect">
                      <a:avLst/>
                    </a:prstGeom>
                    <a:ln/>
                  </pic:spPr>
                </pic:pic>
              </a:graphicData>
            </a:graphic>
          </wp:inline>
        </w:drawing>
      </w:r>
    </w:p>
    <w:p w14:paraId="4002604C" w14:textId="77777777" w:rsidR="00CB748E" w:rsidRDefault="00CB748E" w:rsidP="00CB748E">
      <w:pPr>
        <w:rPr>
          <w:b/>
        </w:rPr>
      </w:pPr>
    </w:p>
    <w:p w14:paraId="34A33D77" w14:textId="5BB30E4E" w:rsidR="00AE45C8" w:rsidRDefault="00942A35" w:rsidP="00AE45C8">
      <w:bookmarkStart w:id="24" w:name="OLE_LINK93"/>
      <w:bookmarkStart w:id="25" w:name="OLE_LINK94"/>
      <w:r w:rsidRPr="00F40318">
        <w:rPr>
          <w:b/>
        </w:rPr>
        <w:t>Figure S</w:t>
      </w:r>
      <w:r w:rsidR="006F084A">
        <w:rPr>
          <w:b/>
        </w:rPr>
        <w:t>10</w:t>
      </w:r>
      <w:r w:rsidR="00AE45C8" w:rsidRPr="00F40318">
        <w:rPr>
          <w:b/>
        </w:rPr>
        <w:t>.</w:t>
      </w:r>
      <w:r w:rsidR="00AE45C8" w:rsidRPr="00C05ADB">
        <w:rPr>
          <w:b/>
        </w:rPr>
        <w:t xml:space="preserve"> In PD neurons, epigenetic changes with aging differ between the hemispheres matched and unmatched to symptom predominance (n = 24 PD-matched, 26 PD-unmatched).</w:t>
      </w:r>
      <w:bookmarkEnd w:id="24"/>
      <w:bookmarkEnd w:id="25"/>
      <w:r w:rsidR="00AE45C8">
        <w:t xml:space="preserve"> Scatter plot showing adjusted DNA methylation change</w:t>
      </w:r>
      <w:r w:rsidR="00B24D5D">
        <w:t>s</w:t>
      </w:r>
      <w:r w:rsidR="00AE45C8">
        <w:t xml:space="preserve"> with age in the PD hemisphere matched or unmatched to symptom predominance</w:t>
      </w:r>
      <w:r w:rsidR="00B24D5D">
        <w:t>. The</w:t>
      </w:r>
      <w:r w:rsidR="00AE45C8">
        <w:t xml:space="preserve"> grey area </w:t>
      </w:r>
      <w:r w:rsidR="00B24D5D">
        <w:t xml:space="preserve">represents </w:t>
      </w:r>
      <w:r w:rsidR="00AE45C8">
        <w:t>confidence interval</w:t>
      </w:r>
      <w:r w:rsidR="00B24D5D">
        <w:t>s</w:t>
      </w:r>
      <w:r w:rsidR="00AE45C8">
        <w:t>. Differential aging between the symptom</w:t>
      </w:r>
      <w:r w:rsidR="007C0681">
        <w:t>-</w:t>
      </w:r>
      <w:r w:rsidR="00AE45C8">
        <w:t>dominant and non-dominant hemispheres occur</w:t>
      </w:r>
      <w:r w:rsidR="00B24D5D">
        <w:t>red</w:t>
      </w:r>
      <w:r w:rsidR="00AE45C8">
        <w:t xml:space="preserve"> at 4,568 DNA methylation sites at enhancers and promoters, after adjusting for sex, postmortem interval, brain hemisphere (left or right), and neuronal subtype proportion (</w:t>
      </w:r>
      <w:r w:rsidR="00AE45C8">
        <w:rPr>
          <w:i/>
        </w:rPr>
        <w:t xml:space="preserve">q </w:t>
      </w:r>
      <w:r w:rsidR="00AE45C8">
        <w:t xml:space="preserve">&lt; 0.05, robust linear regression with contrasts). Aging changes in DNA methylation </w:t>
      </w:r>
      <w:r w:rsidR="00B24D5D">
        <w:t>we</w:t>
      </w:r>
      <w:r w:rsidR="00AE45C8">
        <w:t>re greater in the hemisphere matched to PD symptom predominance compared to the unmatched hemisphere (</w:t>
      </w:r>
      <w:r w:rsidR="00AE45C8">
        <w:rPr>
          <w:i/>
        </w:rPr>
        <w:t xml:space="preserve">p </w:t>
      </w:r>
      <w:r w:rsidR="00AE45C8">
        <w:t>&lt; 10</w:t>
      </w:r>
      <w:r w:rsidR="00AE45C8">
        <w:rPr>
          <w:vertAlign w:val="superscript"/>
        </w:rPr>
        <w:t>-13</w:t>
      </w:r>
      <w:r w:rsidR="00AE45C8">
        <w:t>, linear regression with interaction term). The convergence of neuronal DNA methylation between the symptom</w:t>
      </w:r>
      <w:r w:rsidR="007C0681">
        <w:t>-</w:t>
      </w:r>
      <w:r w:rsidR="00AE45C8">
        <w:t>dominant and non-dominant hemisphere with aging may underlie the</w:t>
      </w:r>
      <w:r w:rsidR="00B24D5D">
        <w:t xml:space="preserve"> </w:t>
      </w:r>
      <w:r w:rsidR="00AE45C8">
        <w:t>typical gradual transition from asymmetric to bilateral symptom presentation in PD</w:t>
      </w:r>
      <w:bookmarkStart w:id="26" w:name="_Hlk20237600"/>
      <w:r w:rsidR="0011445F">
        <w:t xml:space="preserve"> </w:t>
      </w:r>
      <w:r w:rsidR="00301C65">
        <w:t>[</w:t>
      </w:r>
      <w:bookmarkEnd w:id="26"/>
      <w:r w:rsidR="00AF26CC">
        <w:t>11</w:t>
      </w:r>
      <w:r w:rsidR="00301C65" w:rsidRPr="00301C65">
        <w:t>]</w:t>
      </w:r>
      <w:r w:rsidR="00AE45C8">
        <w:t xml:space="preserve">. </w:t>
      </w:r>
    </w:p>
    <w:p w14:paraId="50C8889F" w14:textId="77777777" w:rsidR="006F613C" w:rsidRDefault="006F613C" w:rsidP="006F613C"/>
    <w:p w14:paraId="33DA498F" w14:textId="7CDB3481" w:rsidR="00A52768" w:rsidRDefault="00D21694"/>
    <w:p w14:paraId="007A2D02" w14:textId="6A1D47D1" w:rsidR="00CB748E" w:rsidRDefault="00CB748E"/>
    <w:p w14:paraId="00590F92" w14:textId="73B70F88" w:rsidR="00CB748E" w:rsidRDefault="00CB748E"/>
    <w:p w14:paraId="50DBB6CA" w14:textId="18003848" w:rsidR="00CB748E" w:rsidRDefault="00CB748E"/>
    <w:p w14:paraId="5B7BCDEA" w14:textId="379766D8" w:rsidR="00CB748E" w:rsidRDefault="00CB748E"/>
    <w:p w14:paraId="46514855" w14:textId="3750B2E1" w:rsidR="00CB748E" w:rsidRDefault="00CB748E"/>
    <w:p w14:paraId="2DEB3EF3" w14:textId="34DAC89E" w:rsidR="00CB748E" w:rsidRDefault="00CB748E"/>
    <w:p w14:paraId="484F3528" w14:textId="21B71E9E" w:rsidR="00CB748E" w:rsidRDefault="00CB748E"/>
    <w:p w14:paraId="091E5A22" w14:textId="6C748FCF" w:rsidR="00CB748E" w:rsidRDefault="00CB748E"/>
    <w:p w14:paraId="4EBDE0A6" w14:textId="6560223C" w:rsidR="00CB748E" w:rsidRDefault="00CB748E"/>
    <w:p w14:paraId="340E4126" w14:textId="21E6111E" w:rsidR="00CB748E" w:rsidRDefault="00CB748E"/>
    <w:p w14:paraId="122B7C3A" w14:textId="294965C2" w:rsidR="00CB748E" w:rsidRDefault="00CB748E"/>
    <w:p w14:paraId="15533ECB" w14:textId="77777777" w:rsidR="00E93572" w:rsidRDefault="00E93572">
      <w:pPr>
        <w:spacing w:line="240" w:lineRule="auto"/>
        <w:rPr>
          <w:b/>
          <w:bCs/>
        </w:rPr>
      </w:pPr>
    </w:p>
    <w:p w14:paraId="5536507B" w14:textId="77777777" w:rsidR="00E93572" w:rsidRDefault="00E93572">
      <w:pPr>
        <w:spacing w:line="240" w:lineRule="auto"/>
        <w:rPr>
          <w:b/>
          <w:bCs/>
        </w:rPr>
      </w:pPr>
    </w:p>
    <w:p w14:paraId="4E2478D9" w14:textId="77777777" w:rsidR="00E93572" w:rsidRDefault="00E93572">
      <w:pPr>
        <w:spacing w:line="240" w:lineRule="auto"/>
        <w:rPr>
          <w:b/>
          <w:bCs/>
        </w:rPr>
      </w:pPr>
    </w:p>
    <w:p w14:paraId="04DE8106" w14:textId="77777777" w:rsidR="00E93572" w:rsidRDefault="00E93572">
      <w:pPr>
        <w:spacing w:line="240" w:lineRule="auto"/>
        <w:rPr>
          <w:b/>
          <w:bCs/>
        </w:rPr>
      </w:pPr>
    </w:p>
    <w:p w14:paraId="4ACE1BED" w14:textId="14069591" w:rsidR="00E93572" w:rsidRDefault="00E93572">
      <w:pPr>
        <w:spacing w:line="240" w:lineRule="auto"/>
        <w:rPr>
          <w:b/>
          <w:bCs/>
        </w:rPr>
      </w:pPr>
    </w:p>
    <w:p w14:paraId="5BA497C4" w14:textId="78B495FA" w:rsidR="00E93572" w:rsidRDefault="00E93572">
      <w:pPr>
        <w:spacing w:line="240" w:lineRule="auto"/>
        <w:rPr>
          <w:b/>
          <w:bCs/>
        </w:rPr>
      </w:pPr>
    </w:p>
    <w:p w14:paraId="0827177F" w14:textId="24D82FC9" w:rsidR="00E93572" w:rsidRDefault="006564F0">
      <w:pPr>
        <w:spacing w:line="240" w:lineRule="auto"/>
        <w:rPr>
          <w:b/>
        </w:rPr>
      </w:pPr>
      <w:r>
        <w:rPr>
          <w:b/>
          <w:noProof/>
        </w:rPr>
        <w:drawing>
          <wp:inline distT="0" distB="0" distL="0" distR="0" wp14:anchorId="14ADFDED" wp14:editId="41D7E68B">
            <wp:extent cx="5943600" cy="7161530"/>
            <wp:effectExtent l="0" t="0" r="0" b="1270"/>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Fig10.png"/>
                    <pic:cNvPicPr/>
                  </pic:nvPicPr>
                  <pic:blipFill>
                    <a:blip r:embed="rId17"/>
                    <a:stretch>
                      <a:fillRect/>
                    </a:stretch>
                  </pic:blipFill>
                  <pic:spPr>
                    <a:xfrm>
                      <a:off x="0" y="0"/>
                      <a:ext cx="5943600" cy="7161530"/>
                    </a:xfrm>
                    <a:prstGeom prst="rect">
                      <a:avLst/>
                    </a:prstGeom>
                  </pic:spPr>
                </pic:pic>
              </a:graphicData>
            </a:graphic>
          </wp:inline>
        </w:drawing>
      </w:r>
    </w:p>
    <w:p w14:paraId="14FA0F27" w14:textId="77777777" w:rsidR="00E93572" w:rsidRDefault="00E93572">
      <w:pPr>
        <w:spacing w:line="240" w:lineRule="auto"/>
        <w:rPr>
          <w:b/>
        </w:rPr>
      </w:pPr>
    </w:p>
    <w:p w14:paraId="6CC0C0EE" w14:textId="0E2F574A" w:rsidR="00E93572" w:rsidRDefault="00942A35">
      <w:pPr>
        <w:spacing w:line="240" w:lineRule="auto"/>
        <w:rPr>
          <w:b/>
          <w:bCs/>
        </w:rPr>
      </w:pPr>
      <w:bookmarkStart w:id="27" w:name="OLE_LINK95"/>
      <w:bookmarkStart w:id="28" w:name="OLE_LINK96"/>
      <w:r w:rsidRPr="00F40318">
        <w:rPr>
          <w:b/>
        </w:rPr>
        <w:t>Figure S</w:t>
      </w:r>
      <w:r w:rsidR="00E93572" w:rsidRPr="00DB5FAD">
        <w:rPr>
          <w:b/>
        </w:rPr>
        <w:t>1</w:t>
      </w:r>
      <w:r w:rsidR="006F084A">
        <w:rPr>
          <w:b/>
        </w:rPr>
        <w:t>1</w:t>
      </w:r>
      <w:r w:rsidR="00E93572" w:rsidRPr="00DB5FAD">
        <w:rPr>
          <w:b/>
        </w:rPr>
        <w:t>.</w:t>
      </w:r>
      <w:r w:rsidR="00E93572" w:rsidRPr="00C05ADB">
        <w:rPr>
          <w:b/>
        </w:rPr>
        <w:t xml:space="preserve"> </w:t>
      </w:r>
      <w:r w:rsidR="007A5BDC" w:rsidRPr="00C05ADB">
        <w:rPr>
          <w:b/>
        </w:rPr>
        <w:t>Pathways and g</w:t>
      </w:r>
      <w:r w:rsidR="00E93572" w:rsidRPr="00C05ADB">
        <w:rPr>
          <w:b/>
        </w:rPr>
        <w:t xml:space="preserve">enomic locations of </w:t>
      </w:r>
      <w:r w:rsidR="007A5BDC" w:rsidRPr="00C05ADB">
        <w:rPr>
          <w:b/>
          <w:color w:val="000000"/>
        </w:rPr>
        <w:t xml:space="preserve">DNA methylation changes </w:t>
      </w:r>
      <w:r w:rsidR="00CC32E5" w:rsidRPr="00C05ADB">
        <w:rPr>
          <w:b/>
          <w:color w:val="000000"/>
        </w:rPr>
        <w:t>relevant to</w:t>
      </w:r>
      <w:r w:rsidR="007A5BDC" w:rsidRPr="00C05ADB">
        <w:rPr>
          <w:b/>
          <w:color w:val="000000"/>
        </w:rPr>
        <w:t xml:space="preserve"> hemispheric asymmetry in PD that were associated to genetic variation.</w:t>
      </w:r>
      <w:bookmarkEnd w:id="27"/>
      <w:bookmarkEnd w:id="28"/>
      <w:r w:rsidR="007A5BDC">
        <w:rPr>
          <w:color w:val="000000"/>
        </w:rPr>
        <w:t xml:space="preserve"> meQTL analysis </w:t>
      </w:r>
      <w:r w:rsidR="00CC32E5">
        <w:t>examining the effects of genotype on DNA methylation</w:t>
      </w:r>
      <w:r w:rsidR="007A5BDC">
        <w:rPr>
          <w:color w:val="000000"/>
        </w:rPr>
        <w:t xml:space="preserve">, adjusting for </w:t>
      </w:r>
      <w:r w:rsidR="00CC32E5">
        <w:t>diagnosis, hemisphere, age, sex, postmortem interval, and neuronal subtypes</w:t>
      </w:r>
      <w:r w:rsidR="00404612">
        <w:t xml:space="preserve"> (replication cohort, left and right hemispheres of n = 31 controls and 26 PD patients)</w:t>
      </w:r>
      <w:r w:rsidR="007A5BDC">
        <w:rPr>
          <w:color w:val="000000"/>
        </w:rPr>
        <w:t>. Pathway maps (</w:t>
      </w:r>
      <w:r w:rsidR="007A5BDC" w:rsidRPr="00C05ADB">
        <w:rPr>
          <w:b/>
          <w:bCs/>
          <w:color w:val="000000"/>
        </w:rPr>
        <w:t>a</w:t>
      </w:r>
      <w:r w:rsidR="007A5BDC">
        <w:rPr>
          <w:color w:val="000000"/>
        </w:rPr>
        <w:t>) and biological processes (</w:t>
      </w:r>
      <w:r w:rsidR="007A5BDC" w:rsidRPr="00C05ADB">
        <w:rPr>
          <w:b/>
          <w:bCs/>
          <w:color w:val="000000"/>
        </w:rPr>
        <w:t>b</w:t>
      </w:r>
      <w:r w:rsidR="007A5BDC">
        <w:rPr>
          <w:color w:val="000000"/>
        </w:rPr>
        <w:t>) of SNP-associated DNA methylation sites relevant to hemispheric asymmetry in PD</w:t>
      </w:r>
      <w:r w:rsidR="00E33185">
        <w:rPr>
          <w:color w:val="000000"/>
        </w:rPr>
        <w:t>. Pathway analysis performed using MetaCore</w:t>
      </w:r>
      <w:r w:rsidR="00D4668A">
        <w:rPr>
          <w:color w:val="000000"/>
        </w:rPr>
        <w:t xml:space="preserve"> and </w:t>
      </w:r>
      <w:r w:rsidR="00D4668A">
        <w:rPr>
          <w:i/>
          <w:iCs/>
          <w:color w:val="000000"/>
        </w:rPr>
        <w:t>q</w:t>
      </w:r>
      <w:r w:rsidR="00D4668A">
        <w:rPr>
          <w:color w:val="000000"/>
        </w:rPr>
        <w:t xml:space="preserve"> &lt; 0.05 pathways are shown</w:t>
      </w:r>
      <w:r w:rsidR="00E33185">
        <w:rPr>
          <w:color w:val="000000"/>
        </w:rPr>
        <w:t xml:space="preserve">. </w:t>
      </w:r>
      <w:r w:rsidR="007A5BDC">
        <w:rPr>
          <w:color w:val="000000"/>
        </w:rPr>
        <w:t>(</w:t>
      </w:r>
      <w:r w:rsidR="007A5BDC" w:rsidRPr="00C05ADB">
        <w:rPr>
          <w:b/>
          <w:bCs/>
          <w:color w:val="000000"/>
        </w:rPr>
        <w:t>c</w:t>
      </w:r>
      <w:r w:rsidR="007A5BDC">
        <w:rPr>
          <w:color w:val="000000"/>
        </w:rPr>
        <w:t xml:space="preserve">) Genomic location of DNA methylation sites with inter-hemispheric differences in PD that are associated with genetic variation. </w:t>
      </w:r>
      <w:r w:rsidR="00936941">
        <w:t xml:space="preserve">Y-axis shows the percent number of </w:t>
      </w:r>
      <w:r w:rsidR="007A5BDC">
        <w:t xml:space="preserve">SNP-associated DNA methylation sites relevant to hemispheric asymmetry in PD, </w:t>
      </w:r>
      <w:r w:rsidR="00936941">
        <w:t>relative to background cytosine</w:t>
      </w:r>
      <w:r w:rsidR="007A5BDC">
        <w:t>s</w:t>
      </w:r>
      <w:r w:rsidR="00936941">
        <w:t>.</w:t>
      </w:r>
      <w:r w:rsidR="00E93572">
        <w:t xml:space="preserve"> *</w:t>
      </w:r>
      <w:r w:rsidR="00E93572" w:rsidRPr="008807E6">
        <w:rPr>
          <w:i/>
        </w:rPr>
        <w:t>p</w:t>
      </w:r>
      <w:r w:rsidR="007A5BDC">
        <w:rPr>
          <w:i/>
        </w:rPr>
        <w:t xml:space="preserve"> </w:t>
      </w:r>
      <w:r w:rsidR="007A5BDC" w:rsidRPr="00C05ADB">
        <w:rPr>
          <w:i/>
          <w:iCs/>
        </w:rPr>
        <w:t>&lt;</w:t>
      </w:r>
      <w:r w:rsidR="007A5BDC">
        <w:t xml:space="preserve"> </w:t>
      </w:r>
      <w:r w:rsidR="00936941">
        <w:t>0.05</w:t>
      </w:r>
      <w:r w:rsidR="00E93572">
        <w:t>,</w:t>
      </w:r>
      <w:r w:rsidR="00C05ADB">
        <w:t xml:space="preserve"> </w:t>
      </w:r>
      <w:r w:rsidR="00E93572" w:rsidRPr="001D03A3">
        <w:t>hypergeometric</w:t>
      </w:r>
      <w:r w:rsidR="00E93572">
        <w:t xml:space="preserve"> test.</w:t>
      </w:r>
    </w:p>
    <w:p w14:paraId="7537F352" w14:textId="7E7E872C" w:rsidR="00E93572" w:rsidRDefault="00E93572">
      <w:pPr>
        <w:spacing w:line="240" w:lineRule="auto"/>
        <w:rPr>
          <w:b/>
          <w:bCs/>
        </w:rPr>
      </w:pPr>
    </w:p>
    <w:p w14:paraId="5714A2E3" w14:textId="4DB9BAB3" w:rsidR="00E93572" w:rsidRDefault="00E93572">
      <w:pPr>
        <w:spacing w:line="240" w:lineRule="auto"/>
        <w:rPr>
          <w:b/>
          <w:bCs/>
        </w:rPr>
      </w:pPr>
    </w:p>
    <w:p w14:paraId="693C55DE" w14:textId="4AB7149E" w:rsidR="00E93572" w:rsidRDefault="00E93572">
      <w:pPr>
        <w:spacing w:line="240" w:lineRule="auto"/>
        <w:rPr>
          <w:b/>
          <w:bCs/>
        </w:rPr>
      </w:pPr>
    </w:p>
    <w:p w14:paraId="6C9ECB9C" w14:textId="22F61430" w:rsidR="00E93572" w:rsidRDefault="00E93572">
      <w:pPr>
        <w:spacing w:line="240" w:lineRule="auto"/>
        <w:rPr>
          <w:b/>
          <w:bCs/>
        </w:rPr>
      </w:pPr>
    </w:p>
    <w:p w14:paraId="55713A4C" w14:textId="73D64CAC" w:rsidR="00E93572" w:rsidRDefault="00E93572">
      <w:pPr>
        <w:spacing w:line="240" w:lineRule="auto"/>
        <w:rPr>
          <w:b/>
          <w:bCs/>
        </w:rPr>
      </w:pPr>
    </w:p>
    <w:p w14:paraId="4AA5E97B" w14:textId="162E321C" w:rsidR="00936941" w:rsidRDefault="00936941">
      <w:pPr>
        <w:spacing w:line="240" w:lineRule="auto"/>
        <w:rPr>
          <w:b/>
          <w:bCs/>
        </w:rPr>
      </w:pPr>
    </w:p>
    <w:p w14:paraId="05451173" w14:textId="45BB21DF" w:rsidR="0021303C" w:rsidRDefault="0021303C">
      <w:pPr>
        <w:spacing w:line="240" w:lineRule="auto"/>
        <w:rPr>
          <w:b/>
          <w:bCs/>
        </w:rPr>
      </w:pPr>
    </w:p>
    <w:p w14:paraId="370F5196" w14:textId="61B9BEB5" w:rsidR="0021303C" w:rsidRDefault="0021303C">
      <w:pPr>
        <w:spacing w:line="240" w:lineRule="auto"/>
        <w:rPr>
          <w:b/>
          <w:bCs/>
        </w:rPr>
      </w:pPr>
    </w:p>
    <w:p w14:paraId="2DD61014" w14:textId="08339F71" w:rsidR="0021303C" w:rsidRDefault="0021303C">
      <w:pPr>
        <w:spacing w:line="240" w:lineRule="auto"/>
        <w:rPr>
          <w:b/>
          <w:bCs/>
        </w:rPr>
      </w:pPr>
    </w:p>
    <w:p w14:paraId="3F78732A" w14:textId="0AE6E62E" w:rsidR="0021303C" w:rsidRDefault="0021303C">
      <w:pPr>
        <w:spacing w:line="240" w:lineRule="auto"/>
        <w:rPr>
          <w:b/>
          <w:bCs/>
        </w:rPr>
      </w:pPr>
    </w:p>
    <w:p w14:paraId="571936F8" w14:textId="7D5EB423" w:rsidR="0021303C" w:rsidRDefault="0021303C">
      <w:pPr>
        <w:spacing w:line="240" w:lineRule="auto"/>
        <w:rPr>
          <w:b/>
          <w:bCs/>
        </w:rPr>
      </w:pPr>
    </w:p>
    <w:p w14:paraId="3531A012" w14:textId="4BD6A808" w:rsidR="0021303C" w:rsidRDefault="0021303C">
      <w:pPr>
        <w:spacing w:line="240" w:lineRule="auto"/>
        <w:rPr>
          <w:b/>
          <w:bCs/>
        </w:rPr>
      </w:pPr>
    </w:p>
    <w:p w14:paraId="04F91E6A" w14:textId="64108460" w:rsidR="0021303C" w:rsidRDefault="0021303C">
      <w:pPr>
        <w:spacing w:line="240" w:lineRule="auto"/>
        <w:rPr>
          <w:b/>
          <w:bCs/>
        </w:rPr>
      </w:pPr>
    </w:p>
    <w:p w14:paraId="68B335BB" w14:textId="3E21457D" w:rsidR="0021303C" w:rsidRDefault="0021303C">
      <w:pPr>
        <w:spacing w:line="240" w:lineRule="auto"/>
        <w:rPr>
          <w:b/>
          <w:bCs/>
        </w:rPr>
      </w:pPr>
    </w:p>
    <w:p w14:paraId="1D739E3C" w14:textId="778A24C2" w:rsidR="0021303C" w:rsidRDefault="0021303C">
      <w:pPr>
        <w:spacing w:line="240" w:lineRule="auto"/>
        <w:rPr>
          <w:b/>
          <w:bCs/>
        </w:rPr>
      </w:pPr>
    </w:p>
    <w:p w14:paraId="09B112D4" w14:textId="692BF54D" w:rsidR="0021303C" w:rsidRDefault="0021303C">
      <w:pPr>
        <w:spacing w:line="240" w:lineRule="auto"/>
        <w:rPr>
          <w:b/>
          <w:bCs/>
        </w:rPr>
      </w:pPr>
    </w:p>
    <w:p w14:paraId="566E8435" w14:textId="68D2BB0B" w:rsidR="0021303C" w:rsidRDefault="0021303C">
      <w:pPr>
        <w:spacing w:line="240" w:lineRule="auto"/>
        <w:rPr>
          <w:b/>
          <w:bCs/>
        </w:rPr>
      </w:pPr>
    </w:p>
    <w:p w14:paraId="775E945F" w14:textId="026EF8A0" w:rsidR="0021303C" w:rsidRDefault="0021303C">
      <w:pPr>
        <w:spacing w:line="240" w:lineRule="auto"/>
        <w:rPr>
          <w:b/>
          <w:bCs/>
        </w:rPr>
      </w:pPr>
    </w:p>
    <w:p w14:paraId="7644CC31" w14:textId="485A6B3D" w:rsidR="0021303C" w:rsidRDefault="0021303C">
      <w:pPr>
        <w:spacing w:line="240" w:lineRule="auto"/>
        <w:rPr>
          <w:b/>
          <w:bCs/>
        </w:rPr>
      </w:pPr>
    </w:p>
    <w:p w14:paraId="4FD0E23E" w14:textId="1B84519F" w:rsidR="0021303C" w:rsidRDefault="0021303C">
      <w:pPr>
        <w:spacing w:line="240" w:lineRule="auto"/>
        <w:rPr>
          <w:b/>
          <w:bCs/>
        </w:rPr>
      </w:pPr>
    </w:p>
    <w:p w14:paraId="3E3C0638" w14:textId="1FC77ACC" w:rsidR="0021303C" w:rsidRDefault="0021303C">
      <w:pPr>
        <w:spacing w:line="240" w:lineRule="auto"/>
        <w:rPr>
          <w:b/>
          <w:bCs/>
        </w:rPr>
      </w:pPr>
    </w:p>
    <w:p w14:paraId="42BE9F87" w14:textId="25FAD975" w:rsidR="0021303C" w:rsidRDefault="0021303C">
      <w:pPr>
        <w:spacing w:line="240" w:lineRule="auto"/>
        <w:rPr>
          <w:b/>
          <w:bCs/>
        </w:rPr>
      </w:pPr>
    </w:p>
    <w:p w14:paraId="2375280F" w14:textId="608E9705" w:rsidR="0021303C" w:rsidRDefault="0021303C">
      <w:pPr>
        <w:spacing w:line="240" w:lineRule="auto"/>
        <w:rPr>
          <w:b/>
          <w:bCs/>
        </w:rPr>
      </w:pPr>
    </w:p>
    <w:p w14:paraId="59449745" w14:textId="376C26F5" w:rsidR="0021303C" w:rsidRDefault="0021303C">
      <w:pPr>
        <w:spacing w:line="240" w:lineRule="auto"/>
        <w:rPr>
          <w:b/>
          <w:bCs/>
        </w:rPr>
      </w:pPr>
    </w:p>
    <w:p w14:paraId="4B1F4644" w14:textId="09D78090" w:rsidR="0021303C" w:rsidRDefault="0021303C">
      <w:pPr>
        <w:spacing w:line="240" w:lineRule="auto"/>
        <w:rPr>
          <w:b/>
          <w:bCs/>
        </w:rPr>
      </w:pPr>
    </w:p>
    <w:p w14:paraId="2B6BD055" w14:textId="6224134F" w:rsidR="0021303C" w:rsidRDefault="0021303C">
      <w:pPr>
        <w:spacing w:line="240" w:lineRule="auto"/>
        <w:rPr>
          <w:b/>
          <w:bCs/>
        </w:rPr>
      </w:pPr>
    </w:p>
    <w:p w14:paraId="1D05B403" w14:textId="7ED7A9A8" w:rsidR="0021303C" w:rsidRDefault="0021303C">
      <w:pPr>
        <w:spacing w:line="240" w:lineRule="auto"/>
        <w:rPr>
          <w:b/>
          <w:bCs/>
        </w:rPr>
      </w:pPr>
    </w:p>
    <w:p w14:paraId="329498AE" w14:textId="09B20E6D" w:rsidR="0021303C" w:rsidRDefault="0021303C">
      <w:pPr>
        <w:spacing w:line="240" w:lineRule="auto"/>
        <w:rPr>
          <w:b/>
          <w:bCs/>
        </w:rPr>
      </w:pPr>
    </w:p>
    <w:p w14:paraId="0EE01C74" w14:textId="46B0521A" w:rsidR="0021303C" w:rsidRDefault="0021303C">
      <w:pPr>
        <w:spacing w:line="240" w:lineRule="auto"/>
        <w:rPr>
          <w:b/>
          <w:bCs/>
        </w:rPr>
      </w:pPr>
    </w:p>
    <w:p w14:paraId="754A7F9E" w14:textId="460EB7E0" w:rsidR="0021303C" w:rsidRDefault="0021303C">
      <w:pPr>
        <w:spacing w:line="240" w:lineRule="auto"/>
        <w:rPr>
          <w:b/>
          <w:bCs/>
        </w:rPr>
      </w:pPr>
    </w:p>
    <w:p w14:paraId="3DB0E05F" w14:textId="459C67BD" w:rsidR="0021303C" w:rsidRDefault="0021303C">
      <w:pPr>
        <w:spacing w:line="240" w:lineRule="auto"/>
        <w:rPr>
          <w:b/>
          <w:bCs/>
        </w:rPr>
      </w:pPr>
    </w:p>
    <w:p w14:paraId="1C44A597" w14:textId="109142DD" w:rsidR="0021303C" w:rsidRDefault="0021303C">
      <w:pPr>
        <w:spacing w:line="240" w:lineRule="auto"/>
        <w:rPr>
          <w:b/>
          <w:bCs/>
        </w:rPr>
      </w:pPr>
    </w:p>
    <w:p w14:paraId="2FBEC3D2" w14:textId="446B1738" w:rsidR="0021303C" w:rsidRDefault="0021303C">
      <w:pPr>
        <w:spacing w:line="240" w:lineRule="auto"/>
        <w:rPr>
          <w:b/>
          <w:bCs/>
        </w:rPr>
      </w:pPr>
    </w:p>
    <w:p w14:paraId="5B66A791" w14:textId="0C3758EB" w:rsidR="0021303C" w:rsidRDefault="0021303C">
      <w:pPr>
        <w:spacing w:line="240" w:lineRule="auto"/>
        <w:rPr>
          <w:b/>
          <w:bCs/>
        </w:rPr>
      </w:pPr>
    </w:p>
    <w:p w14:paraId="425AF0C9" w14:textId="35D41873" w:rsidR="0021303C" w:rsidRDefault="0021303C">
      <w:pPr>
        <w:spacing w:line="240" w:lineRule="auto"/>
        <w:rPr>
          <w:b/>
          <w:bCs/>
        </w:rPr>
      </w:pPr>
    </w:p>
    <w:p w14:paraId="24BACDEB" w14:textId="2D7A778E" w:rsidR="0021303C" w:rsidRDefault="0021303C">
      <w:pPr>
        <w:spacing w:line="240" w:lineRule="auto"/>
        <w:rPr>
          <w:b/>
          <w:bCs/>
        </w:rPr>
      </w:pPr>
    </w:p>
    <w:p w14:paraId="4E494B7E" w14:textId="6CE1F07F" w:rsidR="0021303C" w:rsidRDefault="0021303C">
      <w:pPr>
        <w:spacing w:line="240" w:lineRule="auto"/>
        <w:rPr>
          <w:b/>
          <w:bCs/>
        </w:rPr>
      </w:pPr>
    </w:p>
    <w:p w14:paraId="32D41C2B" w14:textId="0E4963FB" w:rsidR="0021303C" w:rsidRDefault="0021303C">
      <w:pPr>
        <w:spacing w:line="240" w:lineRule="auto"/>
        <w:rPr>
          <w:b/>
          <w:bCs/>
        </w:rPr>
      </w:pPr>
    </w:p>
    <w:p w14:paraId="308D5D2A" w14:textId="3A3BEAF3" w:rsidR="0021303C" w:rsidRDefault="0021303C">
      <w:pPr>
        <w:spacing w:line="240" w:lineRule="auto"/>
        <w:rPr>
          <w:b/>
          <w:bCs/>
        </w:rPr>
      </w:pPr>
    </w:p>
    <w:p w14:paraId="27B14C30" w14:textId="57C49418" w:rsidR="0021303C" w:rsidRDefault="0021303C">
      <w:pPr>
        <w:spacing w:line="240" w:lineRule="auto"/>
        <w:rPr>
          <w:b/>
          <w:bCs/>
        </w:rPr>
      </w:pPr>
    </w:p>
    <w:p w14:paraId="2B724193" w14:textId="594A6A9C" w:rsidR="0021303C" w:rsidRDefault="0021303C">
      <w:pPr>
        <w:spacing w:line="240" w:lineRule="auto"/>
        <w:rPr>
          <w:b/>
          <w:bCs/>
        </w:rPr>
      </w:pPr>
    </w:p>
    <w:p w14:paraId="16E8C415" w14:textId="7AB71232" w:rsidR="0021303C" w:rsidRDefault="0021303C">
      <w:pPr>
        <w:spacing w:line="240" w:lineRule="auto"/>
        <w:rPr>
          <w:b/>
          <w:bCs/>
        </w:rPr>
      </w:pPr>
    </w:p>
    <w:p w14:paraId="5C420DAF" w14:textId="6D13E6C9" w:rsidR="0021303C" w:rsidRDefault="0021303C">
      <w:pPr>
        <w:spacing w:line="240" w:lineRule="auto"/>
        <w:rPr>
          <w:b/>
          <w:bCs/>
        </w:rPr>
      </w:pPr>
    </w:p>
    <w:p w14:paraId="2F89A2A9" w14:textId="77777777" w:rsidR="0021303C" w:rsidRDefault="0021303C">
      <w:pPr>
        <w:spacing w:line="240" w:lineRule="auto"/>
        <w:rPr>
          <w:b/>
          <w:bCs/>
        </w:rPr>
      </w:pPr>
    </w:p>
    <w:p w14:paraId="0DBB79B9" w14:textId="6C395744" w:rsidR="00936941" w:rsidRDefault="00936941">
      <w:pPr>
        <w:spacing w:line="240" w:lineRule="auto"/>
        <w:rPr>
          <w:b/>
          <w:bCs/>
        </w:rPr>
      </w:pPr>
    </w:p>
    <w:p w14:paraId="6ED5BA38" w14:textId="1855F38D" w:rsidR="00936941" w:rsidRDefault="00936941">
      <w:pPr>
        <w:spacing w:line="240" w:lineRule="auto"/>
        <w:rPr>
          <w:b/>
          <w:bCs/>
        </w:rPr>
      </w:pPr>
    </w:p>
    <w:p w14:paraId="102BFB4D" w14:textId="0509FC62" w:rsidR="00936941" w:rsidRPr="00AB24AB" w:rsidRDefault="00936941" w:rsidP="004F313B">
      <w:pPr>
        <w:spacing w:line="240" w:lineRule="auto"/>
      </w:pPr>
      <w:bookmarkStart w:id="29" w:name="OLE_LINK14"/>
      <w:bookmarkStart w:id="30" w:name="OLE_LINK15"/>
      <w:bookmarkStart w:id="31" w:name="OLE_LINK97"/>
      <w:r w:rsidRPr="00CB748E">
        <w:rPr>
          <w:b/>
          <w:bCs/>
        </w:rPr>
        <w:t xml:space="preserve">Table </w:t>
      </w:r>
      <w:r w:rsidR="00942A35">
        <w:rPr>
          <w:b/>
          <w:bCs/>
        </w:rPr>
        <w:t>S</w:t>
      </w:r>
      <w:r>
        <w:rPr>
          <w:b/>
          <w:bCs/>
        </w:rPr>
        <w:t xml:space="preserve">1. </w:t>
      </w:r>
      <w:r>
        <w:t>I</w:t>
      </w:r>
      <w:r w:rsidRPr="00F74E1D">
        <w:t>nter-sample correlations for CpG and CpH</w:t>
      </w:r>
      <w:r>
        <w:t xml:space="preserve"> </w:t>
      </w:r>
      <w:r w:rsidRPr="00F74E1D">
        <w:t>in controls of the same hemisphere</w:t>
      </w:r>
      <w:r>
        <w:t>.</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231"/>
        <w:gridCol w:w="1237"/>
        <w:gridCol w:w="1295"/>
        <w:gridCol w:w="1970"/>
        <w:gridCol w:w="1657"/>
        <w:gridCol w:w="1970"/>
      </w:tblGrid>
      <w:tr w:rsidR="00936941" w:rsidRPr="001A06C4" w14:paraId="3D5D434A" w14:textId="77777777" w:rsidTr="004F313B">
        <w:trPr>
          <w:trHeight w:val="539"/>
        </w:trPr>
        <w:tc>
          <w:tcPr>
            <w:tcW w:w="1231" w:type="dxa"/>
            <w:tcBorders>
              <w:bottom w:val="single" w:sz="4" w:space="0" w:color="auto"/>
              <w:right w:val="nil"/>
            </w:tcBorders>
            <w:vAlign w:val="center"/>
          </w:tcPr>
          <w:p w14:paraId="02546F26" w14:textId="77777777" w:rsidR="00936941" w:rsidRPr="001A06C4" w:rsidRDefault="00936941" w:rsidP="001347AC">
            <w:pPr>
              <w:jc w:val="center"/>
              <w:rPr>
                <w:sz w:val="20"/>
                <w:szCs w:val="20"/>
              </w:rPr>
            </w:pPr>
            <w:bookmarkStart w:id="32" w:name="OLE_LINK17"/>
            <w:bookmarkStart w:id="33" w:name="OLE_LINK18"/>
            <w:bookmarkEnd w:id="29"/>
            <w:bookmarkEnd w:id="30"/>
            <w:bookmarkEnd w:id="31"/>
          </w:p>
        </w:tc>
        <w:tc>
          <w:tcPr>
            <w:tcW w:w="1237" w:type="dxa"/>
            <w:tcBorders>
              <w:left w:val="nil"/>
              <w:bottom w:val="single" w:sz="4" w:space="0" w:color="auto"/>
              <w:right w:val="nil"/>
            </w:tcBorders>
            <w:vAlign w:val="center"/>
          </w:tcPr>
          <w:p w14:paraId="7C38C4CA" w14:textId="77777777" w:rsidR="00936941" w:rsidRPr="001A06C4" w:rsidRDefault="00936941" w:rsidP="001347AC">
            <w:pPr>
              <w:jc w:val="center"/>
              <w:rPr>
                <w:sz w:val="20"/>
                <w:szCs w:val="20"/>
              </w:rPr>
            </w:pPr>
            <w:r>
              <w:rPr>
                <w:sz w:val="20"/>
                <w:szCs w:val="20"/>
              </w:rPr>
              <w:t>CG/CH</w:t>
            </w:r>
          </w:p>
        </w:tc>
        <w:tc>
          <w:tcPr>
            <w:tcW w:w="1295" w:type="dxa"/>
            <w:tcBorders>
              <w:left w:val="nil"/>
              <w:bottom w:val="single" w:sz="4" w:space="0" w:color="auto"/>
              <w:right w:val="nil"/>
            </w:tcBorders>
            <w:vAlign w:val="center"/>
          </w:tcPr>
          <w:p w14:paraId="28E27E3C" w14:textId="77777777" w:rsidR="00936941" w:rsidRPr="001A06C4" w:rsidRDefault="00936941" w:rsidP="001347AC">
            <w:pPr>
              <w:jc w:val="center"/>
              <w:rPr>
                <w:sz w:val="20"/>
                <w:szCs w:val="20"/>
              </w:rPr>
            </w:pPr>
            <w:r>
              <w:rPr>
                <w:sz w:val="20"/>
                <w:szCs w:val="20"/>
              </w:rPr>
              <w:t>H</w:t>
            </w:r>
            <w:r w:rsidRPr="00F74E1D">
              <w:rPr>
                <w:sz w:val="20"/>
                <w:szCs w:val="20"/>
              </w:rPr>
              <w:t>emisphere</w:t>
            </w:r>
          </w:p>
        </w:tc>
        <w:tc>
          <w:tcPr>
            <w:tcW w:w="1970" w:type="dxa"/>
            <w:tcBorders>
              <w:left w:val="nil"/>
              <w:bottom w:val="single" w:sz="4" w:space="0" w:color="auto"/>
              <w:right w:val="nil"/>
            </w:tcBorders>
            <w:vAlign w:val="center"/>
          </w:tcPr>
          <w:p w14:paraId="14119027" w14:textId="77777777" w:rsidR="00936941" w:rsidRPr="001A06C4" w:rsidRDefault="00936941" w:rsidP="001347AC">
            <w:pPr>
              <w:jc w:val="center"/>
              <w:rPr>
                <w:sz w:val="20"/>
                <w:szCs w:val="20"/>
              </w:rPr>
            </w:pPr>
            <w:r w:rsidRPr="00F74E1D">
              <w:rPr>
                <w:sz w:val="20"/>
                <w:szCs w:val="20"/>
              </w:rPr>
              <w:t>1st Qu.</w:t>
            </w:r>
          </w:p>
        </w:tc>
        <w:tc>
          <w:tcPr>
            <w:tcW w:w="1657" w:type="dxa"/>
            <w:tcBorders>
              <w:left w:val="nil"/>
              <w:bottom w:val="single" w:sz="4" w:space="0" w:color="auto"/>
              <w:right w:val="nil"/>
            </w:tcBorders>
            <w:vAlign w:val="center"/>
          </w:tcPr>
          <w:p w14:paraId="00D3DF2B" w14:textId="77777777" w:rsidR="00936941" w:rsidRPr="001A06C4" w:rsidRDefault="00936941" w:rsidP="001347AC">
            <w:pPr>
              <w:jc w:val="center"/>
              <w:rPr>
                <w:sz w:val="20"/>
                <w:szCs w:val="20"/>
              </w:rPr>
            </w:pPr>
            <w:r w:rsidRPr="00F74E1D">
              <w:rPr>
                <w:sz w:val="20"/>
                <w:szCs w:val="20"/>
              </w:rPr>
              <w:t>Median</w:t>
            </w:r>
          </w:p>
        </w:tc>
        <w:tc>
          <w:tcPr>
            <w:tcW w:w="1970" w:type="dxa"/>
            <w:tcBorders>
              <w:left w:val="nil"/>
              <w:bottom w:val="single" w:sz="4" w:space="0" w:color="auto"/>
            </w:tcBorders>
            <w:vAlign w:val="center"/>
          </w:tcPr>
          <w:p w14:paraId="5B253489" w14:textId="77777777" w:rsidR="00936941" w:rsidRPr="001A06C4" w:rsidRDefault="00936941" w:rsidP="001347AC">
            <w:pPr>
              <w:jc w:val="center"/>
              <w:rPr>
                <w:sz w:val="20"/>
                <w:szCs w:val="20"/>
              </w:rPr>
            </w:pPr>
            <w:r w:rsidRPr="00F74E1D">
              <w:rPr>
                <w:sz w:val="20"/>
                <w:szCs w:val="20"/>
              </w:rPr>
              <w:t>3rd Qu.</w:t>
            </w:r>
          </w:p>
        </w:tc>
      </w:tr>
      <w:tr w:rsidR="00936941" w:rsidRPr="001A06C4" w14:paraId="2D4DDF49" w14:textId="77777777" w:rsidTr="001347AC">
        <w:tc>
          <w:tcPr>
            <w:tcW w:w="1231" w:type="dxa"/>
            <w:vMerge w:val="restart"/>
            <w:tcBorders>
              <w:right w:val="nil"/>
            </w:tcBorders>
            <w:vAlign w:val="center"/>
          </w:tcPr>
          <w:p w14:paraId="3DEB32D1" w14:textId="29AB9242" w:rsidR="00936941" w:rsidRPr="001A06C4" w:rsidRDefault="00936941" w:rsidP="001347AC">
            <w:pPr>
              <w:jc w:val="center"/>
              <w:rPr>
                <w:sz w:val="20"/>
                <w:szCs w:val="20"/>
              </w:rPr>
            </w:pPr>
            <w:r>
              <w:rPr>
                <w:sz w:val="20"/>
                <w:szCs w:val="20"/>
              </w:rPr>
              <w:t>T</w:t>
            </w:r>
            <w:r w:rsidRPr="00F74E1D">
              <w:rPr>
                <w:sz w:val="20"/>
                <w:szCs w:val="20"/>
              </w:rPr>
              <w:t>op 10</w:t>
            </w:r>
            <w:r>
              <w:rPr>
                <w:sz w:val="20"/>
                <w:szCs w:val="20"/>
              </w:rPr>
              <w:t>K</w:t>
            </w:r>
            <w:r w:rsidR="00A13D78" w:rsidRPr="004F313B">
              <w:rPr>
                <w:sz w:val="20"/>
                <w:szCs w:val="20"/>
                <w:vertAlign w:val="superscript"/>
              </w:rPr>
              <w:t>†</w:t>
            </w:r>
          </w:p>
          <w:p w14:paraId="030959F7" w14:textId="77777777" w:rsidR="00936941" w:rsidRPr="001A06C4" w:rsidRDefault="00936941" w:rsidP="001347AC">
            <w:pPr>
              <w:jc w:val="center"/>
              <w:rPr>
                <w:sz w:val="20"/>
                <w:szCs w:val="20"/>
              </w:rPr>
            </w:pPr>
          </w:p>
        </w:tc>
        <w:tc>
          <w:tcPr>
            <w:tcW w:w="1237" w:type="dxa"/>
            <w:vMerge w:val="restart"/>
            <w:tcBorders>
              <w:left w:val="nil"/>
              <w:right w:val="nil"/>
            </w:tcBorders>
          </w:tcPr>
          <w:p w14:paraId="18CD0AA3" w14:textId="77777777" w:rsidR="00936941" w:rsidRPr="001A06C4" w:rsidRDefault="00936941" w:rsidP="001347AC">
            <w:pPr>
              <w:jc w:val="center"/>
              <w:rPr>
                <w:sz w:val="20"/>
                <w:szCs w:val="20"/>
              </w:rPr>
            </w:pPr>
            <w:r>
              <w:rPr>
                <w:sz w:val="20"/>
                <w:szCs w:val="20"/>
              </w:rPr>
              <w:t>CG</w:t>
            </w:r>
          </w:p>
        </w:tc>
        <w:tc>
          <w:tcPr>
            <w:tcW w:w="1295" w:type="dxa"/>
            <w:tcBorders>
              <w:left w:val="nil"/>
              <w:bottom w:val="nil"/>
              <w:right w:val="nil"/>
            </w:tcBorders>
          </w:tcPr>
          <w:p w14:paraId="0D1DC1A6" w14:textId="77777777" w:rsidR="00936941" w:rsidRPr="001A06C4" w:rsidRDefault="00936941" w:rsidP="001347AC">
            <w:pPr>
              <w:jc w:val="center"/>
              <w:rPr>
                <w:sz w:val="20"/>
                <w:szCs w:val="20"/>
              </w:rPr>
            </w:pPr>
            <w:r>
              <w:rPr>
                <w:sz w:val="20"/>
                <w:szCs w:val="20"/>
              </w:rPr>
              <w:t>L</w:t>
            </w:r>
          </w:p>
        </w:tc>
        <w:tc>
          <w:tcPr>
            <w:tcW w:w="1970" w:type="dxa"/>
            <w:tcBorders>
              <w:left w:val="nil"/>
              <w:bottom w:val="nil"/>
              <w:right w:val="nil"/>
            </w:tcBorders>
            <w:vAlign w:val="bottom"/>
          </w:tcPr>
          <w:p w14:paraId="499AAAC9" w14:textId="77777777" w:rsidR="00936941" w:rsidRPr="001A06C4" w:rsidRDefault="00936941" w:rsidP="001347AC">
            <w:pPr>
              <w:ind w:right="514"/>
              <w:jc w:val="right"/>
              <w:rPr>
                <w:sz w:val="20"/>
                <w:szCs w:val="20"/>
              </w:rPr>
            </w:pPr>
            <w:r w:rsidRPr="00F74E1D">
              <w:rPr>
                <w:sz w:val="20"/>
                <w:szCs w:val="20"/>
              </w:rPr>
              <w:t>0.536</w:t>
            </w:r>
          </w:p>
        </w:tc>
        <w:tc>
          <w:tcPr>
            <w:tcW w:w="1657" w:type="dxa"/>
            <w:tcBorders>
              <w:left w:val="nil"/>
              <w:bottom w:val="nil"/>
              <w:right w:val="nil"/>
            </w:tcBorders>
            <w:vAlign w:val="bottom"/>
          </w:tcPr>
          <w:p w14:paraId="4D96C4AC" w14:textId="77777777" w:rsidR="00936941" w:rsidRPr="001A06C4" w:rsidRDefault="00936941" w:rsidP="001347AC">
            <w:pPr>
              <w:ind w:right="512"/>
              <w:jc w:val="right"/>
              <w:rPr>
                <w:sz w:val="20"/>
                <w:szCs w:val="20"/>
              </w:rPr>
            </w:pPr>
            <w:r w:rsidRPr="00F74E1D">
              <w:rPr>
                <w:sz w:val="20"/>
                <w:szCs w:val="20"/>
              </w:rPr>
              <w:t>0.610</w:t>
            </w:r>
          </w:p>
        </w:tc>
        <w:tc>
          <w:tcPr>
            <w:tcW w:w="1970" w:type="dxa"/>
            <w:tcBorders>
              <w:left w:val="nil"/>
              <w:bottom w:val="nil"/>
            </w:tcBorders>
            <w:vAlign w:val="bottom"/>
          </w:tcPr>
          <w:p w14:paraId="2C03EAA7" w14:textId="77777777" w:rsidR="00936941" w:rsidRPr="001A06C4" w:rsidRDefault="00936941" w:rsidP="001347AC">
            <w:pPr>
              <w:ind w:right="512"/>
              <w:jc w:val="right"/>
              <w:rPr>
                <w:sz w:val="20"/>
                <w:szCs w:val="20"/>
              </w:rPr>
            </w:pPr>
            <w:r w:rsidRPr="00F74E1D">
              <w:rPr>
                <w:sz w:val="20"/>
                <w:szCs w:val="20"/>
              </w:rPr>
              <w:t>0.682</w:t>
            </w:r>
          </w:p>
        </w:tc>
      </w:tr>
      <w:tr w:rsidR="00936941" w:rsidRPr="001A06C4" w14:paraId="14E42495" w14:textId="77777777" w:rsidTr="001347AC">
        <w:tc>
          <w:tcPr>
            <w:tcW w:w="1231" w:type="dxa"/>
            <w:vMerge/>
            <w:tcBorders>
              <w:right w:val="nil"/>
            </w:tcBorders>
            <w:vAlign w:val="center"/>
          </w:tcPr>
          <w:p w14:paraId="1F7BCC76" w14:textId="77777777" w:rsidR="00936941" w:rsidRPr="001A06C4" w:rsidRDefault="00936941" w:rsidP="001347AC">
            <w:pPr>
              <w:jc w:val="center"/>
              <w:rPr>
                <w:sz w:val="20"/>
                <w:szCs w:val="20"/>
              </w:rPr>
            </w:pPr>
          </w:p>
        </w:tc>
        <w:tc>
          <w:tcPr>
            <w:tcW w:w="1237" w:type="dxa"/>
            <w:vMerge/>
            <w:tcBorders>
              <w:left w:val="nil"/>
              <w:bottom w:val="nil"/>
              <w:right w:val="nil"/>
            </w:tcBorders>
          </w:tcPr>
          <w:p w14:paraId="6B5F95A5" w14:textId="77777777" w:rsidR="00936941" w:rsidRPr="001A06C4" w:rsidRDefault="00936941" w:rsidP="001347AC">
            <w:pPr>
              <w:jc w:val="center"/>
              <w:rPr>
                <w:sz w:val="20"/>
                <w:szCs w:val="20"/>
              </w:rPr>
            </w:pPr>
          </w:p>
        </w:tc>
        <w:tc>
          <w:tcPr>
            <w:tcW w:w="1295" w:type="dxa"/>
            <w:tcBorders>
              <w:top w:val="nil"/>
              <w:left w:val="nil"/>
              <w:bottom w:val="nil"/>
              <w:right w:val="nil"/>
            </w:tcBorders>
          </w:tcPr>
          <w:p w14:paraId="4CFCBF6B" w14:textId="77777777" w:rsidR="00936941" w:rsidRPr="001A06C4" w:rsidRDefault="00936941" w:rsidP="001347AC">
            <w:pPr>
              <w:jc w:val="center"/>
              <w:rPr>
                <w:sz w:val="20"/>
                <w:szCs w:val="20"/>
              </w:rPr>
            </w:pPr>
            <w:r>
              <w:rPr>
                <w:sz w:val="20"/>
                <w:szCs w:val="20"/>
              </w:rPr>
              <w:t>R</w:t>
            </w:r>
          </w:p>
        </w:tc>
        <w:tc>
          <w:tcPr>
            <w:tcW w:w="1970" w:type="dxa"/>
            <w:tcBorders>
              <w:top w:val="nil"/>
              <w:left w:val="nil"/>
              <w:bottom w:val="nil"/>
              <w:right w:val="nil"/>
            </w:tcBorders>
            <w:vAlign w:val="bottom"/>
          </w:tcPr>
          <w:p w14:paraId="17485C0B" w14:textId="77777777" w:rsidR="00936941" w:rsidRPr="001A06C4" w:rsidRDefault="00936941" w:rsidP="001347AC">
            <w:pPr>
              <w:ind w:right="514"/>
              <w:jc w:val="right"/>
              <w:rPr>
                <w:sz w:val="20"/>
                <w:szCs w:val="20"/>
              </w:rPr>
            </w:pPr>
            <w:r w:rsidRPr="00F74E1D">
              <w:rPr>
                <w:sz w:val="20"/>
                <w:szCs w:val="20"/>
              </w:rPr>
              <w:t>0.488</w:t>
            </w:r>
          </w:p>
        </w:tc>
        <w:tc>
          <w:tcPr>
            <w:tcW w:w="1657" w:type="dxa"/>
            <w:tcBorders>
              <w:top w:val="nil"/>
              <w:left w:val="nil"/>
              <w:bottom w:val="nil"/>
              <w:right w:val="nil"/>
            </w:tcBorders>
            <w:vAlign w:val="bottom"/>
          </w:tcPr>
          <w:p w14:paraId="4DFFC240" w14:textId="77777777" w:rsidR="00936941" w:rsidRPr="001A06C4" w:rsidRDefault="00936941" w:rsidP="001347AC">
            <w:pPr>
              <w:ind w:right="512"/>
              <w:jc w:val="right"/>
              <w:rPr>
                <w:sz w:val="20"/>
                <w:szCs w:val="20"/>
              </w:rPr>
            </w:pPr>
            <w:r w:rsidRPr="00F74E1D">
              <w:rPr>
                <w:sz w:val="20"/>
                <w:szCs w:val="20"/>
              </w:rPr>
              <w:t>0.619</w:t>
            </w:r>
          </w:p>
        </w:tc>
        <w:tc>
          <w:tcPr>
            <w:tcW w:w="1970" w:type="dxa"/>
            <w:tcBorders>
              <w:top w:val="nil"/>
              <w:left w:val="nil"/>
              <w:bottom w:val="nil"/>
            </w:tcBorders>
            <w:vAlign w:val="bottom"/>
          </w:tcPr>
          <w:p w14:paraId="67CBEA30" w14:textId="77777777" w:rsidR="00936941" w:rsidRPr="001A06C4" w:rsidRDefault="00936941" w:rsidP="001347AC">
            <w:pPr>
              <w:ind w:right="512"/>
              <w:jc w:val="right"/>
              <w:rPr>
                <w:sz w:val="20"/>
                <w:szCs w:val="20"/>
              </w:rPr>
            </w:pPr>
            <w:r w:rsidRPr="00F74E1D">
              <w:rPr>
                <w:sz w:val="20"/>
                <w:szCs w:val="20"/>
              </w:rPr>
              <w:t>0.689</w:t>
            </w:r>
          </w:p>
        </w:tc>
      </w:tr>
      <w:tr w:rsidR="00936941" w:rsidRPr="001A06C4" w14:paraId="234C2030" w14:textId="77777777" w:rsidTr="001347AC">
        <w:trPr>
          <w:trHeight w:val="269"/>
        </w:trPr>
        <w:tc>
          <w:tcPr>
            <w:tcW w:w="1231" w:type="dxa"/>
            <w:vMerge/>
            <w:tcBorders>
              <w:right w:val="nil"/>
            </w:tcBorders>
            <w:vAlign w:val="center"/>
          </w:tcPr>
          <w:p w14:paraId="0F5C263F" w14:textId="77777777" w:rsidR="00936941" w:rsidRPr="001A06C4" w:rsidRDefault="00936941" w:rsidP="001347AC">
            <w:pPr>
              <w:jc w:val="center"/>
              <w:rPr>
                <w:sz w:val="20"/>
                <w:szCs w:val="20"/>
              </w:rPr>
            </w:pPr>
          </w:p>
        </w:tc>
        <w:tc>
          <w:tcPr>
            <w:tcW w:w="1237" w:type="dxa"/>
            <w:vMerge w:val="restart"/>
            <w:tcBorders>
              <w:top w:val="nil"/>
              <w:left w:val="nil"/>
              <w:right w:val="nil"/>
            </w:tcBorders>
          </w:tcPr>
          <w:p w14:paraId="5D34089D" w14:textId="77777777" w:rsidR="00936941" w:rsidRPr="001A06C4" w:rsidRDefault="00936941" w:rsidP="001347AC">
            <w:pPr>
              <w:jc w:val="center"/>
              <w:rPr>
                <w:sz w:val="20"/>
                <w:szCs w:val="20"/>
              </w:rPr>
            </w:pPr>
            <w:r>
              <w:rPr>
                <w:sz w:val="20"/>
                <w:szCs w:val="20"/>
              </w:rPr>
              <w:t>CH</w:t>
            </w:r>
          </w:p>
        </w:tc>
        <w:tc>
          <w:tcPr>
            <w:tcW w:w="1295" w:type="dxa"/>
            <w:tcBorders>
              <w:top w:val="nil"/>
              <w:left w:val="nil"/>
              <w:bottom w:val="nil"/>
              <w:right w:val="nil"/>
            </w:tcBorders>
          </w:tcPr>
          <w:p w14:paraId="303B650C" w14:textId="77777777" w:rsidR="00936941" w:rsidRPr="001A06C4" w:rsidRDefault="00936941" w:rsidP="001347AC">
            <w:pPr>
              <w:jc w:val="center"/>
              <w:rPr>
                <w:sz w:val="20"/>
                <w:szCs w:val="20"/>
              </w:rPr>
            </w:pPr>
            <w:r>
              <w:rPr>
                <w:sz w:val="20"/>
                <w:szCs w:val="20"/>
              </w:rPr>
              <w:t>L</w:t>
            </w:r>
          </w:p>
        </w:tc>
        <w:tc>
          <w:tcPr>
            <w:tcW w:w="1970" w:type="dxa"/>
            <w:tcBorders>
              <w:top w:val="nil"/>
              <w:left w:val="nil"/>
              <w:bottom w:val="nil"/>
              <w:right w:val="nil"/>
            </w:tcBorders>
            <w:vAlign w:val="bottom"/>
          </w:tcPr>
          <w:p w14:paraId="71A05A6B" w14:textId="77777777" w:rsidR="00936941" w:rsidRPr="001A06C4" w:rsidRDefault="00936941" w:rsidP="001347AC">
            <w:pPr>
              <w:ind w:right="514"/>
              <w:jc w:val="right"/>
              <w:rPr>
                <w:sz w:val="20"/>
                <w:szCs w:val="20"/>
              </w:rPr>
            </w:pPr>
            <w:r w:rsidRPr="00F74E1D">
              <w:rPr>
                <w:sz w:val="20"/>
                <w:szCs w:val="20"/>
              </w:rPr>
              <w:t>0.589</w:t>
            </w:r>
          </w:p>
        </w:tc>
        <w:tc>
          <w:tcPr>
            <w:tcW w:w="1657" w:type="dxa"/>
            <w:tcBorders>
              <w:top w:val="nil"/>
              <w:left w:val="nil"/>
              <w:bottom w:val="nil"/>
              <w:right w:val="nil"/>
            </w:tcBorders>
            <w:vAlign w:val="bottom"/>
          </w:tcPr>
          <w:p w14:paraId="2FB9ABA4" w14:textId="77777777" w:rsidR="00936941" w:rsidRPr="001A06C4" w:rsidRDefault="00936941" w:rsidP="001347AC">
            <w:pPr>
              <w:ind w:right="512"/>
              <w:jc w:val="right"/>
              <w:rPr>
                <w:sz w:val="20"/>
                <w:szCs w:val="20"/>
              </w:rPr>
            </w:pPr>
            <w:r w:rsidRPr="00F74E1D">
              <w:rPr>
                <w:sz w:val="20"/>
                <w:szCs w:val="20"/>
              </w:rPr>
              <w:t>0.637</w:t>
            </w:r>
          </w:p>
        </w:tc>
        <w:tc>
          <w:tcPr>
            <w:tcW w:w="1970" w:type="dxa"/>
            <w:tcBorders>
              <w:top w:val="nil"/>
              <w:left w:val="nil"/>
              <w:bottom w:val="nil"/>
            </w:tcBorders>
            <w:vAlign w:val="bottom"/>
          </w:tcPr>
          <w:p w14:paraId="00FA744B" w14:textId="77777777" w:rsidR="00936941" w:rsidRPr="001A06C4" w:rsidRDefault="00936941" w:rsidP="001347AC">
            <w:pPr>
              <w:ind w:right="512"/>
              <w:jc w:val="right"/>
              <w:rPr>
                <w:sz w:val="20"/>
                <w:szCs w:val="20"/>
              </w:rPr>
            </w:pPr>
            <w:r w:rsidRPr="00F74E1D">
              <w:rPr>
                <w:sz w:val="20"/>
                <w:szCs w:val="20"/>
              </w:rPr>
              <w:t>0.674</w:t>
            </w:r>
          </w:p>
        </w:tc>
      </w:tr>
      <w:tr w:rsidR="00936941" w:rsidRPr="001A06C4" w14:paraId="7977C302" w14:textId="77777777" w:rsidTr="00A07D25">
        <w:trPr>
          <w:trHeight w:val="269"/>
        </w:trPr>
        <w:tc>
          <w:tcPr>
            <w:tcW w:w="1231" w:type="dxa"/>
            <w:vMerge/>
            <w:tcBorders>
              <w:bottom w:val="single" w:sz="4" w:space="0" w:color="auto"/>
              <w:right w:val="nil"/>
            </w:tcBorders>
            <w:vAlign w:val="center"/>
          </w:tcPr>
          <w:p w14:paraId="3A7B9B18" w14:textId="77777777" w:rsidR="00936941" w:rsidRPr="001A06C4" w:rsidRDefault="00936941" w:rsidP="001347AC">
            <w:pPr>
              <w:jc w:val="center"/>
              <w:rPr>
                <w:sz w:val="20"/>
                <w:szCs w:val="20"/>
              </w:rPr>
            </w:pPr>
          </w:p>
        </w:tc>
        <w:tc>
          <w:tcPr>
            <w:tcW w:w="1237" w:type="dxa"/>
            <w:vMerge/>
            <w:tcBorders>
              <w:left w:val="nil"/>
              <w:bottom w:val="single" w:sz="4" w:space="0" w:color="auto"/>
              <w:right w:val="nil"/>
            </w:tcBorders>
          </w:tcPr>
          <w:p w14:paraId="32F9BBE7" w14:textId="77777777" w:rsidR="00936941" w:rsidRPr="001A06C4" w:rsidRDefault="00936941" w:rsidP="001347AC">
            <w:pPr>
              <w:jc w:val="center"/>
              <w:rPr>
                <w:sz w:val="20"/>
                <w:szCs w:val="20"/>
              </w:rPr>
            </w:pPr>
          </w:p>
        </w:tc>
        <w:tc>
          <w:tcPr>
            <w:tcW w:w="1295" w:type="dxa"/>
            <w:tcBorders>
              <w:top w:val="nil"/>
              <w:left w:val="nil"/>
              <w:bottom w:val="single" w:sz="4" w:space="0" w:color="auto"/>
              <w:right w:val="nil"/>
            </w:tcBorders>
          </w:tcPr>
          <w:p w14:paraId="31AA5659" w14:textId="77777777" w:rsidR="00936941" w:rsidRPr="001A06C4" w:rsidRDefault="00936941" w:rsidP="001347AC">
            <w:pPr>
              <w:jc w:val="center"/>
              <w:rPr>
                <w:sz w:val="20"/>
                <w:szCs w:val="20"/>
              </w:rPr>
            </w:pPr>
            <w:r>
              <w:rPr>
                <w:sz w:val="20"/>
                <w:szCs w:val="20"/>
              </w:rPr>
              <w:t>R</w:t>
            </w:r>
          </w:p>
        </w:tc>
        <w:tc>
          <w:tcPr>
            <w:tcW w:w="1970" w:type="dxa"/>
            <w:tcBorders>
              <w:top w:val="nil"/>
              <w:left w:val="nil"/>
              <w:bottom w:val="single" w:sz="4" w:space="0" w:color="auto"/>
              <w:right w:val="nil"/>
            </w:tcBorders>
            <w:vAlign w:val="bottom"/>
          </w:tcPr>
          <w:p w14:paraId="6EBF6E78" w14:textId="77777777" w:rsidR="00936941" w:rsidRPr="001A06C4" w:rsidRDefault="00936941" w:rsidP="001347AC">
            <w:pPr>
              <w:ind w:right="514"/>
              <w:jc w:val="right"/>
              <w:rPr>
                <w:sz w:val="20"/>
                <w:szCs w:val="20"/>
              </w:rPr>
            </w:pPr>
            <w:r w:rsidRPr="00F74E1D">
              <w:rPr>
                <w:sz w:val="20"/>
                <w:szCs w:val="20"/>
              </w:rPr>
              <w:t>0.585</w:t>
            </w:r>
          </w:p>
        </w:tc>
        <w:tc>
          <w:tcPr>
            <w:tcW w:w="1657" w:type="dxa"/>
            <w:tcBorders>
              <w:top w:val="nil"/>
              <w:left w:val="nil"/>
              <w:bottom w:val="single" w:sz="4" w:space="0" w:color="auto"/>
              <w:right w:val="nil"/>
            </w:tcBorders>
            <w:vAlign w:val="bottom"/>
          </w:tcPr>
          <w:p w14:paraId="40FDDF24" w14:textId="77777777" w:rsidR="00936941" w:rsidRPr="001A06C4" w:rsidRDefault="00936941" w:rsidP="001347AC">
            <w:pPr>
              <w:ind w:right="512"/>
              <w:jc w:val="right"/>
              <w:rPr>
                <w:sz w:val="20"/>
                <w:szCs w:val="20"/>
              </w:rPr>
            </w:pPr>
            <w:r w:rsidRPr="00F74E1D">
              <w:rPr>
                <w:sz w:val="20"/>
                <w:szCs w:val="20"/>
              </w:rPr>
              <w:t>0.630</w:t>
            </w:r>
          </w:p>
        </w:tc>
        <w:tc>
          <w:tcPr>
            <w:tcW w:w="1970" w:type="dxa"/>
            <w:tcBorders>
              <w:top w:val="nil"/>
              <w:left w:val="nil"/>
              <w:bottom w:val="single" w:sz="4" w:space="0" w:color="auto"/>
            </w:tcBorders>
            <w:vAlign w:val="bottom"/>
          </w:tcPr>
          <w:p w14:paraId="66663122" w14:textId="77777777" w:rsidR="00936941" w:rsidRPr="001A06C4" w:rsidRDefault="00936941" w:rsidP="001347AC">
            <w:pPr>
              <w:ind w:right="512"/>
              <w:jc w:val="right"/>
              <w:rPr>
                <w:sz w:val="20"/>
                <w:szCs w:val="20"/>
              </w:rPr>
            </w:pPr>
            <w:r w:rsidRPr="00F74E1D">
              <w:rPr>
                <w:sz w:val="20"/>
                <w:szCs w:val="20"/>
              </w:rPr>
              <w:t>0.662</w:t>
            </w:r>
          </w:p>
        </w:tc>
      </w:tr>
      <w:tr w:rsidR="00936941" w:rsidRPr="001A06C4" w14:paraId="674CDFA8" w14:textId="77777777" w:rsidTr="00A07D25">
        <w:trPr>
          <w:trHeight w:val="269"/>
        </w:trPr>
        <w:tc>
          <w:tcPr>
            <w:tcW w:w="1231" w:type="dxa"/>
            <w:vMerge w:val="restart"/>
            <w:tcBorders>
              <w:top w:val="single" w:sz="4" w:space="0" w:color="auto"/>
              <w:right w:val="nil"/>
            </w:tcBorders>
            <w:vAlign w:val="center"/>
          </w:tcPr>
          <w:p w14:paraId="028125E2" w14:textId="77777777" w:rsidR="00936941" w:rsidRPr="001A06C4" w:rsidRDefault="00936941" w:rsidP="001347AC">
            <w:pPr>
              <w:jc w:val="center"/>
              <w:rPr>
                <w:sz w:val="20"/>
                <w:szCs w:val="20"/>
              </w:rPr>
            </w:pPr>
            <w:r>
              <w:rPr>
                <w:sz w:val="20"/>
                <w:szCs w:val="20"/>
              </w:rPr>
              <w:t>All</w:t>
            </w:r>
          </w:p>
        </w:tc>
        <w:tc>
          <w:tcPr>
            <w:tcW w:w="1237" w:type="dxa"/>
            <w:vMerge w:val="restart"/>
            <w:tcBorders>
              <w:top w:val="single" w:sz="4" w:space="0" w:color="auto"/>
              <w:left w:val="nil"/>
              <w:right w:val="nil"/>
            </w:tcBorders>
          </w:tcPr>
          <w:p w14:paraId="2F96EFD9" w14:textId="77777777" w:rsidR="00936941" w:rsidRPr="001A06C4" w:rsidRDefault="00936941" w:rsidP="001347AC">
            <w:pPr>
              <w:jc w:val="center"/>
              <w:rPr>
                <w:sz w:val="20"/>
                <w:szCs w:val="20"/>
              </w:rPr>
            </w:pPr>
            <w:r>
              <w:rPr>
                <w:sz w:val="20"/>
                <w:szCs w:val="20"/>
              </w:rPr>
              <w:t>CG</w:t>
            </w:r>
          </w:p>
        </w:tc>
        <w:tc>
          <w:tcPr>
            <w:tcW w:w="1295" w:type="dxa"/>
            <w:tcBorders>
              <w:top w:val="single" w:sz="4" w:space="0" w:color="auto"/>
              <w:left w:val="nil"/>
              <w:bottom w:val="nil"/>
              <w:right w:val="nil"/>
            </w:tcBorders>
          </w:tcPr>
          <w:p w14:paraId="4C7C19C5" w14:textId="77777777" w:rsidR="00936941" w:rsidRPr="001A06C4" w:rsidRDefault="00936941" w:rsidP="001347AC">
            <w:pPr>
              <w:jc w:val="center"/>
              <w:rPr>
                <w:sz w:val="20"/>
                <w:szCs w:val="20"/>
              </w:rPr>
            </w:pPr>
            <w:r>
              <w:rPr>
                <w:sz w:val="20"/>
                <w:szCs w:val="20"/>
              </w:rPr>
              <w:t>L</w:t>
            </w:r>
          </w:p>
        </w:tc>
        <w:tc>
          <w:tcPr>
            <w:tcW w:w="1970" w:type="dxa"/>
            <w:tcBorders>
              <w:top w:val="single" w:sz="4" w:space="0" w:color="auto"/>
              <w:left w:val="nil"/>
              <w:bottom w:val="nil"/>
              <w:right w:val="nil"/>
            </w:tcBorders>
            <w:vAlign w:val="bottom"/>
          </w:tcPr>
          <w:p w14:paraId="4FF5856A" w14:textId="77777777" w:rsidR="00936941" w:rsidRPr="001A06C4" w:rsidRDefault="00936941" w:rsidP="001347AC">
            <w:pPr>
              <w:ind w:right="514"/>
              <w:jc w:val="right"/>
              <w:rPr>
                <w:sz w:val="20"/>
                <w:szCs w:val="20"/>
              </w:rPr>
            </w:pPr>
            <w:r w:rsidRPr="00F74E1D">
              <w:rPr>
                <w:sz w:val="20"/>
                <w:szCs w:val="20"/>
              </w:rPr>
              <w:t>0.910</w:t>
            </w:r>
          </w:p>
        </w:tc>
        <w:tc>
          <w:tcPr>
            <w:tcW w:w="1657" w:type="dxa"/>
            <w:tcBorders>
              <w:top w:val="single" w:sz="4" w:space="0" w:color="auto"/>
              <w:left w:val="nil"/>
              <w:bottom w:val="nil"/>
              <w:right w:val="nil"/>
            </w:tcBorders>
            <w:vAlign w:val="bottom"/>
          </w:tcPr>
          <w:p w14:paraId="190C0E19" w14:textId="77777777" w:rsidR="00936941" w:rsidRPr="001A06C4" w:rsidRDefault="00936941" w:rsidP="001347AC">
            <w:pPr>
              <w:ind w:right="512"/>
              <w:jc w:val="right"/>
              <w:rPr>
                <w:sz w:val="20"/>
                <w:szCs w:val="20"/>
              </w:rPr>
            </w:pPr>
            <w:r w:rsidRPr="00F74E1D">
              <w:rPr>
                <w:sz w:val="20"/>
                <w:szCs w:val="20"/>
              </w:rPr>
              <w:t>0.926</w:t>
            </w:r>
          </w:p>
        </w:tc>
        <w:tc>
          <w:tcPr>
            <w:tcW w:w="1970" w:type="dxa"/>
            <w:tcBorders>
              <w:top w:val="single" w:sz="4" w:space="0" w:color="auto"/>
              <w:left w:val="nil"/>
              <w:bottom w:val="nil"/>
            </w:tcBorders>
            <w:vAlign w:val="bottom"/>
          </w:tcPr>
          <w:p w14:paraId="7E859FB5" w14:textId="77777777" w:rsidR="00936941" w:rsidRPr="001A06C4" w:rsidRDefault="00936941" w:rsidP="001347AC">
            <w:pPr>
              <w:ind w:right="512"/>
              <w:jc w:val="right"/>
              <w:rPr>
                <w:sz w:val="20"/>
                <w:szCs w:val="20"/>
              </w:rPr>
            </w:pPr>
            <w:r w:rsidRPr="00F74E1D">
              <w:rPr>
                <w:sz w:val="20"/>
                <w:szCs w:val="20"/>
              </w:rPr>
              <w:t>0.937</w:t>
            </w:r>
          </w:p>
        </w:tc>
      </w:tr>
      <w:tr w:rsidR="00936941" w:rsidRPr="001A06C4" w14:paraId="592B6E0B" w14:textId="77777777" w:rsidTr="001347AC">
        <w:trPr>
          <w:trHeight w:val="269"/>
        </w:trPr>
        <w:tc>
          <w:tcPr>
            <w:tcW w:w="1231" w:type="dxa"/>
            <w:vMerge/>
            <w:tcBorders>
              <w:right w:val="nil"/>
            </w:tcBorders>
          </w:tcPr>
          <w:p w14:paraId="0B2D2872" w14:textId="77777777" w:rsidR="00936941" w:rsidRPr="001A06C4" w:rsidRDefault="00936941" w:rsidP="001347AC">
            <w:pPr>
              <w:rPr>
                <w:sz w:val="20"/>
                <w:szCs w:val="20"/>
              </w:rPr>
            </w:pPr>
          </w:p>
        </w:tc>
        <w:tc>
          <w:tcPr>
            <w:tcW w:w="1237" w:type="dxa"/>
            <w:vMerge/>
            <w:tcBorders>
              <w:left w:val="nil"/>
              <w:bottom w:val="nil"/>
              <w:right w:val="nil"/>
            </w:tcBorders>
          </w:tcPr>
          <w:p w14:paraId="5E754CEB" w14:textId="77777777" w:rsidR="00936941" w:rsidRPr="001A06C4" w:rsidRDefault="00936941" w:rsidP="001347AC">
            <w:pPr>
              <w:jc w:val="center"/>
              <w:rPr>
                <w:sz w:val="20"/>
                <w:szCs w:val="20"/>
              </w:rPr>
            </w:pPr>
          </w:p>
        </w:tc>
        <w:tc>
          <w:tcPr>
            <w:tcW w:w="1295" w:type="dxa"/>
            <w:tcBorders>
              <w:top w:val="nil"/>
              <w:left w:val="nil"/>
              <w:bottom w:val="nil"/>
              <w:right w:val="nil"/>
            </w:tcBorders>
          </w:tcPr>
          <w:p w14:paraId="5514B35A" w14:textId="77777777" w:rsidR="00936941" w:rsidRPr="001A06C4" w:rsidRDefault="00936941" w:rsidP="001347AC">
            <w:pPr>
              <w:jc w:val="center"/>
              <w:rPr>
                <w:sz w:val="20"/>
                <w:szCs w:val="20"/>
              </w:rPr>
            </w:pPr>
            <w:r>
              <w:rPr>
                <w:sz w:val="20"/>
                <w:szCs w:val="20"/>
              </w:rPr>
              <w:t>R</w:t>
            </w:r>
          </w:p>
        </w:tc>
        <w:tc>
          <w:tcPr>
            <w:tcW w:w="1970" w:type="dxa"/>
            <w:tcBorders>
              <w:top w:val="nil"/>
              <w:left w:val="nil"/>
              <w:bottom w:val="nil"/>
              <w:right w:val="nil"/>
            </w:tcBorders>
            <w:vAlign w:val="bottom"/>
          </w:tcPr>
          <w:p w14:paraId="163177B0" w14:textId="77777777" w:rsidR="00936941" w:rsidRPr="001A06C4" w:rsidRDefault="00936941" w:rsidP="001347AC">
            <w:pPr>
              <w:ind w:right="514"/>
              <w:jc w:val="right"/>
              <w:rPr>
                <w:sz w:val="20"/>
                <w:szCs w:val="20"/>
              </w:rPr>
            </w:pPr>
            <w:r w:rsidRPr="00F74E1D">
              <w:rPr>
                <w:sz w:val="20"/>
                <w:szCs w:val="20"/>
              </w:rPr>
              <w:t>0.901</w:t>
            </w:r>
          </w:p>
        </w:tc>
        <w:tc>
          <w:tcPr>
            <w:tcW w:w="1657" w:type="dxa"/>
            <w:tcBorders>
              <w:top w:val="nil"/>
              <w:left w:val="nil"/>
              <w:bottom w:val="nil"/>
              <w:right w:val="nil"/>
            </w:tcBorders>
            <w:vAlign w:val="bottom"/>
          </w:tcPr>
          <w:p w14:paraId="02C95550" w14:textId="77777777" w:rsidR="00936941" w:rsidRPr="001A06C4" w:rsidRDefault="00936941" w:rsidP="001347AC">
            <w:pPr>
              <w:ind w:right="512"/>
              <w:jc w:val="right"/>
              <w:rPr>
                <w:sz w:val="20"/>
                <w:szCs w:val="20"/>
              </w:rPr>
            </w:pPr>
            <w:r w:rsidRPr="00F74E1D">
              <w:rPr>
                <w:sz w:val="20"/>
                <w:szCs w:val="20"/>
              </w:rPr>
              <w:t>0.924</w:t>
            </w:r>
          </w:p>
        </w:tc>
        <w:tc>
          <w:tcPr>
            <w:tcW w:w="1970" w:type="dxa"/>
            <w:tcBorders>
              <w:top w:val="nil"/>
              <w:left w:val="nil"/>
              <w:bottom w:val="nil"/>
            </w:tcBorders>
            <w:vAlign w:val="bottom"/>
          </w:tcPr>
          <w:p w14:paraId="00DA7E49" w14:textId="77777777" w:rsidR="00936941" w:rsidRPr="001A06C4" w:rsidRDefault="00936941" w:rsidP="001347AC">
            <w:pPr>
              <w:ind w:right="512"/>
              <w:jc w:val="right"/>
              <w:rPr>
                <w:sz w:val="20"/>
                <w:szCs w:val="20"/>
              </w:rPr>
            </w:pPr>
            <w:r w:rsidRPr="00F74E1D">
              <w:rPr>
                <w:sz w:val="20"/>
                <w:szCs w:val="20"/>
              </w:rPr>
              <w:t>0.937</w:t>
            </w:r>
          </w:p>
        </w:tc>
      </w:tr>
      <w:tr w:rsidR="00936941" w:rsidRPr="001A06C4" w14:paraId="7224E72E" w14:textId="77777777" w:rsidTr="001347AC">
        <w:trPr>
          <w:trHeight w:val="269"/>
        </w:trPr>
        <w:tc>
          <w:tcPr>
            <w:tcW w:w="1231" w:type="dxa"/>
            <w:vMerge/>
            <w:tcBorders>
              <w:right w:val="nil"/>
            </w:tcBorders>
          </w:tcPr>
          <w:p w14:paraId="72297D52" w14:textId="77777777" w:rsidR="00936941" w:rsidRPr="001A06C4" w:rsidRDefault="00936941" w:rsidP="001347AC">
            <w:pPr>
              <w:rPr>
                <w:sz w:val="20"/>
                <w:szCs w:val="20"/>
              </w:rPr>
            </w:pPr>
          </w:p>
        </w:tc>
        <w:tc>
          <w:tcPr>
            <w:tcW w:w="1237" w:type="dxa"/>
            <w:vMerge w:val="restart"/>
            <w:tcBorders>
              <w:top w:val="nil"/>
              <w:left w:val="nil"/>
              <w:right w:val="nil"/>
            </w:tcBorders>
          </w:tcPr>
          <w:p w14:paraId="3CB99E03" w14:textId="77777777" w:rsidR="00936941" w:rsidRPr="001A06C4" w:rsidRDefault="00936941" w:rsidP="001347AC">
            <w:pPr>
              <w:jc w:val="center"/>
              <w:rPr>
                <w:sz w:val="20"/>
                <w:szCs w:val="20"/>
              </w:rPr>
            </w:pPr>
            <w:r>
              <w:rPr>
                <w:sz w:val="20"/>
                <w:szCs w:val="20"/>
              </w:rPr>
              <w:t>CH</w:t>
            </w:r>
          </w:p>
        </w:tc>
        <w:tc>
          <w:tcPr>
            <w:tcW w:w="1295" w:type="dxa"/>
            <w:tcBorders>
              <w:top w:val="nil"/>
              <w:left w:val="nil"/>
              <w:bottom w:val="nil"/>
              <w:right w:val="nil"/>
            </w:tcBorders>
          </w:tcPr>
          <w:p w14:paraId="37EFB03B" w14:textId="77777777" w:rsidR="00936941" w:rsidRPr="001A06C4" w:rsidRDefault="00936941" w:rsidP="001347AC">
            <w:pPr>
              <w:jc w:val="center"/>
              <w:rPr>
                <w:sz w:val="20"/>
                <w:szCs w:val="20"/>
              </w:rPr>
            </w:pPr>
            <w:r>
              <w:rPr>
                <w:sz w:val="20"/>
                <w:szCs w:val="20"/>
              </w:rPr>
              <w:t>L</w:t>
            </w:r>
          </w:p>
        </w:tc>
        <w:tc>
          <w:tcPr>
            <w:tcW w:w="1970" w:type="dxa"/>
            <w:tcBorders>
              <w:top w:val="nil"/>
              <w:left w:val="nil"/>
              <w:bottom w:val="nil"/>
              <w:right w:val="nil"/>
            </w:tcBorders>
            <w:vAlign w:val="bottom"/>
          </w:tcPr>
          <w:p w14:paraId="0148AACB" w14:textId="77777777" w:rsidR="00936941" w:rsidRPr="001A06C4" w:rsidRDefault="00936941" w:rsidP="001347AC">
            <w:pPr>
              <w:ind w:right="514"/>
              <w:jc w:val="right"/>
              <w:rPr>
                <w:sz w:val="20"/>
                <w:szCs w:val="20"/>
              </w:rPr>
            </w:pPr>
            <w:r w:rsidRPr="00F74E1D">
              <w:rPr>
                <w:sz w:val="20"/>
                <w:szCs w:val="20"/>
              </w:rPr>
              <w:t>0.839</w:t>
            </w:r>
          </w:p>
        </w:tc>
        <w:tc>
          <w:tcPr>
            <w:tcW w:w="1657" w:type="dxa"/>
            <w:tcBorders>
              <w:top w:val="nil"/>
              <w:left w:val="nil"/>
              <w:bottom w:val="nil"/>
              <w:right w:val="nil"/>
            </w:tcBorders>
            <w:vAlign w:val="bottom"/>
          </w:tcPr>
          <w:p w14:paraId="5BCCDBAD" w14:textId="77777777" w:rsidR="00936941" w:rsidRPr="001A06C4" w:rsidRDefault="00936941" w:rsidP="001347AC">
            <w:pPr>
              <w:ind w:right="512"/>
              <w:jc w:val="right"/>
              <w:rPr>
                <w:sz w:val="20"/>
                <w:szCs w:val="20"/>
              </w:rPr>
            </w:pPr>
            <w:r w:rsidRPr="00F74E1D">
              <w:rPr>
                <w:sz w:val="20"/>
                <w:szCs w:val="20"/>
              </w:rPr>
              <w:t>0.862</w:t>
            </w:r>
          </w:p>
        </w:tc>
        <w:tc>
          <w:tcPr>
            <w:tcW w:w="1970" w:type="dxa"/>
            <w:tcBorders>
              <w:top w:val="nil"/>
              <w:left w:val="nil"/>
              <w:bottom w:val="nil"/>
            </w:tcBorders>
            <w:vAlign w:val="bottom"/>
          </w:tcPr>
          <w:p w14:paraId="5D1462F3" w14:textId="3C46BE0D" w:rsidR="00936941" w:rsidRPr="001A06C4" w:rsidRDefault="00936941" w:rsidP="001347AC">
            <w:pPr>
              <w:ind w:right="512"/>
              <w:jc w:val="right"/>
              <w:rPr>
                <w:sz w:val="20"/>
                <w:szCs w:val="20"/>
              </w:rPr>
            </w:pPr>
            <w:r w:rsidRPr="00F74E1D">
              <w:rPr>
                <w:sz w:val="20"/>
                <w:szCs w:val="20"/>
              </w:rPr>
              <w:t>0.</w:t>
            </w:r>
            <w:r w:rsidR="00796CDC" w:rsidRPr="00796CDC">
              <w:rPr>
                <w:sz w:val="20"/>
                <w:szCs w:val="20"/>
              </w:rPr>
              <w:t>883</w:t>
            </w:r>
          </w:p>
        </w:tc>
      </w:tr>
      <w:tr w:rsidR="00936941" w:rsidRPr="001A06C4" w14:paraId="3750A68B" w14:textId="77777777" w:rsidTr="001347AC">
        <w:trPr>
          <w:trHeight w:val="269"/>
        </w:trPr>
        <w:tc>
          <w:tcPr>
            <w:tcW w:w="1231" w:type="dxa"/>
            <w:vMerge/>
            <w:tcBorders>
              <w:right w:val="nil"/>
            </w:tcBorders>
          </w:tcPr>
          <w:p w14:paraId="0CC5C6ED" w14:textId="77777777" w:rsidR="00936941" w:rsidRPr="001A06C4" w:rsidRDefault="00936941" w:rsidP="001347AC">
            <w:pPr>
              <w:rPr>
                <w:sz w:val="20"/>
                <w:szCs w:val="20"/>
              </w:rPr>
            </w:pPr>
          </w:p>
        </w:tc>
        <w:tc>
          <w:tcPr>
            <w:tcW w:w="1237" w:type="dxa"/>
            <w:vMerge/>
            <w:tcBorders>
              <w:left w:val="nil"/>
              <w:right w:val="nil"/>
            </w:tcBorders>
          </w:tcPr>
          <w:p w14:paraId="1A6D2547" w14:textId="77777777" w:rsidR="00936941" w:rsidRPr="001A06C4" w:rsidRDefault="00936941" w:rsidP="001347AC">
            <w:pPr>
              <w:jc w:val="center"/>
              <w:rPr>
                <w:sz w:val="20"/>
                <w:szCs w:val="20"/>
              </w:rPr>
            </w:pPr>
          </w:p>
        </w:tc>
        <w:tc>
          <w:tcPr>
            <w:tcW w:w="1295" w:type="dxa"/>
            <w:tcBorders>
              <w:top w:val="nil"/>
              <w:left w:val="nil"/>
              <w:right w:val="nil"/>
            </w:tcBorders>
          </w:tcPr>
          <w:p w14:paraId="683BCA97" w14:textId="77777777" w:rsidR="00936941" w:rsidRPr="001A06C4" w:rsidRDefault="00936941" w:rsidP="001347AC">
            <w:pPr>
              <w:jc w:val="center"/>
              <w:rPr>
                <w:sz w:val="20"/>
                <w:szCs w:val="20"/>
              </w:rPr>
            </w:pPr>
            <w:r>
              <w:rPr>
                <w:sz w:val="20"/>
                <w:szCs w:val="20"/>
              </w:rPr>
              <w:t>R</w:t>
            </w:r>
          </w:p>
        </w:tc>
        <w:tc>
          <w:tcPr>
            <w:tcW w:w="1970" w:type="dxa"/>
            <w:tcBorders>
              <w:top w:val="nil"/>
              <w:left w:val="nil"/>
              <w:right w:val="nil"/>
            </w:tcBorders>
            <w:vAlign w:val="bottom"/>
          </w:tcPr>
          <w:p w14:paraId="58D7ECBA" w14:textId="77777777" w:rsidR="00936941" w:rsidRPr="001A06C4" w:rsidRDefault="00936941" w:rsidP="001347AC">
            <w:pPr>
              <w:ind w:right="514"/>
              <w:jc w:val="right"/>
              <w:rPr>
                <w:sz w:val="20"/>
                <w:szCs w:val="20"/>
              </w:rPr>
            </w:pPr>
            <w:r w:rsidRPr="00F74E1D">
              <w:rPr>
                <w:sz w:val="20"/>
                <w:szCs w:val="20"/>
              </w:rPr>
              <w:t>0.837</w:t>
            </w:r>
          </w:p>
        </w:tc>
        <w:tc>
          <w:tcPr>
            <w:tcW w:w="1657" w:type="dxa"/>
            <w:tcBorders>
              <w:top w:val="nil"/>
              <w:left w:val="nil"/>
              <w:right w:val="nil"/>
            </w:tcBorders>
            <w:vAlign w:val="bottom"/>
          </w:tcPr>
          <w:p w14:paraId="6EA18EA8" w14:textId="77777777" w:rsidR="00936941" w:rsidRPr="001A06C4" w:rsidRDefault="00936941" w:rsidP="001347AC">
            <w:pPr>
              <w:ind w:right="512"/>
              <w:jc w:val="right"/>
              <w:rPr>
                <w:sz w:val="20"/>
                <w:szCs w:val="20"/>
              </w:rPr>
            </w:pPr>
            <w:r w:rsidRPr="00F74E1D">
              <w:rPr>
                <w:sz w:val="20"/>
                <w:szCs w:val="20"/>
              </w:rPr>
              <w:t>0.858</w:t>
            </w:r>
          </w:p>
        </w:tc>
        <w:tc>
          <w:tcPr>
            <w:tcW w:w="1970" w:type="dxa"/>
            <w:tcBorders>
              <w:top w:val="nil"/>
              <w:left w:val="nil"/>
            </w:tcBorders>
            <w:vAlign w:val="bottom"/>
          </w:tcPr>
          <w:p w14:paraId="46EAC33C" w14:textId="77777777" w:rsidR="00936941" w:rsidRPr="001A06C4" w:rsidRDefault="00936941" w:rsidP="001347AC">
            <w:pPr>
              <w:ind w:right="512"/>
              <w:jc w:val="right"/>
              <w:rPr>
                <w:sz w:val="20"/>
                <w:szCs w:val="20"/>
              </w:rPr>
            </w:pPr>
            <w:r w:rsidRPr="00F74E1D">
              <w:rPr>
                <w:sz w:val="20"/>
                <w:szCs w:val="20"/>
              </w:rPr>
              <w:t>0.87</w:t>
            </w:r>
            <w:r>
              <w:rPr>
                <w:sz w:val="20"/>
                <w:szCs w:val="20"/>
              </w:rPr>
              <w:t>5</w:t>
            </w:r>
          </w:p>
        </w:tc>
      </w:tr>
    </w:tbl>
    <w:bookmarkEnd w:id="32"/>
    <w:bookmarkEnd w:id="33"/>
    <w:p w14:paraId="2C1202DB" w14:textId="0C838B2F" w:rsidR="00936941" w:rsidRDefault="00A13D78" w:rsidP="00936941">
      <w:r w:rsidRPr="005D3AA9">
        <w:rPr>
          <w:sz w:val="20"/>
          <w:szCs w:val="20"/>
          <w:vertAlign w:val="superscript"/>
        </w:rPr>
        <w:t>†</w:t>
      </w:r>
      <w:r>
        <w:t>Top 10,000 most variable cytosine sites (CpG and CpH sites with the highest standard deviation</w:t>
      </w:r>
      <w:r w:rsidR="006D60E7">
        <w:t xml:space="preserve"> </w:t>
      </w:r>
      <w:r w:rsidR="004F313B">
        <w:t>across samples)</w:t>
      </w:r>
    </w:p>
    <w:p w14:paraId="63C3DB66" w14:textId="77777777" w:rsidR="00A13D78" w:rsidRDefault="00A13D78">
      <w:pPr>
        <w:spacing w:line="240" w:lineRule="auto"/>
        <w:rPr>
          <w:b/>
          <w:bCs/>
        </w:rPr>
      </w:pPr>
      <w:r>
        <w:rPr>
          <w:b/>
          <w:bCs/>
        </w:rPr>
        <w:br w:type="page"/>
      </w:r>
    </w:p>
    <w:p w14:paraId="26E4F44D" w14:textId="0D5A1B8F" w:rsidR="00CB748E" w:rsidRDefault="00CB748E" w:rsidP="00CB748E">
      <w:pPr>
        <w:spacing w:before="240" w:after="240" w:line="480" w:lineRule="auto"/>
      </w:pPr>
      <w:r w:rsidRPr="00CB748E">
        <w:rPr>
          <w:b/>
          <w:bCs/>
        </w:rPr>
        <w:t xml:space="preserve">Table </w:t>
      </w:r>
      <w:r w:rsidR="00942A35">
        <w:rPr>
          <w:b/>
          <w:bCs/>
        </w:rPr>
        <w:t>S</w:t>
      </w:r>
      <w:r w:rsidR="00936941">
        <w:rPr>
          <w:b/>
          <w:bCs/>
        </w:rPr>
        <w:t>2</w:t>
      </w:r>
      <w:r w:rsidR="007973B5">
        <w:rPr>
          <w:b/>
          <w:bCs/>
        </w:rPr>
        <w:t xml:space="preserve">. </w:t>
      </w:r>
      <w:r w:rsidR="007973B5">
        <w:t>Software used for analysis</w:t>
      </w:r>
    </w:p>
    <w:tbl>
      <w:tblPr>
        <w:tblW w:w="9340" w:type="dxa"/>
        <w:tblLook w:val="04A0" w:firstRow="1" w:lastRow="0" w:firstColumn="1" w:lastColumn="0" w:noHBand="0" w:noVBand="1"/>
      </w:tblPr>
      <w:tblGrid>
        <w:gridCol w:w="1930"/>
        <w:gridCol w:w="1387"/>
        <w:gridCol w:w="6023"/>
      </w:tblGrid>
      <w:tr w:rsidR="007973B5" w:rsidRPr="00594F8D" w14:paraId="2656DF7C" w14:textId="77777777" w:rsidTr="008025D0">
        <w:trPr>
          <w:trHeight w:val="340"/>
        </w:trPr>
        <w:tc>
          <w:tcPr>
            <w:tcW w:w="17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C148F5" w14:textId="77777777" w:rsidR="007973B5" w:rsidRPr="004F313B" w:rsidRDefault="007973B5" w:rsidP="008025D0">
            <w:r w:rsidRPr="004F313B">
              <w:t>Name</w:t>
            </w:r>
          </w:p>
        </w:tc>
        <w:tc>
          <w:tcPr>
            <w:tcW w:w="1528" w:type="dxa"/>
            <w:tcBorders>
              <w:top w:val="single" w:sz="8" w:space="0" w:color="auto"/>
              <w:left w:val="nil"/>
              <w:bottom w:val="single" w:sz="8" w:space="0" w:color="auto"/>
              <w:right w:val="single" w:sz="8" w:space="0" w:color="auto"/>
            </w:tcBorders>
            <w:shd w:val="clear" w:color="auto" w:fill="auto"/>
            <w:noWrap/>
            <w:vAlign w:val="center"/>
            <w:hideMark/>
          </w:tcPr>
          <w:p w14:paraId="2318B985" w14:textId="77777777" w:rsidR="007973B5" w:rsidRPr="004F313B" w:rsidRDefault="007973B5" w:rsidP="008025D0">
            <w:r w:rsidRPr="004F313B">
              <w:t> Version</w:t>
            </w:r>
          </w:p>
        </w:tc>
        <w:tc>
          <w:tcPr>
            <w:tcW w:w="6112" w:type="dxa"/>
            <w:tcBorders>
              <w:top w:val="single" w:sz="8" w:space="0" w:color="auto"/>
              <w:left w:val="nil"/>
              <w:bottom w:val="single" w:sz="8" w:space="0" w:color="auto"/>
              <w:right w:val="single" w:sz="8" w:space="0" w:color="auto"/>
            </w:tcBorders>
            <w:shd w:val="clear" w:color="auto" w:fill="auto"/>
            <w:noWrap/>
            <w:vAlign w:val="center"/>
            <w:hideMark/>
          </w:tcPr>
          <w:p w14:paraId="0691E6FB" w14:textId="77777777" w:rsidR="007973B5" w:rsidRPr="004F313B" w:rsidRDefault="007973B5" w:rsidP="008025D0">
            <w:r w:rsidRPr="004F313B">
              <w:t>URL</w:t>
            </w:r>
          </w:p>
        </w:tc>
      </w:tr>
      <w:tr w:rsidR="007973B5" w:rsidRPr="00594F8D" w14:paraId="2B5F56BB"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6DC869A4" w14:textId="77777777" w:rsidR="007973B5" w:rsidRPr="004F313B" w:rsidRDefault="007973B5" w:rsidP="008025D0">
            <w:r w:rsidRPr="004F313B">
              <w:t xml:space="preserve">Tissue Specific Enhancers </w:t>
            </w:r>
          </w:p>
        </w:tc>
        <w:tc>
          <w:tcPr>
            <w:tcW w:w="1528" w:type="dxa"/>
            <w:tcBorders>
              <w:top w:val="nil"/>
              <w:left w:val="nil"/>
              <w:bottom w:val="single" w:sz="8" w:space="0" w:color="auto"/>
              <w:right w:val="single" w:sz="8" w:space="0" w:color="auto"/>
            </w:tcBorders>
            <w:shd w:val="clear" w:color="auto" w:fill="auto"/>
            <w:noWrap/>
            <w:vAlign w:val="center"/>
            <w:hideMark/>
          </w:tcPr>
          <w:p w14:paraId="3C89B15D" w14:textId="77777777" w:rsidR="007973B5" w:rsidRPr="004F313B" w:rsidRDefault="007973B5" w:rsidP="008025D0">
            <w:r w:rsidRPr="004F313B">
              <w:t> </w:t>
            </w:r>
          </w:p>
        </w:tc>
        <w:tc>
          <w:tcPr>
            <w:tcW w:w="6112" w:type="dxa"/>
            <w:tcBorders>
              <w:top w:val="nil"/>
              <w:left w:val="nil"/>
              <w:bottom w:val="single" w:sz="8" w:space="0" w:color="auto"/>
              <w:right w:val="single" w:sz="8" w:space="0" w:color="auto"/>
            </w:tcBorders>
            <w:shd w:val="clear" w:color="auto" w:fill="auto"/>
            <w:noWrap/>
            <w:vAlign w:val="center"/>
            <w:hideMark/>
          </w:tcPr>
          <w:p w14:paraId="09660F23" w14:textId="77777777" w:rsidR="007973B5" w:rsidRPr="004F313B" w:rsidRDefault="007973B5" w:rsidP="008025D0">
            <w:r w:rsidRPr="004F313B">
              <w:t>https://epigenome.wustl.edu/TSE/browse.php</w:t>
            </w:r>
          </w:p>
        </w:tc>
      </w:tr>
      <w:tr w:rsidR="007973B5" w:rsidRPr="00594F8D" w14:paraId="424A447C"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038F1370" w14:textId="77777777" w:rsidR="007973B5" w:rsidRPr="004F313B" w:rsidRDefault="007973B5" w:rsidP="008025D0">
            <w:proofErr w:type="spellStart"/>
            <w:r w:rsidRPr="004F313B">
              <w:t>ppDesigner</w:t>
            </w:r>
            <w:proofErr w:type="spellEnd"/>
          </w:p>
        </w:tc>
        <w:tc>
          <w:tcPr>
            <w:tcW w:w="1528" w:type="dxa"/>
            <w:tcBorders>
              <w:top w:val="nil"/>
              <w:left w:val="nil"/>
              <w:bottom w:val="single" w:sz="8" w:space="0" w:color="auto"/>
              <w:right w:val="single" w:sz="8" w:space="0" w:color="auto"/>
            </w:tcBorders>
            <w:shd w:val="clear" w:color="auto" w:fill="auto"/>
            <w:noWrap/>
            <w:vAlign w:val="center"/>
            <w:hideMark/>
          </w:tcPr>
          <w:p w14:paraId="22E95873" w14:textId="32E2CD7E" w:rsidR="007973B5" w:rsidRPr="004F313B" w:rsidRDefault="007973B5" w:rsidP="008025D0">
            <w:r w:rsidRPr="004F313B">
              <w:t>v2.0</w:t>
            </w:r>
          </w:p>
        </w:tc>
        <w:tc>
          <w:tcPr>
            <w:tcW w:w="6112" w:type="dxa"/>
            <w:tcBorders>
              <w:top w:val="nil"/>
              <w:left w:val="nil"/>
              <w:bottom w:val="single" w:sz="8" w:space="0" w:color="auto"/>
              <w:right w:val="single" w:sz="8" w:space="0" w:color="auto"/>
            </w:tcBorders>
            <w:shd w:val="clear" w:color="auto" w:fill="auto"/>
            <w:noWrap/>
            <w:vAlign w:val="center"/>
            <w:hideMark/>
          </w:tcPr>
          <w:p w14:paraId="6CF3066C" w14:textId="77777777" w:rsidR="007973B5" w:rsidRPr="004F313B" w:rsidRDefault="007973B5" w:rsidP="008025D0">
            <w:r w:rsidRPr="004F313B">
              <w:t>http://genome-tech.ucsd.edu/public/Gen2_BSPP/ppDesigner/ppDesigner.php</w:t>
            </w:r>
          </w:p>
        </w:tc>
      </w:tr>
      <w:tr w:rsidR="007973B5" w:rsidRPr="00594F8D" w14:paraId="780321AA"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36322E93" w14:textId="77777777" w:rsidR="007973B5" w:rsidRPr="004F313B" w:rsidRDefault="007973B5" w:rsidP="008025D0">
            <w:r w:rsidRPr="004F313B">
              <w:t>1000 Genomes Project</w:t>
            </w:r>
          </w:p>
        </w:tc>
        <w:tc>
          <w:tcPr>
            <w:tcW w:w="1528" w:type="dxa"/>
            <w:tcBorders>
              <w:top w:val="nil"/>
              <w:left w:val="nil"/>
              <w:bottom w:val="single" w:sz="8" w:space="0" w:color="auto"/>
              <w:right w:val="single" w:sz="8" w:space="0" w:color="auto"/>
            </w:tcBorders>
            <w:shd w:val="clear" w:color="auto" w:fill="auto"/>
            <w:noWrap/>
            <w:vAlign w:val="center"/>
            <w:hideMark/>
          </w:tcPr>
          <w:p w14:paraId="3E319BF6" w14:textId="77777777" w:rsidR="007973B5" w:rsidRPr="004F313B" w:rsidRDefault="007973B5" w:rsidP="008025D0">
            <w:r w:rsidRPr="004F313B">
              <w:t> </w:t>
            </w:r>
          </w:p>
        </w:tc>
        <w:tc>
          <w:tcPr>
            <w:tcW w:w="6112" w:type="dxa"/>
            <w:tcBorders>
              <w:top w:val="nil"/>
              <w:left w:val="nil"/>
              <w:bottom w:val="single" w:sz="8" w:space="0" w:color="auto"/>
              <w:right w:val="single" w:sz="8" w:space="0" w:color="auto"/>
            </w:tcBorders>
            <w:shd w:val="clear" w:color="auto" w:fill="auto"/>
            <w:noWrap/>
            <w:vAlign w:val="center"/>
            <w:hideMark/>
          </w:tcPr>
          <w:p w14:paraId="10390F0D" w14:textId="77777777" w:rsidR="007973B5" w:rsidRPr="004F313B" w:rsidRDefault="007973B5" w:rsidP="008025D0">
            <w:r w:rsidRPr="004F313B">
              <w:t>http://www.internationalgenome.org/</w:t>
            </w:r>
          </w:p>
        </w:tc>
      </w:tr>
      <w:tr w:rsidR="007973B5" w:rsidRPr="00594F8D" w14:paraId="3D24E0EC"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2B2F5C96" w14:textId="77777777" w:rsidR="007973B5" w:rsidRPr="004F313B" w:rsidRDefault="007973B5" w:rsidP="008025D0">
            <w:proofErr w:type="spellStart"/>
            <w:r w:rsidRPr="004F313B">
              <w:t>Trimmomatic</w:t>
            </w:r>
            <w:proofErr w:type="spellEnd"/>
          </w:p>
        </w:tc>
        <w:tc>
          <w:tcPr>
            <w:tcW w:w="1528" w:type="dxa"/>
            <w:tcBorders>
              <w:top w:val="nil"/>
              <w:left w:val="nil"/>
              <w:bottom w:val="single" w:sz="8" w:space="0" w:color="auto"/>
              <w:right w:val="single" w:sz="8" w:space="0" w:color="auto"/>
            </w:tcBorders>
            <w:shd w:val="clear" w:color="auto" w:fill="auto"/>
            <w:noWrap/>
            <w:vAlign w:val="center"/>
            <w:hideMark/>
          </w:tcPr>
          <w:p w14:paraId="52FFBAA3" w14:textId="41F22494" w:rsidR="007973B5" w:rsidRPr="004F313B" w:rsidRDefault="007973B5" w:rsidP="008025D0">
            <w:r w:rsidRPr="004F313B">
              <w:t> v0.32</w:t>
            </w:r>
          </w:p>
        </w:tc>
        <w:tc>
          <w:tcPr>
            <w:tcW w:w="6112" w:type="dxa"/>
            <w:tcBorders>
              <w:top w:val="nil"/>
              <w:left w:val="nil"/>
              <w:bottom w:val="single" w:sz="8" w:space="0" w:color="auto"/>
              <w:right w:val="single" w:sz="8" w:space="0" w:color="auto"/>
            </w:tcBorders>
            <w:shd w:val="clear" w:color="auto" w:fill="auto"/>
            <w:noWrap/>
            <w:vAlign w:val="center"/>
            <w:hideMark/>
          </w:tcPr>
          <w:p w14:paraId="37A7D861" w14:textId="77777777" w:rsidR="007973B5" w:rsidRPr="004F313B" w:rsidRDefault="007973B5" w:rsidP="008025D0">
            <w:r w:rsidRPr="004F313B">
              <w:t>http://www.usadellab.org/cms/index.php?page=trimmomatic</w:t>
            </w:r>
          </w:p>
        </w:tc>
      </w:tr>
      <w:tr w:rsidR="007973B5" w:rsidRPr="00594F8D" w14:paraId="3111D4F5"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4AD595DA" w14:textId="77777777" w:rsidR="007973B5" w:rsidRPr="004F313B" w:rsidRDefault="007973B5" w:rsidP="008025D0">
            <w:r w:rsidRPr="004F313B">
              <w:t>Bismark</w:t>
            </w:r>
          </w:p>
        </w:tc>
        <w:tc>
          <w:tcPr>
            <w:tcW w:w="1528" w:type="dxa"/>
            <w:tcBorders>
              <w:top w:val="nil"/>
              <w:left w:val="nil"/>
              <w:bottom w:val="single" w:sz="8" w:space="0" w:color="auto"/>
              <w:right w:val="single" w:sz="8" w:space="0" w:color="auto"/>
            </w:tcBorders>
            <w:shd w:val="clear" w:color="auto" w:fill="auto"/>
            <w:noWrap/>
            <w:vAlign w:val="center"/>
            <w:hideMark/>
          </w:tcPr>
          <w:p w14:paraId="7EE2970C" w14:textId="01721863" w:rsidR="007973B5" w:rsidRPr="004F313B" w:rsidRDefault="007973B5" w:rsidP="008025D0">
            <w:r w:rsidRPr="004F313B">
              <w:t> v0.17.0</w:t>
            </w:r>
          </w:p>
        </w:tc>
        <w:tc>
          <w:tcPr>
            <w:tcW w:w="6112" w:type="dxa"/>
            <w:tcBorders>
              <w:top w:val="nil"/>
              <w:left w:val="nil"/>
              <w:bottom w:val="single" w:sz="8" w:space="0" w:color="auto"/>
              <w:right w:val="single" w:sz="8" w:space="0" w:color="auto"/>
            </w:tcBorders>
            <w:shd w:val="clear" w:color="auto" w:fill="auto"/>
            <w:noWrap/>
            <w:vAlign w:val="center"/>
            <w:hideMark/>
          </w:tcPr>
          <w:p w14:paraId="55C992CE" w14:textId="77777777" w:rsidR="007973B5" w:rsidRPr="004F313B" w:rsidRDefault="007973B5" w:rsidP="008025D0">
            <w:r w:rsidRPr="004F313B">
              <w:t>https://www.bioinformatics.babraham.ac.uk/projects/bismark/</w:t>
            </w:r>
          </w:p>
        </w:tc>
      </w:tr>
      <w:tr w:rsidR="007973B5" w:rsidRPr="00594F8D" w14:paraId="0A951EFA"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142398F8" w14:textId="77777777" w:rsidR="007973B5" w:rsidRPr="004F313B" w:rsidRDefault="007973B5" w:rsidP="008025D0">
            <w:r w:rsidRPr="004F313B">
              <w:t>CIBERSORT</w:t>
            </w:r>
          </w:p>
        </w:tc>
        <w:tc>
          <w:tcPr>
            <w:tcW w:w="1528" w:type="dxa"/>
            <w:tcBorders>
              <w:top w:val="nil"/>
              <w:left w:val="nil"/>
              <w:bottom w:val="single" w:sz="8" w:space="0" w:color="auto"/>
              <w:right w:val="single" w:sz="8" w:space="0" w:color="auto"/>
            </w:tcBorders>
            <w:shd w:val="clear" w:color="auto" w:fill="auto"/>
            <w:noWrap/>
            <w:vAlign w:val="center"/>
            <w:hideMark/>
          </w:tcPr>
          <w:p w14:paraId="34B00D07" w14:textId="77777777" w:rsidR="007973B5" w:rsidRPr="004F313B" w:rsidRDefault="007973B5" w:rsidP="008025D0">
            <w:r w:rsidRPr="004F313B">
              <w:t> </w:t>
            </w:r>
          </w:p>
        </w:tc>
        <w:tc>
          <w:tcPr>
            <w:tcW w:w="6112" w:type="dxa"/>
            <w:tcBorders>
              <w:top w:val="nil"/>
              <w:left w:val="nil"/>
              <w:bottom w:val="single" w:sz="8" w:space="0" w:color="auto"/>
              <w:right w:val="single" w:sz="8" w:space="0" w:color="auto"/>
            </w:tcBorders>
            <w:shd w:val="clear" w:color="auto" w:fill="auto"/>
            <w:noWrap/>
            <w:vAlign w:val="center"/>
            <w:hideMark/>
          </w:tcPr>
          <w:p w14:paraId="60F0A274" w14:textId="77777777" w:rsidR="007973B5" w:rsidRPr="004F313B" w:rsidRDefault="007973B5" w:rsidP="008025D0">
            <w:r w:rsidRPr="004F313B">
              <w:t>http://cibersort.stanford.edu</w:t>
            </w:r>
          </w:p>
        </w:tc>
      </w:tr>
      <w:tr w:rsidR="007973B5" w:rsidRPr="00594F8D" w14:paraId="202831E6"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15D20057" w14:textId="77777777" w:rsidR="007973B5" w:rsidRPr="004F313B" w:rsidRDefault="007973B5" w:rsidP="008025D0">
            <w:r w:rsidRPr="004F313B">
              <w:t>R</w:t>
            </w:r>
          </w:p>
        </w:tc>
        <w:tc>
          <w:tcPr>
            <w:tcW w:w="1528" w:type="dxa"/>
            <w:tcBorders>
              <w:top w:val="nil"/>
              <w:left w:val="nil"/>
              <w:bottom w:val="single" w:sz="8" w:space="0" w:color="auto"/>
              <w:right w:val="single" w:sz="8" w:space="0" w:color="auto"/>
            </w:tcBorders>
            <w:shd w:val="clear" w:color="auto" w:fill="auto"/>
            <w:noWrap/>
            <w:vAlign w:val="center"/>
            <w:hideMark/>
          </w:tcPr>
          <w:p w14:paraId="3463C0D4" w14:textId="79E87068" w:rsidR="007973B5" w:rsidRPr="004F313B" w:rsidRDefault="007973B5" w:rsidP="008025D0">
            <w:r w:rsidRPr="004F313B">
              <w:t> v3.5.1</w:t>
            </w:r>
          </w:p>
        </w:tc>
        <w:tc>
          <w:tcPr>
            <w:tcW w:w="6112" w:type="dxa"/>
            <w:tcBorders>
              <w:top w:val="nil"/>
              <w:left w:val="nil"/>
              <w:bottom w:val="single" w:sz="8" w:space="0" w:color="auto"/>
              <w:right w:val="single" w:sz="8" w:space="0" w:color="auto"/>
            </w:tcBorders>
            <w:shd w:val="clear" w:color="auto" w:fill="auto"/>
            <w:noWrap/>
            <w:vAlign w:val="center"/>
            <w:hideMark/>
          </w:tcPr>
          <w:p w14:paraId="71E959D5" w14:textId="77777777" w:rsidR="007973B5" w:rsidRPr="004F313B" w:rsidRDefault="007973B5" w:rsidP="008025D0">
            <w:r w:rsidRPr="004F313B">
              <w:t>https://www.r-project.org/</w:t>
            </w:r>
          </w:p>
        </w:tc>
      </w:tr>
      <w:tr w:rsidR="007973B5" w:rsidRPr="00594F8D" w14:paraId="5874674C"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410EFF39" w14:textId="77777777" w:rsidR="007973B5" w:rsidRPr="004F313B" w:rsidRDefault="007973B5" w:rsidP="008025D0">
            <w:r w:rsidRPr="004F313B">
              <w:t>limma</w:t>
            </w:r>
          </w:p>
        </w:tc>
        <w:tc>
          <w:tcPr>
            <w:tcW w:w="1528" w:type="dxa"/>
            <w:tcBorders>
              <w:top w:val="nil"/>
              <w:left w:val="nil"/>
              <w:bottom w:val="single" w:sz="8" w:space="0" w:color="auto"/>
              <w:right w:val="single" w:sz="8" w:space="0" w:color="auto"/>
            </w:tcBorders>
            <w:shd w:val="clear" w:color="auto" w:fill="auto"/>
            <w:noWrap/>
            <w:vAlign w:val="center"/>
            <w:hideMark/>
          </w:tcPr>
          <w:p w14:paraId="77621029" w14:textId="7572AB50" w:rsidR="007973B5" w:rsidRPr="004F313B" w:rsidRDefault="007973B5" w:rsidP="008025D0">
            <w:r w:rsidRPr="004F313B">
              <w:t> v3.30.13</w:t>
            </w:r>
          </w:p>
        </w:tc>
        <w:tc>
          <w:tcPr>
            <w:tcW w:w="6112" w:type="dxa"/>
            <w:tcBorders>
              <w:top w:val="nil"/>
              <w:left w:val="nil"/>
              <w:bottom w:val="single" w:sz="8" w:space="0" w:color="auto"/>
              <w:right w:val="single" w:sz="8" w:space="0" w:color="auto"/>
            </w:tcBorders>
            <w:shd w:val="clear" w:color="auto" w:fill="auto"/>
            <w:noWrap/>
            <w:vAlign w:val="center"/>
            <w:hideMark/>
          </w:tcPr>
          <w:p w14:paraId="0812E8AA" w14:textId="77777777" w:rsidR="007973B5" w:rsidRPr="004F313B" w:rsidRDefault="007973B5" w:rsidP="008025D0">
            <w:r w:rsidRPr="004F313B">
              <w:t>https://bioconductor.org/packages/release/bioc/html/limma.html</w:t>
            </w:r>
          </w:p>
        </w:tc>
      </w:tr>
      <w:tr w:rsidR="007973B5" w:rsidRPr="00594F8D" w14:paraId="4736AE0D"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04ABA887" w14:textId="77777777" w:rsidR="007973B5" w:rsidRPr="004F313B" w:rsidRDefault="007973B5" w:rsidP="008025D0">
            <w:proofErr w:type="spellStart"/>
            <w:r w:rsidRPr="004F313B">
              <w:t>lumi</w:t>
            </w:r>
            <w:proofErr w:type="spellEnd"/>
          </w:p>
        </w:tc>
        <w:tc>
          <w:tcPr>
            <w:tcW w:w="1528" w:type="dxa"/>
            <w:tcBorders>
              <w:top w:val="nil"/>
              <w:left w:val="nil"/>
              <w:bottom w:val="single" w:sz="8" w:space="0" w:color="auto"/>
              <w:right w:val="single" w:sz="8" w:space="0" w:color="auto"/>
            </w:tcBorders>
            <w:shd w:val="clear" w:color="auto" w:fill="auto"/>
            <w:noWrap/>
            <w:vAlign w:val="center"/>
            <w:hideMark/>
          </w:tcPr>
          <w:p w14:paraId="486CF552" w14:textId="427B55E5" w:rsidR="007973B5" w:rsidRPr="004F313B" w:rsidRDefault="007973B5" w:rsidP="008025D0">
            <w:r w:rsidRPr="004F313B">
              <w:t> v2.30.0</w:t>
            </w:r>
          </w:p>
        </w:tc>
        <w:tc>
          <w:tcPr>
            <w:tcW w:w="6112" w:type="dxa"/>
            <w:tcBorders>
              <w:top w:val="nil"/>
              <w:left w:val="nil"/>
              <w:bottom w:val="single" w:sz="8" w:space="0" w:color="auto"/>
              <w:right w:val="single" w:sz="8" w:space="0" w:color="auto"/>
            </w:tcBorders>
            <w:shd w:val="clear" w:color="auto" w:fill="auto"/>
            <w:noWrap/>
            <w:vAlign w:val="center"/>
            <w:hideMark/>
          </w:tcPr>
          <w:p w14:paraId="170C200F" w14:textId="77777777" w:rsidR="007973B5" w:rsidRPr="004F313B" w:rsidRDefault="007973B5" w:rsidP="008025D0">
            <w:r w:rsidRPr="004F313B">
              <w:t>https://www.bioconductor.org/packages/release/bioc/html/lumi.html</w:t>
            </w:r>
          </w:p>
        </w:tc>
      </w:tr>
      <w:tr w:rsidR="007973B5" w:rsidRPr="00594F8D" w14:paraId="249028C4"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17BFF0F5" w14:textId="77777777" w:rsidR="007973B5" w:rsidRPr="004F313B" w:rsidRDefault="007973B5" w:rsidP="008025D0">
            <w:proofErr w:type="spellStart"/>
            <w:r w:rsidRPr="004F313B">
              <w:t>TrimGalore</w:t>
            </w:r>
            <w:proofErr w:type="spellEnd"/>
          </w:p>
        </w:tc>
        <w:tc>
          <w:tcPr>
            <w:tcW w:w="1528" w:type="dxa"/>
            <w:tcBorders>
              <w:top w:val="nil"/>
              <w:left w:val="nil"/>
              <w:bottom w:val="single" w:sz="8" w:space="0" w:color="auto"/>
              <w:right w:val="single" w:sz="8" w:space="0" w:color="auto"/>
            </w:tcBorders>
            <w:shd w:val="clear" w:color="auto" w:fill="auto"/>
            <w:noWrap/>
            <w:vAlign w:val="center"/>
            <w:hideMark/>
          </w:tcPr>
          <w:p w14:paraId="398B9E60" w14:textId="283D7A7F" w:rsidR="007973B5" w:rsidRPr="004F313B" w:rsidRDefault="007973B5" w:rsidP="008025D0">
            <w:r w:rsidRPr="004F313B">
              <w:t> v0.4.4</w:t>
            </w:r>
          </w:p>
        </w:tc>
        <w:tc>
          <w:tcPr>
            <w:tcW w:w="6112" w:type="dxa"/>
            <w:tcBorders>
              <w:top w:val="nil"/>
              <w:left w:val="nil"/>
              <w:bottom w:val="single" w:sz="8" w:space="0" w:color="auto"/>
              <w:right w:val="single" w:sz="8" w:space="0" w:color="auto"/>
            </w:tcBorders>
            <w:shd w:val="clear" w:color="auto" w:fill="auto"/>
            <w:noWrap/>
            <w:vAlign w:val="center"/>
            <w:hideMark/>
          </w:tcPr>
          <w:p w14:paraId="3C47ABA2" w14:textId="77777777" w:rsidR="007973B5" w:rsidRPr="004F313B" w:rsidRDefault="007973B5" w:rsidP="008025D0">
            <w:r w:rsidRPr="004F313B">
              <w:t>https://www.bioinformatics.babraham.ac.uk/projects/trim_galore/</w:t>
            </w:r>
          </w:p>
        </w:tc>
      </w:tr>
      <w:tr w:rsidR="007973B5" w:rsidRPr="00594F8D" w14:paraId="7E171649"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4978A28C" w14:textId="77777777" w:rsidR="007973B5" w:rsidRPr="004F313B" w:rsidRDefault="007973B5" w:rsidP="008025D0">
            <w:proofErr w:type="spellStart"/>
            <w:r w:rsidRPr="004F313B">
              <w:t>HiCUP</w:t>
            </w:r>
            <w:proofErr w:type="spellEnd"/>
          </w:p>
        </w:tc>
        <w:tc>
          <w:tcPr>
            <w:tcW w:w="1528" w:type="dxa"/>
            <w:tcBorders>
              <w:top w:val="nil"/>
              <w:left w:val="nil"/>
              <w:bottom w:val="single" w:sz="8" w:space="0" w:color="auto"/>
              <w:right w:val="single" w:sz="8" w:space="0" w:color="auto"/>
            </w:tcBorders>
            <w:shd w:val="clear" w:color="auto" w:fill="auto"/>
            <w:noWrap/>
            <w:vAlign w:val="center"/>
            <w:hideMark/>
          </w:tcPr>
          <w:p w14:paraId="3400A94E" w14:textId="3839DC81" w:rsidR="007973B5" w:rsidRPr="004F313B" w:rsidRDefault="007973B5" w:rsidP="008025D0">
            <w:r w:rsidRPr="004F313B">
              <w:t> v0.5.9</w:t>
            </w:r>
          </w:p>
        </w:tc>
        <w:tc>
          <w:tcPr>
            <w:tcW w:w="6112" w:type="dxa"/>
            <w:tcBorders>
              <w:top w:val="nil"/>
              <w:left w:val="nil"/>
              <w:bottom w:val="single" w:sz="8" w:space="0" w:color="auto"/>
              <w:right w:val="single" w:sz="8" w:space="0" w:color="auto"/>
            </w:tcBorders>
            <w:shd w:val="clear" w:color="auto" w:fill="auto"/>
            <w:noWrap/>
            <w:vAlign w:val="center"/>
            <w:hideMark/>
          </w:tcPr>
          <w:p w14:paraId="186BE403" w14:textId="77777777" w:rsidR="007973B5" w:rsidRPr="004F313B" w:rsidRDefault="007973B5" w:rsidP="008025D0">
            <w:r w:rsidRPr="004F313B">
              <w:t>https://www.bioinformatics.babraham.ac.uk/projects/hicup/</w:t>
            </w:r>
          </w:p>
        </w:tc>
      </w:tr>
      <w:tr w:rsidR="007973B5" w:rsidRPr="00594F8D" w14:paraId="16FE7CC2"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56BEEE7F" w14:textId="77777777" w:rsidR="007973B5" w:rsidRPr="004F313B" w:rsidRDefault="007973B5" w:rsidP="008025D0">
            <w:r w:rsidRPr="004F313B">
              <w:t>HOMER</w:t>
            </w:r>
          </w:p>
        </w:tc>
        <w:tc>
          <w:tcPr>
            <w:tcW w:w="1528" w:type="dxa"/>
            <w:tcBorders>
              <w:top w:val="nil"/>
              <w:left w:val="nil"/>
              <w:bottom w:val="single" w:sz="8" w:space="0" w:color="auto"/>
              <w:right w:val="single" w:sz="8" w:space="0" w:color="auto"/>
            </w:tcBorders>
            <w:shd w:val="clear" w:color="auto" w:fill="auto"/>
            <w:noWrap/>
            <w:vAlign w:val="center"/>
            <w:hideMark/>
          </w:tcPr>
          <w:p w14:paraId="75D06144" w14:textId="52E3E0E4" w:rsidR="007973B5" w:rsidRPr="004F313B" w:rsidRDefault="007973B5" w:rsidP="008025D0">
            <w:r w:rsidRPr="004F313B">
              <w:t> v4.9.1</w:t>
            </w:r>
          </w:p>
        </w:tc>
        <w:tc>
          <w:tcPr>
            <w:tcW w:w="6112" w:type="dxa"/>
            <w:tcBorders>
              <w:top w:val="nil"/>
              <w:left w:val="nil"/>
              <w:bottom w:val="single" w:sz="8" w:space="0" w:color="auto"/>
              <w:right w:val="single" w:sz="8" w:space="0" w:color="auto"/>
            </w:tcBorders>
            <w:shd w:val="clear" w:color="auto" w:fill="auto"/>
            <w:noWrap/>
            <w:vAlign w:val="center"/>
            <w:hideMark/>
          </w:tcPr>
          <w:p w14:paraId="56305374" w14:textId="77777777" w:rsidR="007973B5" w:rsidRPr="004F313B" w:rsidRDefault="007973B5" w:rsidP="008025D0">
            <w:r w:rsidRPr="004F313B">
              <w:t>http://homer.ucsd.edu/homer/interactions2/</w:t>
            </w:r>
          </w:p>
        </w:tc>
      </w:tr>
      <w:tr w:rsidR="007973B5" w:rsidRPr="00594F8D" w14:paraId="0CD7818E"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3C04DC5E" w14:textId="77777777" w:rsidR="007973B5" w:rsidRPr="004F313B" w:rsidRDefault="007973B5" w:rsidP="008025D0">
            <w:r w:rsidRPr="004F313B">
              <w:t>GREAT</w:t>
            </w:r>
          </w:p>
        </w:tc>
        <w:tc>
          <w:tcPr>
            <w:tcW w:w="1528" w:type="dxa"/>
            <w:tcBorders>
              <w:top w:val="nil"/>
              <w:left w:val="nil"/>
              <w:bottom w:val="single" w:sz="8" w:space="0" w:color="auto"/>
              <w:right w:val="single" w:sz="8" w:space="0" w:color="auto"/>
            </w:tcBorders>
            <w:shd w:val="clear" w:color="auto" w:fill="auto"/>
            <w:noWrap/>
            <w:vAlign w:val="center"/>
            <w:hideMark/>
          </w:tcPr>
          <w:p w14:paraId="2186DD57" w14:textId="6CBB894F" w:rsidR="007973B5" w:rsidRPr="004F313B" w:rsidRDefault="007973B5" w:rsidP="008025D0">
            <w:r w:rsidRPr="004F313B">
              <w:t> v4.0.4</w:t>
            </w:r>
          </w:p>
        </w:tc>
        <w:tc>
          <w:tcPr>
            <w:tcW w:w="6112" w:type="dxa"/>
            <w:tcBorders>
              <w:top w:val="nil"/>
              <w:left w:val="nil"/>
              <w:bottom w:val="single" w:sz="8" w:space="0" w:color="auto"/>
              <w:right w:val="single" w:sz="8" w:space="0" w:color="auto"/>
            </w:tcBorders>
            <w:shd w:val="clear" w:color="auto" w:fill="auto"/>
            <w:noWrap/>
            <w:vAlign w:val="center"/>
            <w:hideMark/>
          </w:tcPr>
          <w:p w14:paraId="4DE60841" w14:textId="77777777" w:rsidR="007973B5" w:rsidRPr="004F313B" w:rsidRDefault="007973B5" w:rsidP="008025D0">
            <w:r w:rsidRPr="004F313B">
              <w:t>http://great.stanford.edu/public/html/</w:t>
            </w:r>
          </w:p>
        </w:tc>
      </w:tr>
      <w:tr w:rsidR="007973B5" w:rsidRPr="00594F8D" w14:paraId="12A296BC"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4291D331" w14:textId="77777777" w:rsidR="007973B5" w:rsidRPr="004F313B" w:rsidRDefault="007973B5" w:rsidP="008025D0">
            <w:r w:rsidRPr="004F313B">
              <w:t>STAR</w:t>
            </w:r>
          </w:p>
        </w:tc>
        <w:tc>
          <w:tcPr>
            <w:tcW w:w="1528" w:type="dxa"/>
            <w:tcBorders>
              <w:top w:val="nil"/>
              <w:left w:val="nil"/>
              <w:bottom w:val="single" w:sz="8" w:space="0" w:color="auto"/>
              <w:right w:val="single" w:sz="8" w:space="0" w:color="auto"/>
            </w:tcBorders>
            <w:shd w:val="clear" w:color="auto" w:fill="auto"/>
            <w:noWrap/>
            <w:vAlign w:val="center"/>
            <w:hideMark/>
          </w:tcPr>
          <w:p w14:paraId="6F5FD7E3" w14:textId="54B3CFCC" w:rsidR="007973B5" w:rsidRPr="004F313B" w:rsidRDefault="007973B5" w:rsidP="008025D0">
            <w:r w:rsidRPr="004F313B">
              <w:t> v2.3.5a</w:t>
            </w:r>
          </w:p>
        </w:tc>
        <w:tc>
          <w:tcPr>
            <w:tcW w:w="6112" w:type="dxa"/>
            <w:tcBorders>
              <w:top w:val="nil"/>
              <w:left w:val="nil"/>
              <w:bottom w:val="single" w:sz="8" w:space="0" w:color="auto"/>
              <w:right w:val="single" w:sz="8" w:space="0" w:color="auto"/>
            </w:tcBorders>
            <w:shd w:val="clear" w:color="auto" w:fill="auto"/>
            <w:noWrap/>
            <w:vAlign w:val="center"/>
            <w:hideMark/>
          </w:tcPr>
          <w:p w14:paraId="4AEA1E8B" w14:textId="77777777" w:rsidR="007973B5" w:rsidRPr="004F313B" w:rsidRDefault="007973B5" w:rsidP="008025D0">
            <w:r w:rsidRPr="004F313B">
              <w:t>https://code.google.com/archive/p/rna-star/</w:t>
            </w:r>
          </w:p>
        </w:tc>
      </w:tr>
      <w:tr w:rsidR="007973B5" w:rsidRPr="00594F8D" w14:paraId="5A9905B8"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027D74C8" w14:textId="77777777" w:rsidR="007973B5" w:rsidRPr="004F313B" w:rsidRDefault="007973B5" w:rsidP="008025D0">
            <w:r w:rsidRPr="004F313B">
              <w:t>edgeR</w:t>
            </w:r>
          </w:p>
        </w:tc>
        <w:tc>
          <w:tcPr>
            <w:tcW w:w="1528" w:type="dxa"/>
            <w:tcBorders>
              <w:top w:val="nil"/>
              <w:left w:val="nil"/>
              <w:bottom w:val="single" w:sz="8" w:space="0" w:color="auto"/>
              <w:right w:val="single" w:sz="8" w:space="0" w:color="auto"/>
            </w:tcBorders>
            <w:shd w:val="clear" w:color="auto" w:fill="auto"/>
            <w:noWrap/>
            <w:vAlign w:val="center"/>
            <w:hideMark/>
          </w:tcPr>
          <w:p w14:paraId="21F5BEE7" w14:textId="58D6C155" w:rsidR="007973B5" w:rsidRPr="004F313B" w:rsidRDefault="007973B5" w:rsidP="008025D0">
            <w:r w:rsidRPr="004F313B">
              <w:t> v3.16.5</w:t>
            </w:r>
          </w:p>
        </w:tc>
        <w:tc>
          <w:tcPr>
            <w:tcW w:w="6112" w:type="dxa"/>
            <w:tcBorders>
              <w:top w:val="nil"/>
              <w:left w:val="nil"/>
              <w:bottom w:val="single" w:sz="8" w:space="0" w:color="auto"/>
              <w:right w:val="single" w:sz="8" w:space="0" w:color="auto"/>
            </w:tcBorders>
            <w:shd w:val="clear" w:color="auto" w:fill="auto"/>
            <w:noWrap/>
            <w:vAlign w:val="center"/>
            <w:hideMark/>
          </w:tcPr>
          <w:p w14:paraId="6BA957C5" w14:textId="77777777" w:rsidR="007973B5" w:rsidRPr="004F313B" w:rsidRDefault="007973B5" w:rsidP="008025D0">
            <w:r w:rsidRPr="004F313B">
              <w:t>https://bioconductor.org/packages/release/bioc/html/edgeR.html</w:t>
            </w:r>
          </w:p>
        </w:tc>
      </w:tr>
      <w:tr w:rsidR="007973B5" w:rsidRPr="00594F8D" w14:paraId="54703EBA"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3B7D4613" w14:textId="77777777" w:rsidR="007973B5" w:rsidRPr="004F313B" w:rsidRDefault="007973B5" w:rsidP="008025D0">
            <w:proofErr w:type="spellStart"/>
            <w:r w:rsidRPr="004F313B">
              <w:t>RUVseq</w:t>
            </w:r>
            <w:proofErr w:type="spellEnd"/>
          </w:p>
        </w:tc>
        <w:tc>
          <w:tcPr>
            <w:tcW w:w="1528" w:type="dxa"/>
            <w:tcBorders>
              <w:top w:val="nil"/>
              <w:left w:val="nil"/>
              <w:bottom w:val="single" w:sz="8" w:space="0" w:color="auto"/>
              <w:right w:val="single" w:sz="8" w:space="0" w:color="auto"/>
            </w:tcBorders>
            <w:shd w:val="clear" w:color="auto" w:fill="auto"/>
            <w:noWrap/>
            <w:vAlign w:val="center"/>
            <w:hideMark/>
          </w:tcPr>
          <w:p w14:paraId="4FF625C3" w14:textId="3EB081AB" w:rsidR="007973B5" w:rsidRPr="004F313B" w:rsidRDefault="007973B5" w:rsidP="008025D0">
            <w:r w:rsidRPr="004F313B">
              <w:t> v1.18.0</w:t>
            </w:r>
          </w:p>
        </w:tc>
        <w:tc>
          <w:tcPr>
            <w:tcW w:w="6112" w:type="dxa"/>
            <w:tcBorders>
              <w:top w:val="nil"/>
              <w:left w:val="nil"/>
              <w:bottom w:val="single" w:sz="8" w:space="0" w:color="auto"/>
              <w:right w:val="single" w:sz="8" w:space="0" w:color="auto"/>
            </w:tcBorders>
            <w:shd w:val="clear" w:color="auto" w:fill="auto"/>
            <w:noWrap/>
            <w:vAlign w:val="center"/>
            <w:hideMark/>
          </w:tcPr>
          <w:p w14:paraId="31138208" w14:textId="77777777" w:rsidR="007973B5" w:rsidRPr="004F313B" w:rsidRDefault="007973B5" w:rsidP="008025D0">
            <w:r w:rsidRPr="004F313B">
              <w:t>https://bioconductor.org/packages/release/bioc/html/RUVSeq.html</w:t>
            </w:r>
          </w:p>
        </w:tc>
      </w:tr>
      <w:tr w:rsidR="007973B5" w:rsidRPr="00594F8D" w14:paraId="16A0A4F8"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71234CE5" w14:textId="77777777" w:rsidR="007973B5" w:rsidRPr="004F313B" w:rsidRDefault="007973B5" w:rsidP="008025D0">
            <w:r w:rsidRPr="004F313B">
              <w:t>stats</w:t>
            </w:r>
          </w:p>
        </w:tc>
        <w:tc>
          <w:tcPr>
            <w:tcW w:w="1528" w:type="dxa"/>
            <w:tcBorders>
              <w:top w:val="nil"/>
              <w:left w:val="nil"/>
              <w:bottom w:val="single" w:sz="8" w:space="0" w:color="auto"/>
              <w:right w:val="single" w:sz="8" w:space="0" w:color="auto"/>
            </w:tcBorders>
            <w:shd w:val="clear" w:color="auto" w:fill="auto"/>
            <w:noWrap/>
            <w:vAlign w:val="center"/>
            <w:hideMark/>
          </w:tcPr>
          <w:p w14:paraId="7249D989" w14:textId="6A38CD03" w:rsidR="007973B5" w:rsidRPr="004F313B" w:rsidRDefault="007973B5" w:rsidP="008025D0">
            <w:r w:rsidRPr="004F313B">
              <w:t> v3.3.3</w:t>
            </w:r>
          </w:p>
        </w:tc>
        <w:tc>
          <w:tcPr>
            <w:tcW w:w="6112" w:type="dxa"/>
            <w:tcBorders>
              <w:top w:val="nil"/>
              <w:left w:val="nil"/>
              <w:bottom w:val="single" w:sz="8" w:space="0" w:color="auto"/>
              <w:right w:val="single" w:sz="8" w:space="0" w:color="auto"/>
            </w:tcBorders>
            <w:shd w:val="clear" w:color="auto" w:fill="auto"/>
            <w:noWrap/>
            <w:vAlign w:val="center"/>
            <w:hideMark/>
          </w:tcPr>
          <w:p w14:paraId="162B4FCA" w14:textId="77777777" w:rsidR="007973B5" w:rsidRPr="004F313B" w:rsidRDefault="007973B5" w:rsidP="008025D0">
            <w:r w:rsidRPr="004F313B">
              <w:t>https://stat.ethz.ch/R-manual/R-devel/library/stats/html/00Index.html</w:t>
            </w:r>
          </w:p>
        </w:tc>
      </w:tr>
      <w:tr w:rsidR="007973B5" w:rsidRPr="00594F8D" w14:paraId="6658BB5C"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2BE5747E" w14:textId="77777777" w:rsidR="007973B5" w:rsidRPr="004F313B" w:rsidRDefault="007973B5" w:rsidP="008025D0">
            <w:r w:rsidRPr="004F313B">
              <w:t>MetaCore</w:t>
            </w:r>
          </w:p>
        </w:tc>
        <w:tc>
          <w:tcPr>
            <w:tcW w:w="1528" w:type="dxa"/>
            <w:tcBorders>
              <w:top w:val="nil"/>
              <w:left w:val="nil"/>
              <w:bottom w:val="single" w:sz="8" w:space="0" w:color="auto"/>
              <w:right w:val="single" w:sz="8" w:space="0" w:color="auto"/>
            </w:tcBorders>
            <w:shd w:val="clear" w:color="auto" w:fill="auto"/>
            <w:noWrap/>
            <w:vAlign w:val="center"/>
            <w:hideMark/>
          </w:tcPr>
          <w:p w14:paraId="1CB2DAAB" w14:textId="77777777" w:rsidR="007973B5" w:rsidRPr="004F313B" w:rsidRDefault="007973B5" w:rsidP="008025D0">
            <w:r w:rsidRPr="004F313B">
              <w:t> </w:t>
            </w:r>
          </w:p>
        </w:tc>
        <w:tc>
          <w:tcPr>
            <w:tcW w:w="6112" w:type="dxa"/>
            <w:tcBorders>
              <w:top w:val="nil"/>
              <w:left w:val="nil"/>
              <w:bottom w:val="single" w:sz="8" w:space="0" w:color="auto"/>
              <w:right w:val="single" w:sz="8" w:space="0" w:color="auto"/>
            </w:tcBorders>
            <w:shd w:val="clear" w:color="auto" w:fill="auto"/>
            <w:noWrap/>
            <w:vAlign w:val="center"/>
            <w:hideMark/>
          </w:tcPr>
          <w:p w14:paraId="147BA43F" w14:textId="77777777" w:rsidR="007973B5" w:rsidRPr="004F313B" w:rsidRDefault="007973B5" w:rsidP="008025D0">
            <w:r w:rsidRPr="004F313B">
              <w:t>https://clarivate.com/products/metacore/</w:t>
            </w:r>
          </w:p>
        </w:tc>
      </w:tr>
      <w:tr w:rsidR="007973B5" w:rsidRPr="00594F8D" w14:paraId="5C34C441"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75189448" w14:textId="02E98AEB" w:rsidR="007973B5" w:rsidRPr="004F313B" w:rsidRDefault="007973B5" w:rsidP="008025D0">
            <w:proofErr w:type="gramStart"/>
            <w:r w:rsidRPr="004F313B">
              <w:t>g:Profiler</w:t>
            </w:r>
            <w:proofErr w:type="gramEnd"/>
          </w:p>
        </w:tc>
        <w:tc>
          <w:tcPr>
            <w:tcW w:w="1528" w:type="dxa"/>
            <w:tcBorders>
              <w:top w:val="nil"/>
              <w:left w:val="nil"/>
              <w:bottom w:val="single" w:sz="8" w:space="0" w:color="auto"/>
              <w:right w:val="single" w:sz="8" w:space="0" w:color="auto"/>
            </w:tcBorders>
            <w:shd w:val="clear" w:color="auto" w:fill="auto"/>
            <w:noWrap/>
            <w:vAlign w:val="center"/>
            <w:hideMark/>
          </w:tcPr>
          <w:p w14:paraId="4AFD8285" w14:textId="77777777" w:rsidR="007973B5" w:rsidRPr="004F313B" w:rsidRDefault="007973B5" w:rsidP="008025D0">
            <w:r w:rsidRPr="004F313B">
              <w:t> </w:t>
            </w:r>
          </w:p>
        </w:tc>
        <w:tc>
          <w:tcPr>
            <w:tcW w:w="6112" w:type="dxa"/>
            <w:tcBorders>
              <w:top w:val="nil"/>
              <w:left w:val="nil"/>
              <w:bottom w:val="single" w:sz="8" w:space="0" w:color="auto"/>
              <w:right w:val="single" w:sz="8" w:space="0" w:color="auto"/>
            </w:tcBorders>
            <w:shd w:val="clear" w:color="auto" w:fill="auto"/>
            <w:noWrap/>
            <w:vAlign w:val="center"/>
            <w:hideMark/>
          </w:tcPr>
          <w:p w14:paraId="7A850599" w14:textId="77777777" w:rsidR="007973B5" w:rsidRPr="004F313B" w:rsidRDefault="007973B5" w:rsidP="008025D0">
            <w:r w:rsidRPr="004F313B">
              <w:t>https://biit.cs.ut.ee/gprofiler/gost</w:t>
            </w:r>
          </w:p>
        </w:tc>
      </w:tr>
      <w:tr w:rsidR="007973B5" w:rsidRPr="00594F8D" w14:paraId="19AA197A"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6F59CD3F" w14:textId="77777777" w:rsidR="007973B5" w:rsidRPr="004F313B" w:rsidRDefault="007973B5" w:rsidP="008025D0">
            <w:r w:rsidRPr="004F313B">
              <w:t>STRING</w:t>
            </w:r>
          </w:p>
        </w:tc>
        <w:tc>
          <w:tcPr>
            <w:tcW w:w="1528" w:type="dxa"/>
            <w:tcBorders>
              <w:top w:val="nil"/>
              <w:left w:val="nil"/>
              <w:bottom w:val="single" w:sz="8" w:space="0" w:color="auto"/>
              <w:right w:val="single" w:sz="8" w:space="0" w:color="auto"/>
            </w:tcBorders>
            <w:shd w:val="clear" w:color="auto" w:fill="auto"/>
            <w:noWrap/>
            <w:vAlign w:val="center"/>
            <w:hideMark/>
          </w:tcPr>
          <w:p w14:paraId="6323EFB5" w14:textId="28E543C5" w:rsidR="007973B5" w:rsidRPr="004F313B" w:rsidRDefault="007973B5" w:rsidP="008025D0">
            <w:r w:rsidRPr="004F313B">
              <w:t> v11.0</w:t>
            </w:r>
          </w:p>
        </w:tc>
        <w:tc>
          <w:tcPr>
            <w:tcW w:w="6112" w:type="dxa"/>
            <w:tcBorders>
              <w:top w:val="nil"/>
              <w:left w:val="nil"/>
              <w:bottom w:val="single" w:sz="8" w:space="0" w:color="auto"/>
              <w:right w:val="single" w:sz="8" w:space="0" w:color="auto"/>
            </w:tcBorders>
            <w:shd w:val="clear" w:color="auto" w:fill="auto"/>
            <w:noWrap/>
            <w:vAlign w:val="center"/>
            <w:hideMark/>
          </w:tcPr>
          <w:p w14:paraId="74AFDC7A" w14:textId="77777777" w:rsidR="007973B5" w:rsidRPr="004F313B" w:rsidRDefault="007973B5" w:rsidP="008025D0">
            <w:r w:rsidRPr="004F313B">
              <w:t>https://string-db.org/</w:t>
            </w:r>
          </w:p>
        </w:tc>
      </w:tr>
      <w:tr w:rsidR="007973B5" w:rsidRPr="00594F8D" w14:paraId="20F4065F"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2DA01931" w14:textId="77777777" w:rsidR="007973B5" w:rsidRPr="004F313B" w:rsidRDefault="007973B5" w:rsidP="008025D0">
            <w:r w:rsidRPr="004F313B">
              <w:t>GSEA</w:t>
            </w:r>
          </w:p>
        </w:tc>
        <w:tc>
          <w:tcPr>
            <w:tcW w:w="1528" w:type="dxa"/>
            <w:tcBorders>
              <w:top w:val="nil"/>
              <w:left w:val="nil"/>
              <w:bottom w:val="single" w:sz="8" w:space="0" w:color="auto"/>
              <w:right w:val="single" w:sz="8" w:space="0" w:color="auto"/>
            </w:tcBorders>
            <w:shd w:val="clear" w:color="auto" w:fill="auto"/>
            <w:noWrap/>
            <w:vAlign w:val="center"/>
            <w:hideMark/>
          </w:tcPr>
          <w:p w14:paraId="71F3254B" w14:textId="21F9E7B4" w:rsidR="007973B5" w:rsidRPr="004F313B" w:rsidRDefault="007973B5" w:rsidP="008025D0">
            <w:r w:rsidRPr="004F313B">
              <w:t> </w:t>
            </w:r>
            <w:r w:rsidR="005A4F80" w:rsidRPr="004F313B">
              <w:t>v3.0</w:t>
            </w:r>
          </w:p>
        </w:tc>
        <w:tc>
          <w:tcPr>
            <w:tcW w:w="6112" w:type="dxa"/>
            <w:tcBorders>
              <w:top w:val="nil"/>
              <w:left w:val="nil"/>
              <w:bottom w:val="single" w:sz="8" w:space="0" w:color="auto"/>
              <w:right w:val="single" w:sz="8" w:space="0" w:color="auto"/>
            </w:tcBorders>
            <w:shd w:val="clear" w:color="auto" w:fill="auto"/>
            <w:noWrap/>
            <w:vAlign w:val="center"/>
            <w:hideMark/>
          </w:tcPr>
          <w:p w14:paraId="17EAACCE" w14:textId="77777777" w:rsidR="007973B5" w:rsidRPr="004F313B" w:rsidRDefault="007973B5" w:rsidP="008025D0">
            <w:r w:rsidRPr="004F313B">
              <w:t>http://software.broadinstitute.org/gsea/index.jsp</w:t>
            </w:r>
          </w:p>
        </w:tc>
      </w:tr>
      <w:tr w:rsidR="007973B5" w:rsidRPr="00594F8D" w14:paraId="6CBD010B"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4CA53271" w14:textId="77777777" w:rsidR="007973B5" w:rsidRPr="004F313B" w:rsidRDefault="007973B5" w:rsidP="008025D0">
            <w:r w:rsidRPr="004F313B">
              <w:t>Cytoscape</w:t>
            </w:r>
          </w:p>
        </w:tc>
        <w:tc>
          <w:tcPr>
            <w:tcW w:w="1528" w:type="dxa"/>
            <w:tcBorders>
              <w:top w:val="nil"/>
              <w:left w:val="nil"/>
              <w:bottom w:val="single" w:sz="8" w:space="0" w:color="auto"/>
              <w:right w:val="single" w:sz="8" w:space="0" w:color="auto"/>
            </w:tcBorders>
            <w:shd w:val="clear" w:color="auto" w:fill="auto"/>
            <w:noWrap/>
            <w:vAlign w:val="center"/>
            <w:hideMark/>
          </w:tcPr>
          <w:p w14:paraId="788D0146" w14:textId="4A308E25" w:rsidR="007973B5" w:rsidRPr="004F313B" w:rsidRDefault="007973B5" w:rsidP="008025D0">
            <w:r w:rsidRPr="004F313B">
              <w:t> </w:t>
            </w:r>
            <w:r w:rsidR="005A4F80" w:rsidRPr="004F313B">
              <w:t>v3.7.1</w:t>
            </w:r>
          </w:p>
        </w:tc>
        <w:tc>
          <w:tcPr>
            <w:tcW w:w="6112" w:type="dxa"/>
            <w:tcBorders>
              <w:top w:val="nil"/>
              <w:left w:val="nil"/>
              <w:bottom w:val="single" w:sz="8" w:space="0" w:color="auto"/>
              <w:right w:val="single" w:sz="8" w:space="0" w:color="auto"/>
            </w:tcBorders>
            <w:shd w:val="clear" w:color="auto" w:fill="auto"/>
            <w:noWrap/>
            <w:vAlign w:val="center"/>
            <w:hideMark/>
          </w:tcPr>
          <w:p w14:paraId="5476CDAB" w14:textId="77777777" w:rsidR="007973B5" w:rsidRPr="004F313B" w:rsidRDefault="007973B5" w:rsidP="008025D0">
            <w:r w:rsidRPr="004F313B">
              <w:t>http://cytoscape.org/</w:t>
            </w:r>
          </w:p>
        </w:tc>
      </w:tr>
      <w:tr w:rsidR="007973B5" w:rsidRPr="00594F8D" w14:paraId="10C2A0B1" w14:textId="77777777" w:rsidTr="008025D0">
        <w:trPr>
          <w:trHeight w:val="340"/>
        </w:trPr>
        <w:tc>
          <w:tcPr>
            <w:tcW w:w="1700" w:type="dxa"/>
            <w:tcBorders>
              <w:top w:val="nil"/>
              <w:left w:val="single" w:sz="8" w:space="0" w:color="auto"/>
              <w:bottom w:val="single" w:sz="8" w:space="0" w:color="auto"/>
              <w:right w:val="single" w:sz="8" w:space="0" w:color="auto"/>
            </w:tcBorders>
            <w:shd w:val="clear" w:color="auto" w:fill="auto"/>
            <w:noWrap/>
            <w:vAlign w:val="center"/>
            <w:hideMark/>
          </w:tcPr>
          <w:p w14:paraId="29DE00BA" w14:textId="77777777" w:rsidR="007973B5" w:rsidRPr="004F313B" w:rsidRDefault="007973B5" w:rsidP="008025D0">
            <w:proofErr w:type="spellStart"/>
            <w:r w:rsidRPr="004F313B">
              <w:t>RobustRankAggreg</w:t>
            </w:r>
            <w:proofErr w:type="spellEnd"/>
          </w:p>
        </w:tc>
        <w:tc>
          <w:tcPr>
            <w:tcW w:w="1528" w:type="dxa"/>
            <w:tcBorders>
              <w:top w:val="nil"/>
              <w:left w:val="nil"/>
              <w:bottom w:val="single" w:sz="8" w:space="0" w:color="auto"/>
              <w:right w:val="single" w:sz="8" w:space="0" w:color="auto"/>
            </w:tcBorders>
            <w:shd w:val="clear" w:color="auto" w:fill="auto"/>
            <w:noWrap/>
            <w:vAlign w:val="center"/>
            <w:hideMark/>
          </w:tcPr>
          <w:p w14:paraId="44CEB19E" w14:textId="1782AA4F" w:rsidR="007973B5" w:rsidRPr="004F313B" w:rsidRDefault="007973B5" w:rsidP="008025D0">
            <w:r w:rsidRPr="004F313B">
              <w:t> </w:t>
            </w:r>
            <w:r w:rsidR="005A4F80" w:rsidRPr="004F313B">
              <w:t>v1.1</w:t>
            </w:r>
          </w:p>
        </w:tc>
        <w:tc>
          <w:tcPr>
            <w:tcW w:w="6112" w:type="dxa"/>
            <w:tcBorders>
              <w:top w:val="nil"/>
              <w:left w:val="nil"/>
              <w:bottom w:val="single" w:sz="8" w:space="0" w:color="auto"/>
              <w:right w:val="single" w:sz="8" w:space="0" w:color="auto"/>
            </w:tcBorders>
            <w:shd w:val="clear" w:color="auto" w:fill="auto"/>
            <w:noWrap/>
            <w:vAlign w:val="center"/>
            <w:hideMark/>
          </w:tcPr>
          <w:p w14:paraId="4880D044" w14:textId="77777777" w:rsidR="007973B5" w:rsidRPr="004F313B" w:rsidRDefault="007973B5" w:rsidP="008025D0">
            <w:r w:rsidRPr="004F313B">
              <w:t>https://cran.r-project.org/web/packages/RobustRankAggreg/index.html</w:t>
            </w:r>
          </w:p>
        </w:tc>
      </w:tr>
    </w:tbl>
    <w:p w14:paraId="2C4324BB" w14:textId="77777777" w:rsidR="00CB748E" w:rsidRDefault="00CB748E"/>
    <w:sectPr w:rsidR="00CB748E">
      <w:footerReference w:type="default" r:id="rId1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832027" w14:textId="77777777" w:rsidR="00D21694" w:rsidRDefault="00D21694">
      <w:pPr>
        <w:spacing w:line="240" w:lineRule="auto"/>
      </w:pPr>
      <w:r>
        <w:separator/>
      </w:r>
    </w:p>
  </w:endnote>
  <w:endnote w:type="continuationSeparator" w:id="0">
    <w:p w14:paraId="1FDAF3C8" w14:textId="77777777" w:rsidR="00D21694" w:rsidRDefault="00D216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C795D" w14:textId="77777777" w:rsidR="002D6B75" w:rsidRDefault="005A4F80">
    <w:pPr>
      <w:jc w:val="right"/>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6F4202" w14:textId="77777777" w:rsidR="00D21694" w:rsidRDefault="00D21694">
      <w:pPr>
        <w:spacing w:line="240" w:lineRule="auto"/>
      </w:pPr>
      <w:r>
        <w:separator/>
      </w:r>
    </w:p>
  </w:footnote>
  <w:footnote w:type="continuationSeparator" w:id="0">
    <w:p w14:paraId="7CFF981B" w14:textId="77777777" w:rsidR="00D21694" w:rsidRDefault="00D2169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48E"/>
    <w:rsid w:val="000171E7"/>
    <w:rsid w:val="0005311C"/>
    <w:rsid w:val="000656D9"/>
    <w:rsid w:val="00072C72"/>
    <w:rsid w:val="00107864"/>
    <w:rsid w:val="0011445F"/>
    <w:rsid w:val="001165EF"/>
    <w:rsid w:val="00116732"/>
    <w:rsid w:val="001469DA"/>
    <w:rsid w:val="00153D6B"/>
    <w:rsid w:val="00172293"/>
    <w:rsid w:val="00177940"/>
    <w:rsid w:val="00183706"/>
    <w:rsid w:val="001D5A4C"/>
    <w:rsid w:val="001D608C"/>
    <w:rsid w:val="0021303C"/>
    <w:rsid w:val="0023626D"/>
    <w:rsid w:val="0024475F"/>
    <w:rsid w:val="00262603"/>
    <w:rsid w:val="00265B75"/>
    <w:rsid w:val="00272AB7"/>
    <w:rsid w:val="002A0825"/>
    <w:rsid w:val="002B77F7"/>
    <w:rsid w:val="00301C65"/>
    <w:rsid w:val="003172BC"/>
    <w:rsid w:val="00333407"/>
    <w:rsid w:val="00382F81"/>
    <w:rsid w:val="003873CE"/>
    <w:rsid w:val="003A6738"/>
    <w:rsid w:val="00404612"/>
    <w:rsid w:val="00423F78"/>
    <w:rsid w:val="00427378"/>
    <w:rsid w:val="004456D7"/>
    <w:rsid w:val="00470A15"/>
    <w:rsid w:val="00497C04"/>
    <w:rsid w:val="004B0A7F"/>
    <w:rsid w:val="004D442E"/>
    <w:rsid w:val="004E3BD3"/>
    <w:rsid w:val="004F313B"/>
    <w:rsid w:val="0050085C"/>
    <w:rsid w:val="005119F4"/>
    <w:rsid w:val="005A4F80"/>
    <w:rsid w:val="005A6192"/>
    <w:rsid w:val="005B0E63"/>
    <w:rsid w:val="005C6013"/>
    <w:rsid w:val="005F6A58"/>
    <w:rsid w:val="006564F0"/>
    <w:rsid w:val="00677EB1"/>
    <w:rsid w:val="006B08A7"/>
    <w:rsid w:val="006B760F"/>
    <w:rsid w:val="006D60E7"/>
    <w:rsid w:val="006E40EA"/>
    <w:rsid w:val="006F084A"/>
    <w:rsid w:val="006F613C"/>
    <w:rsid w:val="0070794E"/>
    <w:rsid w:val="00713C61"/>
    <w:rsid w:val="007153F7"/>
    <w:rsid w:val="00796CDC"/>
    <w:rsid w:val="007973B5"/>
    <w:rsid w:val="007A5BDC"/>
    <w:rsid w:val="007B50B4"/>
    <w:rsid w:val="007C0681"/>
    <w:rsid w:val="007E7C23"/>
    <w:rsid w:val="00821ADD"/>
    <w:rsid w:val="00835965"/>
    <w:rsid w:val="00840F95"/>
    <w:rsid w:val="00863A00"/>
    <w:rsid w:val="00897282"/>
    <w:rsid w:val="008B666A"/>
    <w:rsid w:val="008F107A"/>
    <w:rsid w:val="00936941"/>
    <w:rsid w:val="00942A35"/>
    <w:rsid w:val="009704D8"/>
    <w:rsid w:val="00971EC8"/>
    <w:rsid w:val="00993412"/>
    <w:rsid w:val="00994240"/>
    <w:rsid w:val="009D453F"/>
    <w:rsid w:val="009F4E1D"/>
    <w:rsid w:val="00A07D25"/>
    <w:rsid w:val="00A13D78"/>
    <w:rsid w:val="00A6343A"/>
    <w:rsid w:val="00AC3175"/>
    <w:rsid w:val="00AD003E"/>
    <w:rsid w:val="00AE45C8"/>
    <w:rsid w:val="00AF1094"/>
    <w:rsid w:val="00AF26CC"/>
    <w:rsid w:val="00B13CD5"/>
    <w:rsid w:val="00B24D5D"/>
    <w:rsid w:val="00B4134F"/>
    <w:rsid w:val="00B44A30"/>
    <w:rsid w:val="00B618D9"/>
    <w:rsid w:val="00B64C44"/>
    <w:rsid w:val="00B833E5"/>
    <w:rsid w:val="00B96E95"/>
    <w:rsid w:val="00BB7EDD"/>
    <w:rsid w:val="00C05ADB"/>
    <w:rsid w:val="00C106C5"/>
    <w:rsid w:val="00C60778"/>
    <w:rsid w:val="00C622A5"/>
    <w:rsid w:val="00CB748E"/>
    <w:rsid w:val="00CC32E5"/>
    <w:rsid w:val="00CE2C11"/>
    <w:rsid w:val="00D155ED"/>
    <w:rsid w:val="00D17E31"/>
    <w:rsid w:val="00D21694"/>
    <w:rsid w:val="00D35269"/>
    <w:rsid w:val="00D4668A"/>
    <w:rsid w:val="00D77E62"/>
    <w:rsid w:val="00DA5171"/>
    <w:rsid w:val="00DB5FAD"/>
    <w:rsid w:val="00DD0F71"/>
    <w:rsid w:val="00DD64EB"/>
    <w:rsid w:val="00E12B89"/>
    <w:rsid w:val="00E16FE8"/>
    <w:rsid w:val="00E240C9"/>
    <w:rsid w:val="00E31806"/>
    <w:rsid w:val="00E33185"/>
    <w:rsid w:val="00E408E2"/>
    <w:rsid w:val="00E6367F"/>
    <w:rsid w:val="00E701DD"/>
    <w:rsid w:val="00E742A9"/>
    <w:rsid w:val="00E80075"/>
    <w:rsid w:val="00E93572"/>
    <w:rsid w:val="00F31D13"/>
    <w:rsid w:val="00F40318"/>
    <w:rsid w:val="00F5013D"/>
    <w:rsid w:val="00F51E2E"/>
    <w:rsid w:val="00F73F34"/>
    <w:rsid w:val="00F9123A"/>
    <w:rsid w:val="00FF7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6ED5B6"/>
  <w14:defaultImageDpi w14:val="32767"/>
  <w15:chartTrackingRefBased/>
  <w15:docId w15:val="{5261E3F7-EEB3-1642-879F-4F5A9A568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B748E"/>
    <w:pPr>
      <w:spacing w:line="276" w:lineRule="auto"/>
    </w:pPr>
    <w:rPr>
      <w:rFonts w:ascii="Arial" w:eastAsia="Arial" w:hAnsi="Arial" w:cs="Arial"/>
      <w:sz w:val="22"/>
      <w:szCs w:val="22"/>
      <w:lang w:val="e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F613C"/>
    <w:rPr>
      <w:sz w:val="16"/>
      <w:szCs w:val="16"/>
    </w:rPr>
  </w:style>
  <w:style w:type="paragraph" w:styleId="CommentText">
    <w:name w:val="annotation text"/>
    <w:basedOn w:val="Normal"/>
    <w:link w:val="CommentTextChar"/>
    <w:uiPriority w:val="99"/>
    <w:semiHidden/>
    <w:unhideWhenUsed/>
    <w:rsid w:val="006F613C"/>
    <w:pPr>
      <w:spacing w:line="240" w:lineRule="auto"/>
    </w:pPr>
    <w:rPr>
      <w:sz w:val="20"/>
      <w:szCs w:val="20"/>
    </w:rPr>
  </w:style>
  <w:style w:type="character" w:customStyle="1" w:styleId="CommentTextChar">
    <w:name w:val="Comment Text Char"/>
    <w:basedOn w:val="DefaultParagraphFont"/>
    <w:link w:val="CommentText"/>
    <w:uiPriority w:val="99"/>
    <w:semiHidden/>
    <w:rsid w:val="006F613C"/>
    <w:rPr>
      <w:rFonts w:ascii="Arial" w:eastAsia="Arial" w:hAnsi="Arial" w:cs="Arial"/>
      <w:sz w:val="20"/>
      <w:szCs w:val="20"/>
      <w:lang w:val="en" w:eastAsia="en-US"/>
    </w:rPr>
  </w:style>
  <w:style w:type="paragraph" w:styleId="BalloonText">
    <w:name w:val="Balloon Text"/>
    <w:basedOn w:val="Normal"/>
    <w:link w:val="BalloonTextChar"/>
    <w:uiPriority w:val="99"/>
    <w:semiHidden/>
    <w:unhideWhenUsed/>
    <w:rsid w:val="006F613C"/>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F613C"/>
    <w:rPr>
      <w:rFonts w:ascii="Times New Roman" w:eastAsia="Arial" w:hAnsi="Times New Roman" w:cs="Times New Roman"/>
      <w:sz w:val="18"/>
      <w:szCs w:val="18"/>
      <w:lang w:val="en" w:eastAsia="en-US"/>
    </w:rPr>
  </w:style>
  <w:style w:type="table" w:styleId="TableGrid">
    <w:name w:val="Table Grid"/>
    <w:basedOn w:val="TableNormal"/>
    <w:uiPriority w:val="39"/>
    <w:rsid w:val="009369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D60E7"/>
    <w:rPr>
      <w:b/>
      <w:bCs/>
    </w:rPr>
  </w:style>
  <w:style w:type="character" w:customStyle="1" w:styleId="CommentSubjectChar">
    <w:name w:val="Comment Subject Char"/>
    <w:basedOn w:val="CommentTextChar"/>
    <w:link w:val="CommentSubject"/>
    <w:uiPriority w:val="99"/>
    <w:semiHidden/>
    <w:rsid w:val="006D60E7"/>
    <w:rPr>
      <w:rFonts w:ascii="Arial" w:eastAsia="Arial" w:hAnsi="Arial" w:cs="Arial"/>
      <w:b/>
      <w:bCs/>
      <w:sz w:val="20"/>
      <w:szCs w:val="20"/>
      <w:lang w:val="en" w:eastAsia="en-US"/>
    </w:rPr>
  </w:style>
  <w:style w:type="paragraph" w:styleId="NormalWeb">
    <w:name w:val="Normal (Web)"/>
    <w:basedOn w:val="Normal"/>
    <w:uiPriority w:val="99"/>
    <w:semiHidden/>
    <w:unhideWhenUsed/>
    <w:rsid w:val="006F084A"/>
    <w:pPr>
      <w:spacing w:before="100" w:beforeAutospacing="1" w:after="100" w:afterAutospacing="1" w:line="240" w:lineRule="auto"/>
    </w:pPr>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55728">
      <w:bodyDiv w:val="1"/>
      <w:marLeft w:val="0"/>
      <w:marRight w:val="0"/>
      <w:marTop w:val="0"/>
      <w:marBottom w:val="0"/>
      <w:divBdr>
        <w:top w:val="none" w:sz="0" w:space="0" w:color="auto"/>
        <w:left w:val="none" w:sz="0" w:space="0" w:color="auto"/>
        <w:bottom w:val="none" w:sz="0" w:space="0" w:color="auto"/>
        <w:right w:val="none" w:sz="0" w:space="0" w:color="auto"/>
      </w:divBdr>
    </w:div>
    <w:div w:id="329868980">
      <w:bodyDiv w:val="1"/>
      <w:marLeft w:val="0"/>
      <w:marRight w:val="0"/>
      <w:marTop w:val="0"/>
      <w:marBottom w:val="0"/>
      <w:divBdr>
        <w:top w:val="none" w:sz="0" w:space="0" w:color="auto"/>
        <w:left w:val="none" w:sz="0" w:space="0" w:color="auto"/>
        <w:bottom w:val="none" w:sz="0" w:space="0" w:color="auto"/>
        <w:right w:val="none" w:sz="0" w:space="0" w:color="auto"/>
      </w:divBdr>
    </w:div>
    <w:div w:id="777678637">
      <w:bodyDiv w:val="1"/>
      <w:marLeft w:val="0"/>
      <w:marRight w:val="0"/>
      <w:marTop w:val="0"/>
      <w:marBottom w:val="0"/>
      <w:divBdr>
        <w:top w:val="none" w:sz="0" w:space="0" w:color="auto"/>
        <w:left w:val="none" w:sz="0" w:space="0" w:color="auto"/>
        <w:bottom w:val="none" w:sz="0" w:space="0" w:color="auto"/>
        <w:right w:val="none" w:sz="0" w:space="0" w:color="auto"/>
      </w:divBdr>
    </w:div>
    <w:div w:id="893807086">
      <w:bodyDiv w:val="1"/>
      <w:marLeft w:val="0"/>
      <w:marRight w:val="0"/>
      <w:marTop w:val="0"/>
      <w:marBottom w:val="0"/>
      <w:divBdr>
        <w:top w:val="none" w:sz="0" w:space="0" w:color="auto"/>
        <w:left w:val="none" w:sz="0" w:space="0" w:color="auto"/>
        <w:bottom w:val="none" w:sz="0" w:space="0" w:color="auto"/>
        <w:right w:val="none" w:sz="0" w:space="0" w:color="auto"/>
      </w:divBdr>
    </w:div>
    <w:div w:id="1459839514">
      <w:bodyDiv w:val="1"/>
      <w:marLeft w:val="0"/>
      <w:marRight w:val="0"/>
      <w:marTop w:val="0"/>
      <w:marBottom w:val="0"/>
      <w:divBdr>
        <w:top w:val="none" w:sz="0" w:space="0" w:color="auto"/>
        <w:left w:val="none" w:sz="0" w:space="0" w:color="auto"/>
        <w:bottom w:val="none" w:sz="0" w:space="0" w:color="auto"/>
        <w:right w:val="none" w:sz="0" w:space="0" w:color="auto"/>
      </w:divBdr>
    </w:div>
    <w:div w:id="1729449037">
      <w:bodyDiv w:val="1"/>
      <w:marLeft w:val="0"/>
      <w:marRight w:val="0"/>
      <w:marTop w:val="0"/>
      <w:marBottom w:val="0"/>
      <w:divBdr>
        <w:top w:val="none" w:sz="0" w:space="0" w:color="auto"/>
        <w:left w:val="none" w:sz="0" w:space="0" w:color="auto"/>
        <w:bottom w:val="none" w:sz="0" w:space="0" w:color="auto"/>
        <w:right w:val="none" w:sz="0" w:space="0" w:color="auto"/>
      </w:divBdr>
    </w:div>
    <w:div w:id="183823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ABD15-9CDD-A34F-85F3-CB9369E89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19</Pages>
  <Words>2156</Words>
  <Characters>12295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Peipei</dc:creator>
  <cp:keywords/>
  <dc:description/>
  <cp:lastModifiedBy>Li, Peipei</cp:lastModifiedBy>
  <cp:revision>64</cp:revision>
  <cp:lastPrinted>2019-12-26T21:59:00Z</cp:lastPrinted>
  <dcterms:created xsi:type="dcterms:W3CDTF">2019-09-18T15:34:00Z</dcterms:created>
  <dcterms:modified xsi:type="dcterms:W3CDTF">2020-02-20T16:21:00Z</dcterms:modified>
</cp:coreProperties>
</file>