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9F931B" w14:textId="71D5CA2D" w:rsidR="00AF36C7" w:rsidRDefault="00AF36C7" w:rsidP="00CD24E9">
      <w:pPr>
        <w:rPr>
          <w:rFonts w:cs="Times New Roman"/>
          <w:b/>
          <w:sz w:val="22"/>
          <w:u w:val="single"/>
        </w:rPr>
      </w:pPr>
      <w:r>
        <w:rPr>
          <w:rFonts w:cs="Times New Roman"/>
          <w:b/>
          <w:sz w:val="22"/>
          <w:u w:val="single"/>
        </w:rPr>
        <w:t>First round</w:t>
      </w:r>
    </w:p>
    <w:p w14:paraId="3810A6A5" w14:textId="4A072F6C" w:rsidR="00AF36C7" w:rsidRDefault="00AF36C7" w:rsidP="00CD24E9">
      <w:pPr>
        <w:rPr>
          <w:rFonts w:cs="Times New Roman"/>
          <w:b/>
          <w:sz w:val="22"/>
        </w:rPr>
      </w:pPr>
      <w:r>
        <w:rPr>
          <w:rFonts w:cs="Times New Roman"/>
          <w:b/>
          <w:sz w:val="22"/>
        </w:rPr>
        <w:t>Reviewer 1</w:t>
      </w:r>
    </w:p>
    <w:p w14:paraId="79F3AE42" w14:textId="77777777" w:rsidR="00AF36C7" w:rsidRPr="00AF36C7" w:rsidRDefault="00AF36C7" w:rsidP="00AF36C7">
      <w:pPr>
        <w:rPr>
          <w:rFonts w:cs="Times New Roman"/>
          <w:sz w:val="22"/>
        </w:rPr>
      </w:pPr>
      <w:r w:rsidRPr="00AF36C7">
        <w:rPr>
          <w:rFonts w:cs="Times New Roman"/>
          <w:sz w:val="22"/>
        </w:rPr>
        <w:t>The manuscript is straightforward and the data are clear, but the amount of information presented is minimal. The average reader would wish to know a good deal more about this exciting new application of TAPS, and a few points need to be clarified and strengthened.</w:t>
      </w:r>
    </w:p>
    <w:p w14:paraId="147121F9" w14:textId="77777777" w:rsidR="00AF36C7" w:rsidRPr="00AF36C7" w:rsidRDefault="00AF36C7" w:rsidP="00AF36C7">
      <w:pPr>
        <w:rPr>
          <w:rFonts w:cs="Times New Roman"/>
          <w:sz w:val="22"/>
        </w:rPr>
      </w:pPr>
      <w:r w:rsidRPr="00AF36C7">
        <w:rPr>
          <w:rFonts w:cs="Times New Roman"/>
          <w:sz w:val="22"/>
        </w:rPr>
        <w:t>1) The authors need to emphasize, in the title, abstract and all over the manuscript, that TAPS-</w:t>
      </w:r>
      <w:proofErr w:type="spellStart"/>
      <w:r w:rsidRPr="00AF36C7">
        <w:rPr>
          <w:rFonts w:cs="Times New Roman"/>
          <w:sz w:val="22"/>
        </w:rPr>
        <w:t>seq</w:t>
      </w:r>
      <w:proofErr w:type="spellEnd"/>
      <w:r w:rsidRPr="00AF36C7">
        <w:rPr>
          <w:rFonts w:cs="Times New Roman"/>
          <w:sz w:val="22"/>
        </w:rPr>
        <w:t xml:space="preserve"> will identify not only 5mC, but also 5hmC and the two other modified Cs (5fC and 5caC, which admittedly are present at vanishingly small amounts). This is because the initial treatment with TET will presumably also convert 5hmC and 5fC to 5caC.  In fact the manuscript needs to incorporate information on how efficiently their recombinant E. coli-expressed human TET2 converts 5mC and 5hmC to 5caC. I understand that the authors are trying to compare TAPS with </w:t>
      </w:r>
      <w:proofErr w:type="spellStart"/>
      <w:r w:rsidRPr="00AF36C7">
        <w:rPr>
          <w:rFonts w:cs="Times New Roman"/>
          <w:sz w:val="22"/>
        </w:rPr>
        <w:t>bisulfite</w:t>
      </w:r>
      <w:proofErr w:type="spellEnd"/>
      <w:r w:rsidRPr="00AF36C7">
        <w:rPr>
          <w:rFonts w:cs="Times New Roman"/>
          <w:sz w:val="22"/>
        </w:rPr>
        <w:t xml:space="preserve"> sequencing, but it is widely accepted now that </w:t>
      </w:r>
      <w:proofErr w:type="spellStart"/>
      <w:r w:rsidRPr="00AF36C7">
        <w:rPr>
          <w:rFonts w:cs="Times New Roman"/>
          <w:sz w:val="22"/>
        </w:rPr>
        <w:t>bisulfite</w:t>
      </w:r>
      <w:proofErr w:type="spellEnd"/>
      <w:r w:rsidRPr="00AF36C7">
        <w:rPr>
          <w:rFonts w:cs="Times New Roman"/>
          <w:sz w:val="22"/>
        </w:rPr>
        <w:t xml:space="preserve"> sequencing yields the sum of 5mC and 5hmC. Perhaps "DNA methylation" could be replaced by "DNA cytosine modification" in the title, abstract and elsewhere?</w:t>
      </w:r>
    </w:p>
    <w:p w14:paraId="53311B02" w14:textId="77777777" w:rsidR="00AF36C7" w:rsidRPr="00AF36C7" w:rsidRDefault="00AF36C7" w:rsidP="00AF36C7">
      <w:pPr>
        <w:rPr>
          <w:rFonts w:cs="Times New Roman"/>
          <w:sz w:val="22"/>
        </w:rPr>
      </w:pPr>
      <w:r w:rsidRPr="00AF36C7">
        <w:rPr>
          <w:rFonts w:cs="Times New Roman"/>
          <w:sz w:val="22"/>
        </w:rPr>
        <w:t>2) Can the authors could show the effect of DHU on the kinetics (</w:t>
      </w:r>
      <w:proofErr w:type="spellStart"/>
      <w:r w:rsidRPr="00AF36C7">
        <w:rPr>
          <w:rFonts w:cs="Times New Roman"/>
          <w:sz w:val="22"/>
        </w:rPr>
        <w:t>interpulse</w:t>
      </w:r>
      <w:proofErr w:type="spellEnd"/>
      <w:r w:rsidRPr="00AF36C7">
        <w:rPr>
          <w:rFonts w:cs="Times New Roman"/>
          <w:sz w:val="22"/>
        </w:rPr>
        <w:t xml:space="preserve"> duration) of </w:t>
      </w:r>
      <w:proofErr w:type="spellStart"/>
      <w:r w:rsidRPr="00AF36C7">
        <w:rPr>
          <w:rFonts w:cs="Times New Roman"/>
          <w:sz w:val="22"/>
        </w:rPr>
        <w:t>PacBio's</w:t>
      </w:r>
      <w:proofErr w:type="spellEnd"/>
      <w:r w:rsidRPr="00AF36C7">
        <w:rPr>
          <w:rFonts w:cs="Times New Roman"/>
          <w:sz w:val="22"/>
        </w:rPr>
        <w:t xml:space="preserve"> DNA polymerase in non-amplified TABS-treated DNA. At a minimum, does DHU stall the polymerase? While this is not a major point, it is germane to the topic of the manuscript and the information would be useful to readers.</w:t>
      </w:r>
    </w:p>
    <w:p w14:paraId="1DE5F57E" w14:textId="77777777" w:rsidR="00AF36C7" w:rsidRPr="00AF36C7" w:rsidRDefault="00AF36C7" w:rsidP="00AF36C7">
      <w:pPr>
        <w:rPr>
          <w:rFonts w:cs="Times New Roman"/>
          <w:sz w:val="22"/>
        </w:rPr>
      </w:pPr>
      <w:r w:rsidRPr="00AF36C7">
        <w:rPr>
          <w:rFonts w:cs="Times New Roman"/>
          <w:sz w:val="22"/>
        </w:rPr>
        <w:t>3) Likewise, a more detailed protocol for Illumina-TAPS and library preparation would be useful to the reader.</w:t>
      </w:r>
    </w:p>
    <w:p w14:paraId="1A07AD7B" w14:textId="77777777" w:rsidR="00AF36C7" w:rsidRPr="00AF36C7" w:rsidRDefault="00AF36C7" w:rsidP="00AF36C7">
      <w:pPr>
        <w:rPr>
          <w:rFonts w:cs="Times New Roman"/>
          <w:sz w:val="22"/>
        </w:rPr>
      </w:pPr>
      <w:r w:rsidRPr="00AF36C7">
        <w:rPr>
          <w:rFonts w:cs="Times New Roman"/>
          <w:sz w:val="22"/>
        </w:rPr>
        <w:t xml:space="preserve">4) Fig 1c, S2b and other supplementary figures are missing the scale on the X- and Y-axes.  </w:t>
      </w:r>
    </w:p>
    <w:p w14:paraId="3396FED5" w14:textId="77777777" w:rsidR="00AF36C7" w:rsidRPr="00AF36C7" w:rsidRDefault="00AF36C7" w:rsidP="00AF36C7">
      <w:pPr>
        <w:rPr>
          <w:rFonts w:cs="Times New Roman"/>
          <w:sz w:val="22"/>
        </w:rPr>
      </w:pPr>
      <w:r w:rsidRPr="00AF36C7">
        <w:rPr>
          <w:rFonts w:cs="Times New Roman"/>
          <w:sz w:val="22"/>
        </w:rPr>
        <w:t xml:space="preserve">5) In Fig. S2, the authors used lambda DNA, therefore, all CCGG motifs should be methylated (i.e. all points should be at the top-right corner of the corresponding plots). Why then are some points at the lower left of the graph (i.e. read as </w:t>
      </w:r>
      <w:proofErr w:type="spellStart"/>
      <w:r w:rsidRPr="00AF36C7">
        <w:rPr>
          <w:rFonts w:cs="Times New Roman"/>
          <w:sz w:val="22"/>
        </w:rPr>
        <w:t>demethylated</w:t>
      </w:r>
      <w:proofErr w:type="spellEnd"/>
      <w:r w:rsidRPr="00AF36C7">
        <w:rPr>
          <w:rFonts w:cs="Times New Roman"/>
          <w:sz w:val="22"/>
        </w:rPr>
        <w:t xml:space="preserve">) for </w:t>
      </w:r>
      <w:proofErr w:type="gramStart"/>
      <w:r w:rsidRPr="00AF36C7">
        <w:rPr>
          <w:rFonts w:cs="Times New Roman"/>
          <w:sz w:val="22"/>
        </w:rPr>
        <w:t>both BS-based or</w:t>
      </w:r>
      <w:proofErr w:type="gramEnd"/>
      <w:r w:rsidRPr="00AF36C7">
        <w:rPr>
          <w:rFonts w:cs="Times New Roman"/>
          <w:sz w:val="22"/>
        </w:rPr>
        <w:t xml:space="preserve"> TAPS-based strategies? If this is a problem with the </w:t>
      </w:r>
      <w:proofErr w:type="spellStart"/>
      <w:r w:rsidRPr="00AF36C7">
        <w:rPr>
          <w:rFonts w:cs="Times New Roman"/>
          <w:sz w:val="22"/>
        </w:rPr>
        <w:t>HpaII</w:t>
      </w:r>
      <w:proofErr w:type="spellEnd"/>
      <w:r w:rsidRPr="00AF36C7">
        <w:rPr>
          <w:rFonts w:cs="Times New Roman"/>
          <w:sz w:val="22"/>
        </w:rPr>
        <w:t xml:space="preserve"> methyltransferase treatment the authors need to present the efficiency of CCGG methylation by this enzyme.  Alternatively, if the plot considers all </w:t>
      </w:r>
      <w:proofErr w:type="spellStart"/>
      <w:r w:rsidRPr="00AF36C7">
        <w:rPr>
          <w:rFonts w:cs="Times New Roman"/>
          <w:sz w:val="22"/>
        </w:rPr>
        <w:t>cytosines</w:t>
      </w:r>
      <w:proofErr w:type="spellEnd"/>
      <w:r w:rsidRPr="00AF36C7">
        <w:rPr>
          <w:rFonts w:cs="Times New Roman"/>
          <w:sz w:val="22"/>
        </w:rPr>
        <w:t xml:space="preserve"> or all </w:t>
      </w:r>
      <w:proofErr w:type="spellStart"/>
      <w:r w:rsidRPr="00AF36C7">
        <w:rPr>
          <w:rFonts w:cs="Times New Roman"/>
          <w:sz w:val="22"/>
        </w:rPr>
        <w:t>CpG</w:t>
      </w:r>
      <w:proofErr w:type="spellEnd"/>
      <w:r w:rsidRPr="00AF36C7">
        <w:rPr>
          <w:rFonts w:cs="Times New Roman"/>
          <w:sz w:val="22"/>
        </w:rPr>
        <w:t xml:space="preserve"> sequences in the DNA, this should be stated.</w:t>
      </w:r>
    </w:p>
    <w:p w14:paraId="42BAFF3B" w14:textId="77777777" w:rsidR="00AF36C7" w:rsidRPr="00AF36C7" w:rsidRDefault="00AF36C7" w:rsidP="00AF36C7">
      <w:pPr>
        <w:rPr>
          <w:rFonts w:cs="Times New Roman"/>
          <w:sz w:val="22"/>
        </w:rPr>
      </w:pPr>
      <w:r w:rsidRPr="00AF36C7">
        <w:rPr>
          <w:rFonts w:cs="Times New Roman"/>
          <w:sz w:val="22"/>
        </w:rPr>
        <w:t xml:space="preserve">6) Fig. 2a compares amplicon-based NANO and SMRT TAPS sequencing against data from genome-wide Illumina </w:t>
      </w:r>
      <w:proofErr w:type="spellStart"/>
      <w:r w:rsidRPr="00AF36C7">
        <w:rPr>
          <w:rFonts w:cs="Times New Roman"/>
          <w:sz w:val="22"/>
        </w:rPr>
        <w:t>bisulfite</w:t>
      </w:r>
      <w:proofErr w:type="spellEnd"/>
      <w:r w:rsidRPr="00AF36C7">
        <w:rPr>
          <w:rFonts w:cs="Times New Roman"/>
          <w:sz w:val="22"/>
        </w:rPr>
        <w:t xml:space="preserve"> sequencing. Can the authors perform targeted sequencing for this region using the Illumina platform? This would provide a less biased comparison with regard to coverage.</w:t>
      </w:r>
    </w:p>
    <w:p w14:paraId="1ADE49B6" w14:textId="77777777" w:rsidR="00AF36C7" w:rsidRPr="00AF36C7" w:rsidRDefault="00AF36C7" w:rsidP="00AF36C7">
      <w:pPr>
        <w:rPr>
          <w:rFonts w:cs="Times New Roman"/>
          <w:sz w:val="22"/>
        </w:rPr>
      </w:pPr>
      <w:r w:rsidRPr="00AF36C7">
        <w:rPr>
          <w:rFonts w:cs="Times New Roman"/>
          <w:sz w:val="22"/>
        </w:rPr>
        <w:t>7) The ROC threshold settings in Figure 1d are unclear and should be further described.</w:t>
      </w:r>
    </w:p>
    <w:p w14:paraId="5CBE8556" w14:textId="77777777" w:rsidR="00AF36C7" w:rsidRPr="00AF36C7" w:rsidRDefault="00AF36C7" w:rsidP="00AF36C7">
      <w:pPr>
        <w:rPr>
          <w:rFonts w:cs="Times New Roman"/>
          <w:sz w:val="22"/>
        </w:rPr>
      </w:pPr>
      <w:r w:rsidRPr="00AF36C7">
        <w:rPr>
          <w:rFonts w:cs="Times New Roman"/>
          <w:sz w:val="22"/>
        </w:rPr>
        <w:t>8) In Figure S6, the authors refer to concordant and discordant methylation but there is no information on how the authors calculated the correlation. Please describe in detail.</w:t>
      </w:r>
    </w:p>
    <w:p w14:paraId="31BA1011" w14:textId="140E1341" w:rsidR="00AF36C7" w:rsidRDefault="00AF36C7" w:rsidP="00AF36C7">
      <w:pPr>
        <w:rPr>
          <w:rFonts w:cs="Times New Roman"/>
          <w:sz w:val="22"/>
        </w:rPr>
      </w:pPr>
      <w:r w:rsidRPr="00AF36C7">
        <w:rPr>
          <w:rFonts w:cs="Times New Roman"/>
          <w:sz w:val="22"/>
        </w:rPr>
        <w:t xml:space="preserve">9) The authors describe the source of the pyridine borane as "Sigma" in the methods section but as "Alfa </w:t>
      </w:r>
      <w:proofErr w:type="spellStart"/>
      <w:r w:rsidRPr="00AF36C7">
        <w:rPr>
          <w:rFonts w:cs="Times New Roman"/>
          <w:sz w:val="22"/>
        </w:rPr>
        <w:t>Aesar</w:t>
      </w:r>
      <w:proofErr w:type="spellEnd"/>
      <w:r w:rsidRPr="00AF36C7">
        <w:rPr>
          <w:rFonts w:cs="Times New Roman"/>
          <w:sz w:val="22"/>
        </w:rPr>
        <w:t>" in the supplementary material. Which is correct? If both were used, a comparison of the results should be shown so that readers who try to repeat the experiments will know which works better or if they are equivalent.</w:t>
      </w:r>
    </w:p>
    <w:p w14:paraId="7B056460" w14:textId="77777777" w:rsidR="00AF36C7" w:rsidRDefault="00AF36C7" w:rsidP="00AF36C7">
      <w:pPr>
        <w:rPr>
          <w:rFonts w:cs="Times New Roman"/>
          <w:sz w:val="22"/>
        </w:rPr>
      </w:pPr>
    </w:p>
    <w:p w14:paraId="18E8A6D2" w14:textId="35F80D0C" w:rsidR="00AF36C7" w:rsidRDefault="00AF36C7" w:rsidP="00AF36C7">
      <w:pPr>
        <w:rPr>
          <w:rFonts w:cs="Times New Roman"/>
          <w:b/>
          <w:sz w:val="22"/>
        </w:rPr>
      </w:pPr>
      <w:r>
        <w:rPr>
          <w:rFonts w:cs="Times New Roman"/>
          <w:b/>
          <w:sz w:val="22"/>
        </w:rPr>
        <w:t>Reviewer 2</w:t>
      </w:r>
    </w:p>
    <w:p w14:paraId="2E10E1D6" w14:textId="77777777" w:rsidR="00AF36C7" w:rsidRPr="00AF36C7" w:rsidRDefault="00AF36C7" w:rsidP="00AF36C7">
      <w:pPr>
        <w:rPr>
          <w:rFonts w:cs="Times New Roman"/>
          <w:sz w:val="22"/>
        </w:rPr>
      </w:pPr>
      <w:r w:rsidRPr="00AF36C7">
        <w:rPr>
          <w:rFonts w:cs="Times New Roman"/>
          <w:sz w:val="22"/>
        </w:rPr>
        <w:t>In this manuscript, Song and colleagues present a new methodology (</w:t>
      </w:r>
      <w:proofErr w:type="spellStart"/>
      <w:r w:rsidRPr="00AF36C7">
        <w:rPr>
          <w:rFonts w:cs="Times New Roman"/>
          <w:sz w:val="22"/>
        </w:rPr>
        <w:t>lrTAPS</w:t>
      </w:r>
      <w:proofErr w:type="spellEnd"/>
      <w:r w:rsidRPr="00AF36C7">
        <w:rPr>
          <w:rFonts w:cs="Times New Roman"/>
          <w:sz w:val="22"/>
        </w:rPr>
        <w:t xml:space="preserve">) for targeted base-resolution sequencing of DNA methylation up to 10 kb from </w:t>
      </w:r>
      <w:proofErr w:type="spellStart"/>
      <w:r w:rsidRPr="00AF36C7">
        <w:rPr>
          <w:rFonts w:cs="Times New Roman"/>
          <w:sz w:val="22"/>
        </w:rPr>
        <w:t>nanogram</w:t>
      </w:r>
      <w:proofErr w:type="spellEnd"/>
      <w:r w:rsidRPr="00AF36C7">
        <w:rPr>
          <w:rFonts w:cs="Times New Roman"/>
          <w:sz w:val="22"/>
        </w:rPr>
        <w:t xml:space="preserve">-level input. Overall the method is well developed, which was tested in different systems in the manuscript. This method could potentially be very useful to the field. The manuscript is well </w:t>
      </w:r>
      <w:r w:rsidRPr="00AF36C7">
        <w:rPr>
          <w:rFonts w:cs="Times New Roman"/>
          <w:sz w:val="22"/>
        </w:rPr>
        <w:lastRenderedPageBreak/>
        <w:t>written. Below are some of my minor comments:</w:t>
      </w:r>
    </w:p>
    <w:p w14:paraId="58B4AD60" w14:textId="77777777" w:rsidR="00AF36C7" w:rsidRPr="00AF36C7" w:rsidRDefault="00AF36C7" w:rsidP="00AF36C7">
      <w:pPr>
        <w:rPr>
          <w:rFonts w:cs="Times New Roman"/>
          <w:sz w:val="22"/>
        </w:rPr>
      </w:pPr>
    </w:p>
    <w:p w14:paraId="266C2587" w14:textId="77777777" w:rsidR="00AF36C7" w:rsidRPr="00AF36C7" w:rsidRDefault="00AF36C7" w:rsidP="00AF36C7">
      <w:pPr>
        <w:rPr>
          <w:rFonts w:cs="Times New Roman"/>
          <w:sz w:val="22"/>
        </w:rPr>
      </w:pPr>
      <w:r w:rsidRPr="00AF36C7">
        <w:rPr>
          <w:rFonts w:cs="Times New Roman"/>
          <w:sz w:val="22"/>
        </w:rPr>
        <w:t>1.     Could the presented approach distinguish 5hmC from 5mC? Based on Figure 1a, it seems that it would not. If so, how would the authors distinguish them?</w:t>
      </w:r>
    </w:p>
    <w:p w14:paraId="1DE863DE" w14:textId="77777777" w:rsidR="00AF36C7" w:rsidRPr="00AF36C7" w:rsidRDefault="00AF36C7" w:rsidP="00AF36C7">
      <w:pPr>
        <w:rPr>
          <w:rFonts w:cs="Times New Roman"/>
          <w:sz w:val="22"/>
        </w:rPr>
      </w:pPr>
      <w:r w:rsidRPr="00AF36C7">
        <w:rPr>
          <w:rFonts w:cs="Times New Roman"/>
          <w:sz w:val="22"/>
        </w:rPr>
        <w:t xml:space="preserve">2.     Does hTet2 have any preference for </w:t>
      </w:r>
      <w:proofErr w:type="spellStart"/>
      <w:r w:rsidRPr="00AF36C7">
        <w:rPr>
          <w:rFonts w:cs="Times New Roman"/>
          <w:sz w:val="22"/>
        </w:rPr>
        <w:t>CpG</w:t>
      </w:r>
      <w:proofErr w:type="spellEnd"/>
      <w:r w:rsidRPr="00AF36C7">
        <w:rPr>
          <w:rFonts w:cs="Times New Roman"/>
          <w:sz w:val="22"/>
        </w:rPr>
        <w:t xml:space="preserve"> or non-</w:t>
      </w:r>
      <w:proofErr w:type="spellStart"/>
      <w:r w:rsidRPr="00AF36C7">
        <w:rPr>
          <w:rFonts w:cs="Times New Roman"/>
          <w:sz w:val="22"/>
        </w:rPr>
        <w:t>CpG</w:t>
      </w:r>
      <w:proofErr w:type="spellEnd"/>
      <w:r w:rsidRPr="00AF36C7">
        <w:rPr>
          <w:rFonts w:cs="Times New Roman"/>
          <w:sz w:val="22"/>
        </w:rPr>
        <w:t xml:space="preserve"> sites?</w:t>
      </w:r>
    </w:p>
    <w:p w14:paraId="30548827" w14:textId="774BFB7C" w:rsidR="00AF36C7" w:rsidRDefault="00AF36C7" w:rsidP="00AF36C7">
      <w:pPr>
        <w:rPr>
          <w:rFonts w:cs="Times New Roman"/>
          <w:sz w:val="22"/>
        </w:rPr>
      </w:pPr>
      <w:r w:rsidRPr="00AF36C7">
        <w:rPr>
          <w:rFonts w:cs="Times New Roman"/>
          <w:sz w:val="22"/>
        </w:rPr>
        <w:t>3.     The authors demonstrated that 50 ng genomic DNA is sufficient for the presented method. Have they tried any amount lower than 50 ng?</w:t>
      </w:r>
    </w:p>
    <w:p w14:paraId="38FBBAF5" w14:textId="77777777" w:rsidR="00AF36C7" w:rsidRDefault="00AF36C7" w:rsidP="00AF36C7">
      <w:pPr>
        <w:rPr>
          <w:rFonts w:cs="Times New Roman"/>
          <w:sz w:val="22"/>
        </w:rPr>
      </w:pPr>
    </w:p>
    <w:p w14:paraId="2C402D09" w14:textId="3A79A199" w:rsidR="00AF36C7" w:rsidRDefault="00AF36C7" w:rsidP="00AF36C7">
      <w:pPr>
        <w:rPr>
          <w:rFonts w:cs="Times New Roman"/>
          <w:b/>
          <w:sz w:val="22"/>
        </w:rPr>
      </w:pPr>
      <w:r>
        <w:rPr>
          <w:rFonts w:cs="Times New Roman"/>
          <w:b/>
          <w:sz w:val="22"/>
        </w:rPr>
        <w:t>Response to reviewers</w:t>
      </w:r>
    </w:p>
    <w:p w14:paraId="350C788E" w14:textId="67394565" w:rsidR="00AF36C7" w:rsidRPr="00AF36C7" w:rsidRDefault="00AF36C7" w:rsidP="00AF36C7">
      <w:pPr>
        <w:rPr>
          <w:rFonts w:cs="Times New Roman"/>
          <w:b/>
          <w:sz w:val="22"/>
        </w:rPr>
      </w:pPr>
      <w:r>
        <w:rPr>
          <w:rFonts w:cs="Times New Roman"/>
          <w:b/>
          <w:sz w:val="22"/>
        </w:rPr>
        <w:t>Reviewer 1</w:t>
      </w:r>
    </w:p>
    <w:p w14:paraId="65D303CB" w14:textId="5F894363" w:rsidR="00CD24E9" w:rsidRPr="00AF36C7" w:rsidRDefault="00CD24E9" w:rsidP="00CD24E9">
      <w:pPr>
        <w:rPr>
          <w:rFonts w:cs="Times New Roman"/>
          <w:sz w:val="22"/>
        </w:rPr>
      </w:pPr>
      <w:r w:rsidRPr="00AF36C7">
        <w:rPr>
          <w:rFonts w:cs="Times New Roman"/>
          <w:sz w:val="22"/>
        </w:rPr>
        <w:t xml:space="preserve">GBIO-D-19-01886, Y Liu et al., Accurate targeted long-read DNA methylation sequencing with TAPS </w:t>
      </w:r>
      <w:proofErr w:type="gramStart"/>
      <w:r w:rsidRPr="00AF36C7">
        <w:rPr>
          <w:rFonts w:cs="Times New Roman"/>
          <w:sz w:val="22"/>
        </w:rPr>
        <w:t>The</w:t>
      </w:r>
      <w:proofErr w:type="gramEnd"/>
      <w:r w:rsidRPr="00AF36C7">
        <w:rPr>
          <w:rFonts w:cs="Times New Roman"/>
          <w:sz w:val="22"/>
        </w:rPr>
        <w:t xml:space="preserve"> manuscript is straightforward and the data are clear, but the amount of information presented is minimal. The average reader would wish to know a good deal more about this exciting new application of TAPS, and a few points need to be clarified and strengthened. </w:t>
      </w:r>
    </w:p>
    <w:p w14:paraId="6B457456" w14:textId="0BB953A5" w:rsidR="00CD24E9" w:rsidRPr="00AF36C7" w:rsidRDefault="00CD24E9" w:rsidP="00CD24E9">
      <w:pPr>
        <w:rPr>
          <w:rFonts w:cs="Times New Roman"/>
          <w:sz w:val="22"/>
        </w:rPr>
      </w:pPr>
      <w:r w:rsidRPr="00AF36C7">
        <w:rPr>
          <w:rFonts w:cs="Times New Roman"/>
          <w:sz w:val="22"/>
        </w:rPr>
        <w:t>1) The authors need to emphasize, in the title, abstract and all over the manuscript, that TAPS-</w:t>
      </w:r>
      <w:proofErr w:type="spellStart"/>
      <w:r w:rsidRPr="00AF36C7">
        <w:rPr>
          <w:rFonts w:cs="Times New Roman"/>
          <w:sz w:val="22"/>
        </w:rPr>
        <w:t>seq</w:t>
      </w:r>
      <w:proofErr w:type="spellEnd"/>
      <w:r w:rsidRPr="00AF36C7">
        <w:rPr>
          <w:rFonts w:cs="Times New Roman"/>
          <w:sz w:val="22"/>
        </w:rPr>
        <w:t xml:space="preserve"> will identify not only 5mC, but also 5hmC and the two other modified Cs (5fC and 5caC, which admittedly are present at vanishingly small amounts). This is because the initial treatment with TET will presumably also convert 5hmC and 5fC to 5caC.  In fact the manuscript needs to incorporate information on how efficiently their recombinant E. coli-expressed human TET2 converts 5mC and 5hmC to 5caC. I understand that the authors are trying to compare TAPS with </w:t>
      </w:r>
      <w:proofErr w:type="spellStart"/>
      <w:r w:rsidRPr="00AF36C7">
        <w:rPr>
          <w:rFonts w:cs="Times New Roman"/>
          <w:sz w:val="22"/>
        </w:rPr>
        <w:t>bisulfite</w:t>
      </w:r>
      <w:proofErr w:type="spellEnd"/>
      <w:r w:rsidRPr="00AF36C7">
        <w:rPr>
          <w:rFonts w:cs="Times New Roman"/>
          <w:sz w:val="22"/>
        </w:rPr>
        <w:t xml:space="preserve"> sequencing, but it is widely accepted now that </w:t>
      </w:r>
      <w:proofErr w:type="spellStart"/>
      <w:r w:rsidRPr="00AF36C7">
        <w:rPr>
          <w:rFonts w:cs="Times New Roman"/>
          <w:sz w:val="22"/>
        </w:rPr>
        <w:t>bisulfite</w:t>
      </w:r>
      <w:proofErr w:type="spellEnd"/>
      <w:r w:rsidRPr="00AF36C7">
        <w:rPr>
          <w:rFonts w:cs="Times New Roman"/>
          <w:sz w:val="22"/>
        </w:rPr>
        <w:t xml:space="preserve"> sequencing yields the sum of 5mC and 5hmC. Perhaps "DNA methylation" could be replaced by "DNA cytosine modification" in the title, abstract and elsewhere? </w:t>
      </w:r>
    </w:p>
    <w:p w14:paraId="0E689E11" w14:textId="6B492FA1" w:rsidR="00E6322F" w:rsidRPr="00AF36C7" w:rsidRDefault="0017741C" w:rsidP="00E6322F">
      <w:pPr>
        <w:rPr>
          <w:rFonts w:cs="Times New Roman"/>
          <w:sz w:val="22"/>
        </w:rPr>
      </w:pPr>
      <w:r w:rsidRPr="00AF36C7">
        <w:rPr>
          <w:rFonts w:cs="Times New Roman"/>
          <w:color w:val="00B0F0"/>
          <w:sz w:val="22"/>
        </w:rPr>
        <w:t xml:space="preserve">We </w:t>
      </w:r>
      <w:r w:rsidR="009E7453" w:rsidRPr="00AF36C7">
        <w:rPr>
          <w:rFonts w:cs="Times New Roman"/>
          <w:color w:val="00B0F0"/>
          <w:sz w:val="22"/>
        </w:rPr>
        <w:t xml:space="preserve">appreciate </w:t>
      </w:r>
      <w:r w:rsidRPr="00AF36C7">
        <w:rPr>
          <w:rFonts w:cs="Times New Roman"/>
          <w:color w:val="00B0F0"/>
          <w:sz w:val="22"/>
        </w:rPr>
        <w:t>the reviewer</w:t>
      </w:r>
      <w:r w:rsidR="009E7453" w:rsidRPr="00AF36C7">
        <w:rPr>
          <w:rFonts w:cs="Times New Roman"/>
          <w:color w:val="00B0F0"/>
          <w:sz w:val="22"/>
        </w:rPr>
        <w:t>’s comment</w:t>
      </w:r>
      <w:r w:rsidRPr="00AF36C7">
        <w:rPr>
          <w:rFonts w:cs="Times New Roman"/>
          <w:color w:val="00B0F0"/>
          <w:sz w:val="22"/>
        </w:rPr>
        <w:t xml:space="preserve"> and have changed </w:t>
      </w:r>
      <w:r w:rsidR="009E7453" w:rsidRPr="00AF36C7">
        <w:rPr>
          <w:rFonts w:cs="Times New Roman"/>
          <w:color w:val="00B0F0"/>
          <w:sz w:val="22"/>
        </w:rPr>
        <w:t xml:space="preserve">the </w:t>
      </w:r>
      <w:r w:rsidRPr="00AF36C7">
        <w:rPr>
          <w:rFonts w:cs="Times New Roman"/>
          <w:color w:val="00B0F0"/>
          <w:sz w:val="22"/>
        </w:rPr>
        <w:t>title</w:t>
      </w:r>
      <w:r w:rsidR="009E7453" w:rsidRPr="00AF36C7">
        <w:rPr>
          <w:rFonts w:cs="Times New Roman"/>
          <w:color w:val="00B0F0"/>
          <w:sz w:val="22"/>
        </w:rPr>
        <w:t xml:space="preserve"> of the manuscript </w:t>
      </w:r>
      <w:r w:rsidRPr="00AF36C7">
        <w:rPr>
          <w:rFonts w:cs="Times New Roman"/>
          <w:color w:val="00B0F0"/>
          <w:sz w:val="22"/>
        </w:rPr>
        <w:t xml:space="preserve">to “Accurate targeted long-read DNA methylation and </w:t>
      </w:r>
      <w:proofErr w:type="spellStart"/>
      <w:r w:rsidR="00E6322F" w:rsidRPr="00AF36C7">
        <w:rPr>
          <w:rFonts w:cs="Times New Roman"/>
          <w:color w:val="00B0F0"/>
          <w:sz w:val="22"/>
        </w:rPr>
        <w:t>hydroxymethyl</w:t>
      </w:r>
      <w:r w:rsidRPr="00AF36C7">
        <w:rPr>
          <w:rFonts w:cs="Times New Roman"/>
          <w:color w:val="00B0F0"/>
          <w:sz w:val="22"/>
        </w:rPr>
        <w:t>ation</w:t>
      </w:r>
      <w:proofErr w:type="spellEnd"/>
      <w:r w:rsidRPr="00AF36C7">
        <w:rPr>
          <w:rFonts w:cs="Times New Roman"/>
          <w:color w:val="00B0F0"/>
          <w:sz w:val="22"/>
        </w:rPr>
        <w:t xml:space="preserve"> sequencing with TAPS</w:t>
      </w:r>
      <w:r w:rsidR="009E7453" w:rsidRPr="00AF36C7">
        <w:rPr>
          <w:rFonts w:cs="Times New Roman"/>
          <w:color w:val="00B0F0"/>
          <w:sz w:val="22"/>
        </w:rPr>
        <w:t>”</w:t>
      </w:r>
      <w:r w:rsidR="00527B28" w:rsidRPr="00AF36C7">
        <w:rPr>
          <w:rFonts w:cs="Times New Roman"/>
          <w:color w:val="00B0F0"/>
          <w:sz w:val="22"/>
        </w:rPr>
        <w:t>,</w:t>
      </w:r>
      <w:r w:rsidR="009E7453" w:rsidRPr="00AF36C7">
        <w:rPr>
          <w:rFonts w:cs="Times New Roman"/>
          <w:color w:val="00B0F0"/>
          <w:sz w:val="22"/>
        </w:rPr>
        <w:t xml:space="preserve"> which is </w:t>
      </w:r>
      <w:r w:rsidR="00981368" w:rsidRPr="00AF36C7">
        <w:rPr>
          <w:rFonts w:cs="Times New Roman"/>
          <w:color w:val="00B0F0"/>
          <w:sz w:val="22"/>
        </w:rPr>
        <w:t>consistent</w:t>
      </w:r>
      <w:r w:rsidR="009E7453" w:rsidRPr="00AF36C7">
        <w:rPr>
          <w:rFonts w:cs="Times New Roman"/>
          <w:color w:val="00B0F0"/>
          <w:sz w:val="22"/>
        </w:rPr>
        <w:t xml:space="preserve"> with our </w:t>
      </w:r>
      <w:r w:rsidR="00123094" w:rsidRPr="00AF36C7">
        <w:rPr>
          <w:rFonts w:cs="Times New Roman"/>
          <w:color w:val="00B0F0"/>
          <w:sz w:val="22"/>
        </w:rPr>
        <w:t>previous</w:t>
      </w:r>
      <w:r w:rsidR="009E7453" w:rsidRPr="00AF36C7">
        <w:rPr>
          <w:rFonts w:cs="Times New Roman"/>
          <w:color w:val="00B0F0"/>
          <w:sz w:val="22"/>
        </w:rPr>
        <w:t xml:space="preserve"> TAPS publication. </w:t>
      </w:r>
      <w:r w:rsidR="00132644" w:rsidRPr="00AF36C7">
        <w:rPr>
          <w:rFonts w:cs="Times New Roman"/>
          <w:color w:val="00B0F0"/>
          <w:sz w:val="22"/>
        </w:rPr>
        <w:t xml:space="preserve">We also made changes in the abstract and main text accordingly. </w:t>
      </w:r>
      <w:r w:rsidR="009E7453" w:rsidRPr="00AF36C7">
        <w:rPr>
          <w:rFonts w:cs="Times New Roman"/>
          <w:color w:val="00B0F0"/>
          <w:sz w:val="22"/>
        </w:rPr>
        <w:t xml:space="preserve">We further mentioned in the main text </w:t>
      </w:r>
      <w:r w:rsidR="007F490F" w:rsidRPr="00AF36C7">
        <w:rPr>
          <w:rFonts w:cs="Times New Roman"/>
          <w:color w:val="00B0F0"/>
          <w:sz w:val="22"/>
        </w:rPr>
        <w:t>“</w:t>
      </w:r>
      <w:r w:rsidR="009E7453" w:rsidRPr="00AF36C7">
        <w:rPr>
          <w:rFonts w:cs="Times New Roman"/>
          <w:color w:val="00B0F0"/>
          <w:sz w:val="22"/>
        </w:rPr>
        <w:t>Technically, TAPS also detects the two minor DNA modifications, 5-formylcytosine (5fC) and 5caC, although they are only present at vanishingly small amounts in the mammalian genome (less than 0.002% of total cytosine)</w:t>
      </w:r>
      <w:r w:rsidR="007F490F" w:rsidRPr="00AF36C7">
        <w:rPr>
          <w:rFonts w:cs="Times New Roman"/>
          <w:color w:val="00B0F0"/>
          <w:sz w:val="22"/>
        </w:rPr>
        <w:t>”</w:t>
      </w:r>
      <w:r w:rsidR="009E7453" w:rsidRPr="00AF36C7">
        <w:rPr>
          <w:rFonts w:cs="Times New Roman"/>
          <w:color w:val="00B0F0"/>
          <w:sz w:val="22"/>
        </w:rPr>
        <w:t xml:space="preserve">. </w:t>
      </w:r>
    </w:p>
    <w:p w14:paraId="042ACB0B" w14:textId="3E157FBD" w:rsidR="00C350F5" w:rsidRPr="00AF36C7" w:rsidRDefault="009E7453" w:rsidP="00E67373">
      <w:pPr>
        <w:ind w:firstLine="420"/>
        <w:rPr>
          <w:rFonts w:cs="Times New Roman"/>
          <w:color w:val="00B0F0"/>
          <w:sz w:val="22"/>
        </w:rPr>
      </w:pPr>
      <w:r w:rsidRPr="00AF36C7">
        <w:rPr>
          <w:rFonts w:cs="Times New Roman"/>
          <w:color w:val="00B0F0"/>
          <w:sz w:val="22"/>
        </w:rPr>
        <w:t xml:space="preserve">To demonstrate the </w:t>
      </w:r>
      <w:r w:rsidR="00C350F5" w:rsidRPr="00AF36C7">
        <w:rPr>
          <w:rFonts w:cs="Times New Roman"/>
          <w:color w:val="00B0F0"/>
          <w:sz w:val="22"/>
        </w:rPr>
        <w:t>efficiency of the E. coli-expressed hTET2 in TAPS, we further conducted Illumina sequencing with 5mC and 5hmC control DNA, which showed comparable efficiency in converting 5mC and 5hmC with the mammalian cell-expressed mTet1 used in our original TAPS paper:</w:t>
      </w:r>
    </w:p>
    <w:p w14:paraId="3E78145C" w14:textId="2943FD76" w:rsidR="00E6322F" w:rsidRPr="00AF36C7" w:rsidRDefault="00457C07" w:rsidP="00E67373">
      <w:pPr>
        <w:ind w:firstLine="420"/>
        <w:rPr>
          <w:rFonts w:cs="Times New Roman"/>
          <w:color w:val="00B0F0"/>
          <w:sz w:val="22"/>
        </w:rPr>
      </w:pPr>
      <w:r w:rsidRPr="00AF36C7">
        <w:rPr>
          <w:rFonts w:cs="Times New Roman"/>
          <w:color w:val="00B0F0"/>
          <w:sz w:val="22"/>
        </w:rPr>
        <w:t xml:space="preserve"> </w:t>
      </w:r>
    </w:p>
    <w:tbl>
      <w:tblPr>
        <w:tblStyle w:val="GridTableLight"/>
        <w:tblW w:w="0" w:type="auto"/>
        <w:tblLook w:val="04A0" w:firstRow="1" w:lastRow="0" w:firstColumn="1" w:lastColumn="0" w:noHBand="0" w:noVBand="1"/>
      </w:tblPr>
      <w:tblGrid>
        <w:gridCol w:w="2765"/>
        <w:gridCol w:w="2765"/>
        <w:gridCol w:w="2766"/>
      </w:tblGrid>
      <w:tr w:rsidR="004D0391" w:rsidRPr="00AF36C7" w14:paraId="7B4EFEB9" w14:textId="77777777" w:rsidTr="004D0391">
        <w:tc>
          <w:tcPr>
            <w:tcW w:w="2765" w:type="dxa"/>
            <w:tcBorders>
              <w:top w:val="single" w:sz="8" w:space="0" w:color="auto"/>
              <w:bottom w:val="single" w:sz="8" w:space="0" w:color="auto"/>
            </w:tcBorders>
          </w:tcPr>
          <w:p w14:paraId="59AA21C4" w14:textId="22B45FB3" w:rsidR="004D0391" w:rsidRPr="00AF36C7" w:rsidRDefault="004D0391" w:rsidP="004D0391">
            <w:pPr>
              <w:jc w:val="center"/>
              <w:rPr>
                <w:rFonts w:cs="Times New Roman"/>
                <w:color w:val="00B0F0"/>
                <w:sz w:val="22"/>
              </w:rPr>
            </w:pPr>
            <w:r w:rsidRPr="00AF36C7">
              <w:rPr>
                <w:rFonts w:cs="Times New Roman"/>
                <w:color w:val="00B0F0"/>
                <w:sz w:val="22"/>
              </w:rPr>
              <w:t>TAPS conversion rate</w:t>
            </w:r>
          </w:p>
        </w:tc>
        <w:tc>
          <w:tcPr>
            <w:tcW w:w="2765" w:type="dxa"/>
            <w:tcBorders>
              <w:top w:val="single" w:sz="8" w:space="0" w:color="auto"/>
              <w:bottom w:val="single" w:sz="8" w:space="0" w:color="auto"/>
            </w:tcBorders>
          </w:tcPr>
          <w:p w14:paraId="6EDE38BD" w14:textId="40E0F1C1" w:rsidR="004D0391" w:rsidRPr="00AF36C7" w:rsidRDefault="004D0391" w:rsidP="004D0391">
            <w:pPr>
              <w:jc w:val="center"/>
              <w:rPr>
                <w:rFonts w:cs="Times New Roman"/>
                <w:color w:val="00B0F0"/>
                <w:sz w:val="22"/>
              </w:rPr>
            </w:pPr>
            <w:r w:rsidRPr="00AF36C7">
              <w:rPr>
                <w:rFonts w:cs="Times New Roman"/>
                <w:color w:val="00B0F0"/>
                <w:sz w:val="22"/>
              </w:rPr>
              <w:t>hTet2</w:t>
            </w:r>
          </w:p>
        </w:tc>
        <w:tc>
          <w:tcPr>
            <w:tcW w:w="2766" w:type="dxa"/>
            <w:tcBorders>
              <w:top w:val="single" w:sz="8" w:space="0" w:color="auto"/>
              <w:bottom w:val="single" w:sz="8" w:space="0" w:color="auto"/>
            </w:tcBorders>
          </w:tcPr>
          <w:p w14:paraId="5E339103" w14:textId="24D60756" w:rsidR="004D0391" w:rsidRPr="00AF36C7" w:rsidRDefault="004D0391" w:rsidP="004D0391">
            <w:pPr>
              <w:jc w:val="center"/>
              <w:rPr>
                <w:rFonts w:cs="Times New Roman"/>
                <w:color w:val="00B0F0"/>
                <w:sz w:val="22"/>
              </w:rPr>
            </w:pPr>
            <w:r w:rsidRPr="00AF36C7">
              <w:rPr>
                <w:rFonts w:cs="Times New Roman"/>
                <w:color w:val="00B0F0"/>
                <w:sz w:val="22"/>
              </w:rPr>
              <w:t>mTet1CD</w:t>
            </w:r>
          </w:p>
        </w:tc>
      </w:tr>
      <w:tr w:rsidR="004D0391" w:rsidRPr="00AF36C7" w14:paraId="1BDFC767" w14:textId="77777777" w:rsidTr="004D0391">
        <w:tc>
          <w:tcPr>
            <w:tcW w:w="2765" w:type="dxa"/>
            <w:tcBorders>
              <w:top w:val="single" w:sz="8" w:space="0" w:color="auto"/>
            </w:tcBorders>
          </w:tcPr>
          <w:p w14:paraId="208EE8DC" w14:textId="7F082D7F" w:rsidR="004D0391" w:rsidRPr="00AF36C7" w:rsidRDefault="004D0391" w:rsidP="004D0391">
            <w:pPr>
              <w:jc w:val="center"/>
              <w:rPr>
                <w:rFonts w:cs="Times New Roman"/>
                <w:color w:val="00B0F0"/>
                <w:sz w:val="22"/>
              </w:rPr>
            </w:pPr>
            <w:proofErr w:type="spellStart"/>
            <w:r w:rsidRPr="00AF36C7">
              <w:rPr>
                <w:rFonts w:cs="Times New Roman"/>
                <w:color w:val="00B0F0"/>
                <w:sz w:val="22"/>
              </w:rPr>
              <w:t>mCpG</w:t>
            </w:r>
            <w:proofErr w:type="spellEnd"/>
          </w:p>
        </w:tc>
        <w:tc>
          <w:tcPr>
            <w:tcW w:w="2765" w:type="dxa"/>
            <w:tcBorders>
              <w:top w:val="single" w:sz="8" w:space="0" w:color="auto"/>
            </w:tcBorders>
          </w:tcPr>
          <w:p w14:paraId="2587F7E5" w14:textId="128DC104" w:rsidR="004D0391" w:rsidRPr="00AF36C7" w:rsidRDefault="004D0391" w:rsidP="004D0391">
            <w:pPr>
              <w:jc w:val="center"/>
              <w:rPr>
                <w:rFonts w:cs="Times New Roman"/>
                <w:color w:val="00B0F0"/>
                <w:sz w:val="22"/>
              </w:rPr>
            </w:pPr>
            <w:r w:rsidRPr="00AF36C7">
              <w:rPr>
                <w:rFonts w:cs="Times New Roman"/>
                <w:color w:val="00B0F0"/>
                <w:sz w:val="22"/>
              </w:rPr>
              <w:t>97.3%</w:t>
            </w:r>
          </w:p>
        </w:tc>
        <w:tc>
          <w:tcPr>
            <w:tcW w:w="2766" w:type="dxa"/>
            <w:tcBorders>
              <w:top w:val="single" w:sz="8" w:space="0" w:color="auto"/>
            </w:tcBorders>
          </w:tcPr>
          <w:p w14:paraId="6C3DD9F7" w14:textId="4170C7B6" w:rsidR="004D0391" w:rsidRPr="00AF36C7" w:rsidRDefault="00376DC1" w:rsidP="004D0391">
            <w:pPr>
              <w:jc w:val="center"/>
              <w:rPr>
                <w:rFonts w:cs="Times New Roman"/>
                <w:color w:val="00B0F0"/>
                <w:sz w:val="22"/>
              </w:rPr>
            </w:pPr>
            <w:r w:rsidRPr="00AF36C7">
              <w:rPr>
                <w:rFonts w:cs="Times New Roman"/>
                <w:color w:val="00B0F0"/>
                <w:sz w:val="22"/>
              </w:rPr>
              <w:t>97.3%</w:t>
            </w:r>
          </w:p>
        </w:tc>
      </w:tr>
      <w:tr w:rsidR="004D0391" w:rsidRPr="00AF36C7" w14:paraId="640406AD" w14:textId="77777777" w:rsidTr="004D0391">
        <w:tc>
          <w:tcPr>
            <w:tcW w:w="2765" w:type="dxa"/>
          </w:tcPr>
          <w:p w14:paraId="72F178D5" w14:textId="71E1671C" w:rsidR="004D0391" w:rsidRPr="00AF36C7" w:rsidRDefault="004D0391" w:rsidP="004D0391">
            <w:pPr>
              <w:jc w:val="center"/>
              <w:rPr>
                <w:rFonts w:cs="Times New Roman"/>
                <w:color w:val="00B0F0"/>
                <w:sz w:val="22"/>
              </w:rPr>
            </w:pPr>
            <w:proofErr w:type="spellStart"/>
            <w:r w:rsidRPr="00AF36C7">
              <w:rPr>
                <w:rFonts w:cs="Times New Roman"/>
                <w:color w:val="00B0F0"/>
                <w:sz w:val="22"/>
              </w:rPr>
              <w:t>mCpH</w:t>
            </w:r>
            <w:proofErr w:type="spellEnd"/>
          </w:p>
        </w:tc>
        <w:tc>
          <w:tcPr>
            <w:tcW w:w="2765" w:type="dxa"/>
          </w:tcPr>
          <w:p w14:paraId="34B568FC" w14:textId="255418DF" w:rsidR="004D0391" w:rsidRPr="00AF36C7" w:rsidRDefault="004D0391" w:rsidP="004D0391">
            <w:pPr>
              <w:jc w:val="center"/>
              <w:rPr>
                <w:rFonts w:cs="Times New Roman"/>
                <w:color w:val="00B0F0"/>
                <w:sz w:val="22"/>
              </w:rPr>
            </w:pPr>
            <w:r w:rsidRPr="00AF36C7">
              <w:rPr>
                <w:rFonts w:cs="Times New Roman"/>
                <w:color w:val="00B0F0"/>
                <w:sz w:val="22"/>
              </w:rPr>
              <w:t>74.0%</w:t>
            </w:r>
          </w:p>
        </w:tc>
        <w:tc>
          <w:tcPr>
            <w:tcW w:w="2766" w:type="dxa"/>
          </w:tcPr>
          <w:p w14:paraId="2E894AB6" w14:textId="528EA716" w:rsidR="004D0391" w:rsidRPr="00AF36C7" w:rsidRDefault="00376DC1" w:rsidP="004D0391">
            <w:pPr>
              <w:jc w:val="center"/>
              <w:rPr>
                <w:rFonts w:cs="Times New Roman"/>
                <w:color w:val="00B0F0"/>
                <w:sz w:val="22"/>
              </w:rPr>
            </w:pPr>
            <w:r w:rsidRPr="00AF36C7">
              <w:rPr>
                <w:rFonts w:cs="Times New Roman"/>
                <w:color w:val="00B0F0"/>
                <w:sz w:val="22"/>
              </w:rPr>
              <w:t>85.9%</w:t>
            </w:r>
          </w:p>
        </w:tc>
      </w:tr>
      <w:tr w:rsidR="004D0391" w:rsidRPr="00AF36C7" w14:paraId="37187AF7" w14:textId="77777777" w:rsidTr="004D0391">
        <w:tc>
          <w:tcPr>
            <w:tcW w:w="2765" w:type="dxa"/>
          </w:tcPr>
          <w:p w14:paraId="0980FD88" w14:textId="0CE1F9CB" w:rsidR="004D0391" w:rsidRPr="00AF36C7" w:rsidRDefault="004D0391" w:rsidP="004D0391">
            <w:pPr>
              <w:jc w:val="center"/>
              <w:rPr>
                <w:rFonts w:cs="Times New Roman"/>
                <w:color w:val="00B0F0"/>
                <w:sz w:val="22"/>
              </w:rPr>
            </w:pPr>
            <w:proofErr w:type="spellStart"/>
            <w:r w:rsidRPr="00AF36C7">
              <w:rPr>
                <w:rFonts w:cs="Times New Roman"/>
                <w:color w:val="00B0F0"/>
                <w:sz w:val="22"/>
              </w:rPr>
              <w:t>hmCpG</w:t>
            </w:r>
            <w:proofErr w:type="spellEnd"/>
          </w:p>
        </w:tc>
        <w:tc>
          <w:tcPr>
            <w:tcW w:w="2765" w:type="dxa"/>
          </w:tcPr>
          <w:p w14:paraId="348B065A" w14:textId="36F8CE80" w:rsidR="004D0391" w:rsidRPr="00AF36C7" w:rsidRDefault="004D0391" w:rsidP="004D0391">
            <w:pPr>
              <w:jc w:val="center"/>
              <w:rPr>
                <w:rFonts w:cs="Times New Roman"/>
                <w:color w:val="00B0F0"/>
                <w:sz w:val="22"/>
              </w:rPr>
            </w:pPr>
            <w:r w:rsidRPr="00AF36C7">
              <w:rPr>
                <w:rFonts w:cs="Times New Roman"/>
                <w:color w:val="00B0F0"/>
                <w:sz w:val="22"/>
              </w:rPr>
              <w:t>88.2%</w:t>
            </w:r>
          </w:p>
        </w:tc>
        <w:tc>
          <w:tcPr>
            <w:tcW w:w="2766" w:type="dxa"/>
          </w:tcPr>
          <w:p w14:paraId="547F6A29" w14:textId="31D65B46" w:rsidR="004D0391" w:rsidRPr="00AF36C7" w:rsidRDefault="00376DC1" w:rsidP="004D0391">
            <w:pPr>
              <w:jc w:val="center"/>
              <w:rPr>
                <w:rFonts w:cs="Times New Roman"/>
                <w:color w:val="00B0F0"/>
                <w:sz w:val="22"/>
              </w:rPr>
            </w:pPr>
            <w:r w:rsidRPr="00AF36C7">
              <w:rPr>
                <w:rFonts w:cs="Times New Roman"/>
                <w:color w:val="00B0F0"/>
                <w:sz w:val="22"/>
              </w:rPr>
              <w:t>89.1%</w:t>
            </w:r>
          </w:p>
        </w:tc>
      </w:tr>
      <w:tr w:rsidR="004D0391" w:rsidRPr="00AF36C7" w14:paraId="0E4044C6" w14:textId="77777777" w:rsidTr="00376DC1">
        <w:tc>
          <w:tcPr>
            <w:tcW w:w="2765" w:type="dxa"/>
            <w:tcBorders>
              <w:bottom w:val="single" w:sz="4" w:space="0" w:color="BFBFBF" w:themeColor="background1" w:themeShade="BF"/>
            </w:tcBorders>
          </w:tcPr>
          <w:p w14:paraId="413227ED" w14:textId="1ADA927C" w:rsidR="004D0391" w:rsidRPr="00AF36C7" w:rsidRDefault="004D0391" w:rsidP="004D0391">
            <w:pPr>
              <w:jc w:val="center"/>
              <w:rPr>
                <w:rFonts w:cs="Times New Roman"/>
                <w:color w:val="00B0F0"/>
                <w:sz w:val="22"/>
              </w:rPr>
            </w:pPr>
            <w:proofErr w:type="spellStart"/>
            <w:r w:rsidRPr="00AF36C7">
              <w:rPr>
                <w:rFonts w:cs="Times New Roman"/>
                <w:color w:val="00B0F0"/>
                <w:sz w:val="22"/>
              </w:rPr>
              <w:t>hmCpH</w:t>
            </w:r>
            <w:proofErr w:type="spellEnd"/>
          </w:p>
        </w:tc>
        <w:tc>
          <w:tcPr>
            <w:tcW w:w="2765" w:type="dxa"/>
            <w:tcBorders>
              <w:bottom w:val="single" w:sz="4" w:space="0" w:color="BFBFBF" w:themeColor="background1" w:themeShade="BF"/>
            </w:tcBorders>
          </w:tcPr>
          <w:p w14:paraId="3C3292E7" w14:textId="075FEA93" w:rsidR="004D0391" w:rsidRPr="00AF36C7" w:rsidRDefault="004D0391" w:rsidP="004D0391">
            <w:pPr>
              <w:jc w:val="center"/>
              <w:rPr>
                <w:rFonts w:cs="Times New Roman"/>
                <w:color w:val="00B0F0"/>
                <w:sz w:val="22"/>
              </w:rPr>
            </w:pPr>
            <w:r w:rsidRPr="00AF36C7">
              <w:rPr>
                <w:rFonts w:cs="Times New Roman"/>
                <w:color w:val="00B0F0"/>
                <w:sz w:val="22"/>
              </w:rPr>
              <w:t>66.2%</w:t>
            </w:r>
          </w:p>
        </w:tc>
        <w:tc>
          <w:tcPr>
            <w:tcW w:w="2766" w:type="dxa"/>
            <w:tcBorders>
              <w:bottom w:val="single" w:sz="4" w:space="0" w:color="BFBFBF" w:themeColor="background1" w:themeShade="BF"/>
            </w:tcBorders>
          </w:tcPr>
          <w:p w14:paraId="7B3A7FA8" w14:textId="6B6EF8FA" w:rsidR="004D0391" w:rsidRPr="00AF36C7" w:rsidRDefault="00376DC1" w:rsidP="004D0391">
            <w:pPr>
              <w:jc w:val="center"/>
              <w:rPr>
                <w:rFonts w:cs="Times New Roman"/>
                <w:color w:val="00B0F0"/>
                <w:sz w:val="22"/>
              </w:rPr>
            </w:pPr>
            <w:r w:rsidRPr="00AF36C7">
              <w:rPr>
                <w:rFonts w:cs="Times New Roman"/>
                <w:color w:val="00B0F0"/>
                <w:sz w:val="22"/>
              </w:rPr>
              <w:t>80.5%</w:t>
            </w:r>
          </w:p>
        </w:tc>
      </w:tr>
      <w:tr w:rsidR="004D0391" w:rsidRPr="00AF36C7" w14:paraId="7915DCA1" w14:textId="77777777" w:rsidTr="00376DC1">
        <w:tc>
          <w:tcPr>
            <w:tcW w:w="2765" w:type="dxa"/>
            <w:tcBorders>
              <w:bottom w:val="single" w:sz="8" w:space="0" w:color="auto"/>
            </w:tcBorders>
          </w:tcPr>
          <w:p w14:paraId="529B1368" w14:textId="09D708C3" w:rsidR="004D0391" w:rsidRPr="00AF36C7" w:rsidRDefault="00A72BD5" w:rsidP="00376DC1">
            <w:pPr>
              <w:jc w:val="center"/>
              <w:rPr>
                <w:rFonts w:cs="Times New Roman"/>
                <w:color w:val="00B0F0"/>
                <w:sz w:val="22"/>
              </w:rPr>
            </w:pPr>
            <w:r w:rsidRPr="00AF36C7">
              <w:rPr>
                <w:rFonts w:cs="Times New Roman"/>
                <w:color w:val="00B0F0"/>
                <w:sz w:val="22"/>
              </w:rPr>
              <w:t>Un</w:t>
            </w:r>
            <w:r w:rsidR="00376DC1" w:rsidRPr="00AF36C7">
              <w:rPr>
                <w:rFonts w:cs="Times New Roman"/>
                <w:color w:val="00B0F0"/>
                <w:sz w:val="22"/>
              </w:rPr>
              <w:t>m</w:t>
            </w:r>
            <w:r w:rsidRPr="00AF36C7">
              <w:rPr>
                <w:rFonts w:cs="Times New Roman"/>
                <w:color w:val="00B0F0"/>
                <w:sz w:val="22"/>
              </w:rPr>
              <w:t xml:space="preserve">odified </w:t>
            </w:r>
            <w:r w:rsidR="00376DC1" w:rsidRPr="00AF36C7">
              <w:rPr>
                <w:rFonts w:cs="Times New Roman"/>
                <w:color w:val="00B0F0"/>
                <w:sz w:val="22"/>
              </w:rPr>
              <w:t xml:space="preserve">C </w:t>
            </w:r>
          </w:p>
        </w:tc>
        <w:tc>
          <w:tcPr>
            <w:tcW w:w="2765" w:type="dxa"/>
            <w:tcBorders>
              <w:bottom w:val="single" w:sz="8" w:space="0" w:color="auto"/>
            </w:tcBorders>
          </w:tcPr>
          <w:p w14:paraId="22444E75" w14:textId="7F0E7DC5" w:rsidR="004D0391" w:rsidRPr="00AF36C7" w:rsidRDefault="004D0391" w:rsidP="00376DC1">
            <w:pPr>
              <w:jc w:val="center"/>
              <w:rPr>
                <w:rFonts w:cs="Times New Roman"/>
                <w:color w:val="00B0F0"/>
                <w:sz w:val="22"/>
              </w:rPr>
            </w:pPr>
            <w:r w:rsidRPr="00AF36C7">
              <w:rPr>
                <w:rFonts w:cs="Times New Roman"/>
                <w:color w:val="00B0F0"/>
                <w:sz w:val="22"/>
              </w:rPr>
              <w:t>0.</w:t>
            </w:r>
            <w:r w:rsidR="00376DC1" w:rsidRPr="00AF36C7">
              <w:rPr>
                <w:rFonts w:cs="Times New Roman"/>
                <w:color w:val="00B0F0"/>
                <w:sz w:val="22"/>
              </w:rPr>
              <w:t>19</w:t>
            </w:r>
            <w:r w:rsidRPr="00AF36C7">
              <w:rPr>
                <w:rFonts w:cs="Times New Roman"/>
                <w:color w:val="00B0F0"/>
                <w:sz w:val="22"/>
              </w:rPr>
              <w:t>%</w:t>
            </w:r>
          </w:p>
        </w:tc>
        <w:tc>
          <w:tcPr>
            <w:tcW w:w="2766" w:type="dxa"/>
            <w:tcBorders>
              <w:bottom w:val="single" w:sz="8" w:space="0" w:color="auto"/>
            </w:tcBorders>
          </w:tcPr>
          <w:p w14:paraId="31829188" w14:textId="2F900E56" w:rsidR="004D0391" w:rsidRPr="00AF36C7" w:rsidRDefault="00376DC1" w:rsidP="004D0391">
            <w:pPr>
              <w:jc w:val="center"/>
              <w:rPr>
                <w:rFonts w:cs="Times New Roman"/>
                <w:color w:val="00B0F0"/>
                <w:sz w:val="22"/>
              </w:rPr>
            </w:pPr>
            <w:r w:rsidRPr="00AF36C7">
              <w:rPr>
                <w:rFonts w:cs="Times New Roman"/>
                <w:color w:val="00B0F0"/>
                <w:sz w:val="22"/>
              </w:rPr>
              <w:t>0.23%</w:t>
            </w:r>
          </w:p>
        </w:tc>
      </w:tr>
    </w:tbl>
    <w:p w14:paraId="098C3AF8" w14:textId="0DF74E82" w:rsidR="00C77839" w:rsidRPr="00AF36C7" w:rsidRDefault="00C350F5" w:rsidP="00CD24E9">
      <w:pPr>
        <w:rPr>
          <w:rFonts w:cs="Times New Roman"/>
          <w:color w:val="00B0F0"/>
          <w:sz w:val="22"/>
        </w:rPr>
      </w:pPr>
      <w:r w:rsidRPr="00AF36C7">
        <w:rPr>
          <w:rFonts w:cs="Times New Roman"/>
          <w:color w:val="00B0F0"/>
          <w:sz w:val="22"/>
        </w:rPr>
        <w:t xml:space="preserve">We have added this data to the supporting </w:t>
      </w:r>
      <w:r w:rsidR="005F7DD7" w:rsidRPr="00AF36C7">
        <w:rPr>
          <w:rFonts w:cs="Times New Roman"/>
          <w:color w:val="00B0F0"/>
          <w:sz w:val="22"/>
        </w:rPr>
        <w:t>information,</w:t>
      </w:r>
      <w:r w:rsidRPr="00AF36C7">
        <w:rPr>
          <w:rFonts w:cs="Times New Roman"/>
          <w:color w:val="00B0F0"/>
          <w:sz w:val="22"/>
        </w:rPr>
        <w:t xml:space="preserve"> and this could also answer the question 2 from the reviewer #2.</w:t>
      </w:r>
      <w:r w:rsidRPr="00AF36C7" w:rsidDel="00C350F5">
        <w:rPr>
          <w:rFonts w:cs="Times New Roman"/>
          <w:color w:val="00B0F0"/>
          <w:sz w:val="22"/>
        </w:rPr>
        <w:t xml:space="preserve"> </w:t>
      </w:r>
      <w:r w:rsidRPr="00AF36C7">
        <w:rPr>
          <w:rFonts w:cs="Times New Roman"/>
          <w:color w:val="00B0F0"/>
          <w:sz w:val="22"/>
        </w:rPr>
        <w:t>The advantage</w:t>
      </w:r>
      <w:r w:rsidR="001D3CC6" w:rsidRPr="00AF36C7">
        <w:rPr>
          <w:rFonts w:cs="Times New Roman"/>
          <w:color w:val="00B0F0"/>
          <w:sz w:val="22"/>
        </w:rPr>
        <w:t>s</w:t>
      </w:r>
      <w:r w:rsidRPr="00AF36C7">
        <w:rPr>
          <w:rFonts w:cs="Times New Roman"/>
          <w:color w:val="00B0F0"/>
          <w:sz w:val="22"/>
        </w:rPr>
        <w:t xml:space="preserve"> of hTET2 </w:t>
      </w:r>
      <w:r w:rsidR="001D3CC6" w:rsidRPr="00AF36C7">
        <w:rPr>
          <w:rFonts w:cs="Times New Roman"/>
          <w:color w:val="00B0F0"/>
          <w:sz w:val="22"/>
        </w:rPr>
        <w:t xml:space="preserve">are </w:t>
      </w:r>
      <w:r w:rsidRPr="00AF36C7">
        <w:rPr>
          <w:rFonts w:cs="Times New Roman"/>
          <w:color w:val="00B0F0"/>
          <w:sz w:val="22"/>
        </w:rPr>
        <w:t xml:space="preserve">the easy production, high </w:t>
      </w:r>
      <w:r w:rsidRPr="00AF36C7">
        <w:rPr>
          <w:rFonts w:cs="Times New Roman"/>
          <w:color w:val="00B0F0"/>
          <w:sz w:val="22"/>
        </w:rPr>
        <w:lastRenderedPageBreak/>
        <w:t>yield, and low cost. We have provided detailed protocol for hTET2 expression and purification, which could further aid other labs to adopt the new technology.</w:t>
      </w:r>
    </w:p>
    <w:p w14:paraId="16F57332" w14:textId="77777777" w:rsidR="00ED79B8" w:rsidRPr="00AF36C7" w:rsidRDefault="00ED79B8" w:rsidP="00CD24E9">
      <w:pPr>
        <w:rPr>
          <w:rFonts w:cs="Times New Roman"/>
          <w:sz w:val="22"/>
        </w:rPr>
      </w:pPr>
    </w:p>
    <w:p w14:paraId="628CEF2A" w14:textId="5D622299" w:rsidR="00CD24E9" w:rsidRPr="00AF36C7" w:rsidRDefault="00CD24E9" w:rsidP="00CD24E9">
      <w:pPr>
        <w:rPr>
          <w:rFonts w:cs="Times New Roman"/>
          <w:sz w:val="22"/>
        </w:rPr>
      </w:pPr>
      <w:r w:rsidRPr="00AF36C7">
        <w:rPr>
          <w:rFonts w:cs="Times New Roman"/>
          <w:sz w:val="22"/>
        </w:rPr>
        <w:t>2) Can the authors could show the effect of DHU on the kinetics (</w:t>
      </w:r>
      <w:proofErr w:type="spellStart"/>
      <w:r w:rsidRPr="00AF36C7">
        <w:rPr>
          <w:rFonts w:cs="Times New Roman"/>
          <w:sz w:val="22"/>
        </w:rPr>
        <w:t>interpulse</w:t>
      </w:r>
      <w:proofErr w:type="spellEnd"/>
      <w:r w:rsidRPr="00AF36C7">
        <w:rPr>
          <w:rFonts w:cs="Times New Roman"/>
          <w:sz w:val="22"/>
        </w:rPr>
        <w:t xml:space="preserve"> duration) of </w:t>
      </w:r>
      <w:proofErr w:type="spellStart"/>
      <w:r w:rsidRPr="00AF36C7">
        <w:rPr>
          <w:rFonts w:cs="Times New Roman"/>
          <w:sz w:val="22"/>
        </w:rPr>
        <w:t>PacBio's</w:t>
      </w:r>
      <w:proofErr w:type="spellEnd"/>
      <w:r w:rsidRPr="00AF36C7">
        <w:rPr>
          <w:rFonts w:cs="Times New Roman"/>
          <w:sz w:val="22"/>
        </w:rPr>
        <w:t xml:space="preserve"> DNA polymerase in non-amplified TABS-treated DNA. At a minimum, does DHU stall the polymerase? While this is not a major point, it is germane to the topic of the manuscript and the information would be useful to readers. </w:t>
      </w:r>
    </w:p>
    <w:p w14:paraId="27D7F688" w14:textId="2AAD2679" w:rsidR="003E641F" w:rsidRPr="00AF36C7" w:rsidRDefault="00956214" w:rsidP="007D1600">
      <w:pPr>
        <w:rPr>
          <w:rFonts w:cs="Times New Roman"/>
          <w:sz w:val="22"/>
        </w:rPr>
      </w:pPr>
      <w:r w:rsidRPr="00AF36C7">
        <w:rPr>
          <w:rFonts w:cs="Times New Roman"/>
          <w:color w:val="00B0F0"/>
          <w:sz w:val="22"/>
        </w:rPr>
        <w:t>We appreciate the reviewer’s suggestion and</w:t>
      </w:r>
      <w:r w:rsidR="00FC3061" w:rsidRPr="00AF36C7">
        <w:rPr>
          <w:rFonts w:cs="Times New Roman"/>
          <w:color w:val="00B0F0"/>
          <w:sz w:val="22"/>
        </w:rPr>
        <w:t xml:space="preserve"> conducted</w:t>
      </w:r>
      <w:r w:rsidR="00CA1B31" w:rsidRPr="00AF36C7">
        <w:rPr>
          <w:rFonts w:cs="Times New Roman"/>
          <w:color w:val="00B0F0"/>
          <w:sz w:val="22"/>
        </w:rPr>
        <w:t xml:space="preserve"> SMRT sequencing with non-amplified TAPS-treated</w:t>
      </w:r>
      <w:r w:rsidR="00666028" w:rsidRPr="00AF36C7">
        <w:rPr>
          <w:rFonts w:cs="Times New Roman"/>
          <w:color w:val="00B0F0"/>
          <w:sz w:val="22"/>
        </w:rPr>
        <w:t xml:space="preserve"> 4 kb model DNA</w:t>
      </w:r>
      <w:r w:rsidR="00FC3061" w:rsidRPr="00AF36C7">
        <w:rPr>
          <w:rFonts w:cs="Times New Roman"/>
          <w:color w:val="00B0F0"/>
          <w:sz w:val="22"/>
        </w:rPr>
        <w:t>, which contains DHU, and we found it stalls the polymerase used in SMRT, suggesting DHU is incompatible with SMRT</w:t>
      </w:r>
      <w:r w:rsidR="00CA7C35" w:rsidRPr="00AF36C7">
        <w:rPr>
          <w:rFonts w:cs="Times New Roman"/>
          <w:color w:val="00B0F0"/>
          <w:sz w:val="22"/>
        </w:rPr>
        <w:t xml:space="preserve">. We have added </w:t>
      </w:r>
      <w:r w:rsidR="00FC3061" w:rsidRPr="00AF36C7">
        <w:rPr>
          <w:rFonts w:cs="Times New Roman"/>
          <w:color w:val="00B0F0"/>
          <w:sz w:val="22"/>
        </w:rPr>
        <w:t xml:space="preserve">the </w:t>
      </w:r>
      <w:r w:rsidR="009A53E8" w:rsidRPr="00AF36C7">
        <w:rPr>
          <w:rFonts w:cs="Times New Roman"/>
          <w:color w:val="00B0F0"/>
          <w:sz w:val="22"/>
        </w:rPr>
        <w:t>result to this manuscript</w:t>
      </w:r>
      <w:r w:rsidR="00FE081F" w:rsidRPr="00AF36C7">
        <w:rPr>
          <w:rFonts w:cs="Times New Roman"/>
          <w:color w:val="00B0F0"/>
          <w:sz w:val="22"/>
        </w:rPr>
        <w:t>.</w:t>
      </w:r>
    </w:p>
    <w:p w14:paraId="4581FD91" w14:textId="77777777" w:rsidR="009A53E8" w:rsidRPr="00AF36C7" w:rsidRDefault="009A53E8" w:rsidP="00CD24E9">
      <w:pPr>
        <w:rPr>
          <w:rFonts w:cs="Times New Roman"/>
          <w:color w:val="00B0F0"/>
          <w:sz w:val="22"/>
        </w:rPr>
      </w:pPr>
    </w:p>
    <w:p w14:paraId="53C01C10" w14:textId="0A39DDEE" w:rsidR="00CD24E9" w:rsidRPr="00AF36C7" w:rsidRDefault="00CD24E9" w:rsidP="00CD24E9">
      <w:pPr>
        <w:rPr>
          <w:rFonts w:cs="Times New Roman"/>
          <w:sz w:val="22"/>
        </w:rPr>
      </w:pPr>
      <w:r w:rsidRPr="00AF36C7">
        <w:rPr>
          <w:rFonts w:cs="Times New Roman"/>
          <w:sz w:val="22"/>
        </w:rPr>
        <w:t>3) Likewise, a more detailed protocol for Illumina-TAPS and library preparation would be useful to the reader.</w:t>
      </w:r>
    </w:p>
    <w:p w14:paraId="6903AFED" w14:textId="008FE08E" w:rsidR="00CA7C35" w:rsidRPr="00AF36C7" w:rsidRDefault="00956214" w:rsidP="00CD24E9">
      <w:pPr>
        <w:rPr>
          <w:rFonts w:cs="Times New Roman"/>
          <w:color w:val="00B0F0"/>
          <w:sz w:val="22"/>
        </w:rPr>
      </w:pPr>
      <w:r w:rsidRPr="00AF36C7">
        <w:rPr>
          <w:rFonts w:cs="Times New Roman"/>
          <w:color w:val="00B0F0"/>
          <w:sz w:val="22"/>
        </w:rPr>
        <w:t xml:space="preserve">We appreciate the </w:t>
      </w:r>
      <w:r w:rsidR="00FE081F" w:rsidRPr="00AF36C7">
        <w:rPr>
          <w:rFonts w:cs="Times New Roman"/>
          <w:color w:val="00B0F0"/>
          <w:sz w:val="22"/>
        </w:rPr>
        <w:t>reviewer’s suggestion and have added a more detailed</w:t>
      </w:r>
      <w:r w:rsidRPr="00AF36C7">
        <w:rPr>
          <w:rFonts w:cs="Times New Roman"/>
          <w:color w:val="00B0F0"/>
          <w:sz w:val="22"/>
        </w:rPr>
        <w:t xml:space="preserve"> step-by-step</w:t>
      </w:r>
      <w:r w:rsidR="00FE081F" w:rsidRPr="00AF36C7">
        <w:rPr>
          <w:rFonts w:cs="Times New Roman"/>
          <w:color w:val="00B0F0"/>
          <w:sz w:val="22"/>
        </w:rPr>
        <w:t xml:space="preserve"> protocol for Illumina-TAPS including library preparation</w:t>
      </w:r>
      <w:r w:rsidRPr="00AF36C7">
        <w:rPr>
          <w:rFonts w:cs="Times New Roman"/>
          <w:color w:val="00B0F0"/>
          <w:sz w:val="22"/>
        </w:rPr>
        <w:t xml:space="preserve"> (new Supplementary method 3)</w:t>
      </w:r>
      <w:r w:rsidR="00CA7C35" w:rsidRPr="00AF36C7">
        <w:rPr>
          <w:rFonts w:cs="Times New Roman"/>
          <w:color w:val="00B0F0"/>
          <w:sz w:val="22"/>
        </w:rPr>
        <w:t>.</w:t>
      </w:r>
    </w:p>
    <w:p w14:paraId="4E306998" w14:textId="77777777" w:rsidR="00B238FA" w:rsidRPr="00AF36C7" w:rsidRDefault="00B238FA" w:rsidP="00CD24E9">
      <w:pPr>
        <w:rPr>
          <w:rFonts w:cs="Times New Roman"/>
          <w:sz w:val="22"/>
        </w:rPr>
      </w:pPr>
    </w:p>
    <w:p w14:paraId="4BC50DCD" w14:textId="77777777" w:rsidR="00B238FA" w:rsidRPr="00AF36C7" w:rsidRDefault="00CD24E9" w:rsidP="00CD24E9">
      <w:pPr>
        <w:rPr>
          <w:rFonts w:cs="Times New Roman"/>
          <w:sz w:val="22"/>
        </w:rPr>
      </w:pPr>
      <w:r w:rsidRPr="00AF36C7">
        <w:rPr>
          <w:rFonts w:cs="Times New Roman"/>
          <w:sz w:val="22"/>
        </w:rPr>
        <w:t xml:space="preserve">4) Fig 1c, S2b and other supplementary figures are missing the scale on the X- and Y-axes. </w:t>
      </w:r>
    </w:p>
    <w:p w14:paraId="6AB5EEB0" w14:textId="04AD8E42" w:rsidR="00077E8F" w:rsidRPr="00AF36C7" w:rsidRDefault="00077E8F" w:rsidP="00077E8F">
      <w:pPr>
        <w:rPr>
          <w:rFonts w:cs="Times New Roman"/>
          <w:color w:val="00B0F0"/>
          <w:sz w:val="22"/>
        </w:rPr>
      </w:pPr>
      <w:r w:rsidRPr="00AF36C7">
        <w:rPr>
          <w:rFonts w:cs="Times New Roman"/>
          <w:color w:val="00B0F0"/>
          <w:sz w:val="22"/>
        </w:rPr>
        <w:t>We have added the scale for all figures.</w:t>
      </w:r>
    </w:p>
    <w:p w14:paraId="0C016AAE" w14:textId="77F24581" w:rsidR="00CD24E9" w:rsidRPr="00AF36C7" w:rsidRDefault="00CD24E9" w:rsidP="00CD24E9">
      <w:pPr>
        <w:rPr>
          <w:rFonts w:cs="Times New Roman"/>
          <w:sz w:val="22"/>
        </w:rPr>
      </w:pPr>
      <w:r w:rsidRPr="00AF36C7">
        <w:rPr>
          <w:rFonts w:cs="Times New Roman"/>
          <w:sz w:val="22"/>
        </w:rPr>
        <w:t xml:space="preserve"> </w:t>
      </w:r>
    </w:p>
    <w:p w14:paraId="2D665906" w14:textId="138BF4C2" w:rsidR="00CD24E9" w:rsidRPr="00AF36C7" w:rsidRDefault="00CD24E9" w:rsidP="00CD24E9">
      <w:pPr>
        <w:rPr>
          <w:rFonts w:cs="Times New Roman"/>
          <w:sz w:val="22"/>
        </w:rPr>
      </w:pPr>
      <w:r w:rsidRPr="00AF36C7">
        <w:rPr>
          <w:rFonts w:cs="Times New Roman"/>
          <w:sz w:val="22"/>
        </w:rPr>
        <w:t xml:space="preserve">5) In Fig. S2, the authors used lambda DNA, therefore, all CCGG motifs should be methylated (i.e. all points should be at the top-right corner of the corresponding plots). Why then are some points at the lower left of the graph (i.e. read as </w:t>
      </w:r>
      <w:proofErr w:type="spellStart"/>
      <w:r w:rsidRPr="00AF36C7">
        <w:rPr>
          <w:rFonts w:cs="Times New Roman"/>
          <w:sz w:val="22"/>
        </w:rPr>
        <w:t>demethylated</w:t>
      </w:r>
      <w:proofErr w:type="spellEnd"/>
      <w:r w:rsidRPr="00AF36C7">
        <w:rPr>
          <w:rFonts w:cs="Times New Roman"/>
          <w:sz w:val="22"/>
        </w:rPr>
        <w:t xml:space="preserve">) for </w:t>
      </w:r>
      <w:proofErr w:type="gramStart"/>
      <w:r w:rsidRPr="00AF36C7">
        <w:rPr>
          <w:rFonts w:cs="Times New Roman"/>
          <w:sz w:val="22"/>
        </w:rPr>
        <w:t>both BS-based or</w:t>
      </w:r>
      <w:proofErr w:type="gramEnd"/>
      <w:r w:rsidRPr="00AF36C7">
        <w:rPr>
          <w:rFonts w:cs="Times New Roman"/>
          <w:sz w:val="22"/>
        </w:rPr>
        <w:t xml:space="preserve"> TAPS-based strategies? If this is a problem with the </w:t>
      </w:r>
      <w:proofErr w:type="spellStart"/>
      <w:r w:rsidRPr="00AF36C7">
        <w:rPr>
          <w:rFonts w:cs="Times New Roman"/>
          <w:sz w:val="22"/>
        </w:rPr>
        <w:t>HpaII</w:t>
      </w:r>
      <w:proofErr w:type="spellEnd"/>
      <w:r w:rsidRPr="00AF36C7">
        <w:rPr>
          <w:rFonts w:cs="Times New Roman"/>
          <w:sz w:val="22"/>
        </w:rPr>
        <w:t xml:space="preserve"> methyltransferase treatment the authors need to present the efficiency of CCGG methylation by this enzyme.  Alternatively, if the plot considers all </w:t>
      </w:r>
      <w:proofErr w:type="spellStart"/>
      <w:r w:rsidRPr="00AF36C7">
        <w:rPr>
          <w:rFonts w:cs="Times New Roman"/>
          <w:sz w:val="22"/>
        </w:rPr>
        <w:t>cytosines</w:t>
      </w:r>
      <w:proofErr w:type="spellEnd"/>
      <w:r w:rsidRPr="00AF36C7">
        <w:rPr>
          <w:rFonts w:cs="Times New Roman"/>
          <w:sz w:val="22"/>
        </w:rPr>
        <w:t xml:space="preserve"> or all </w:t>
      </w:r>
      <w:proofErr w:type="spellStart"/>
      <w:r w:rsidRPr="00AF36C7">
        <w:rPr>
          <w:rFonts w:cs="Times New Roman"/>
          <w:sz w:val="22"/>
        </w:rPr>
        <w:t>CpG</w:t>
      </w:r>
      <w:proofErr w:type="spellEnd"/>
      <w:r w:rsidRPr="00AF36C7">
        <w:rPr>
          <w:rFonts w:cs="Times New Roman"/>
          <w:sz w:val="22"/>
        </w:rPr>
        <w:t xml:space="preserve"> sequences in the DNA, this should be stated. </w:t>
      </w:r>
    </w:p>
    <w:p w14:paraId="7B397D0E" w14:textId="25EDB14B" w:rsidR="00B6731A" w:rsidRPr="00AF36C7" w:rsidRDefault="00566EB9" w:rsidP="00CD24E9">
      <w:pPr>
        <w:rPr>
          <w:rFonts w:cs="Times New Roman"/>
          <w:color w:val="00B0F0"/>
          <w:sz w:val="22"/>
        </w:rPr>
      </w:pPr>
      <w:r w:rsidRPr="00AF36C7">
        <w:rPr>
          <w:rFonts w:cs="Times New Roman"/>
          <w:color w:val="00B0F0"/>
          <w:sz w:val="22"/>
        </w:rPr>
        <w:t>The plot</w:t>
      </w:r>
      <w:r w:rsidR="003157C7" w:rsidRPr="00AF36C7">
        <w:rPr>
          <w:rFonts w:cs="Times New Roman"/>
          <w:color w:val="00B0F0"/>
          <w:sz w:val="22"/>
        </w:rPr>
        <w:t xml:space="preserve"> </w:t>
      </w:r>
      <w:r w:rsidR="007E5DB4" w:rsidRPr="00AF36C7">
        <w:rPr>
          <w:rFonts w:cs="Times New Roman"/>
          <w:color w:val="00B0F0"/>
          <w:sz w:val="22"/>
        </w:rPr>
        <w:t xml:space="preserve">considers all </w:t>
      </w:r>
      <w:proofErr w:type="spellStart"/>
      <w:r w:rsidR="007E5DB4" w:rsidRPr="00AF36C7">
        <w:rPr>
          <w:rFonts w:cs="Times New Roman"/>
          <w:color w:val="00B0F0"/>
          <w:sz w:val="22"/>
        </w:rPr>
        <w:t>CpG</w:t>
      </w:r>
      <w:proofErr w:type="spellEnd"/>
      <w:r w:rsidR="007E5DB4" w:rsidRPr="00AF36C7">
        <w:rPr>
          <w:rFonts w:cs="Times New Roman"/>
          <w:color w:val="00B0F0"/>
          <w:sz w:val="22"/>
        </w:rPr>
        <w:t xml:space="preserve"> </w:t>
      </w:r>
      <w:r w:rsidR="00ED1F74" w:rsidRPr="00AF36C7">
        <w:rPr>
          <w:rFonts w:cs="Times New Roman"/>
          <w:color w:val="00B0F0"/>
          <w:sz w:val="22"/>
        </w:rPr>
        <w:t>sites in</w:t>
      </w:r>
      <w:r w:rsidR="007E5DB4" w:rsidRPr="00AF36C7">
        <w:rPr>
          <w:rFonts w:cs="Times New Roman"/>
          <w:color w:val="00B0F0"/>
          <w:sz w:val="22"/>
        </w:rPr>
        <w:t xml:space="preserve"> the </w:t>
      </w:r>
      <w:r w:rsidR="00ED1F74" w:rsidRPr="00AF36C7">
        <w:rPr>
          <w:rFonts w:cs="Times New Roman"/>
          <w:color w:val="00B0F0"/>
          <w:sz w:val="22"/>
        </w:rPr>
        <w:t>amplified</w:t>
      </w:r>
      <w:r w:rsidR="007E5DB4" w:rsidRPr="00AF36C7">
        <w:rPr>
          <w:rFonts w:cs="Times New Roman"/>
          <w:color w:val="00B0F0"/>
          <w:sz w:val="22"/>
        </w:rPr>
        <w:t xml:space="preserve"> regions of the lambda</w:t>
      </w:r>
      <w:r w:rsidR="00ED1F74" w:rsidRPr="00AF36C7">
        <w:rPr>
          <w:rFonts w:cs="Times New Roman"/>
          <w:color w:val="00B0F0"/>
          <w:sz w:val="22"/>
        </w:rPr>
        <w:t xml:space="preserve">. </w:t>
      </w:r>
      <w:r w:rsidR="009154AE" w:rsidRPr="00AF36C7">
        <w:rPr>
          <w:rFonts w:cs="Times New Roman"/>
          <w:color w:val="00B0F0"/>
          <w:sz w:val="22"/>
        </w:rPr>
        <w:t xml:space="preserve">There are some low-level but non-zero methylation events (lower left quadrant), which is due to the off-target activity of </w:t>
      </w:r>
      <w:proofErr w:type="spellStart"/>
      <w:r w:rsidR="009154AE" w:rsidRPr="00AF36C7">
        <w:rPr>
          <w:rFonts w:cs="Times New Roman"/>
          <w:color w:val="00B0F0"/>
          <w:sz w:val="22"/>
        </w:rPr>
        <w:t>HpaII</w:t>
      </w:r>
      <w:proofErr w:type="spellEnd"/>
      <w:r w:rsidR="009154AE" w:rsidRPr="00AF36C7">
        <w:rPr>
          <w:rFonts w:cs="Times New Roman"/>
          <w:color w:val="00B0F0"/>
          <w:sz w:val="22"/>
        </w:rPr>
        <w:t xml:space="preserve">. We mentioned this in the main text and </w:t>
      </w:r>
      <w:r w:rsidR="00ED1F74" w:rsidRPr="00AF36C7">
        <w:rPr>
          <w:rFonts w:cs="Times New Roman"/>
          <w:color w:val="00B0F0"/>
          <w:sz w:val="22"/>
        </w:rPr>
        <w:t>have added this statement in the</w:t>
      </w:r>
      <w:r w:rsidR="003157C7" w:rsidRPr="00AF36C7">
        <w:rPr>
          <w:rFonts w:cs="Times New Roman"/>
          <w:color w:val="00B0F0"/>
          <w:sz w:val="22"/>
        </w:rPr>
        <w:t xml:space="preserve"> legend</w:t>
      </w:r>
      <w:r w:rsidR="00ED1F74" w:rsidRPr="00AF36C7">
        <w:rPr>
          <w:rFonts w:cs="Times New Roman"/>
          <w:color w:val="00B0F0"/>
          <w:sz w:val="22"/>
        </w:rPr>
        <w:t>.</w:t>
      </w:r>
    </w:p>
    <w:p w14:paraId="5633D153" w14:textId="77777777" w:rsidR="00B238FA" w:rsidRPr="00AF36C7" w:rsidRDefault="00B238FA" w:rsidP="00CD24E9">
      <w:pPr>
        <w:rPr>
          <w:rFonts w:cs="Times New Roman"/>
          <w:sz w:val="22"/>
        </w:rPr>
      </w:pPr>
    </w:p>
    <w:p w14:paraId="4A71FD6A" w14:textId="341A3458" w:rsidR="00CD24E9" w:rsidRPr="00AF36C7" w:rsidRDefault="00CD24E9" w:rsidP="00CD24E9">
      <w:pPr>
        <w:rPr>
          <w:rFonts w:cs="Times New Roman"/>
          <w:sz w:val="22"/>
        </w:rPr>
      </w:pPr>
      <w:r w:rsidRPr="00AF36C7">
        <w:rPr>
          <w:rFonts w:cs="Times New Roman"/>
          <w:sz w:val="22"/>
        </w:rPr>
        <w:t xml:space="preserve">6) Fig. 2a compares amplicon-based NANO and SMRT TAPS sequencing against data from genome-wide Illumina </w:t>
      </w:r>
      <w:proofErr w:type="spellStart"/>
      <w:r w:rsidRPr="00AF36C7">
        <w:rPr>
          <w:rFonts w:cs="Times New Roman"/>
          <w:sz w:val="22"/>
        </w:rPr>
        <w:t>bisulfite</w:t>
      </w:r>
      <w:proofErr w:type="spellEnd"/>
      <w:r w:rsidRPr="00AF36C7">
        <w:rPr>
          <w:rFonts w:cs="Times New Roman"/>
          <w:sz w:val="22"/>
        </w:rPr>
        <w:t xml:space="preserve"> sequencing. Can the authors perform targeted sequencing for this region using the Illumina platform? This would provide a less biased comparison with regard to coverage.</w:t>
      </w:r>
    </w:p>
    <w:p w14:paraId="75653151" w14:textId="7B528EF1" w:rsidR="00E92BEE" w:rsidRPr="00AF36C7" w:rsidRDefault="004B151D" w:rsidP="006E06A4">
      <w:pPr>
        <w:rPr>
          <w:rFonts w:cs="Times New Roman"/>
          <w:color w:val="00B0F0"/>
          <w:sz w:val="22"/>
        </w:rPr>
      </w:pPr>
      <w:r w:rsidRPr="00AF36C7">
        <w:rPr>
          <w:rFonts w:cs="Times New Roman"/>
          <w:color w:val="00B0F0"/>
          <w:sz w:val="22"/>
        </w:rPr>
        <w:t xml:space="preserve">Actually in Fig. 2a we compared Nano-TAPS and SMRT-TAPS against genome-wide Illumina-TAPS, not </w:t>
      </w:r>
      <w:proofErr w:type="spellStart"/>
      <w:r w:rsidRPr="00AF36C7">
        <w:rPr>
          <w:rFonts w:cs="Times New Roman"/>
          <w:color w:val="00B0F0"/>
          <w:sz w:val="22"/>
        </w:rPr>
        <w:t>bisulfite</w:t>
      </w:r>
      <w:proofErr w:type="spellEnd"/>
      <w:r w:rsidRPr="00AF36C7">
        <w:rPr>
          <w:rFonts w:cs="Times New Roman"/>
          <w:color w:val="00B0F0"/>
          <w:sz w:val="22"/>
        </w:rPr>
        <w:t xml:space="preserve"> sequencing. </w:t>
      </w:r>
      <w:r w:rsidR="006E06A4" w:rsidRPr="00AF36C7">
        <w:rPr>
          <w:rFonts w:cs="Times New Roman"/>
          <w:color w:val="00B0F0"/>
          <w:sz w:val="22"/>
        </w:rPr>
        <w:t xml:space="preserve">One of exciting advantages of long-read sequencing is the ability to distinguish a gene of interest from its </w:t>
      </w:r>
      <w:r w:rsidR="00DA6AE6" w:rsidRPr="00AF36C7">
        <w:rPr>
          <w:rFonts w:cs="Times New Roman"/>
          <w:color w:val="00B0F0"/>
          <w:sz w:val="22"/>
        </w:rPr>
        <w:t>homolog</w:t>
      </w:r>
      <w:r w:rsidR="006E06A4" w:rsidRPr="00AF36C7">
        <w:rPr>
          <w:rFonts w:cs="Times New Roman"/>
          <w:color w:val="00B0F0"/>
          <w:sz w:val="22"/>
        </w:rPr>
        <w:t>, which is quite difficult for Illumina sequencing due to the inherent limitation of short read-length. Th</w:t>
      </w:r>
      <w:r w:rsidR="00F07778" w:rsidRPr="00AF36C7">
        <w:rPr>
          <w:rFonts w:cs="Times New Roman"/>
          <w:color w:val="00B0F0"/>
          <w:sz w:val="22"/>
        </w:rPr>
        <w:t>erefore</w:t>
      </w:r>
      <w:r w:rsidR="006E06A4" w:rsidRPr="00AF36C7">
        <w:rPr>
          <w:rFonts w:cs="Times New Roman"/>
          <w:color w:val="00B0F0"/>
          <w:sz w:val="22"/>
        </w:rPr>
        <w:t xml:space="preserve"> we designed the experiment in </w:t>
      </w:r>
      <w:r w:rsidR="00340CE9" w:rsidRPr="00AF36C7">
        <w:rPr>
          <w:rFonts w:cs="Times New Roman"/>
          <w:color w:val="00B0F0"/>
          <w:sz w:val="22"/>
        </w:rPr>
        <w:t xml:space="preserve">Fig. 2a to </w:t>
      </w:r>
      <w:r w:rsidR="006E06A4" w:rsidRPr="00AF36C7">
        <w:rPr>
          <w:rFonts w:cs="Times New Roman"/>
          <w:color w:val="00B0F0"/>
          <w:sz w:val="22"/>
        </w:rPr>
        <w:t>demonstrate</w:t>
      </w:r>
      <w:r w:rsidR="00340CE9" w:rsidRPr="00AF36C7">
        <w:rPr>
          <w:rFonts w:cs="Times New Roman"/>
          <w:color w:val="00B0F0"/>
          <w:sz w:val="22"/>
        </w:rPr>
        <w:t xml:space="preserve"> </w:t>
      </w:r>
      <w:r w:rsidR="00627FBF" w:rsidRPr="00AF36C7">
        <w:rPr>
          <w:rFonts w:cs="Times New Roman"/>
          <w:color w:val="00B0F0"/>
          <w:sz w:val="22"/>
        </w:rPr>
        <w:t xml:space="preserve">that </w:t>
      </w:r>
      <w:proofErr w:type="spellStart"/>
      <w:r w:rsidR="00627FBF" w:rsidRPr="00AF36C7">
        <w:rPr>
          <w:rFonts w:cs="Times New Roman"/>
          <w:color w:val="00B0F0"/>
          <w:sz w:val="22"/>
        </w:rPr>
        <w:t>lrTAPS</w:t>
      </w:r>
      <w:proofErr w:type="spellEnd"/>
      <w:r w:rsidR="00627FBF" w:rsidRPr="00AF36C7">
        <w:rPr>
          <w:rFonts w:cs="Times New Roman"/>
          <w:color w:val="00B0F0"/>
          <w:sz w:val="22"/>
        </w:rPr>
        <w:t xml:space="preserve"> could</w:t>
      </w:r>
      <w:r w:rsidR="00627FBF" w:rsidRPr="00AF36C7">
        <w:rPr>
          <w:sz w:val="22"/>
        </w:rPr>
        <w:t xml:space="preserve"> </w:t>
      </w:r>
      <w:r w:rsidR="00627FBF" w:rsidRPr="00AF36C7">
        <w:rPr>
          <w:rFonts w:cs="Times New Roman"/>
          <w:color w:val="00B0F0"/>
          <w:sz w:val="22"/>
        </w:rPr>
        <w:t xml:space="preserve">detect DNA methylation in a previously </w:t>
      </w:r>
      <w:proofErr w:type="spellStart"/>
      <w:r w:rsidR="00627FBF" w:rsidRPr="00AF36C7">
        <w:rPr>
          <w:rFonts w:cs="Times New Roman"/>
          <w:color w:val="00B0F0"/>
          <w:sz w:val="22"/>
        </w:rPr>
        <w:t>unmappable</w:t>
      </w:r>
      <w:proofErr w:type="spellEnd"/>
      <w:r w:rsidR="00627FBF" w:rsidRPr="00AF36C7">
        <w:rPr>
          <w:rFonts w:cs="Times New Roman"/>
          <w:color w:val="00B0F0"/>
          <w:sz w:val="22"/>
        </w:rPr>
        <w:t xml:space="preserve"> gene </w:t>
      </w:r>
      <w:r w:rsidR="00F07778" w:rsidRPr="00AF36C7">
        <w:rPr>
          <w:rFonts w:cs="Times New Roman"/>
          <w:i/>
          <w:color w:val="00B0F0"/>
          <w:sz w:val="22"/>
        </w:rPr>
        <w:t>Hba-a1</w:t>
      </w:r>
      <w:r w:rsidR="00F07778" w:rsidRPr="00AF36C7">
        <w:rPr>
          <w:rFonts w:cs="Times New Roman"/>
          <w:color w:val="00B0F0"/>
          <w:sz w:val="22"/>
        </w:rPr>
        <w:t xml:space="preserve"> </w:t>
      </w:r>
      <w:r w:rsidR="00627FBF" w:rsidRPr="00AF36C7">
        <w:rPr>
          <w:rFonts w:cs="Times New Roman"/>
          <w:color w:val="00B0F0"/>
          <w:sz w:val="22"/>
        </w:rPr>
        <w:t xml:space="preserve">due to </w:t>
      </w:r>
      <w:r w:rsidR="00F07778" w:rsidRPr="00AF36C7">
        <w:rPr>
          <w:rFonts w:cs="Times New Roman"/>
          <w:color w:val="00B0F0"/>
          <w:sz w:val="22"/>
        </w:rPr>
        <w:t>the</w:t>
      </w:r>
      <w:r w:rsidR="00627FBF" w:rsidRPr="00AF36C7">
        <w:rPr>
          <w:rFonts w:cs="Times New Roman"/>
          <w:color w:val="00B0F0"/>
          <w:sz w:val="22"/>
        </w:rPr>
        <w:t xml:space="preserve"> identical sequence to its homolog</w:t>
      </w:r>
      <w:r w:rsidR="005A5E7E" w:rsidRPr="00AF36C7">
        <w:rPr>
          <w:rFonts w:cs="Times New Roman"/>
          <w:color w:val="00B0F0"/>
          <w:sz w:val="22"/>
        </w:rPr>
        <w:t xml:space="preserve"> </w:t>
      </w:r>
      <w:r w:rsidR="00F07778" w:rsidRPr="00AF36C7">
        <w:rPr>
          <w:rFonts w:cs="Times New Roman"/>
          <w:i/>
          <w:color w:val="00B0F0"/>
          <w:sz w:val="22"/>
        </w:rPr>
        <w:t>Hba-a2</w:t>
      </w:r>
      <w:r w:rsidR="00F07778" w:rsidRPr="00AF36C7">
        <w:rPr>
          <w:rFonts w:cs="Times New Roman"/>
          <w:color w:val="00B0F0"/>
          <w:sz w:val="22"/>
        </w:rPr>
        <w:t xml:space="preserve"> </w:t>
      </w:r>
      <w:r w:rsidR="005A5E7E" w:rsidRPr="00AF36C7">
        <w:rPr>
          <w:rFonts w:cs="Times New Roman"/>
          <w:color w:val="00B0F0"/>
          <w:sz w:val="22"/>
        </w:rPr>
        <w:t>and the detection is accurate and quantitative</w:t>
      </w:r>
      <w:r w:rsidR="0024203D" w:rsidRPr="00AF36C7">
        <w:rPr>
          <w:rFonts w:cs="Times New Roman"/>
          <w:color w:val="00B0F0"/>
          <w:sz w:val="22"/>
        </w:rPr>
        <w:t xml:space="preserve"> by comparing with Illumina-TAPS data outside of gap</w:t>
      </w:r>
      <w:r w:rsidR="005A5E7E" w:rsidRPr="00AF36C7">
        <w:rPr>
          <w:rFonts w:cs="Times New Roman"/>
          <w:color w:val="00B0F0"/>
          <w:sz w:val="22"/>
        </w:rPr>
        <w:t xml:space="preserve">. </w:t>
      </w:r>
      <w:r w:rsidR="00BD19DD" w:rsidRPr="00AF36C7">
        <w:rPr>
          <w:rFonts w:cs="Times New Roman"/>
          <w:color w:val="00B0F0"/>
          <w:sz w:val="22"/>
        </w:rPr>
        <w:t xml:space="preserve">When we </w:t>
      </w:r>
      <w:r w:rsidR="009154AE" w:rsidRPr="00AF36C7">
        <w:rPr>
          <w:rFonts w:cs="Times New Roman"/>
          <w:color w:val="00B0F0"/>
          <w:sz w:val="22"/>
        </w:rPr>
        <w:t xml:space="preserve">increase </w:t>
      </w:r>
      <w:r w:rsidR="00B329C6" w:rsidRPr="00AF36C7">
        <w:rPr>
          <w:rFonts w:cs="Times New Roman"/>
          <w:color w:val="00B0F0"/>
          <w:sz w:val="22"/>
        </w:rPr>
        <w:t xml:space="preserve">the coverage </w:t>
      </w:r>
      <w:r w:rsidR="009154AE" w:rsidRPr="00AF36C7">
        <w:rPr>
          <w:rFonts w:cs="Times New Roman"/>
          <w:color w:val="00B0F0"/>
          <w:sz w:val="22"/>
        </w:rPr>
        <w:t xml:space="preserve">cut-off </w:t>
      </w:r>
      <w:r w:rsidR="00B329C6" w:rsidRPr="00AF36C7">
        <w:rPr>
          <w:rFonts w:cs="Times New Roman"/>
          <w:color w:val="00B0F0"/>
          <w:sz w:val="22"/>
        </w:rPr>
        <w:t xml:space="preserve">of </w:t>
      </w:r>
      <w:r w:rsidR="00C46599" w:rsidRPr="00AF36C7">
        <w:rPr>
          <w:rFonts w:cs="Times New Roman"/>
          <w:color w:val="00B0F0"/>
          <w:sz w:val="22"/>
        </w:rPr>
        <w:t xml:space="preserve">genome-wide Illumina-TAPS, we observed higher correlation with </w:t>
      </w:r>
      <w:proofErr w:type="spellStart"/>
      <w:r w:rsidR="00C46599" w:rsidRPr="00AF36C7">
        <w:rPr>
          <w:rFonts w:cs="Times New Roman"/>
          <w:color w:val="00B0F0"/>
          <w:sz w:val="22"/>
        </w:rPr>
        <w:t>lrTAPS</w:t>
      </w:r>
      <w:proofErr w:type="spellEnd"/>
      <w:r w:rsidR="009154AE" w:rsidRPr="00AF36C7">
        <w:rPr>
          <w:rFonts w:cs="Times New Roman"/>
          <w:color w:val="00B0F0"/>
          <w:sz w:val="22"/>
        </w:rPr>
        <w:t xml:space="preserve">, which supports our statement on the coverage </w:t>
      </w:r>
      <w:r w:rsidR="009154AE" w:rsidRPr="00AF36C7">
        <w:rPr>
          <w:rFonts w:cs="Times New Roman"/>
          <w:color w:val="00B0F0"/>
          <w:sz w:val="22"/>
        </w:rPr>
        <w:lastRenderedPageBreak/>
        <w:t>difference</w:t>
      </w:r>
      <w:r w:rsidR="00AD3ACD" w:rsidRPr="00AF36C7">
        <w:rPr>
          <w:rFonts w:cs="Times New Roman"/>
          <w:color w:val="00B0F0"/>
          <w:sz w:val="22"/>
        </w:rPr>
        <w:t>:</w:t>
      </w:r>
      <w:r w:rsidR="00C46599" w:rsidRPr="00AF36C7">
        <w:rPr>
          <w:rFonts w:cs="Times New Roman"/>
          <w:color w:val="00B0F0"/>
          <w:sz w:val="22"/>
        </w:rPr>
        <w:t xml:space="preserve"> </w:t>
      </w:r>
      <w:r w:rsidR="00B329C6" w:rsidRPr="00AF36C7">
        <w:rPr>
          <w:rFonts w:cs="Times New Roman"/>
          <w:color w:val="00B0F0"/>
          <w:sz w:val="22"/>
        </w:rPr>
        <w:t xml:space="preserve"> </w:t>
      </w:r>
    </w:p>
    <w:tbl>
      <w:tblPr>
        <w:tblStyle w:val="TableGrid"/>
        <w:tblW w:w="0" w:type="auto"/>
        <w:tblLook w:val="04A0" w:firstRow="1" w:lastRow="0" w:firstColumn="1" w:lastColumn="0" w:noHBand="0" w:noVBand="1"/>
      </w:tblPr>
      <w:tblGrid>
        <w:gridCol w:w="2074"/>
        <w:gridCol w:w="2074"/>
        <w:gridCol w:w="2074"/>
        <w:gridCol w:w="2074"/>
      </w:tblGrid>
      <w:tr w:rsidR="001C2D2E" w:rsidRPr="00AF36C7" w14:paraId="35131DEC" w14:textId="77777777" w:rsidTr="003157C7">
        <w:tc>
          <w:tcPr>
            <w:tcW w:w="2074" w:type="dxa"/>
          </w:tcPr>
          <w:p w14:paraId="232FB07B" w14:textId="259F5328" w:rsidR="003157C7" w:rsidRPr="00AF36C7" w:rsidRDefault="003157C7" w:rsidP="003157C7">
            <w:pPr>
              <w:rPr>
                <w:rFonts w:cs="Times New Roman"/>
                <w:color w:val="00B0F0"/>
                <w:sz w:val="22"/>
              </w:rPr>
            </w:pPr>
            <w:r w:rsidRPr="00AF36C7">
              <w:rPr>
                <w:rFonts w:cs="Times New Roman"/>
                <w:color w:val="00B0F0"/>
                <w:sz w:val="22"/>
              </w:rPr>
              <w:t>coverage</w:t>
            </w:r>
          </w:p>
        </w:tc>
        <w:tc>
          <w:tcPr>
            <w:tcW w:w="2074" w:type="dxa"/>
          </w:tcPr>
          <w:p w14:paraId="779223C4" w14:textId="6C45F747" w:rsidR="003157C7" w:rsidRPr="00AF36C7" w:rsidRDefault="003157C7" w:rsidP="003157C7">
            <w:pPr>
              <w:rPr>
                <w:rFonts w:cs="Times New Roman"/>
                <w:color w:val="00B0F0"/>
                <w:sz w:val="22"/>
              </w:rPr>
            </w:pPr>
            <w:r w:rsidRPr="00AF36C7">
              <w:rPr>
                <w:rFonts w:cs="Times New Roman"/>
                <w:color w:val="00B0F0"/>
                <w:sz w:val="22"/>
              </w:rPr>
              <w:t xml:space="preserve"># </w:t>
            </w:r>
            <w:proofErr w:type="spellStart"/>
            <w:r w:rsidRPr="00AF36C7">
              <w:rPr>
                <w:rFonts w:cs="Times New Roman"/>
                <w:color w:val="00B0F0"/>
                <w:sz w:val="22"/>
              </w:rPr>
              <w:t>CpG</w:t>
            </w:r>
            <w:proofErr w:type="spellEnd"/>
            <w:r w:rsidRPr="00AF36C7">
              <w:rPr>
                <w:rFonts w:cs="Times New Roman"/>
                <w:color w:val="00B0F0"/>
                <w:sz w:val="22"/>
              </w:rPr>
              <w:t xml:space="preserve"> sites</w:t>
            </w:r>
          </w:p>
        </w:tc>
        <w:tc>
          <w:tcPr>
            <w:tcW w:w="2074" w:type="dxa"/>
          </w:tcPr>
          <w:p w14:paraId="3C73022D" w14:textId="532C3F26" w:rsidR="003157C7" w:rsidRPr="00AF36C7" w:rsidRDefault="003157C7" w:rsidP="003157C7">
            <w:pPr>
              <w:rPr>
                <w:rFonts w:cs="Times New Roman"/>
                <w:color w:val="00B0F0"/>
                <w:sz w:val="22"/>
              </w:rPr>
            </w:pPr>
            <w:proofErr w:type="spellStart"/>
            <w:r w:rsidRPr="00AF36C7">
              <w:rPr>
                <w:rFonts w:cs="Times New Roman"/>
                <w:color w:val="00B0F0"/>
                <w:sz w:val="22"/>
              </w:rPr>
              <w:t>cor</w:t>
            </w:r>
            <w:proofErr w:type="spellEnd"/>
            <w:r w:rsidRPr="00AF36C7">
              <w:rPr>
                <w:rFonts w:cs="Times New Roman"/>
                <w:color w:val="00B0F0"/>
                <w:sz w:val="22"/>
              </w:rPr>
              <w:t>(</w:t>
            </w:r>
            <w:proofErr w:type="spellStart"/>
            <w:r w:rsidRPr="00AF36C7">
              <w:rPr>
                <w:rFonts w:cs="Times New Roman"/>
                <w:color w:val="00B0F0"/>
                <w:sz w:val="22"/>
              </w:rPr>
              <w:t>Nanopore</w:t>
            </w:r>
            <w:proofErr w:type="spellEnd"/>
            <w:r w:rsidRPr="00AF36C7">
              <w:rPr>
                <w:rFonts w:cs="Times New Roman"/>
                <w:color w:val="00B0F0"/>
                <w:sz w:val="22"/>
              </w:rPr>
              <w:t>)</w:t>
            </w:r>
          </w:p>
        </w:tc>
        <w:tc>
          <w:tcPr>
            <w:tcW w:w="2074" w:type="dxa"/>
          </w:tcPr>
          <w:p w14:paraId="23274873" w14:textId="637F856C" w:rsidR="003157C7" w:rsidRPr="00AF36C7" w:rsidRDefault="003157C7" w:rsidP="003157C7">
            <w:pPr>
              <w:rPr>
                <w:rFonts w:cs="Times New Roman"/>
                <w:color w:val="00B0F0"/>
                <w:sz w:val="22"/>
              </w:rPr>
            </w:pPr>
            <w:proofErr w:type="spellStart"/>
            <w:r w:rsidRPr="00AF36C7">
              <w:rPr>
                <w:rFonts w:cs="Times New Roman"/>
                <w:color w:val="00B0F0"/>
                <w:sz w:val="22"/>
              </w:rPr>
              <w:t>cor</w:t>
            </w:r>
            <w:proofErr w:type="spellEnd"/>
            <w:r w:rsidRPr="00AF36C7">
              <w:rPr>
                <w:rFonts w:cs="Times New Roman"/>
                <w:color w:val="00B0F0"/>
                <w:sz w:val="22"/>
              </w:rPr>
              <w:t>(</w:t>
            </w:r>
            <w:proofErr w:type="spellStart"/>
            <w:r w:rsidRPr="00AF36C7">
              <w:rPr>
                <w:rFonts w:cs="Times New Roman"/>
                <w:color w:val="00B0F0"/>
                <w:sz w:val="22"/>
              </w:rPr>
              <w:t>Pacbio</w:t>
            </w:r>
            <w:proofErr w:type="spellEnd"/>
            <w:r w:rsidRPr="00AF36C7">
              <w:rPr>
                <w:rFonts w:cs="Times New Roman"/>
                <w:color w:val="00B0F0"/>
                <w:sz w:val="22"/>
              </w:rPr>
              <w:t>)</w:t>
            </w:r>
          </w:p>
        </w:tc>
      </w:tr>
      <w:tr w:rsidR="001C2D2E" w:rsidRPr="00AF36C7" w14:paraId="7FD77ADA" w14:textId="77777777" w:rsidTr="003157C7">
        <w:tc>
          <w:tcPr>
            <w:tcW w:w="2074" w:type="dxa"/>
          </w:tcPr>
          <w:p w14:paraId="396FBEC7" w14:textId="2E2E5A4D" w:rsidR="003157C7" w:rsidRPr="00AF36C7" w:rsidRDefault="003157C7" w:rsidP="003157C7">
            <w:pPr>
              <w:rPr>
                <w:rFonts w:cs="Times New Roman"/>
                <w:color w:val="00B0F0"/>
                <w:sz w:val="22"/>
              </w:rPr>
            </w:pPr>
            <w:r w:rsidRPr="00AF36C7">
              <w:rPr>
                <w:rFonts w:cs="Times New Roman"/>
                <w:color w:val="00B0F0"/>
                <w:sz w:val="22"/>
              </w:rPr>
              <w:t>2</w:t>
            </w:r>
          </w:p>
        </w:tc>
        <w:tc>
          <w:tcPr>
            <w:tcW w:w="2074" w:type="dxa"/>
          </w:tcPr>
          <w:p w14:paraId="0EF69C2E" w14:textId="434AFC30" w:rsidR="003157C7" w:rsidRPr="00AF36C7" w:rsidRDefault="003157C7" w:rsidP="003157C7">
            <w:pPr>
              <w:rPr>
                <w:rFonts w:cs="Times New Roman"/>
                <w:color w:val="00B0F0"/>
                <w:sz w:val="22"/>
              </w:rPr>
            </w:pPr>
            <w:r w:rsidRPr="00AF36C7">
              <w:rPr>
                <w:rFonts w:cs="Times New Roman"/>
                <w:color w:val="00B0F0"/>
                <w:sz w:val="22"/>
              </w:rPr>
              <w:t>61</w:t>
            </w:r>
          </w:p>
        </w:tc>
        <w:tc>
          <w:tcPr>
            <w:tcW w:w="2074" w:type="dxa"/>
          </w:tcPr>
          <w:p w14:paraId="25D259EB" w14:textId="2EB98A77" w:rsidR="003157C7" w:rsidRPr="00AF36C7" w:rsidRDefault="003157C7" w:rsidP="003157C7">
            <w:pPr>
              <w:rPr>
                <w:rFonts w:cs="Times New Roman"/>
                <w:color w:val="00B0F0"/>
                <w:sz w:val="22"/>
              </w:rPr>
            </w:pPr>
            <w:r w:rsidRPr="00AF36C7">
              <w:rPr>
                <w:rFonts w:cs="Times New Roman"/>
                <w:color w:val="00B0F0"/>
                <w:sz w:val="22"/>
              </w:rPr>
              <w:t>0.819</w:t>
            </w:r>
          </w:p>
        </w:tc>
        <w:tc>
          <w:tcPr>
            <w:tcW w:w="2074" w:type="dxa"/>
          </w:tcPr>
          <w:p w14:paraId="11D0519C" w14:textId="1F01C695" w:rsidR="003157C7" w:rsidRPr="00AF36C7" w:rsidRDefault="003157C7" w:rsidP="003157C7">
            <w:pPr>
              <w:rPr>
                <w:rFonts w:cs="Times New Roman"/>
                <w:color w:val="00B0F0"/>
                <w:sz w:val="22"/>
              </w:rPr>
            </w:pPr>
            <w:r w:rsidRPr="00AF36C7">
              <w:rPr>
                <w:rFonts w:cs="Times New Roman"/>
                <w:color w:val="00B0F0"/>
                <w:sz w:val="22"/>
              </w:rPr>
              <w:t>0.816</w:t>
            </w:r>
          </w:p>
        </w:tc>
      </w:tr>
      <w:tr w:rsidR="001C2D2E" w:rsidRPr="00AF36C7" w14:paraId="2D951973" w14:textId="77777777" w:rsidTr="003157C7">
        <w:tc>
          <w:tcPr>
            <w:tcW w:w="2074" w:type="dxa"/>
          </w:tcPr>
          <w:p w14:paraId="0890EB58" w14:textId="222C0352" w:rsidR="003157C7" w:rsidRPr="00AF36C7" w:rsidRDefault="003157C7" w:rsidP="003157C7">
            <w:pPr>
              <w:rPr>
                <w:rFonts w:cs="Times New Roman"/>
                <w:color w:val="00B0F0"/>
                <w:sz w:val="22"/>
              </w:rPr>
            </w:pPr>
            <w:r w:rsidRPr="00AF36C7">
              <w:rPr>
                <w:rFonts w:cs="Times New Roman"/>
                <w:color w:val="00B0F0"/>
                <w:sz w:val="22"/>
              </w:rPr>
              <w:t>4</w:t>
            </w:r>
          </w:p>
        </w:tc>
        <w:tc>
          <w:tcPr>
            <w:tcW w:w="2074" w:type="dxa"/>
          </w:tcPr>
          <w:p w14:paraId="3AA1430B" w14:textId="0D881551" w:rsidR="003157C7" w:rsidRPr="00AF36C7" w:rsidRDefault="003157C7" w:rsidP="003157C7">
            <w:pPr>
              <w:rPr>
                <w:rFonts w:cs="Times New Roman"/>
                <w:color w:val="00B0F0"/>
                <w:sz w:val="22"/>
              </w:rPr>
            </w:pPr>
            <w:r w:rsidRPr="00AF36C7">
              <w:rPr>
                <w:rFonts w:cs="Times New Roman"/>
                <w:color w:val="00B0F0"/>
                <w:sz w:val="22"/>
              </w:rPr>
              <w:t>60</w:t>
            </w:r>
          </w:p>
        </w:tc>
        <w:tc>
          <w:tcPr>
            <w:tcW w:w="2074" w:type="dxa"/>
          </w:tcPr>
          <w:p w14:paraId="5795E00D" w14:textId="38A68491" w:rsidR="003157C7" w:rsidRPr="00AF36C7" w:rsidRDefault="003157C7" w:rsidP="003157C7">
            <w:pPr>
              <w:rPr>
                <w:rFonts w:cs="Times New Roman"/>
                <w:color w:val="00B0F0"/>
                <w:sz w:val="22"/>
              </w:rPr>
            </w:pPr>
            <w:r w:rsidRPr="00AF36C7">
              <w:rPr>
                <w:rFonts w:cs="Times New Roman"/>
                <w:color w:val="00B0F0"/>
                <w:sz w:val="22"/>
              </w:rPr>
              <w:t>0.854</w:t>
            </w:r>
          </w:p>
        </w:tc>
        <w:tc>
          <w:tcPr>
            <w:tcW w:w="2074" w:type="dxa"/>
          </w:tcPr>
          <w:p w14:paraId="2BC13182" w14:textId="673874BB" w:rsidR="003157C7" w:rsidRPr="00AF36C7" w:rsidRDefault="003157C7" w:rsidP="003157C7">
            <w:pPr>
              <w:rPr>
                <w:rFonts w:cs="Times New Roman"/>
                <w:color w:val="00B0F0"/>
                <w:sz w:val="22"/>
              </w:rPr>
            </w:pPr>
            <w:r w:rsidRPr="00AF36C7">
              <w:rPr>
                <w:rFonts w:cs="Times New Roman"/>
                <w:color w:val="00B0F0"/>
                <w:sz w:val="22"/>
              </w:rPr>
              <w:t>0.863</w:t>
            </w:r>
          </w:p>
        </w:tc>
      </w:tr>
      <w:tr w:rsidR="001C2D2E" w:rsidRPr="00AF36C7" w14:paraId="0811CC60" w14:textId="77777777" w:rsidTr="003157C7">
        <w:tc>
          <w:tcPr>
            <w:tcW w:w="2074" w:type="dxa"/>
          </w:tcPr>
          <w:p w14:paraId="4BFE26B8" w14:textId="7BE323C3" w:rsidR="003157C7" w:rsidRPr="00AF36C7" w:rsidRDefault="003157C7" w:rsidP="003157C7">
            <w:pPr>
              <w:rPr>
                <w:rFonts w:cs="Times New Roman"/>
                <w:color w:val="00B0F0"/>
                <w:sz w:val="22"/>
              </w:rPr>
            </w:pPr>
            <w:r w:rsidRPr="00AF36C7">
              <w:rPr>
                <w:rFonts w:cs="Times New Roman"/>
                <w:color w:val="00B0F0"/>
                <w:sz w:val="22"/>
              </w:rPr>
              <w:t>6</w:t>
            </w:r>
          </w:p>
        </w:tc>
        <w:tc>
          <w:tcPr>
            <w:tcW w:w="2074" w:type="dxa"/>
          </w:tcPr>
          <w:p w14:paraId="702047CB" w14:textId="53DFFD61" w:rsidR="003157C7" w:rsidRPr="00AF36C7" w:rsidRDefault="003157C7" w:rsidP="003157C7">
            <w:pPr>
              <w:rPr>
                <w:rFonts w:cs="Times New Roman"/>
                <w:color w:val="00B0F0"/>
                <w:sz w:val="22"/>
              </w:rPr>
            </w:pPr>
            <w:r w:rsidRPr="00AF36C7">
              <w:rPr>
                <w:rFonts w:cs="Times New Roman"/>
                <w:color w:val="00B0F0"/>
                <w:sz w:val="22"/>
              </w:rPr>
              <w:t>56</w:t>
            </w:r>
          </w:p>
        </w:tc>
        <w:tc>
          <w:tcPr>
            <w:tcW w:w="2074" w:type="dxa"/>
          </w:tcPr>
          <w:p w14:paraId="216F269E" w14:textId="530850B9" w:rsidR="003157C7" w:rsidRPr="00AF36C7" w:rsidRDefault="003157C7" w:rsidP="003157C7">
            <w:pPr>
              <w:rPr>
                <w:rFonts w:cs="Times New Roman"/>
                <w:color w:val="00B0F0"/>
                <w:sz w:val="22"/>
              </w:rPr>
            </w:pPr>
            <w:r w:rsidRPr="00AF36C7">
              <w:rPr>
                <w:rFonts w:cs="Times New Roman"/>
                <w:color w:val="00B0F0"/>
                <w:sz w:val="22"/>
              </w:rPr>
              <w:t>0.854</w:t>
            </w:r>
          </w:p>
        </w:tc>
        <w:tc>
          <w:tcPr>
            <w:tcW w:w="2074" w:type="dxa"/>
          </w:tcPr>
          <w:p w14:paraId="40293638" w14:textId="010DA4EC" w:rsidR="003157C7" w:rsidRPr="00AF36C7" w:rsidRDefault="003157C7" w:rsidP="003157C7">
            <w:pPr>
              <w:rPr>
                <w:rFonts w:cs="Times New Roman"/>
                <w:color w:val="00B0F0"/>
                <w:sz w:val="22"/>
              </w:rPr>
            </w:pPr>
            <w:r w:rsidRPr="00AF36C7">
              <w:rPr>
                <w:rFonts w:cs="Times New Roman"/>
                <w:color w:val="00B0F0"/>
                <w:sz w:val="22"/>
              </w:rPr>
              <w:t>0.859</w:t>
            </w:r>
          </w:p>
        </w:tc>
      </w:tr>
      <w:tr w:rsidR="001C2D2E" w:rsidRPr="00AF36C7" w14:paraId="5E402B41" w14:textId="77777777" w:rsidTr="003157C7">
        <w:tc>
          <w:tcPr>
            <w:tcW w:w="2074" w:type="dxa"/>
          </w:tcPr>
          <w:p w14:paraId="2DDA4409" w14:textId="037CB1CD" w:rsidR="003157C7" w:rsidRPr="00AF36C7" w:rsidRDefault="003157C7" w:rsidP="003157C7">
            <w:pPr>
              <w:rPr>
                <w:rFonts w:cs="Times New Roman"/>
                <w:color w:val="00B0F0"/>
                <w:sz w:val="22"/>
              </w:rPr>
            </w:pPr>
            <w:r w:rsidRPr="00AF36C7">
              <w:rPr>
                <w:rFonts w:cs="Times New Roman"/>
                <w:color w:val="00B0F0"/>
                <w:sz w:val="22"/>
              </w:rPr>
              <w:t>8</w:t>
            </w:r>
          </w:p>
        </w:tc>
        <w:tc>
          <w:tcPr>
            <w:tcW w:w="2074" w:type="dxa"/>
          </w:tcPr>
          <w:p w14:paraId="2970D9D9" w14:textId="61BDC490" w:rsidR="003157C7" w:rsidRPr="00AF36C7" w:rsidRDefault="003157C7" w:rsidP="003157C7">
            <w:pPr>
              <w:rPr>
                <w:rFonts w:cs="Times New Roman"/>
                <w:color w:val="00B0F0"/>
                <w:sz w:val="22"/>
              </w:rPr>
            </w:pPr>
            <w:r w:rsidRPr="00AF36C7">
              <w:rPr>
                <w:rFonts w:cs="Times New Roman"/>
                <w:color w:val="00B0F0"/>
                <w:sz w:val="22"/>
              </w:rPr>
              <w:t>38</w:t>
            </w:r>
          </w:p>
        </w:tc>
        <w:tc>
          <w:tcPr>
            <w:tcW w:w="2074" w:type="dxa"/>
          </w:tcPr>
          <w:p w14:paraId="696225BB" w14:textId="482AAB66" w:rsidR="003157C7" w:rsidRPr="00AF36C7" w:rsidRDefault="003157C7" w:rsidP="003157C7">
            <w:pPr>
              <w:rPr>
                <w:rFonts w:cs="Times New Roman"/>
                <w:color w:val="00B0F0"/>
                <w:sz w:val="22"/>
              </w:rPr>
            </w:pPr>
            <w:r w:rsidRPr="00AF36C7">
              <w:rPr>
                <w:rFonts w:cs="Times New Roman"/>
                <w:color w:val="00B0F0"/>
                <w:sz w:val="22"/>
              </w:rPr>
              <w:t>0.893</w:t>
            </w:r>
          </w:p>
        </w:tc>
        <w:tc>
          <w:tcPr>
            <w:tcW w:w="2074" w:type="dxa"/>
          </w:tcPr>
          <w:p w14:paraId="754E7735" w14:textId="27FE55E7" w:rsidR="003157C7" w:rsidRPr="00AF36C7" w:rsidRDefault="003157C7" w:rsidP="003157C7">
            <w:pPr>
              <w:rPr>
                <w:rFonts w:cs="Times New Roman"/>
                <w:color w:val="00B0F0"/>
                <w:sz w:val="22"/>
              </w:rPr>
            </w:pPr>
            <w:r w:rsidRPr="00AF36C7">
              <w:rPr>
                <w:rFonts w:cs="Times New Roman"/>
                <w:color w:val="00B0F0"/>
                <w:sz w:val="22"/>
              </w:rPr>
              <w:t>0.913</w:t>
            </w:r>
          </w:p>
        </w:tc>
      </w:tr>
      <w:tr w:rsidR="001C2D2E" w:rsidRPr="00AF36C7" w14:paraId="2C2DB230" w14:textId="77777777" w:rsidTr="003157C7">
        <w:tc>
          <w:tcPr>
            <w:tcW w:w="2074" w:type="dxa"/>
          </w:tcPr>
          <w:p w14:paraId="5EC85851" w14:textId="63323D55" w:rsidR="003157C7" w:rsidRPr="00AF36C7" w:rsidRDefault="003157C7" w:rsidP="003157C7">
            <w:pPr>
              <w:rPr>
                <w:rFonts w:cs="Times New Roman"/>
                <w:color w:val="00B0F0"/>
                <w:sz w:val="22"/>
              </w:rPr>
            </w:pPr>
            <w:r w:rsidRPr="00AF36C7">
              <w:rPr>
                <w:rFonts w:cs="Times New Roman"/>
                <w:color w:val="00B0F0"/>
                <w:sz w:val="22"/>
              </w:rPr>
              <w:t>10</w:t>
            </w:r>
          </w:p>
        </w:tc>
        <w:tc>
          <w:tcPr>
            <w:tcW w:w="2074" w:type="dxa"/>
          </w:tcPr>
          <w:p w14:paraId="46F1175B" w14:textId="1967CB7C" w:rsidR="003157C7" w:rsidRPr="00AF36C7" w:rsidRDefault="003157C7" w:rsidP="003157C7">
            <w:pPr>
              <w:rPr>
                <w:rFonts w:cs="Times New Roman"/>
                <w:color w:val="00B0F0"/>
                <w:sz w:val="22"/>
              </w:rPr>
            </w:pPr>
            <w:r w:rsidRPr="00AF36C7">
              <w:rPr>
                <w:rFonts w:cs="Times New Roman"/>
                <w:color w:val="00B0F0"/>
                <w:sz w:val="22"/>
              </w:rPr>
              <w:t>29</w:t>
            </w:r>
          </w:p>
        </w:tc>
        <w:tc>
          <w:tcPr>
            <w:tcW w:w="2074" w:type="dxa"/>
          </w:tcPr>
          <w:p w14:paraId="2A19E889" w14:textId="3DF61336" w:rsidR="003157C7" w:rsidRPr="00AF36C7" w:rsidRDefault="003157C7" w:rsidP="003157C7">
            <w:pPr>
              <w:rPr>
                <w:rFonts w:cs="Times New Roman"/>
                <w:color w:val="00B0F0"/>
                <w:sz w:val="22"/>
              </w:rPr>
            </w:pPr>
            <w:r w:rsidRPr="00AF36C7">
              <w:rPr>
                <w:rFonts w:cs="Times New Roman"/>
                <w:color w:val="00B0F0"/>
                <w:sz w:val="22"/>
              </w:rPr>
              <w:t>0.893</w:t>
            </w:r>
          </w:p>
        </w:tc>
        <w:tc>
          <w:tcPr>
            <w:tcW w:w="2074" w:type="dxa"/>
          </w:tcPr>
          <w:p w14:paraId="3EFA8784" w14:textId="244BDD2E" w:rsidR="003157C7" w:rsidRPr="00AF36C7" w:rsidRDefault="003157C7" w:rsidP="003157C7">
            <w:pPr>
              <w:rPr>
                <w:rFonts w:cs="Times New Roman"/>
                <w:color w:val="00B0F0"/>
                <w:sz w:val="22"/>
              </w:rPr>
            </w:pPr>
            <w:r w:rsidRPr="00AF36C7">
              <w:rPr>
                <w:rFonts w:cs="Times New Roman"/>
                <w:color w:val="00B0F0"/>
                <w:sz w:val="22"/>
              </w:rPr>
              <w:t>0.904</w:t>
            </w:r>
          </w:p>
        </w:tc>
      </w:tr>
      <w:tr w:rsidR="001C2D2E" w:rsidRPr="00AF36C7" w14:paraId="168D3C18" w14:textId="77777777" w:rsidTr="003157C7">
        <w:tc>
          <w:tcPr>
            <w:tcW w:w="2074" w:type="dxa"/>
          </w:tcPr>
          <w:p w14:paraId="7019B01B" w14:textId="0D70EA08" w:rsidR="003157C7" w:rsidRPr="00AF36C7" w:rsidRDefault="003157C7" w:rsidP="003157C7">
            <w:pPr>
              <w:rPr>
                <w:rFonts w:cs="Times New Roman"/>
                <w:color w:val="00B0F0"/>
                <w:sz w:val="22"/>
              </w:rPr>
            </w:pPr>
            <w:r w:rsidRPr="00AF36C7">
              <w:rPr>
                <w:rFonts w:cs="Times New Roman"/>
                <w:color w:val="00B0F0"/>
                <w:sz w:val="22"/>
              </w:rPr>
              <w:t>12</w:t>
            </w:r>
          </w:p>
        </w:tc>
        <w:tc>
          <w:tcPr>
            <w:tcW w:w="2074" w:type="dxa"/>
          </w:tcPr>
          <w:p w14:paraId="2485DF64" w14:textId="3FCEF0D9" w:rsidR="003157C7" w:rsidRPr="00AF36C7" w:rsidRDefault="003157C7" w:rsidP="003157C7">
            <w:pPr>
              <w:rPr>
                <w:rFonts w:cs="Times New Roman"/>
                <w:color w:val="00B0F0"/>
                <w:sz w:val="22"/>
              </w:rPr>
            </w:pPr>
            <w:r w:rsidRPr="00AF36C7">
              <w:rPr>
                <w:rFonts w:cs="Times New Roman"/>
                <w:color w:val="00B0F0"/>
                <w:sz w:val="22"/>
              </w:rPr>
              <w:t>21</w:t>
            </w:r>
          </w:p>
        </w:tc>
        <w:tc>
          <w:tcPr>
            <w:tcW w:w="2074" w:type="dxa"/>
          </w:tcPr>
          <w:p w14:paraId="3ED7C23D" w14:textId="00FA9AAA" w:rsidR="003157C7" w:rsidRPr="00AF36C7" w:rsidRDefault="003157C7" w:rsidP="003157C7">
            <w:pPr>
              <w:rPr>
                <w:rFonts w:cs="Times New Roman"/>
                <w:color w:val="00B0F0"/>
                <w:sz w:val="22"/>
              </w:rPr>
            </w:pPr>
            <w:r w:rsidRPr="00AF36C7">
              <w:rPr>
                <w:rFonts w:cs="Times New Roman"/>
                <w:color w:val="00B0F0"/>
                <w:sz w:val="22"/>
              </w:rPr>
              <w:t>0.903</w:t>
            </w:r>
          </w:p>
        </w:tc>
        <w:tc>
          <w:tcPr>
            <w:tcW w:w="2074" w:type="dxa"/>
          </w:tcPr>
          <w:p w14:paraId="76437FDD" w14:textId="290C1977" w:rsidR="003157C7" w:rsidRPr="00AF36C7" w:rsidRDefault="003157C7" w:rsidP="003157C7">
            <w:pPr>
              <w:rPr>
                <w:rFonts w:cs="Times New Roman"/>
                <w:color w:val="00B0F0"/>
                <w:sz w:val="22"/>
              </w:rPr>
            </w:pPr>
            <w:r w:rsidRPr="00AF36C7">
              <w:rPr>
                <w:rFonts w:cs="Times New Roman"/>
                <w:color w:val="00B0F0"/>
                <w:sz w:val="22"/>
              </w:rPr>
              <w:t>0.889</w:t>
            </w:r>
          </w:p>
        </w:tc>
      </w:tr>
      <w:tr w:rsidR="001C2D2E" w:rsidRPr="00AF36C7" w14:paraId="640D67D5" w14:textId="77777777" w:rsidTr="003157C7">
        <w:tc>
          <w:tcPr>
            <w:tcW w:w="2074" w:type="dxa"/>
          </w:tcPr>
          <w:p w14:paraId="43473378" w14:textId="5039BC6D" w:rsidR="003157C7" w:rsidRPr="00AF36C7" w:rsidRDefault="003157C7" w:rsidP="003157C7">
            <w:pPr>
              <w:rPr>
                <w:rFonts w:cs="Times New Roman"/>
                <w:color w:val="00B0F0"/>
                <w:sz w:val="22"/>
              </w:rPr>
            </w:pPr>
            <w:r w:rsidRPr="00AF36C7">
              <w:rPr>
                <w:rFonts w:cs="Times New Roman"/>
                <w:color w:val="00B0F0"/>
                <w:sz w:val="22"/>
              </w:rPr>
              <w:t>14</w:t>
            </w:r>
          </w:p>
        </w:tc>
        <w:tc>
          <w:tcPr>
            <w:tcW w:w="2074" w:type="dxa"/>
          </w:tcPr>
          <w:p w14:paraId="1D8E58C4" w14:textId="51FE90E7" w:rsidR="003157C7" w:rsidRPr="00AF36C7" w:rsidRDefault="003157C7" w:rsidP="003157C7">
            <w:pPr>
              <w:rPr>
                <w:rFonts w:cs="Times New Roman"/>
                <w:color w:val="00B0F0"/>
                <w:sz w:val="22"/>
              </w:rPr>
            </w:pPr>
            <w:r w:rsidRPr="00AF36C7">
              <w:rPr>
                <w:rFonts w:cs="Times New Roman"/>
                <w:color w:val="00B0F0"/>
                <w:sz w:val="22"/>
              </w:rPr>
              <w:t>6</w:t>
            </w:r>
          </w:p>
        </w:tc>
        <w:tc>
          <w:tcPr>
            <w:tcW w:w="2074" w:type="dxa"/>
          </w:tcPr>
          <w:p w14:paraId="78F00654" w14:textId="2E09D445" w:rsidR="003157C7" w:rsidRPr="00AF36C7" w:rsidRDefault="003157C7" w:rsidP="003157C7">
            <w:pPr>
              <w:rPr>
                <w:rFonts w:cs="Times New Roman"/>
                <w:color w:val="00B0F0"/>
                <w:sz w:val="22"/>
              </w:rPr>
            </w:pPr>
            <w:r w:rsidRPr="00AF36C7">
              <w:rPr>
                <w:rFonts w:cs="Times New Roman"/>
                <w:color w:val="00B0F0"/>
                <w:sz w:val="22"/>
              </w:rPr>
              <w:t>0.963</w:t>
            </w:r>
          </w:p>
        </w:tc>
        <w:tc>
          <w:tcPr>
            <w:tcW w:w="2074" w:type="dxa"/>
          </w:tcPr>
          <w:p w14:paraId="2B2FCE63" w14:textId="4A21398D" w:rsidR="003157C7" w:rsidRPr="00AF36C7" w:rsidRDefault="003157C7" w:rsidP="003157C7">
            <w:pPr>
              <w:rPr>
                <w:rFonts w:cs="Times New Roman"/>
                <w:color w:val="00B0F0"/>
                <w:sz w:val="22"/>
              </w:rPr>
            </w:pPr>
            <w:r w:rsidRPr="00AF36C7">
              <w:rPr>
                <w:rFonts w:cs="Times New Roman"/>
                <w:color w:val="00B0F0"/>
                <w:sz w:val="22"/>
              </w:rPr>
              <w:t>0.967</w:t>
            </w:r>
          </w:p>
        </w:tc>
      </w:tr>
    </w:tbl>
    <w:p w14:paraId="50426D84" w14:textId="75D20201" w:rsidR="00152717" w:rsidRPr="00AF36C7" w:rsidRDefault="00CC0D2B" w:rsidP="00152717">
      <w:pPr>
        <w:rPr>
          <w:rFonts w:cs="Times New Roman"/>
          <w:color w:val="00B0F0"/>
          <w:sz w:val="22"/>
        </w:rPr>
      </w:pPr>
      <w:r w:rsidRPr="00AF36C7">
        <w:rPr>
          <w:rFonts w:cs="Times New Roman"/>
          <w:color w:val="00B0F0"/>
          <w:sz w:val="22"/>
        </w:rPr>
        <w:t xml:space="preserve">We </w:t>
      </w:r>
      <w:r w:rsidR="00234C24" w:rsidRPr="00AF36C7">
        <w:rPr>
          <w:rFonts w:cs="Times New Roman"/>
          <w:color w:val="00B0F0"/>
          <w:sz w:val="22"/>
        </w:rPr>
        <w:t xml:space="preserve">appreciate </w:t>
      </w:r>
      <w:r w:rsidRPr="00AF36C7">
        <w:rPr>
          <w:rFonts w:cs="Times New Roman"/>
          <w:color w:val="00B0F0"/>
          <w:sz w:val="22"/>
        </w:rPr>
        <w:t>the reviewer’s concern about biased comparison due to the different coverage</w:t>
      </w:r>
      <w:r w:rsidR="00640F77" w:rsidRPr="00AF36C7">
        <w:rPr>
          <w:rFonts w:cs="Times New Roman"/>
          <w:color w:val="00B0F0"/>
          <w:sz w:val="22"/>
        </w:rPr>
        <w:t>.</w:t>
      </w:r>
      <w:r w:rsidRPr="00AF36C7">
        <w:rPr>
          <w:rFonts w:cs="Times New Roman"/>
          <w:color w:val="00B0F0"/>
          <w:sz w:val="22"/>
        </w:rPr>
        <w:t xml:space="preserve"> </w:t>
      </w:r>
      <w:r w:rsidR="00640F77" w:rsidRPr="00AF36C7">
        <w:rPr>
          <w:rFonts w:cs="Times New Roman"/>
          <w:color w:val="00B0F0"/>
          <w:sz w:val="22"/>
        </w:rPr>
        <w:t>H</w:t>
      </w:r>
      <w:r w:rsidRPr="00AF36C7">
        <w:rPr>
          <w:rFonts w:cs="Times New Roman"/>
          <w:color w:val="00B0F0"/>
          <w:sz w:val="22"/>
        </w:rPr>
        <w:t xml:space="preserve">owever, we think this may not be the </w:t>
      </w:r>
      <w:r w:rsidR="00C56257" w:rsidRPr="00AF36C7">
        <w:rPr>
          <w:rFonts w:cs="Times New Roman"/>
          <w:color w:val="00B0F0"/>
          <w:sz w:val="22"/>
        </w:rPr>
        <w:t>focus</w:t>
      </w:r>
      <w:r w:rsidRPr="00AF36C7">
        <w:rPr>
          <w:rFonts w:cs="Times New Roman"/>
          <w:color w:val="00B0F0"/>
          <w:sz w:val="22"/>
        </w:rPr>
        <w:t xml:space="preserve"> for </w:t>
      </w:r>
      <w:r w:rsidR="008540DE" w:rsidRPr="00AF36C7">
        <w:rPr>
          <w:rFonts w:cs="Times New Roman"/>
          <w:color w:val="00B0F0"/>
          <w:sz w:val="22"/>
        </w:rPr>
        <w:t>Fig. 2a.</w:t>
      </w:r>
      <w:r w:rsidR="00640F77" w:rsidRPr="00AF36C7">
        <w:rPr>
          <w:rFonts w:cs="Times New Roman"/>
          <w:color w:val="00B0F0"/>
          <w:sz w:val="22"/>
        </w:rPr>
        <w:t xml:space="preserve"> </w:t>
      </w:r>
      <w:r w:rsidR="008540DE" w:rsidRPr="00AF36C7">
        <w:rPr>
          <w:rFonts w:cs="Times New Roman"/>
          <w:color w:val="00B0F0"/>
          <w:sz w:val="22"/>
        </w:rPr>
        <w:t>E</w:t>
      </w:r>
      <w:r w:rsidR="00502CF1" w:rsidRPr="00AF36C7">
        <w:rPr>
          <w:rFonts w:cs="Times New Roman"/>
          <w:color w:val="00B0F0"/>
          <w:sz w:val="22"/>
        </w:rPr>
        <w:t xml:space="preserve">ven if we did </w:t>
      </w:r>
      <w:r w:rsidR="00077EB8" w:rsidRPr="00AF36C7">
        <w:rPr>
          <w:rFonts w:cs="Times New Roman"/>
          <w:color w:val="00B0F0"/>
          <w:sz w:val="22"/>
        </w:rPr>
        <w:t>t</w:t>
      </w:r>
      <w:r w:rsidR="00152717" w:rsidRPr="00AF36C7">
        <w:rPr>
          <w:rFonts w:cs="Times New Roman"/>
          <w:color w:val="00B0F0"/>
          <w:sz w:val="22"/>
        </w:rPr>
        <w:t xml:space="preserve">argeted sequencing for this region using Illumina platform by sequencing fragmented </w:t>
      </w:r>
      <w:proofErr w:type="spellStart"/>
      <w:r w:rsidR="00152717" w:rsidRPr="00AF36C7">
        <w:rPr>
          <w:rFonts w:cs="Times New Roman"/>
          <w:color w:val="00B0F0"/>
          <w:sz w:val="22"/>
        </w:rPr>
        <w:t>lrTAPS</w:t>
      </w:r>
      <w:proofErr w:type="spellEnd"/>
      <w:r w:rsidR="00152717" w:rsidRPr="00AF36C7">
        <w:rPr>
          <w:rFonts w:cs="Times New Roman"/>
          <w:color w:val="00B0F0"/>
          <w:sz w:val="22"/>
        </w:rPr>
        <w:t xml:space="preserve"> PCR product, </w:t>
      </w:r>
      <w:r w:rsidR="007434AE" w:rsidRPr="00AF36C7">
        <w:rPr>
          <w:rFonts w:cs="Times New Roman"/>
          <w:color w:val="00B0F0"/>
          <w:sz w:val="22"/>
        </w:rPr>
        <w:t>it</w:t>
      </w:r>
      <w:r w:rsidR="008540DE" w:rsidRPr="00AF36C7">
        <w:rPr>
          <w:rFonts w:cs="Times New Roman"/>
          <w:color w:val="00B0F0"/>
          <w:sz w:val="22"/>
        </w:rPr>
        <w:t xml:space="preserve"> would </w:t>
      </w:r>
      <w:r w:rsidR="007434AE" w:rsidRPr="00AF36C7">
        <w:rPr>
          <w:rFonts w:cs="Times New Roman"/>
          <w:color w:val="00B0F0"/>
          <w:sz w:val="22"/>
        </w:rPr>
        <w:t xml:space="preserve">only </w:t>
      </w:r>
      <w:r w:rsidR="00152717" w:rsidRPr="00AF36C7">
        <w:rPr>
          <w:rFonts w:cs="Times New Roman"/>
          <w:color w:val="00B0F0"/>
          <w:sz w:val="22"/>
        </w:rPr>
        <w:t xml:space="preserve">improve the correlation with </w:t>
      </w:r>
      <w:proofErr w:type="spellStart"/>
      <w:r w:rsidR="00152717" w:rsidRPr="00AF36C7">
        <w:rPr>
          <w:rFonts w:cs="Times New Roman"/>
          <w:color w:val="00B0F0"/>
          <w:sz w:val="22"/>
        </w:rPr>
        <w:t>lrTAPS</w:t>
      </w:r>
      <w:proofErr w:type="spellEnd"/>
      <w:r w:rsidR="00A25362" w:rsidRPr="00AF36C7">
        <w:rPr>
          <w:rFonts w:cs="Times New Roman"/>
          <w:color w:val="00B0F0"/>
          <w:sz w:val="22"/>
        </w:rPr>
        <w:t xml:space="preserve"> and would not change the conclusion.</w:t>
      </w:r>
    </w:p>
    <w:p w14:paraId="620F6ED0" w14:textId="1F705219" w:rsidR="00C5353E" w:rsidRPr="00AF36C7" w:rsidRDefault="00C5353E" w:rsidP="00CD24E9">
      <w:pPr>
        <w:rPr>
          <w:rFonts w:cs="Times New Roman"/>
          <w:sz w:val="22"/>
        </w:rPr>
      </w:pPr>
    </w:p>
    <w:p w14:paraId="1213BB3B" w14:textId="488FE0E5" w:rsidR="00CD24E9" w:rsidRPr="00AF36C7" w:rsidRDefault="00CD24E9" w:rsidP="00CD24E9">
      <w:pPr>
        <w:rPr>
          <w:rFonts w:cs="Times New Roman"/>
          <w:sz w:val="22"/>
        </w:rPr>
      </w:pPr>
      <w:r w:rsidRPr="00AF36C7">
        <w:rPr>
          <w:rFonts w:cs="Times New Roman"/>
          <w:sz w:val="22"/>
        </w:rPr>
        <w:t>7) The ROC threshold settings in Figure 1d are unclear and should be further described.</w:t>
      </w:r>
    </w:p>
    <w:p w14:paraId="0A16B278" w14:textId="4C3297B1" w:rsidR="00C5353E" w:rsidRPr="00AF36C7" w:rsidRDefault="00C5353E" w:rsidP="00DC174D">
      <w:pPr>
        <w:rPr>
          <w:rFonts w:cs="Times New Roman"/>
          <w:color w:val="00B0F0"/>
          <w:sz w:val="22"/>
        </w:rPr>
      </w:pPr>
      <w:r w:rsidRPr="00AF36C7">
        <w:rPr>
          <w:rFonts w:cs="Times New Roman"/>
          <w:color w:val="00B0F0"/>
          <w:sz w:val="22"/>
        </w:rPr>
        <w:t>We have added the detail of ROC threshold setting in the legend for Figure 1d</w:t>
      </w:r>
      <w:r w:rsidR="00421FF2" w:rsidRPr="00AF36C7">
        <w:rPr>
          <w:rFonts w:cs="Times New Roman"/>
          <w:color w:val="00B0F0"/>
          <w:sz w:val="22"/>
        </w:rPr>
        <w:t xml:space="preserve"> and methods section</w:t>
      </w:r>
      <w:r w:rsidRPr="00AF36C7">
        <w:rPr>
          <w:rFonts w:cs="Times New Roman"/>
          <w:color w:val="00B0F0"/>
          <w:sz w:val="22"/>
        </w:rPr>
        <w:t>.</w:t>
      </w:r>
      <w:r w:rsidR="00DC174D" w:rsidRPr="00AF36C7">
        <w:rPr>
          <w:rFonts w:cs="Times New Roman"/>
          <w:color w:val="00B0F0"/>
          <w:sz w:val="22"/>
        </w:rPr>
        <w:t xml:space="preserve"> </w:t>
      </w:r>
      <w:proofErr w:type="spellStart"/>
      <w:r w:rsidR="003157C7" w:rsidRPr="00AF36C7">
        <w:rPr>
          <w:rFonts w:cs="Times New Roman"/>
          <w:color w:val="00B0F0"/>
          <w:sz w:val="22"/>
        </w:rPr>
        <w:t>CpG</w:t>
      </w:r>
      <w:proofErr w:type="spellEnd"/>
      <w:r w:rsidR="003157C7" w:rsidRPr="00AF36C7">
        <w:rPr>
          <w:rFonts w:cs="Times New Roman"/>
          <w:color w:val="00B0F0"/>
          <w:sz w:val="22"/>
        </w:rPr>
        <w:t xml:space="preserve"> sites with m</w:t>
      </w:r>
      <w:r w:rsidR="00DC174D" w:rsidRPr="00AF36C7">
        <w:rPr>
          <w:rFonts w:cs="Times New Roman"/>
          <w:color w:val="00B0F0"/>
          <w:sz w:val="22"/>
        </w:rPr>
        <w:t xml:space="preserve">ethylation level higher than 3% in </w:t>
      </w:r>
      <w:proofErr w:type="spellStart"/>
      <w:r w:rsidR="00DC174D" w:rsidRPr="00AF36C7">
        <w:rPr>
          <w:rFonts w:cs="Times New Roman"/>
          <w:color w:val="00B0F0"/>
          <w:sz w:val="22"/>
        </w:rPr>
        <w:t>bisulfite</w:t>
      </w:r>
      <w:proofErr w:type="spellEnd"/>
      <w:r w:rsidR="00DC174D" w:rsidRPr="00AF36C7">
        <w:rPr>
          <w:rFonts w:cs="Times New Roman"/>
          <w:color w:val="00B0F0"/>
          <w:sz w:val="22"/>
        </w:rPr>
        <w:t xml:space="preserve"> sequencing was designated as methylated, while methylation level lower than this cut-off was designated as un-methylated. ROC was used to </w:t>
      </w:r>
      <w:r w:rsidR="004079D0" w:rsidRPr="00AF36C7">
        <w:rPr>
          <w:rFonts w:cs="Times New Roman"/>
          <w:color w:val="00B0F0"/>
          <w:sz w:val="22"/>
        </w:rPr>
        <w:t>evaluate the performance of different method</w:t>
      </w:r>
      <w:r w:rsidR="003157C7" w:rsidRPr="00AF36C7">
        <w:rPr>
          <w:rFonts w:cs="Times New Roman"/>
          <w:color w:val="00B0F0"/>
          <w:sz w:val="22"/>
        </w:rPr>
        <w:t xml:space="preserve"> with </w:t>
      </w:r>
      <w:proofErr w:type="spellStart"/>
      <w:r w:rsidR="003157C7" w:rsidRPr="00AF36C7">
        <w:rPr>
          <w:rFonts w:cs="Times New Roman"/>
          <w:color w:val="00B0F0"/>
          <w:sz w:val="22"/>
        </w:rPr>
        <w:t>plotROC</w:t>
      </w:r>
      <w:proofErr w:type="spellEnd"/>
      <w:r w:rsidR="003157C7" w:rsidRPr="00AF36C7">
        <w:rPr>
          <w:rFonts w:cs="Times New Roman"/>
          <w:color w:val="00B0F0"/>
          <w:sz w:val="22"/>
        </w:rPr>
        <w:t xml:space="preserve"> package</w:t>
      </w:r>
      <w:r w:rsidR="004079D0" w:rsidRPr="00AF36C7">
        <w:rPr>
          <w:rFonts w:cs="Times New Roman"/>
          <w:color w:val="00B0F0"/>
          <w:sz w:val="22"/>
        </w:rPr>
        <w:t xml:space="preserve">, and </w:t>
      </w:r>
      <w:proofErr w:type="spellStart"/>
      <w:r w:rsidR="004079D0" w:rsidRPr="00AF36C7">
        <w:rPr>
          <w:rFonts w:cs="Times New Roman"/>
          <w:color w:val="00B0F0"/>
          <w:sz w:val="22"/>
        </w:rPr>
        <w:t>calc_auc</w:t>
      </w:r>
      <w:proofErr w:type="spellEnd"/>
      <w:r w:rsidR="004079D0" w:rsidRPr="00AF36C7">
        <w:rPr>
          <w:rFonts w:cs="Times New Roman"/>
          <w:color w:val="00B0F0"/>
          <w:sz w:val="22"/>
        </w:rPr>
        <w:t xml:space="preserve"> was used to comp</w:t>
      </w:r>
      <w:r w:rsidR="003157C7" w:rsidRPr="00AF36C7">
        <w:rPr>
          <w:rFonts w:cs="Times New Roman"/>
          <w:color w:val="00B0F0"/>
          <w:sz w:val="22"/>
        </w:rPr>
        <w:t>ute the area under receiver (AUC</w:t>
      </w:r>
      <w:r w:rsidR="004079D0" w:rsidRPr="00AF36C7">
        <w:rPr>
          <w:rFonts w:cs="Times New Roman"/>
          <w:color w:val="00B0F0"/>
          <w:sz w:val="22"/>
        </w:rPr>
        <w:t>).</w:t>
      </w:r>
    </w:p>
    <w:p w14:paraId="52B3960B" w14:textId="32E31CB0" w:rsidR="00B238FA" w:rsidRPr="00AF36C7" w:rsidRDefault="00B238FA" w:rsidP="00CD24E9">
      <w:pPr>
        <w:rPr>
          <w:rFonts w:cs="Times New Roman"/>
          <w:sz w:val="22"/>
        </w:rPr>
      </w:pPr>
    </w:p>
    <w:p w14:paraId="1A02733E" w14:textId="14B74091" w:rsidR="00CD24E9" w:rsidRPr="00AF36C7" w:rsidRDefault="00CD24E9" w:rsidP="00CD24E9">
      <w:pPr>
        <w:rPr>
          <w:rFonts w:cs="Times New Roman"/>
          <w:sz w:val="22"/>
        </w:rPr>
      </w:pPr>
      <w:r w:rsidRPr="00AF36C7">
        <w:rPr>
          <w:rFonts w:cs="Times New Roman"/>
          <w:sz w:val="22"/>
        </w:rPr>
        <w:t>8) In Figure S6, the authors refer to concordant and discordant methylation but there is no information on how the authors calculated the correlation. Please describe in detail.</w:t>
      </w:r>
    </w:p>
    <w:p w14:paraId="5534B378" w14:textId="54068C03" w:rsidR="00B238FA" w:rsidRPr="00AF36C7" w:rsidRDefault="00C5353E" w:rsidP="00CD24E9">
      <w:pPr>
        <w:rPr>
          <w:rFonts w:cs="Times New Roman"/>
          <w:color w:val="00B0F0"/>
          <w:sz w:val="22"/>
        </w:rPr>
      </w:pPr>
      <w:r w:rsidRPr="00AF36C7">
        <w:rPr>
          <w:rFonts w:cs="Times New Roman"/>
          <w:color w:val="00B0F0"/>
          <w:sz w:val="22"/>
        </w:rPr>
        <w:t xml:space="preserve">We thank the reviewer for the advice and have added the method detail for calculated the correlation in the </w:t>
      </w:r>
      <w:r w:rsidR="00D8214D" w:rsidRPr="00AF36C7">
        <w:rPr>
          <w:rFonts w:cs="Times New Roman"/>
          <w:color w:val="00B0F0"/>
          <w:sz w:val="22"/>
        </w:rPr>
        <w:t xml:space="preserve">legend and </w:t>
      </w:r>
      <w:r w:rsidRPr="00AF36C7">
        <w:rPr>
          <w:rFonts w:cs="Times New Roman"/>
          <w:color w:val="00B0F0"/>
          <w:sz w:val="22"/>
        </w:rPr>
        <w:t>methods section.</w:t>
      </w:r>
      <w:r w:rsidR="003157C7" w:rsidRPr="00AF36C7">
        <w:rPr>
          <w:rFonts w:cs="Times New Roman"/>
          <w:color w:val="00B0F0"/>
          <w:sz w:val="22"/>
        </w:rPr>
        <w:t xml:space="preserve"> The methylation status for selected </w:t>
      </w:r>
      <w:proofErr w:type="spellStart"/>
      <w:r w:rsidR="003157C7" w:rsidRPr="00AF36C7">
        <w:rPr>
          <w:rFonts w:cs="Times New Roman"/>
          <w:color w:val="00B0F0"/>
          <w:sz w:val="22"/>
        </w:rPr>
        <w:t>CpG</w:t>
      </w:r>
      <w:proofErr w:type="spellEnd"/>
      <w:r w:rsidR="003157C7" w:rsidRPr="00AF36C7">
        <w:rPr>
          <w:rFonts w:cs="Times New Roman"/>
          <w:color w:val="00B0F0"/>
          <w:sz w:val="22"/>
        </w:rPr>
        <w:t xml:space="preserve"> sites in each read was designated to 0 for un-methylated </w:t>
      </w:r>
      <w:proofErr w:type="spellStart"/>
      <w:r w:rsidR="003157C7" w:rsidRPr="00AF36C7">
        <w:rPr>
          <w:rFonts w:cs="Times New Roman"/>
          <w:color w:val="00B0F0"/>
          <w:sz w:val="22"/>
        </w:rPr>
        <w:t>CpG</w:t>
      </w:r>
      <w:proofErr w:type="spellEnd"/>
      <w:r w:rsidR="003157C7" w:rsidRPr="00AF36C7">
        <w:rPr>
          <w:rFonts w:cs="Times New Roman"/>
          <w:color w:val="00B0F0"/>
          <w:sz w:val="22"/>
        </w:rPr>
        <w:t xml:space="preserve"> and 1 for methylated </w:t>
      </w:r>
      <w:proofErr w:type="spellStart"/>
      <w:r w:rsidR="003157C7" w:rsidRPr="00AF36C7">
        <w:rPr>
          <w:rFonts w:cs="Times New Roman"/>
          <w:color w:val="00B0F0"/>
          <w:sz w:val="22"/>
        </w:rPr>
        <w:t>CpG</w:t>
      </w:r>
      <w:proofErr w:type="spellEnd"/>
      <w:r w:rsidR="003157C7" w:rsidRPr="00AF36C7">
        <w:rPr>
          <w:rFonts w:cs="Times New Roman"/>
          <w:color w:val="00B0F0"/>
          <w:sz w:val="22"/>
        </w:rPr>
        <w:t xml:space="preserve"> as shown in figure 2c. The correlation of methylation status between these </w:t>
      </w:r>
      <w:proofErr w:type="spellStart"/>
      <w:r w:rsidR="003157C7" w:rsidRPr="00AF36C7">
        <w:rPr>
          <w:rFonts w:cs="Times New Roman"/>
          <w:color w:val="00B0F0"/>
          <w:sz w:val="22"/>
        </w:rPr>
        <w:t>CpG</w:t>
      </w:r>
      <w:proofErr w:type="spellEnd"/>
      <w:r w:rsidR="003157C7" w:rsidRPr="00AF36C7">
        <w:rPr>
          <w:rFonts w:cs="Times New Roman"/>
          <w:color w:val="00B0F0"/>
          <w:sz w:val="22"/>
        </w:rPr>
        <w:t xml:space="preserve"> sites is calculated with </w:t>
      </w:r>
      <w:proofErr w:type="gramStart"/>
      <w:r w:rsidR="003157C7" w:rsidRPr="00AF36C7">
        <w:rPr>
          <w:rFonts w:cs="Times New Roman"/>
          <w:color w:val="00B0F0"/>
          <w:sz w:val="22"/>
        </w:rPr>
        <w:t xml:space="preserve">the </w:t>
      </w:r>
      <w:proofErr w:type="spellStart"/>
      <w:r w:rsidR="003157C7" w:rsidRPr="00AF36C7">
        <w:rPr>
          <w:rFonts w:cs="Times New Roman"/>
          <w:color w:val="00B0F0"/>
          <w:sz w:val="22"/>
        </w:rPr>
        <w:t>cor</w:t>
      </w:r>
      <w:proofErr w:type="spellEnd"/>
      <w:proofErr w:type="gramEnd"/>
      <w:r w:rsidR="003157C7" w:rsidRPr="00AF36C7">
        <w:rPr>
          <w:rFonts w:cs="Times New Roman"/>
          <w:color w:val="00B0F0"/>
          <w:sz w:val="22"/>
        </w:rPr>
        <w:t xml:space="preserve"> function in R.</w:t>
      </w:r>
    </w:p>
    <w:p w14:paraId="39D6A4EE" w14:textId="77777777" w:rsidR="00C5353E" w:rsidRPr="00AF36C7" w:rsidRDefault="00C5353E" w:rsidP="00CD24E9">
      <w:pPr>
        <w:rPr>
          <w:rFonts w:cs="Times New Roman"/>
          <w:sz w:val="22"/>
        </w:rPr>
      </w:pPr>
    </w:p>
    <w:p w14:paraId="6B0BDCD3" w14:textId="77777777" w:rsidR="00CD24E9" w:rsidRPr="00AF36C7" w:rsidRDefault="00CD24E9" w:rsidP="00CD24E9">
      <w:pPr>
        <w:rPr>
          <w:rFonts w:cs="Times New Roman"/>
          <w:sz w:val="22"/>
        </w:rPr>
      </w:pPr>
      <w:r w:rsidRPr="00AF36C7">
        <w:rPr>
          <w:rFonts w:cs="Times New Roman"/>
          <w:sz w:val="22"/>
        </w:rPr>
        <w:t xml:space="preserve">9) The authors describe the source of the pyridine borane as "Sigma" in the methods section but as "Alfa </w:t>
      </w:r>
      <w:proofErr w:type="spellStart"/>
      <w:r w:rsidRPr="00AF36C7">
        <w:rPr>
          <w:rFonts w:cs="Times New Roman"/>
          <w:sz w:val="22"/>
        </w:rPr>
        <w:t>Aesar</w:t>
      </w:r>
      <w:proofErr w:type="spellEnd"/>
      <w:r w:rsidRPr="00AF36C7">
        <w:rPr>
          <w:rFonts w:cs="Times New Roman"/>
          <w:sz w:val="22"/>
        </w:rPr>
        <w:t xml:space="preserve">" in the supplementary material. Which is correct? If both were used, a comparison of the results should be shown so that readers who try to repeat the experiments will know which works better or if they are equivalent.  </w:t>
      </w:r>
    </w:p>
    <w:p w14:paraId="4123798C" w14:textId="04B0C536" w:rsidR="00CD24E9" w:rsidRPr="00AF36C7" w:rsidRDefault="00C5353E" w:rsidP="00CD24E9">
      <w:pPr>
        <w:rPr>
          <w:rFonts w:cs="Times New Roman"/>
          <w:color w:val="00B0F0"/>
          <w:sz w:val="22"/>
        </w:rPr>
      </w:pPr>
      <w:r w:rsidRPr="00AF36C7">
        <w:rPr>
          <w:rFonts w:cs="Times New Roman"/>
          <w:color w:val="00B0F0"/>
          <w:sz w:val="22"/>
        </w:rPr>
        <w:t xml:space="preserve">We thank the reviewer for pointing out the mistake in our manuscript </w:t>
      </w:r>
      <w:r w:rsidR="00DF1DC3" w:rsidRPr="00AF36C7">
        <w:rPr>
          <w:rFonts w:cs="Times New Roman"/>
          <w:color w:val="00B0F0"/>
          <w:sz w:val="22"/>
        </w:rPr>
        <w:t>on</w:t>
      </w:r>
      <w:r w:rsidRPr="00AF36C7">
        <w:rPr>
          <w:rFonts w:cs="Times New Roman"/>
          <w:color w:val="00B0F0"/>
          <w:sz w:val="22"/>
        </w:rPr>
        <w:t xml:space="preserve"> the source of the pyridine borane, which has been corrected to "Alfa </w:t>
      </w:r>
      <w:proofErr w:type="spellStart"/>
      <w:r w:rsidRPr="00AF36C7">
        <w:rPr>
          <w:rFonts w:cs="Times New Roman"/>
          <w:color w:val="00B0F0"/>
          <w:sz w:val="22"/>
        </w:rPr>
        <w:t>Aesar</w:t>
      </w:r>
      <w:proofErr w:type="spellEnd"/>
      <w:r w:rsidRPr="00AF36C7">
        <w:rPr>
          <w:rFonts w:cs="Times New Roman"/>
          <w:color w:val="00B0F0"/>
          <w:sz w:val="22"/>
        </w:rPr>
        <w:t>" in the method</w:t>
      </w:r>
      <w:r w:rsidR="005E1804" w:rsidRPr="00AF36C7">
        <w:rPr>
          <w:rFonts w:cs="Times New Roman"/>
          <w:color w:val="00B0F0"/>
          <w:sz w:val="22"/>
        </w:rPr>
        <w:t>s</w:t>
      </w:r>
      <w:r w:rsidRPr="00AF36C7">
        <w:rPr>
          <w:rFonts w:cs="Times New Roman"/>
          <w:color w:val="00B0F0"/>
          <w:sz w:val="22"/>
        </w:rPr>
        <w:t xml:space="preserve"> section. In this manuscript, we used pyridine borane only from Alfa </w:t>
      </w:r>
      <w:proofErr w:type="spellStart"/>
      <w:r w:rsidRPr="00AF36C7">
        <w:rPr>
          <w:rFonts w:cs="Times New Roman"/>
          <w:color w:val="00B0F0"/>
          <w:sz w:val="22"/>
        </w:rPr>
        <w:t>Aesar</w:t>
      </w:r>
      <w:proofErr w:type="spellEnd"/>
      <w:r w:rsidRPr="00AF36C7">
        <w:rPr>
          <w:rFonts w:cs="Times New Roman"/>
          <w:color w:val="00B0F0"/>
          <w:sz w:val="22"/>
        </w:rPr>
        <w:t xml:space="preserve"> for </w:t>
      </w:r>
      <w:proofErr w:type="spellStart"/>
      <w:r w:rsidRPr="00AF36C7">
        <w:rPr>
          <w:rFonts w:cs="Times New Roman"/>
          <w:color w:val="00B0F0"/>
          <w:sz w:val="22"/>
        </w:rPr>
        <w:t>lrTAPS</w:t>
      </w:r>
      <w:proofErr w:type="spellEnd"/>
      <w:r w:rsidRPr="00AF36C7">
        <w:rPr>
          <w:rFonts w:cs="Times New Roman"/>
          <w:color w:val="00B0F0"/>
          <w:sz w:val="22"/>
        </w:rPr>
        <w:t>, which is consistent with our previous Illumina-TAPS</w:t>
      </w:r>
      <w:r w:rsidR="00D8214D" w:rsidRPr="00AF36C7">
        <w:rPr>
          <w:rFonts w:cs="Times New Roman"/>
          <w:color w:val="00B0F0"/>
          <w:sz w:val="22"/>
        </w:rPr>
        <w:t>.</w:t>
      </w:r>
    </w:p>
    <w:p w14:paraId="171BB515" w14:textId="4F191F54" w:rsidR="00CD24E9" w:rsidRPr="00AF36C7" w:rsidRDefault="00CD24E9" w:rsidP="00CD24E9">
      <w:pPr>
        <w:rPr>
          <w:rFonts w:cs="Times New Roman"/>
          <w:sz w:val="22"/>
        </w:rPr>
      </w:pPr>
    </w:p>
    <w:p w14:paraId="6A504CE4" w14:textId="25A2C0BD" w:rsidR="00AF36C7" w:rsidRPr="00AF36C7" w:rsidRDefault="00AF36C7" w:rsidP="00CD24E9">
      <w:pPr>
        <w:rPr>
          <w:rFonts w:cs="Times New Roman"/>
          <w:b/>
          <w:sz w:val="22"/>
        </w:rPr>
      </w:pPr>
      <w:r>
        <w:rPr>
          <w:rFonts w:cs="Times New Roman"/>
          <w:b/>
          <w:sz w:val="22"/>
        </w:rPr>
        <w:t>Reviewer 2</w:t>
      </w:r>
      <w:bookmarkStart w:id="0" w:name="_GoBack"/>
      <w:bookmarkEnd w:id="0"/>
    </w:p>
    <w:p w14:paraId="70F47240" w14:textId="2E46B9BD" w:rsidR="00CD24E9" w:rsidRPr="00AF36C7" w:rsidRDefault="00CD24E9" w:rsidP="00CD24E9">
      <w:pPr>
        <w:rPr>
          <w:rFonts w:cs="Times New Roman"/>
          <w:sz w:val="22"/>
        </w:rPr>
      </w:pPr>
      <w:r w:rsidRPr="00AF36C7">
        <w:rPr>
          <w:rFonts w:cs="Times New Roman"/>
          <w:sz w:val="22"/>
        </w:rPr>
        <w:t>In this manuscript, Song and colleagues present a new methodology (</w:t>
      </w:r>
      <w:proofErr w:type="spellStart"/>
      <w:r w:rsidRPr="00AF36C7">
        <w:rPr>
          <w:rFonts w:cs="Times New Roman"/>
          <w:sz w:val="22"/>
        </w:rPr>
        <w:t>lrTAPS</w:t>
      </w:r>
      <w:proofErr w:type="spellEnd"/>
      <w:r w:rsidRPr="00AF36C7">
        <w:rPr>
          <w:rFonts w:cs="Times New Roman"/>
          <w:sz w:val="22"/>
        </w:rPr>
        <w:t xml:space="preserve">) for targeted base-resolution sequencing of DNA methylation up to 10 kb from </w:t>
      </w:r>
      <w:proofErr w:type="spellStart"/>
      <w:r w:rsidRPr="00AF36C7">
        <w:rPr>
          <w:rFonts w:cs="Times New Roman"/>
          <w:sz w:val="22"/>
        </w:rPr>
        <w:t>nanogram</w:t>
      </w:r>
      <w:proofErr w:type="spellEnd"/>
      <w:r w:rsidRPr="00AF36C7">
        <w:rPr>
          <w:rFonts w:cs="Times New Roman"/>
          <w:sz w:val="22"/>
        </w:rPr>
        <w:t xml:space="preserve">-level input. Overall the method is well developed, which was tested in different systems in the manuscript. This method could potentially be very useful to the field. The manuscript is well </w:t>
      </w:r>
      <w:r w:rsidRPr="00AF36C7">
        <w:rPr>
          <w:rFonts w:cs="Times New Roman"/>
          <w:sz w:val="22"/>
        </w:rPr>
        <w:lastRenderedPageBreak/>
        <w:t>written. Below are some of my minor comments:</w:t>
      </w:r>
    </w:p>
    <w:p w14:paraId="6CCFF65C" w14:textId="35F8A36E" w:rsidR="00CD24E9" w:rsidRPr="00AF36C7" w:rsidRDefault="00CD24E9" w:rsidP="00CD24E9">
      <w:pPr>
        <w:rPr>
          <w:rFonts w:cs="Times New Roman"/>
          <w:sz w:val="22"/>
        </w:rPr>
      </w:pPr>
      <w:r w:rsidRPr="00AF36C7">
        <w:rPr>
          <w:rFonts w:cs="Times New Roman"/>
          <w:sz w:val="22"/>
        </w:rPr>
        <w:t>1.      Could the presented approach distinguish 5hmC from 5mC? Based on Figure 1a, it seems that it would not. If so, how would the authors distinguish them?</w:t>
      </w:r>
    </w:p>
    <w:p w14:paraId="1EA2847C" w14:textId="2B886DEF" w:rsidR="00077E8F" w:rsidRPr="00AF36C7" w:rsidRDefault="00935CCB" w:rsidP="00CD24E9">
      <w:pPr>
        <w:rPr>
          <w:rFonts w:cs="Times New Roman"/>
          <w:sz w:val="22"/>
        </w:rPr>
      </w:pPr>
      <w:r w:rsidRPr="00AF36C7">
        <w:rPr>
          <w:rFonts w:cs="Times New Roman"/>
          <w:color w:val="00B0F0"/>
          <w:sz w:val="22"/>
        </w:rPr>
        <w:t xml:space="preserve">The </w:t>
      </w:r>
      <w:r w:rsidR="001B07E5" w:rsidRPr="00AF36C7">
        <w:rPr>
          <w:rFonts w:cs="Times New Roman"/>
          <w:color w:val="00B0F0"/>
          <w:sz w:val="22"/>
        </w:rPr>
        <w:t xml:space="preserve">presented </w:t>
      </w:r>
      <w:proofErr w:type="spellStart"/>
      <w:r w:rsidR="001B07E5" w:rsidRPr="00AF36C7">
        <w:rPr>
          <w:rFonts w:cs="Times New Roman"/>
          <w:color w:val="00B0F0"/>
          <w:sz w:val="22"/>
        </w:rPr>
        <w:t>lrTAPS</w:t>
      </w:r>
      <w:proofErr w:type="spellEnd"/>
      <w:r w:rsidR="001B07E5" w:rsidRPr="00AF36C7">
        <w:rPr>
          <w:rFonts w:cs="Times New Roman"/>
          <w:color w:val="00B0F0"/>
          <w:sz w:val="22"/>
        </w:rPr>
        <w:t xml:space="preserve"> </w:t>
      </w:r>
      <w:r w:rsidR="00773363" w:rsidRPr="00AF36C7">
        <w:rPr>
          <w:rFonts w:cs="Times New Roman"/>
          <w:color w:val="00B0F0"/>
          <w:sz w:val="22"/>
        </w:rPr>
        <w:t>does not distinguish 5hmC from 5mC.</w:t>
      </w:r>
      <w:r w:rsidR="00D8214D" w:rsidRPr="00AF36C7">
        <w:rPr>
          <w:rFonts w:cs="Times New Roman"/>
          <w:color w:val="00B0F0"/>
          <w:sz w:val="22"/>
        </w:rPr>
        <w:t xml:space="preserve"> We have changed the title and text to reflect this as suggested by </w:t>
      </w:r>
      <w:r w:rsidR="00985031" w:rsidRPr="00AF36C7">
        <w:rPr>
          <w:rFonts w:cs="Times New Roman"/>
          <w:color w:val="00B0F0"/>
          <w:sz w:val="22"/>
        </w:rPr>
        <w:t>both reviewers</w:t>
      </w:r>
      <w:r w:rsidR="00D8214D" w:rsidRPr="00AF36C7">
        <w:rPr>
          <w:rFonts w:cs="Times New Roman"/>
          <w:color w:val="00B0F0"/>
          <w:sz w:val="22"/>
        </w:rPr>
        <w:t xml:space="preserve">. </w:t>
      </w:r>
      <w:r w:rsidR="00920366" w:rsidRPr="00AF36C7">
        <w:rPr>
          <w:rFonts w:cs="Times New Roman"/>
          <w:color w:val="00B0F0"/>
          <w:sz w:val="22"/>
        </w:rPr>
        <w:t xml:space="preserve">In our original TAPS paper, we </w:t>
      </w:r>
      <w:r w:rsidR="00DD1AC2" w:rsidRPr="00AF36C7">
        <w:rPr>
          <w:rFonts w:cs="Times New Roman"/>
          <w:color w:val="00B0F0"/>
          <w:sz w:val="22"/>
        </w:rPr>
        <w:t>described</w:t>
      </w:r>
      <w:r w:rsidR="00920366" w:rsidRPr="00AF36C7">
        <w:rPr>
          <w:rFonts w:cs="Times New Roman"/>
          <w:color w:val="00B0F0"/>
          <w:sz w:val="22"/>
        </w:rPr>
        <w:t xml:space="preserve"> two </w:t>
      </w:r>
      <w:r w:rsidR="00DD1AC2" w:rsidRPr="00AF36C7">
        <w:rPr>
          <w:rFonts w:cs="Times New Roman"/>
          <w:color w:val="00B0F0"/>
          <w:sz w:val="22"/>
        </w:rPr>
        <w:t>modified</w:t>
      </w:r>
      <w:r w:rsidR="00920366" w:rsidRPr="00AF36C7">
        <w:rPr>
          <w:rFonts w:cs="Times New Roman"/>
          <w:color w:val="00B0F0"/>
          <w:sz w:val="22"/>
        </w:rPr>
        <w:t xml:space="preserve"> approaches, TAPS</w:t>
      </w:r>
      <w:r w:rsidR="00E16260" w:rsidRPr="00AF36C7">
        <w:rPr>
          <w:rFonts w:cs="Times New Roman"/>
          <w:color w:val="00B0F0"/>
          <w:sz w:val="22"/>
        </w:rPr>
        <w:t>β and CAPS, which can distinguish 5mC and 5hmC. I</w:t>
      </w:r>
      <w:r w:rsidR="00D8214D" w:rsidRPr="00AF36C7">
        <w:rPr>
          <w:rFonts w:cs="Times New Roman"/>
          <w:color w:val="00B0F0"/>
          <w:sz w:val="22"/>
        </w:rPr>
        <w:t xml:space="preserve">t is our ongoing work to demonstrate </w:t>
      </w:r>
      <w:r w:rsidR="00E16260" w:rsidRPr="00AF36C7">
        <w:rPr>
          <w:rFonts w:cs="Times New Roman"/>
          <w:color w:val="00B0F0"/>
          <w:sz w:val="22"/>
        </w:rPr>
        <w:t xml:space="preserve">TAPSβ and CAPS </w:t>
      </w:r>
      <w:r w:rsidR="00D8214D" w:rsidRPr="00AF36C7">
        <w:rPr>
          <w:rFonts w:cs="Times New Roman"/>
          <w:color w:val="00B0F0"/>
          <w:sz w:val="22"/>
        </w:rPr>
        <w:t>in genome-wide sequencing</w:t>
      </w:r>
      <w:r w:rsidR="00E16260" w:rsidRPr="00AF36C7">
        <w:rPr>
          <w:rFonts w:cs="Times New Roman"/>
          <w:color w:val="00B0F0"/>
          <w:sz w:val="22"/>
        </w:rPr>
        <w:t xml:space="preserve"> and long-read sequencing. We added one sentence </w:t>
      </w:r>
      <w:r w:rsidR="00427E4F" w:rsidRPr="00AF36C7">
        <w:rPr>
          <w:rFonts w:cs="Times New Roman"/>
          <w:color w:val="00B0F0"/>
          <w:sz w:val="22"/>
        </w:rPr>
        <w:t>in the discussion to reflect this</w:t>
      </w:r>
      <w:r w:rsidR="001153C2" w:rsidRPr="00AF36C7">
        <w:rPr>
          <w:rFonts w:cs="Times New Roman"/>
          <w:color w:val="00B0F0"/>
          <w:sz w:val="22"/>
        </w:rPr>
        <w:t>.</w:t>
      </w:r>
    </w:p>
    <w:p w14:paraId="1DDFFE5C" w14:textId="77777777" w:rsidR="00773363" w:rsidRPr="00AF36C7" w:rsidRDefault="00773363" w:rsidP="00CD24E9">
      <w:pPr>
        <w:rPr>
          <w:rFonts w:cs="Times New Roman"/>
          <w:sz w:val="22"/>
        </w:rPr>
      </w:pPr>
    </w:p>
    <w:p w14:paraId="012B2408" w14:textId="283A5D19" w:rsidR="00CD24E9" w:rsidRPr="00AF36C7" w:rsidRDefault="00CD24E9" w:rsidP="00CD24E9">
      <w:pPr>
        <w:rPr>
          <w:rFonts w:cs="Times New Roman"/>
          <w:sz w:val="22"/>
        </w:rPr>
      </w:pPr>
      <w:r w:rsidRPr="00AF36C7">
        <w:rPr>
          <w:rFonts w:cs="Times New Roman"/>
          <w:sz w:val="22"/>
        </w:rPr>
        <w:t xml:space="preserve">2.      Does hTet2 have any preference for </w:t>
      </w:r>
      <w:proofErr w:type="spellStart"/>
      <w:r w:rsidRPr="00AF36C7">
        <w:rPr>
          <w:rFonts w:cs="Times New Roman"/>
          <w:sz w:val="22"/>
        </w:rPr>
        <w:t>CpG</w:t>
      </w:r>
      <w:proofErr w:type="spellEnd"/>
      <w:r w:rsidRPr="00AF36C7">
        <w:rPr>
          <w:rFonts w:cs="Times New Roman"/>
          <w:sz w:val="22"/>
        </w:rPr>
        <w:t xml:space="preserve"> or non-</w:t>
      </w:r>
      <w:proofErr w:type="spellStart"/>
      <w:r w:rsidRPr="00AF36C7">
        <w:rPr>
          <w:rFonts w:cs="Times New Roman"/>
          <w:sz w:val="22"/>
        </w:rPr>
        <w:t>CpG</w:t>
      </w:r>
      <w:proofErr w:type="spellEnd"/>
      <w:r w:rsidRPr="00AF36C7">
        <w:rPr>
          <w:rFonts w:cs="Times New Roman"/>
          <w:sz w:val="22"/>
        </w:rPr>
        <w:t xml:space="preserve"> sites?</w:t>
      </w:r>
    </w:p>
    <w:p w14:paraId="62125B1A" w14:textId="0409BE99" w:rsidR="00077E8F" w:rsidRPr="00AF36C7" w:rsidRDefault="003A6F84" w:rsidP="00CD24E9">
      <w:pPr>
        <w:rPr>
          <w:rFonts w:cs="Times New Roman"/>
          <w:color w:val="00B0F0"/>
          <w:sz w:val="22"/>
        </w:rPr>
      </w:pPr>
      <w:r w:rsidRPr="00AF36C7">
        <w:rPr>
          <w:rFonts w:cs="Times New Roman"/>
          <w:color w:val="00B0F0"/>
          <w:sz w:val="22"/>
        </w:rPr>
        <w:t xml:space="preserve">Yes, hTet2 has </w:t>
      </w:r>
      <w:r w:rsidR="00FE081F" w:rsidRPr="00AF36C7">
        <w:rPr>
          <w:rFonts w:cs="Times New Roman"/>
          <w:color w:val="00B0F0"/>
          <w:sz w:val="22"/>
        </w:rPr>
        <w:t xml:space="preserve">the </w:t>
      </w:r>
      <w:r w:rsidRPr="00AF36C7">
        <w:rPr>
          <w:rFonts w:cs="Times New Roman"/>
          <w:color w:val="00B0F0"/>
          <w:sz w:val="22"/>
        </w:rPr>
        <w:t xml:space="preserve">preference for </w:t>
      </w:r>
      <w:proofErr w:type="spellStart"/>
      <w:r w:rsidRPr="00AF36C7">
        <w:rPr>
          <w:rFonts w:cs="Times New Roman"/>
          <w:color w:val="00B0F0"/>
          <w:sz w:val="22"/>
        </w:rPr>
        <w:t>CpG</w:t>
      </w:r>
      <w:proofErr w:type="spellEnd"/>
      <w:r w:rsidRPr="00AF36C7">
        <w:rPr>
          <w:rFonts w:cs="Times New Roman"/>
          <w:color w:val="00B0F0"/>
          <w:sz w:val="22"/>
        </w:rPr>
        <w:t xml:space="preserve"> sites according to previous reports (</w:t>
      </w:r>
      <w:hyperlink r:id="rId10" w:history="1">
        <w:r w:rsidRPr="00AF36C7">
          <w:rPr>
            <w:rStyle w:val="Hyperlink"/>
            <w:rFonts w:cs="Times New Roman"/>
            <w:color w:val="00B0F0"/>
            <w:sz w:val="22"/>
          </w:rPr>
          <w:t>Cell, 2013, 1545–1555</w:t>
        </w:r>
      </w:hyperlink>
      <w:r w:rsidRPr="00AF36C7">
        <w:rPr>
          <w:rFonts w:cs="Times New Roman"/>
          <w:color w:val="00B0F0"/>
          <w:sz w:val="22"/>
        </w:rPr>
        <w:t xml:space="preserve">; </w:t>
      </w:r>
      <w:hyperlink r:id="rId11" w:history="1">
        <w:r w:rsidRPr="00AF36C7">
          <w:rPr>
            <w:rStyle w:val="Hyperlink"/>
            <w:rFonts w:cs="Times New Roman"/>
            <w:color w:val="00B0F0"/>
            <w:sz w:val="22"/>
          </w:rPr>
          <w:t>Nature, 2015, 118–122</w:t>
        </w:r>
      </w:hyperlink>
      <w:r w:rsidRPr="00AF36C7">
        <w:rPr>
          <w:rFonts w:cs="Times New Roman"/>
          <w:color w:val="00B0F0"/>
          <w:sz w:val="22"/>
        </w:rPr>
        <w:t xml:space="preserve">). </w:t>
      </w:r>
      <w:r w:rsidR="008565B9" w:rsidRPr="00AF36C7">
        <w:rPr>
          <w:rFonts w:cs="Times New Roman"/>
          <w:color w:val="00B0F0"/>
          <w:sz w:val="22"/>
        </w:rPr>
        <w:t xml:space="preserve">To better </w:t>
      </w:r>
      <w:r w:rsidR="007077E4" w:rsidRPr="00AF36C7">
        <w:rPr>
          <w:rFonts w:cs="Times New Roman"/>
          <w:color w:val="00B0F0"/>
          <w:sz w:val="22"/>
        </w:rPr>
        <w:t>quantify the difference</w:t>
      </w:r>
      <w:r w:rsidR="008565B9" w:rsidRPr="00AF36C7">
        <w:rPr>
          <w:rFonts w:cs="Times New Roman"/>
          <w:color w:val="00B0F0"/>
          <w:sz w:val="22"/>
        </w:rPr>
        <w:t>, w</w:t>
      </w:r>
      <w:r w:rsidR="00376DC1" w:rsidRPr="00AF36C7">
        <w:rPr>
          <w:rFonts w:cs="Times New Roman"/>
          <w:color w:val="00B0F0"/>
          <w:sz w:val="22"/>
        </w:rPr>
        <w:t xml:space="preserve">e </w:t>
      </w:r>
      <w:r w:rsidR="008565B9" w:rsidRPr="00AF36C7">
        <w:rPr>
          <w:rFonts w:cs="Times New Roman"/>
          <w:color w:val="00B0F0"/>
          <w:sz w:val="22"/>
        </w:rPr>
        <w:t>have</w:t>
      </w:r>
      <w:r w:rsidR="00376DC1" w:rsidRPr="00AF36C7">
        <w:rPr>
          <w:rFonts w:cs="Times New Roman"/>
          <w:color w:val="00B0F0"/>
          <w:sz w:val="22"/>
        </w:rPr>
        <w:t xml:space="preserve"> added </w:t>
      </w:r>
      <w:r w:rsidR="008565B9" w:rsidRPr="00AF36C7">
        <w:rPr>
          <w:rFonts w:cs="Times New Roman"/>
          <w:color w:val="00B0F0"/>
          <w:sz w:val="22"/>
        </w:rPr>
        <w:t xml:space="preserve">results of </w:t>
      </w:r>
      <w:r w:rsidR="00376DC1" w:rsidRPr="00AF36C7">
        <w:rPr>
          <w:rFonts w:cs="Times New Roman"/>
          <w:color w:val="00B0F0"/>
          <w:sz w:val="22"/>
        </w:rPr>
        <w:t>Illumina-TAPS with hTet2</w:t>
      </w:r>
      <w:r w:rsidR="007077E4" w:rsidRPr="00AF36C7">
        <w:rPr>
          <w:rFonts w:cs="Times New Roman"/>
          <w:color w:val="00B0F0"/>
          <w:sz w:val="22"/>
        </w:rPr>
        <w:t>. Please see the above reply to review #1,</w:t>
      </w:r>
      <w:r w:rsidR="00376DC1" w:rsidRPr="00AF36C7">
        <w:rPr>
          <w:rFonts w:cs="Times New Roman"/>
          <w:color w:val="00B0F0"/>
          <w:sz w:val="22"/>
        </w:rPr>
        <w:t xml:space="preserve"> </w:t>
      </w:r>
      <w:r w:rsidR="008565B9" w:rsidRPr="00AF36C7">
        <w:rPr>
          <w:rFonts w:cs="Times New Roman"/>
          <w:color w:val="00B0F0"/>
          <w:sz w:val="22"/>
        </w:rPr>
        <w:t xml:space="preserve">which showed </w:t>
      </w:r>
      <w:proofErr w:type="gramStart"/>
      <w:r w:rsidR="007077E4" w:rsidRPr="00AF36C7">
        <w:rPr>
          <w:rFonts w:cs="Times New Roman"/>
          <w:color w:val="00B0F0"/>
          <w:sz w:val="22"/>
        </w:rPr>
        <w:t>hTet2</w:t>
      </w:r>
      <w:proofErr w:type="gramEnd"/>
      <w:r w:rsidR="007077E4" w:rsidRPr="00AF36C7">
        <w:rPr>
          <w:rFonts w:cs="Times New Roman"/>
          <w:color w:val="00B0F0"/>
          <w:sz w:val="22"/>
        </w:rPr>
        <w:t xml:space="preserve"> has </w:t>
      </w:r>
      <w:r w:rsidR="008565B9" w:rsidRPr="00AF36C7">
        <w:rPr>
          <w:rFonts w:cs="Times New Roman"/>
          <w:color w:val="00B0F0"/>
          <w:sz w:val="22"/>
        </w:rPr>
        <w:t xml:space="preserve">97.3% conversion on </w:t>
      </w:r>
      <w:proofErr w:type="spellStart"/>
      <w:r w:rsidR="008565B9" w:rsidRPr="00AF36C7">
        <w:rPr>
          <w:rFonts w:cs="Times New Roman"/>
          <w:color w:val="00B0F0"/>
          <w:sz w:val="22"/>
        </w:rPr>
        <w:t>CpG</w:t>
      </w:r>
      <w:proofErr w:type="spellEnd"/>
      <w:r w:rsidR="007077E4" w:rsidRPr="00AF36C7">
        <w:rPr>
          <w:rFonts w:cs="Times New Roman"/>
          <w:color w:val="00B0F0"/>
          <w:sz w:val="22"/>
        </w:rPr>
        <w:t xml:space="preserve"> methylation</w:t>
      </w:r>
      <w:r w:rsidR="008565B9" w:rsidRPr="00AF36C7">
        <w:rPr>
          <w:rFonts w:cs="Times New Roman"/>
          <w:color w:val="00B0F0"/>
          <w:sz w:val="22"/>
        </w:rPr>
        <w:t xml:space="preserve"> and 74.0% conversion on non-</w:t>
      </w:r>
      <w:proofErr w:type="spellStart"/>
      <w:r w:rsidR="008565B9" w:rsidRPr="00AF36C7">
        <w:rPr>
          <w:rFonts w:cs="Times New Roman"/>
          <w:color w:val="00B0F0"/>
          <w:sz w:val="22"/>
        </w:rPr>
        <w:t>CpG</w:t>
      </w:r>
      <w:proofErr w:type="spellEnd"/>
      <w:r w:rsidR="008565B9" w:rsidRPr="00AF36C7">
        <w:rPr>
          <w:rFonts w:cs="Times New Roman"/>
          <w:color w:val="00B0F0"/>
          <w:sz w:val="22"/>
        </w:rPr>
        <w:t xml:space="preserve"> </w:t>
      </w:r>
      <w:r w:rsidR="007077E4" w:rsidRPr="00AF36C7">
        <w:rPr>
          <w:rFonts w:cs="Times New Roman"/>
          <w:color w:val="00B0F0"/>
          <w:sz w:val="22"/>
        </w:rPr>
        <w:t xml:space="preserve">methylation. </w:t>
      </w:r>
    </w:p>
    <w:p w14:paraId="0943825B" w14:textId="77777777" w:rsidR="003A6F84" w:rsidRPr="00AF36C7" w:rsidRDefault="003A6F84" w:rsidP="00CD24E9">
      <w:pPr>
        <w:rPr>
          <w:rFonts w:cs="Times New Roman"/>
          <w:color w:val="00B0F0"/>
          <w:sz w:val="22"/>
        </w:rPr>
      </w:pPr>
    </w:p>
    <w:p w14:paraId="27416092" w14:textId="625CFE64" w:rsidR="0079641F" w:rsidRPr="00AF36C7" w:rsidRDefault="00CD24E9" w:rsidP="00CD24E9">
      <w:pPr>
        <w:rPr>
          <w:rFonts w:cs="Times New Roman"/>
          <w:sz w:val="22"/>
        </w:rPr>
      </w:pPr>
      <w:r w:rsidRPr="00AF36C7">
        <w:rPr>
          <w:rFonts w:cs="Times New Roman"/>
          <w:sz w:val="22"/>
        </w:rPr>
        <w:t>3.      The authors demonstrated that 50 ng genomic DNA is sufficient for the presented method. Have they tried any amount lower than 50 ng?</w:t>
      </w:r>
    </w:p>
    <w:p w14:paraId="24983439" w14:textId="04E1A171" w:rsidR="003A6F84" w:rsidRPr="00AF36C7" w:rsidRDefault="00ED79B8" w:rsidP="00CD24E9">
      <w:pPr>
        <w:rPr>
          <w:rFonts w:cs="Times New Roman"/>
          <w:color w:val="00B0F0"/>
          <w:sz w:val="22"/>
        </w:rPr>
      </w:pPr>
      <w:r w:rsidRPr="00AF36C7">
        <w:rPr>
          <w:rFonts w:cs="Times New Roman"/>
          <w:color w:val="00B0F0"/>
          <w:sz w:val="22"/>
        </w:rPr>
        <w:t xml:space="preserve">The genomic DNA input amount required for </w:t>
      </w:r>
      <w:proofErr w:type="spellStart"/>
      <w:r w:rsidRPr="00AF36C7">
        <w:rPr>
          <w:rFonts w:cs="Times New Roman"/>
          <w:color w:val="00B0F0"/>
          <w:sz w:val="22"/>
        </w:rPr>
        <w:t>lrTAPS</w:t>
      </w:r>
      <w:proofErr w:type="spellEnd"/>
      <w:r w:rsidRPr="00AF36C7">
        <w:rPr>
          <w:rFonts w:cs="Times New Roman"/>
          <w:color w:val="00B0F0"/>
          <w:sz w:val="22"/>
        </w:rPr>
        <w:t xml:space="preserve"> depends on the copy number of the target amplicon, PCR efficiency </w:t>
      </w:r>
      <w:r w:rsidR="00FE6A75" w:rsidRPr="00AF36C7">
        <w:rPr>
          <w:rFonts w:cs="Times New Roman"/>
          <w:color w:val="00B0F0"/>
          <w:sz w:val="22"/>
        </w:rPr>
        <w:t>etc.</w:t>
      </w:r>
      <w:r w:rsidRPr="00AF36C7">
        <w:rPr>
          <w:rFonts w:cs="Times New Roman"/>
          <w:color w:val="00B0F0"/>
          <w:sz w:val="22"/>
        </w:rPr>
        <w:t xml:space="preserve"> </w:t>
      </w:r>
      <w:r w:rsidR="003A6F84" w:rsidRPr="00AF36C7">
        <w:rPr>
          <w:rFonts w:cs="Times New Roman"/>
          <w:color w:val="00B0F0"/>
          <w:sz w:val="22"/>
        </w:rPr>
        <w:t xml:space="preserve">In </w:t>
      </w:r>
      <w:r w:rsidRPr="00AF36C7">
        <w:rPr>
          <w:rFonts w:cs="Times New Roman"/>
          <w:color w:val="00B0F0"/>
          <w:sz w:val="22"/>
        </w:rPr>
        <w:t>the presented method</w:t>
      </w:r>
      <w:r w:rsidR="003A6F84" w:rsidRPr="00AF36C7">
        <w:rPr>
          <w:rFonts w:cs="Times New Roman"/>
          <w:color w:val="00B0F0"/>
          <w:sz w:val="22"/>
        </w:rPr>
        <w:t>, we are aiming at demonstrating general applications</w:t>
      </w:r>
      <w:r w:rsidRPr="00AF36C7">
        <w:rPr>
          <w:rFonts w:cs="Times New Roman"/>
          <w:color w:val="00B0F0"/>
          <w:sz w:val="22"/>
        </w:rPr>
        <w:t xml:space="preserve"> of </w:t>
      </w:r>
      <w:proofErr w:type="spellStart"/>
      <w:r w:rsidRPr="00AF36C7">
        <w:rPr>
          <w:rFonts w:cs="Times New Roman"/>
          <w:color w:val="00B0F0"/>
          <w:sz w:val="22"/>
        </w:rPr>
        <w:t>lrTAPS</w:t>
      </w:r>
      <w:proofErr w:type="spellEnd"/>
      <w:r w:rsidRPr="00AF36C7">
        <w:rPr>
          <w:rFonts w:cs="Times New Roman"/>
          <w:color w:val="00B0F0"/>
          <w:sz w:val="22"/>
        </w:rPr>
        <w:t xml:space="preserve"> and 50 ng genomic DNA worked for all target amplicons. We tried lower than 50 ng, such as 10 ng or 1 ng, which did not yield enough PCR products within the same PCR cycles while PCR artefacts </w:t>
      </w:r>
      <w:r w:rsidR="00272984" w:rsidRPr="00AF36C7">
        <w:rPr>
          <w:rFonts w:cs="Times New Roman"/>
          <w:color w:val="00B0F0"/>
          <w:sz w:val="22"/>
        </w:rPr>
        <w:t>arise</w:t>
      </w:r>
      <w:r w:rsidRPr="00AF36C7">
        <w:rPr>
          <w:rFonts w:cs="Times New Roman"/>
          <w:color w:val="00B0F0"/>
          <w:sz w:val="22"/>
        </w:rPr>
        <w:t xml:space="preserve"> when more PCR cycles were added. </w:t>
      </w:r>
      <w:r w:rsidR="008565B9" w:rsidRPr="00AF36C7">
        <w:rPr>
          <w:rFonts w:cs="Times New Roman"/>
          <w:color w:val="00B0F0"/>
          <w:sz w:val="22"/>
        </w:rPr>
        <w:t>We are working to</w:t>
      </w:r>
      <w:r w:rsidRPr="00AF36C7">
        <w:rPr>
          <w:rFonts w:cs="Times New Roman"/>
          <w:color w:val="00B0F0"/>
          <w:sz w:val="22"/>
        </w:rPr>
        <w:t xml:space="preserve"> address this problem by optimization of PCR primers and using nested PCR which could be applied on low-input clinical samples.   </w:t>
      </w:r>
    </w:p>
    <w:sectPr w:rsidR="003A6F84" w:rsidRPr="00AF36C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8EC97E" w14:textId="77777777" w:rsidR="00600214" w:rsidRDefault="00600214" w:rsidP="00CD24E9">
      <w:r>
        <w:separator/>
      </w:r>
    </w:p>
  </w:endnote>
  <w:endnote w:type="continuationSeparator" w:id="0">
    <w:p w14:paraId="7066254F" w14:textId="77777777" w:rsidR="00600214" w:rsidRDefault="00600214" w:rsidP="00CD24E9">
      <w:r>
        <w:continuationSeparator/>
      </w:r>
    </w:p>
  </w:endnote>
  <w:endnote w:type="continuationNotice" w:id="1">
    <w:p w14:paraId="6421C142" w14:textId="77777777" w:rsidR="00600214" w:rsidRDefault="006002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3212E4" w14:textId="77777777" w:rsidR="00600214" w:rsidRDefault="00600214" w:rsidP="00CD24E9">
      <w:r>
        <w:separator/>
      </w:r>
    </w:p>
  </w:footnote>
  <w:footnote w:type="continuationSeparator" w:id="0">
    <w:p w14:paraId="071402CF" w14:textId="77777777" w:rsidR="00600214" w:rsidRDefault="00600214" w:rsidP="00CD24E9">
      <w:r>
        <w:continuationSeparator/>
      </w:r>
    </w:p>
  </w:footnote>
  <w:footnote w:type="continuationNotice" w:id="1">
    <w:p w14:paraId="4A00E316" w14:textId="77777777" w:rsidR="00600214" w:rsidRDefault="0060021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G3NDM0MzEzMDS3NDFQ0lEKTi0uzszPAykwqgUAcj947SwAAAA="/>
  </w:docVars>
  <w:rsids>
    <w:rsidRoot w:val="0022522E"/>
    <w:rsid w:val="00026225"/>
    <w:rsid w:val="00077E8F"/>
    <w:rsid w:val="00077EB8"/>
    <w:rsid w:val="000C2D1E"/>
    <w:rsid w:val="000D4377"/>
    <w:rsid w:val="00103BCA"/>
    <w:rsid w:val="001153C2"/>
    <w:rsid w:val="00123094"/>
    <w:rsid w:val="00125FFC"/>
    <w:rsid w:val="00132644"/>
    <w:rsid w:val="00152717"/>
    <w:rsid w:val="00163BE2"/>
    <w:rsid w:val="00166EA0"/>
    <w:rsid w:val="00171A9E"/>
    <w:rsid w:val="00176F40"/>
    <w:rsid w:val="0017741C"/>
    <w:rsid w:val="001B07E5"/>
    <w:rsid w:val="001C2D2E"/>
    <w:rsid w:val="001D3CC6"/>
    <w:rsid w:val="001D4E2F"/>
    <w:rsid w:val="0022522E"/>
    <w:rsid w:val="00226E1D"/>
    <w:rsid w:val="00230D80"/>
    <w:rsid w:val="00234C24"/>
    <w:rsid w:val="0024203D"/>
    <w:rsid w:val="00272984"/>
    <w:rsid w:val="0029415C"/>
    <w:rsid w:val="003157C7"/>
    <w:rsid w:val="00340CE9"/>
    <w:rsid w:val="00376DC1"/>
    <w:rsid w:val="00393F87"/>
    <w:rsid w:val="003A6F84"/>
    <w:rsid w:val="003C03FD"/>
    <w:rsid w:val="003C7AE7"/>
    <w:rsid w:val="003E641F"/>
    <w:rsid w:val="004079D0"/>
    <w:rsid w:val="00421FF2"/>
    <w:rsid w:val="00427E4F"/>
    <w:rsid w:val="00442E68"/>
    <w:rsid w:val="00457C07"/>
    <w:rsid w:val="004B151D"/>
    <w:rsid w:val="004D0391"/>
    <w:rsid w:val="004D73E8"/>
    <w:rsid w:val="004E7734"/>
    <w:rsid w:val="00502CF1"/>
    <w:rsid w:val="00514A6A"/>
    <w:rsid w:val="00527B28"/>
    <w:rsid w:val="00566EB9"/>
    <w:rsid w:val="00582FAC"/>
    <w:rsid w:val="005A5249"/>
    <w:rsid w:val="005A5E7E"/>
    <w:rsid w:val="005E1804"/>
    <w:rsid w:val="005F7DD7"/>
    <w:rsid w:val="00600214"/>
    <w:rsid w:val="00627FBF"/>
    <w:rsid w:val="00640F77"/>
    <w:rsid w:val="00666028"/>
    <w:rsid w:val="00671002"/>
    <w:rsid w:val="00691C74"/>
    <w:rsid w:val="006929B4"/>
    <w:rsid w:val="006C371F"/>
    <w:rsid w:val="006E06A4"/>
    <w:rsid w:val="007077E4"/>
    <w:rsid w:val="007434AE"/>
    <w:rsid w:val="0077077E"/>
    <w:rsid w:val="00773363"/>
    <w:rsid w:val="0079641F"/>
    <w:rsid w:val="007A03EE"/>
    <w:rsid w:val="007A6DE2"/>
    <w:rsid w:val="007B44D5"/>
    <w:rsid w:val="007B57CE"/>
    <w:rsid w:val="007D1600"/>
    <w:rsid w:val="007E5DB4"/>
    <w:rsid w:val="007F490F"/>
    <w:rsid w:val="00803B3C"/>
    <w:rsid w:val="008540DE"/>
    <w:rsid w:val="008565B9"/>
    <w:rsid w:val="008877DA"/>
    <w:rsid w:val="009154AE"/>
    <w:rsid w:val="00920366"/>
    <w:rsid w:val="00935CCB"/>
    <w:rsid w:val="00956214"/>
    <w:rsid w:val="00961E5E"/>
    <w:rsid w:val="00975AAA"/>
    <w:rsid w:val="00981368"/>
    <w:rsid w:val="009821F2"/>
    <w:rsid w:val="00985031"/>
    <w:rsid w:val="009A53E8"/>
    <w:rsid w:val="009C795E"/>
    <w:rsid w:val="009E7453"/>
    <w:rsid w:val="00A25362"/>
    <w:rsid w:val="00A25E41"/>
    <w:rsid w:val="00A72BD5"/>
    <w:rsid w:val="00AD3220"/>
    <w:rsid w:val="00AD3ACD"/>
    <w:rsid w:val="00AF36C7"/>
    <w:rsid w:val="00B238FA"/>
    <w:rsid w:val="00B329C6"/>
    <w:rsid w:val="00B64D02"/>
    <w:rsid w:val="00B6731A"/>
    <w:rsid w:val="00BD19DD"/>
    <w:rsid w:val="00C350F5"/>
    <w:rsid w:val="00C46599"/>
    <w:rsid w:val="00C5353E"/>
    <w:rsid w:val="00C56257"/>
    <w:rsid w:val="00C65752"/>
    <w:rsid w:val="00C77839"/>
    <w:rsid w:val="00CA1B31"/>
    <w:rsid w:val="00CA5836"/>
    <w:rsid w:val="00CA7C35"/>
    <w:rsid w:val="00CC0D2B"/>
    <w:rsid w:val="00CD24E9"/>
    <w:rsid w:val="00D204A0"/>
    <w:rsid w:val="00D70D61"/>
    <w:rsid w:val="00D8214D"/>
    <w:rsid w:val="00DA6AE6"/>
    <w:rsid w:val="00DC1588"/>
    <w:rsid w:val="00DC174D"/>
    <w:rsid w:val="00DD1AC2"/>
    <w:rsid w:val="00DF1DC3"/>
    <w:rsid w:val="00DF2BD8"/>
    <w:rsid w:val="00E01F53"/>
    <w:rsid w:val="00E16260"/>
    <w:rsid w:val="00E27A2C"/>
    <w:rsid w:val="00E6322F"/>
    <w:rsid w:val="00E67373"/>
    <w:rsid w:val="00E92BEE"/>
    <w:rsid w:val="00ED1F74"/>
    <w:rsid w:val="00ED79B8"/>
    <w:rsid w:val="00F07778"/>
    <w:rsid w:val="00F35D64"/>
    <w:rsid w:val="00FC3061"/>
    <w:rsid w:val="00FE081F"/>
    <w:rsid w:val="00FE6A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F8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24E9"/>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CD24E9"/>
    <w:rPr>
      <w:sz w:val="18"/>
      <w:szCs w:val="18"/>
      <w:lang w:val="en-GB"/>
    </w:rPr>
  </w:style>
  <w:style w:type="paragraph" w:styleId="Footer">
    <w:name w:val="footer"/>
    <w:basedOn w:val="Normal"/>
    <w:link w:val="FooterChar"/>
    <w:uiPriority w:val="99"/>
    <w:unhideWhenUsed/>
    <w:rsid w:val="00CD24E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CD24E9"/>
    <w:rPr>
      <w:sz w:val="18"/>
      <w:szCs w:val="18"/>
      <w:lang w:val="en-GB"/>
    </w:rPr>
  </w:style>
  <w:style w:type="character" w:styleId="Hyperlink">
    <w:name w:val="Hyperlink"/>
    <w:basedOn w:val="DefaultParagraphFont"/>
    <w:uiPriority w:val="99"/>
    <w:unhideWhenUsed/>
    <w:rsid w:val="003A6F84"/>
    <w:rPr>
      <w:color w:val="0563C1" w:themeColor="hyperlink"/>
      <w:u w:val="single"/>
    </w:rPr>
  </w:style>
  <w:style w:type="character" w:styleId="CommentReference">
    <w:name w:val="annotation reference"/>
    <w:basedOn w:val="DefaultParagraphFont"/>
    <w:uiPriority w:val="99"/>
    <w:semiHidden/>
    <w:unhideWhenUsed/>
    <w:rsid w:val="009C795E"/>
    <w:rPr>
      <w:sz w:val="16"/>
      <w:szCs w:val="16"/>
    </w:rPr>
  </w:style>
  <w:style w:type="paragraph" w:styleId="CommentText">
    <w:name w:val="annotation text"/>
    <w:basedOn w:val="Normal"/>
    <w:link w:val="CommentTextChar"/>
    <w:uiPriority w:val="99"/>
    <w:semiHidden/>
    <w:unhideWhenUsed/>
    <w:rsid w:val="009C795E"/>
    <w:rPr>
      <w:sz w:val="20"/>
      <w:szCs w:val="20"/>
    </w:rPr>
  </w:style>
  <w:style w:type="character" w:customStyle="1" w:styleId="CommentTextChar">
    <w:name w:val="Comment Text Char"/>
    <w:basedOn w:val="DefaultParagraphFont"/>
    <w:link w:val="CommentText"/>
    <w:uiPriority w:val="99"/>
    <w:semiHidden/>
    <w:rsid w:val="009C795E"/>
    <w:rPr>
      <w:sz w:val="20"/>
      <w:szCs w:val="20"/>
      <w:lang w:val="en-GB"/>
    </w:rPr>
  </w:style>
  <w:style w:type="paragraph" w:styleId="CommentSubject">
    <w:name w:val="annotation subject"/>
    <w:basedOn w:val="CommentText"/>
    <w:next w:val="CommentText"/>
    <w:link w:val="CommentSubjectChar"/>
    <w:uiPriority w:val="99"/>
    <w:semiHidden/>
    <w:unhideWhenUsed/>
    <w:rsid w:val="009C795E"/>
    <w:rPr>
      <w:b/>
      <w:bCs/>
    </w:rPr>
  </w:style>
  <w:style w:type="character" w:customStyle="1" w:styleId="CommentSubjectChar">
    <w:name w:val="Comment Subject Char"/>
    <w:basedOn w:val="CommentTextChar"/>
    <w:link w:val="CommentSubject"/>
    <w:uiPriority w:val="99"/>
    <w:semiHidden/>
    <w:rsid w:val="009C795E"/>
    <w:rPr>
      <w:b/>
      <w:bCs/>
      <w:sz w:val="20"/>
      <w:szCs w:val="20"/>
      <w:lang w:val="en-GB"/>
    </w:rPr>
  </w:style>
  <w:style w:type="paragraph" w:styleId="BalloonText">
    <w:name w:val="Balloon Text"/>
    <w:basedOn w:val="Normal"/>
    <w:link w:val="BalloonTextChar"/>
    <w:uiPriority w:val="99"/>
    <w:semiHidden/>
    <w:unhideWhenUsed/>
    <w:rsid w:val="009C79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795E"/>
    <w:rPr>
      <w:rFonts w:ascii="Segoe UI" w:hAnsi="Segoe UI" w:cs="Segoe UI"/>
      <w:sz w:val="18"/>
      <w:szCs w:val="18"/>
      <w:lang w:val="en-GB"/>
    </w:rPr>
  </w:style>
  <w:style w:type="table" w:styleId="TableGrid">
    <w:name w:val="Table Grid"/>
    <w:basedOn w:val="TableNormal"/>
    <w:uiPriority w:val="39"/>
    <w:rsid w:val="004D03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
    <w:name w:val="Grid Table Light"/>
    <w:basedOn w:val="TableNormal"/>
    <w:uiPriority w:val="40"/>
    <w:rsid w:val="004D03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24E9"/>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CD24E9"/>
    <w:rPr>
      <w:sz w:val="18"/>
      <w:szCs w:val="18"/>
      <w:lang w:val="en-GB"/>
    </w:rPr>
  </w:style>
  <w:style w:type="paragraph" w:styleId="Footer">
    <w:name w:val="footer"/>
    <w:basedOn w:val="Normal"/>
    <w:link w:val="FooterChar"/>
    <w:uiPriority w:val="99"/>
    <w:unhideWhenUsed/>
    <w:rsid w:val="00CD24E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CD24E9"/>
    <w:rPr>
      <w:sz w:val="18"/>
      <w:szCs w:val="18"/>
      <w:lang w:val="en-GB"/>
    </w:rPr>
  </w:style>
  <w:style w:type="character" w:styleId="Hyperlink">
    <w:name w:val="Hyperlink"/>
    <w:basedOn w:val="DefaultParagraphFont"/>
    <w:uiPriority w:val="99"/>
    <w:unhideWhenUsed/>
    <w:rsid w:val="003A6F84"/>
    <w:rPr>
      <w:color w:val="0563C1" w:themeColor="hyperlink"/>
      <w:u w:val="single"/>
    </w:rPr>
  </w:style>
  <w:style w:type="character" w:styleId="CommentReference">
    <w:name w:val="annotation reference"/>
    <w:basedOn w:val="DefaultParagraphFont"/>
    <w:uiPriority w:val="99"/>
    <w:semiHidden/>
    <w:unhideWhenUsed/>
    <w:rsid w:val="009C795E"/>
    <w:rPr>
      <w:sz w:val="16"/>
      <w:szCs w:val="16"/>
    </w:rPr>
  </w:style>
  <w:style w:type="paragraph" w:styleId="CommentText">
    <w:name w:val="annotation text"/>
    <w:basedOn w:val="Normal"/>
    <w:link w:val="CommentTextChar"/>
    <w:uiPriority w:val="99"/>
    <w:semiHidden/>
    <w:unhideWhenUsed/>
    <w:rsid w:val="009C795E"/>
    <w:rPr>
      <w:sz w:val="20"/>
      <w:szCs w:val="20"/>
    </w:rPr>
  </w:style>
  <w:style w:type="character" w:customStyle="1" w:styleId="CommentTextChar">
    <w:name w:val="Comment Text Char"/>
    <w:basedOn w:val="DefaultParagraphFont"/>
    <w:link w:val="CommentText"/>
    <w:uiPriority w:val="99"/>
    <w:semiHidden/>
    <w:rsid w:val="009C795E"/>
    <w:rPr>
      <w:sz w:val="20"/>
      <w:szCs w:val="20"/>
      <w:lang w:val="en-GB"/>
    </w:rPr>
  </w:style>
  <w:style w:type="paragraph" w:styleId="CommentSubject">
    <w:name w:val="annotation subject"/>
    <w:basedOn w:val="CommentText"/>
    <w:next w:val="CommentText"/>
    <w:link w:val="CommentSubjectChar"/>
    <w:uiPriority w:val="99"/>
    <w:semiHidden/>
    <w:unhideWhenUsed/>
    <w:rsid w:val="009C795E"/>
    <w:rPr>
      <w:b/>
      <w:bCs/>
    </w:rPr>
  </w:style>
  <w:style w:type="character" w:customStyle="1" w:styleId="CommentSubjectChar">
    <w:name w:val="Comment Subject Char"/>
    <w:basedOn w:val="CommentTextChar"/>
    <w:link w:val="CommentSubject"/>
    <w:uiPriority w:val="99"/>
    <w:semiHidden/>
    <w:rsid w:val="009C795E"/>
    <w:rPr>
      <w:b/>
      <w:bCs/>
      <w:sz w:val="20"/>
      <w:szCs w:val="20"/>
      <w:lang w:val="en-GB"/>
    </w:rPr>
  </w:style>
  <w:style w:type="paragraph" w:styleId="BalloonText">
    <w:name w:val="Balloon Text"/>
    <w:basedOn w:val="Normal"/>
    <w:link w:val="BalloonTextChar"/>
    <w:uiPriority w:val="99"/>
    <w:semiHidden/>
    <w:unhideWhenUsed/>
    <w:rsid w:val="009C79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795E"/>
    <w:rPr>
      <w:rFonts w:ascii="Segoe UI" w:hAnsi="Segoe UI" w:cs="Segoe UI"/>
      <w:sz w:val="18"/>
      <w:szCs w:val="18"/>
      <w:lang w:val="en-GB"/>
    </w:rPr>
  </w:style>
  <w:style w:type="table" w:styleId="TableGrid">
    <w:name w:val="Table Grid"/>
    <w:basedOn w:val="TableNormal"/>
    <w:uiPriority w:val="39"/>
    <w:rsid w:val="004D03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
    <w:name w:val="Grid Table Light"/>
    <w:basedOn w:val="TableNormal"/>
    <w:uiPriority w:val="40"/>
    <w:rsid w:val="004D03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218541">
      <w:bodyDiv w:val="1"/>
      <w:marLeft w:val="0"/>
      <w:marRight w:val="0"/>
      <w:marTop w:val="0"/>
      <w:marBottom w:val="0"/>
      <w:divBdr>
        <w:top w:val="none" w:sz="0" w:space="0" w:color="auto"/>
        <w:left w:val="none" w:sz="0" w:space="0" w:color="auto"/>
        <w:bottom w:val="none" w:sz="0" w:space="0" w:color="auto"/>
        <w:right w:val="none" w:sz="0" w:space="0" w:color="auto"/>
      </w:divBdr>
    </w:div>
    <w:div w:id="1308246675">
      <w:bodyDiv w:val="1"/>
      <w:marLeft w:val="0"/>
      <w:marRight w:val="0"/>
      <w:marTop w:val="0"/>
      <w:marBottom w:val="0"/>
      <w:divBdr>
        <w:top w:val="none" w:sz="0" w:space="0" w:color="auto"/>
        <w:left w:val="none" w:sz="0" w:space="0" w:color="auto"/>
        <w:bottom w:val="none" w:sz="0" w:space="0" w:color="auto"/>
        <w:right w:val="none" w:sz="0" w:space="0" w:color="auto"/>
      </w:divBdr>
    </w:div>
    <w:div w:id="1969776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ature.com/articles/nature15713" TargetMode="External"/><Relationship Id="rId5" Type="http://schemas.microsoft.com/office/2007/relationships/stylesWithEffects" Target="stylesWithEffects.xml"/><Relationship Id="rId10" Type="http://schemas.openxmlformats.org/officeDocument/2006/relationships/hyperlink" Target="https://www.cell.com/fulltext/S0092-8674(13)01469-4"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3F46D077191524789927868CF947692" ma:contentTypeVersion="13" ma:contentTypeDescription="Create a new document." ma:contentTypeScope="" ma:versionID="5c33ac3ec1a387c583a7a840900f92ac">
  <xsd:schema xmlns:xsd="http://www.w3.org/2001/XMLSchema" xmlns:xs="http://www.w3.org/2001/XMLSchema" xmlns:p="http://schemas.microsoft.com/office/2006/metadata/properties" xmlns:ns3="2bb55023-286f-46d7-8b8e-5a79189d33e9" xmlns:ns4="adcfa805-e237-4af0-86e0-efffb5656f00" targetNamespace="http://schemas.microsoft.com/office/2006/metadata/properties" ma:root="true" ma:fieldsID="aad8c24b5d657f42f3773b195e34b92c" ns3:_="" ns4:_="">
    <xsd:import namespace="2bb55023-286f-46d7-8b8e-5a79189d33e9"/>
    <xsd:import namespace="adcfa805-e237-4af0-86e0-efffb5656f0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b55023-286f-46d7-8b8e-5a79189d33e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cfa805-e237-4af0-86e0-efffb5656f0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8CBCAA-D075-4E63-BC2F-5B44FE33EB69}">
  <ds:schemaRefs>
    <ds:schemaRef ds:uri="http://schemas.microsoft.com/sharepoint/v3/contenttype/forms"/>
  </ds:schemaRefs>
</ds:datastoreItem>
</file>

<file path=customXml/itemProps2.xml><?xml version="1.0" encoding="utf-8"?>
<ds:datastoreItem xmlns:ds="http://schemas.openxmlformats.org/officeDocument/2006/customXml" ds:itemID="{396AE63C-0A4A-45A4-A085-3C9D14A965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4CFA8B9-48D1-4D76-B58A-9B234C238E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b55023-286f-46d7-8b8e-5a79189d33e9"/>
    <ds:schemaRef ds:uri="adcfa805-e237-4af0-86e0-efffb5656f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2050</Words>
  <Characters>11690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13713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艺斌 刘</dc:creator>
  <cp:lastModifiedBy>Andrew Cosgrove</cp:lastModifiedBy>
  <cp:revision>2</cp:revision>
  <dcterms:created xsi:type="dcterms:W3CDTF">2020-02-20T18:40:00Z</dcterms:created>
  <dcterms:modified xsi:type="dcterms:W3CDTF">2020-02-20T18:40:00Z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0x01010043F46D077191524789927868CF947692</vt:lpwstr>
  </property>
</Properties>
</file>