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929" w:rsidRPr="00CB7929" w:rsidRDefault="00CB7929" w:rsidP="00CB7929">
      <w:pPr>
        <w:spacing w:after="200" w:line="240" w:lineRule="auto"/>
        <w:rPr>
          <w:rFonts w:ascii="Times New Roman" w:eastAsia="Times New Roman" w:hAnsi="Times New Roman" w:cs="Times New Roman"/>
          <w:sz w:val="24"/>
          <w:szCs w:val="24"/>
        </w:rPr>
      </w:pPr>
      <w:r w:rsidRPr="00CB7929">
        <w:rPr>
          <w:rFonts w:ascii="Times New Roman" w:eastAsia="Times New Roman" w:hAnsi="Times New Roman" w:cs="Times New Roman"/>
          <w:color w:val="000000"/>
        </w:rPr>
        <w:t>Review History</w:t>
      </w:r>
    </w:p>
    <w:p w:rsidR="00CB7929" w:rsidRPr="00CB7929" w:rsidRDefault="00CB7929" w:rsidP="00CB7929">
      <w:pPr>
        <w:spacing w:after="0" w:line="240" w:lineRule="auto"/>
        <w:rPr>
          <w:rFonts w:ascii="Times New Roman" w:eastAsia="Times New Roman" w:hAnsi="Times New Roman" w:cs="Times New Roman"/>
          <w:sz w:val="24"/>
          <w:szCs w:val="24"/>
        </w:rPr>
      </w:pPr>
      <w:r w:rsidRPr="00CB7929">
        <w:rPr>
          <w:rFonts w:ascii="Times New Roman" w:eastAsia="Times New Roman" w:hAnsi="Times New Roman" w:cs="Times New Roman"/>
          <w:b/>
          <w:bCs/>
          <w:color w:val="000000"/>
        </w:rPr>
        <w:t>First round of review</w:t>
      </w:r>
    </w:p>
    <w:p w:rsidR="00CB7929" w:rsidRPr="00CB7929" w:rsidRDefault="00CB7929" w:rsidP="00CB7929">
      <w:pPr>
        <w:spacing w:after="0" w:line="240" w:lineRule="auto"/>
        <w:rPr>
          <w:rFonts w:ascii="Times New Roman" w:eastAsia="Times New Roman" w:hAnsi="Times New Roman" w:cs="Times New Roman"/>
          <w:sz w:val="24"/>
          <w:szCs w:val="24"/>
        </w:rPr>
      </w:pPr>
      <w:r w:rsidRPr="00CB7929">
        <w:rPr>
          <w:rFonts w:ascii="Times New Roman" w:eastAsia="Times New Roman" w:hAnsi="Times New Roman" w:cs="Times New Roman"/>
          <w:b/>
          <w:bCs/>
          <w:color w:val="000000"/>
        </w:rPr>
        <w:t>Reviewer 1</w:t>
      </w:r>
    </w:p>
    <w:p w:rsidR="00CB7929" w:rsidRPr="00CB7929" w:rsidRDefault="00CB7929" w:rsidP="00CB7929">
      <w:pPr>
        <w:spacing w:after="0" w:line="240" w:lineRule="auto"/>
        <w:rPr>
          <w:rFonts w:ascii="Times New Roman" w:eastAsia="Times New Roman" w:hAnsi="Times New Roman" w:cs="Times New Roman"/>
          <w:sz w:val="24"/>
          <w:szCs w:val="24"/>
        </w:rPr>
      </w:pPr>
    </w:p>
    <w:p w:rsidR="00CB7929" w:rsidRPr="00CB7929" w:rsidRDefault="00CB7929" w:rsidP="00CB7929">
      <w:pPr>
        <w:spacing w:after="0" w:line="240" w:lineRule="auto"/>
        <w:rPr>
          <w:rFonts w:ascii="Times New Roman" w:eastAsia="Times New Roman" w:hAnsi="Times New Roman" w:cs="Times New Roman"/>
          <w:sz w:val="24"/>
          <w:szCs w:val="24"/>
        </w:rPr>
      </w:pPr>
      <w:r w:rsidRPr="00CB7929">
        <w:rPr>
          <w:rFonts w:ascii="Times New Roman" w:eastAsia="Times New Roman" w:hAnsi="Times New Roman" w:cs="Times New Roman"/>
          <w:b/>
          <w:bCs/>
          <w:color w:val="000033"/>
          <w:shd w:val="clear" w:color="auto" w:fill="FFFFFF"/>
        </w:rPr>
        <w:t>Are you able to assess all statistics in the manuscript, including the appropriateness of statistical tests used?</w:t>
      </w:r>
    </w:p>
    <w:p w:rsidR="00CB7929" w:rsidRPr="00CB7929" w:rsidRDefault="009D0956" w:rsidP="009D0956">
      <w:pPr>
        <w:spacing w:after="200" w:line="240" w:lineRule="auto"/>
        <w:rPr>
          <w:rFonts w:ascii="Times New Roman" w:eastAsia="Times New Roman" w:hAnsi="Times New Roman" w:cs="Times New Roman"/>
          <w:color w:val="000000"/>
        </w:rPr>
      </w:pPr>
      <w:r w:rsidRPr="009D0956">
        <w:rPr>
          <w:rFonts w:ascii="Times New Roman" w:eastAsia="Times New Roman" w:hAnsi="Times New Roman" w:cs="Times New Roman"/>
          <w:color w:val="000000"/>
        </w:rPr>
        <w:t>Yes, and I have assessed the statistics in my report.</w:t>
      </w:r>
    </w:p>
    <w:p w:rsidR="00CB7929" w:rsidRPr="00CB7929" w:rsidRDefault="00CB7929" w:rsidP="00CB7929">
      <w:pPr>
        <w:spacing w:after="0" w:line="240" w:lineRule="auto"/>
        <w:rPr>
          <w:rFonts w:ascii="Times New Roman" w:eastAsia="Times New Roman" w:hAnsi="Times New Roman" w:cs="Times New Roman"/>
          <w:sz w:val="24"/>
          <w:szCs w:val="24"/>
        </w:rPr>
      </w:pPr>
      <w:r w:rsidRPr="00CB7929">
        <w:rPr>
          <w:rFonts w:ascii="Times New Roman" w:eastAsia="Times New Roman" w:hAnsi="Times New Roman" w:cs="Times New Roman"/>
          <w:b/>
          <w:bCs/>
          <w:color w:val="000000"/>
        </w:rPr>
        <w:t>Comments to author:</w:t>
      </w:r>
    </w:p>
    <w:p w:rsidR="00CB7929" w:rsidRPr="00CB7929" w:rsidRDefault="009D0956" w:rsidP="009D0956">
      <w:pPr>
        <w:spacing w:after="200" w:line="240" w:lineRule="auto"/>
        <w:rPr>
          <w:rFonts w:ascii="Times New Roman" w:eastAsia="Times New Roman" w:hAnsi="Times New Roman" w:cs="Times New Roman"/>
          <w:color w:val="000000"/>
        </w:rPr>
      </w:pPr>
      <w:r w:rsidRPr="009D0956">
        <w:rPr>
          <w:rFonts w:ascii="Times New Roman" w:eastAsia="Times New Roman" w:hAnsi="Times New Roman" w:cs="Times New Roman"/>
          <w:color w:val="000000"/>
        </w:rPr>
        <w:t>The manuscript described the generation of RNA-</w:t>
      </w:r>
      <w:proofErr w:type="spellStart"/>
      <w:r w:rsidRPr="009D0956">
        <w:rPr>
          <w:rFonts w:ascii="Times New Roman" w:eastAsia="Times New Roman" w:hAnsi="Times New Roman" w:cs="Times New Roman"/>
          <w:color w:val="000000"/>
        </w:rPr>
        <w:t>Seq</w:t>
      </w:r>
      <w:proofErr w:type="spellEnd"/>
      <w:r w:rsidRPr="009D0956">
        <w:rPr>
          <w:rFonts w:ascii="Times New Roman" w:eastAsia="Times New Roman" w:hAnsi="Times New Roman" w:cs="Times New Roman"/>
          <w:color w:val="000000"/>
        </w:rPr>
        <w:t xml:space="preserve"> dataset in 224 maize accessions and drought-related </w:t>
      </w:r>
      <w:proofErr w:type="spellStart"/>
      <w:r w:rsidRPr="009D0956">
        <w:rPr>
          <w:rFonts w:ascii="Times New Roman" w:eastAsia="Times New Roman" w:hAnsi="Times New Roman" w:cs="Times New Roman"/>
          <w:color w:val="000000"/>
        </w:rPr>
        <w:t>eQTL</w:t>
      </w:r>
      <w:proofErr w:type="spellEnd"/>
      <w:r w:rsidRPr="009D0956">
        <w:rPr>
          <w:rFonts w:ascii="Times New Roman" w:eastAsia="Times New Roman" w:hAnsi="Times New Roman" w:cs="Times New Roman"/>
          <w:color w:val="000000"/>
        </w:rPr>
        <w:t xml:space="preserve"> mapping on maize genes, which provided an important resource for the community. One candidate gene was further validated through CRISPR-CAS9. Generally, this is a very nice work. I only have three minor suggestions for the paper:</w:t>
      </w:r>
      <w:r w:rsidRPr="009D0956">
        <w:rPr>
          <w:rFonts w:ascii="Times New Roman" w:eastAsia="Times New Roman" w:hAnsi="Times New Roman" w:cs="Times New Roman"/>
          <w:color w:val="000000"/>
        </w:rPr>
        <w:br/>
      </w:r>
      <w:r w:rsidRPr="009D0956">
        <w:rPr>
          <w:rFonts w:ascii="Times New Roman" w:eastAsia="Times New Roman" w:hAnsi="Times New Roman" w:cs="Times New Roman"/>
          <w:color w:val="000000"/>
        </w:rPr>
        <w:br/>
        <w:t>1. What about the causative variation for abh2? Any associated variant located in key motifs of abh2 promoter region? The authors sequenced 3.5-kb genomic region of abh2 among 141 maize inbred lines and found all the significant variants were synonymous or locating in non-coding regions. Further analyses and experiments on the regulation region of abh2 are needed.</w:t>
      </w:r>
      <w:r w:rsidRPr="009D0956">
        <w:rPr>
          <w:rFonts w:ascii="Times New Roman" w:eastAsia="Times New Roman" w:hAnsi="Times New Roman" w:cs="Times New Roman"/>
          <w:color w:val="000000"/>
        </w:rPr>
        <w:br/>
        <w:t>2. The authors used RNA-</w:t>
      </w:r>
      <w:proofErr w:type="spellStart"/>
      <w:r w:rsidRPr="009D0956">
        <w:rPr>
          <w:rFonts w:ascii="Times New Roman" w:eastAsia="Times New Roman" w:hAnsi="Times New Roman" w:cs="Times New Roman"/>
          <w:color w:val="000000"/>
        </w:rPr>
        <w:t>Seq</w:t>
      </w:r>
      <w:proofErr w:type="spellEnd"/>
      <w:r w:rsidRPr="009D0956">
        <w:rPr>
          <w:rFonts w:ascii="Times New Roman" w:eastAsia="Times New Roman" w:hAnsi="Times New Roman" w:cs="Times New Roman"/>
          <w:color w:val="000000"/>
        </w:rPr>
        <w:t xml:space="preserve"> reads for genotype confirmation and also to complement previously published. In Method section, "To estimate the accuracy of the genotype called from this study, we download another high quality SNPs dataset derived from 368 inbred lines which is consisting of 1.25M SNPs".  However, I do not find the accuracy (or called as the concordant rate) throughout the manuscript. As an important index for the genotype data quality (particularly, any lines are </w:t>
      </w:r>
      <w:proofErr w:type="spellStart"/>
      <w:r w:rsidRPr="009D0956">
        <w:rPr>
          <w:rFonts w:ascii="Times New Roman" w:eastAsia="Times New Roman" w:hAnsi="Times New Roman" w:cs="Times New Roman"/>
          <w:color w:val="000000"/>
        </w:rPr>
        <w:t>inconsistant</w:t>
      </w:r>
      <w:proofErr w:type="spellEnd"/>
      <w:r w:rsidRPr="009D0956">
        <w:rPr>
          <w:rFonts w:ascii="Times New Roman" w:eastAsia="Times New Roman" w:hAnsi="Times New Roman" w:cs="Times New Roman"/>
          <w:color w:val="000000"/>
        </w:rPr>
        <w:t xml:space="preserve"> with previous ones due to heterozygous issues or error in planting and distributing), a list of the accuracy for all the 224 maize accessions should be estimated and provided in the paper.</w:t>
      </w:r>
      <w:r w:rsidRPr="009D0956">
        <w:rPr>
          <w:rFonts w:ascii="Times New Roman" w:eastAsia="Times New Roman" w:hAnsi="Times New Roman" w:cs="Times New Roman"/>
          <w:color w:val="000000"/>
        </w:rPr>
        <w:br/>
        <w:t>3. The RAW data of RNA-</w:t>
      </w:r>
      <w:proofErr w:type="spellStart"/>
      <w:r w:rsidRPr="009D0956">
        <w:rPr>
          <w:rFonts w:ascii="Times New Roman" w:eastAsia="Times New Roman" w:hAnsi="Times New Roman" w:cs="Times New Roman"/>
          <w:color w:val="000000"/>
        </w:rPr>
        <w:t>Seq</w:t>
      </w:r>
      <w:proofErr w:type="spellEnd"/>
      <w:r w:rsidRPr="009D0956">
        <w:rPr>
          <w:rFonts w:ascii="Times New Roman" w:eastAsia="Times New Roman" w:hAnsi="Times New Roman" w:cs="Times New Roman"/>
          <w:color w:val="000000"/>
        </w:rPr>
        <w:t xml:space="preserve"> and the resulting FPKM table should be available in public database and/or supplementary files.</w:t>
      </w:r>
    </w:p>
    <w:p w:rsidR="00CB7929" w:rsidRPr="00CB7929" w:rsidRDefault="00CB7929" w:rsidP="00CB7929">
      <w:pPr>
        <w:spacing w:after="0" w:line="240" w:lineRule="auto"/>
        <w:rPr>
          <w:rFonts w:ascii="Times New Roman" w:eastAsia="Times New Roman" w:hAnsi="Times New Roman" w:cs="Times New Roman"/>
          <w:sz w:val="24"/>
          <w:szCs w:val="24"/>
        </w:rPr>
      </w:pPr>
      <w:r w:rsidRPr="00CB7929">
        <w:rPr>
          <w:rFonts w:ascii="Times New Roman" w:eastAsia="Times New Roman" w:hAnsi="Times New Roman" w:cs="Times New Roman"/>
          <w:b/>
          <w:bCs/>
          <w:color w:val="000000"/>
        </w:rPr>
        <w:t>Reviewer 2</w:t>
      </w:r>
    </w:p>
    <w:p w:rsidR="00CB7929" w:rsidRPr="00CB7929" w:rsidRDefault="00CB7929" w:rsidP="00CB7929">
      <w:pPr>
        <w:spacing w:after="0" w:line="240" w:lineRule="auto"/>
        <w:rPr>
          <w:rFonts w:ascii="Times New Roman" w:eastAsia="Times New Roman" w:hAnsi="Times New Roman" w:cs="Times New Roman"/>
          <w:sz w:val="24"/>
          <w:szCs w:val="24"/>
        </w:rPr>
      </w:pPr>
    </w:p>
    <w:p w:rsidR="00CB7929" w:rsidRPr="00CB7929" w:rsidRDefault="00CB7929" w:rsidP="00CB7929">
      <w:pPr>
        <w:spacing w:after="0" w:line="240" w:lineRule="auto"/>
        <w:rPr>
          <w:rFonts w:ascii="Times New Roman" w:eastAsia="Times New Roman" w:hAnsi="Times New Roman" w:cs="Times New Roman"/>
          <w:sz w:val="24"/>
          <w:szCs w:val="24"/>
        </w:rPr>
      </w:pPr>
      <w:r w:rsidRPr="00CB7929">
        <w:rPr>
          <w:rFonts w:ascii="Times New Roman" w:eastAsia="Times New Roman" w:hAnsi="Times New Roman" w:cs="Times New Roman"/>
          <w:b/>
          <w:bCs/>
          <w:color w:val="000033"/>
          <w:shd w:val="clear" w:color="auto" w:fill="FFFFFF"/>
        </w:rPr>
        <w:t>Are you able to assess all statistics in the manuscript, including the appropriateness of statistical tests used?</w:t>
      </w:r>
    </w:p>
    <w:p w:rsidR="00CB7929" w:rsidRPr="00CB7929" w:rsidRDefault="009D0956" w:rsidP="009D0956">
      <w:pPr>
        <w:spacing w:after="200" w:line="240" w:lineRule="auto"/>
        <w:rPr>
          <w:rFonts w:ascii="Times New Roman" w:eastAsia="Times New Roman" w:hAnsi="Times New Roman" w:cs="Times New Roman"/>
          <w:color w:val="000000"/>
        </w:rPr>
      </w:pPr>
      <w:r w:rsidRPr="009D0956">
        <w:rPr>
          <w:rFonts w:ascii="Times New Roman" w:eastAsia="Times New Roman" w:hAnsi="Times New Roman" w:cs="Times New Roman"/>
          <w:color w:val="000000"/>
        </w:rPr>
        <w:t>Yes, and I have assessed the statistics in my report.</w:t>
      </w:r>
    </w:p>
    <w:p w:rsidR="00CB7929" w:rsidRPr="00CB7929" w:rsidRDefault="00CB7929" w:rsidP="00CB7929">
      <w:pPr>
        <w:spacing w:after="200" w:line="240" w:lineRule="auto"/>
        <w:rPr>
          <w:rFonts w:ascii="Times New Roman" w:eastAsia="Times New Roman" w:hAnsi="Times New Roman" w:cs="Times New Roman"/>
          <w:sz w:val="24"/>
          <w:szCs w:val="24"/>
        </w:rPr>
      </w:pPr>
      <w:r w:rsidRPr="00CB7929">
        <w:rPr>
          <w:rFonts w:ascii="Times New Roman" w:eastAsia="Times New Roman" w:hAnsi="Times New Roman" w:cs="Times New Roman"/>
          <w:b/>
          <w:bCs/>
          <w:color w:val="000000"/>
        </w:rPr>
        <w:t>Comments to author:</w:t>
      </w:r>
    </w:p>
    <w:p w:rsidR="00CB7929" w:rsidRPr="00CB7929" w:rsidRDefault="009D0956" w:rsidP="009D0956">
      <w:pPr>
        <w:spacing w:after="200" w:line="240" w:lineRule="auto"/>
        <w:rPr>
          <w:rFonts w:ascii="Times New Roman" w:eastAsia="Times New Roman" w:hAnsi="Times New Roman" w:cs="Times New Roman"/>
          <w:color w:val="000000"/>
        </w:rPr>
      </w:pPr>
      <w:r w:rsidRPr="009D0956">
        <w:rPr>
          <w:rFonts w:ascii="Times New Roman" w:eastAsia="Times New Roman" w:hAnsi="Times New Roman" w:cs="Times New Roman"/>
          <w:color w:val="000000"/>
        </w:rPr>
        <w:t>This work generated 627 RNA-</w:t>
      </w:r>
      <w:proofErr w:type="spellStart"/>
      <w:r w:rsidRPr="009D0956">
        <w:rPr>
          <w:rFonts w:ascii="Times New Roman" w:eastAsia="Times New Roman" w:hAnsi="Times New Roman" w:cs="Times New Roman"/>
          <w:color w:val="000000"/>
        </w:rPr>
        <w:t>seq</w:t>
      </w:r>
      <w:proofErr w:type="spellEnd"/>
      <w:r w:rsidRPr="009D0956">
        <w:rPr>
          <w:rFonts w:ascii="Times New Roman" w:eastAsia="Times New Roman" w:hAnsi="Times New Roman" w:cs="Times New Roman"/>
          <w:color w:val="000000"/>
        </w:rPr>
        <w:t xml:space="preserve"> from 224 core maize accessions which represent a wide genetic diversity in three water regimes (WW, WS1, WS2). The expression level of each gene was treated as a quantitative trait, and GWAS analysis was performed based on 1.28 M SNPs to identify </w:t>
      </w:r>
      <w:proofErr w:type="spellStart"/>
      <w:r w:rsidRPr="009D0956">
        <w:rPr>
          <w:rFonts w:ascii="Times New Roman" w:eastAsia="Times New Roman" w:hAnsi="Times New Roman" w:cs="Times New Roman"/>
          <w:color w:val="000000"/>
        </w:rPr>
        <w:t>eQTLs</w:t>
      </w:r>
      <w:proofErr w:type="spellEnd"/>
      <w:r w:rsidRPr="009D0956">
        <w:rPr>
          <w:rFonts w:ascii="Times New Roman" w:eastAsia="Times New Roman" w:hAnsi="Times New Roman" w:cs="Times New Roman"/>
          <w:color w:val="000000"/>
        </w:rPr>
        <w:t>. On the other hand, by integrating previous phenotypic measurements of drought tolerance of 224 maize accessions and newly obtained expression profiles in this study, the authors performed Mendelian Randomization test (MR) to identify 97 candidate genes for future drought resistance improvement in maize.</w:t>
      </w:r>
      <w:r w:rsidRPr="009D0956">
        <w:rPr>
          <w:rFonts w:ascii="Times New Roman" w:eastAsia="Times New Roman" w:hAnsi="Times New Roman" w:cs="Times New Roman"/>
          <w:color w:val="000000"/>
        </w:rPr>
        <w:br/>
      </w:r>
      <w:proofErr w:type="spellStart"/>
      <w:r w:rsidRPr="009D0956">
        <w:rPr>
          <w:rFonts w:ascii="Times New Roman" w:eastAsia="Times New Roman" w:hAnsi="Times New Roman" w:cs="Times New Roman"/>
          <w:color w:val="000000"/>
        </w:rPr>
        <w:t>eQTL</w:t>
      </w:r>
      <w:proofErr w:type="spellEnd"/>
      <w:r w:rsidRPr="009D0956">
        <w:rPr>
          <w:rFonts w:ascii="Times New Roman" w:eastAsia="Times New Roman" w:hAnsi="Times New Roman" w:cs="Times New Roman"/>
          <w:color w:val="000000"/>
        </w:rPr>
        <w:t xml:space="preserve"> identification by GWAS has been used to investigate kernel size-related genes during 5 and 15 days after pollination (DAP) (Pang et al., 2019), and this method has not been used in stress response. This work creatively classified </w:t>
      </w:r>
      <w:proofErr w:type="spellStart"/>
      <w:r w:rsidRPr="009D0956">
        <w:rPr>
          <w:rFonts w:ascii="Times New Roman" w:eastAsia="Times New Roman" w:hAnsi="Times New Roman" w:cs="Times New Roman"/>
          <w:color w:val="000000"/>
        </w:rPr>
        <w:t>eQTLs</w:t>
      </w:r>
      <w:proofErr w:type="spellEnd"/>
      <w:r w:rsidRPr="009D0956">
        <w:rPr>
          <w:rFonts w:ascii="Times New Roman" w:eastAsia="Times New Roman" w:hAnsi="Times New Roman" w:cs="Times New Roman"/>
          <w:color w:val="000000"/>
        </w:rPr>
        <w:t xml:space="preserve"> into static and dynamic </w:t>
      </w:r>
      <w:proofErr w:type="spellStart"/>
      <w:r w:rsidRPr="009D0956">
        <w:rPr>
          <w:rFonts w:ascii="Times New Roman" w:eastAsia="Times New Roman" w:hAnsi="Times New Roman" w:cs="Times New Roman"/>
          <w:color w:val="000000"/>
        </w:rPr>
        <w:t>catogories</w:t>
      </w:r>
      <w:proofErr w:type="spellEnd"/>
      <w:r w:rsidRPr="009D0956">
        <w:rPr>
          <w:rFonts w:ascii="Times New Roman" w:eastAsia="Times New Roman" w:hAnsi="Times New Roman" w:cs="Times New Roman"/>
          <w:color w:val="000000"/>
        </w:rPr>
        <w:t xml:space="preserve">, the former refers to </w:t>
      </w:r>
      <w:proofErr w:type="spellStart"/>
      <w:r w:rsidRPr="009D0956">
        <w:rPr>
          <w:rFonts w:ascii="Times New Roman" w:eastAsia="Times New Roman" w:hAnsi="Times New Roman" w:cs="Times New Roman"/>
          <w:color w:val="000000"/>
        </w:rPr>
        <w:t>eQTLs</w:t>
      </w:r>
      <w:proofErr w:type="spellEnd"/>
      <w:r w:rsidRPr="009D0956">
        <w:rPr>
          <w:rFonts w:ascii="Times New Roman" w:eastAsia="Times New Roman" w:hAnsi="Times New Roman" w:cs="Times New Roman"/>
          <w:color w:val="000000"/>
        </w:rPr>
        <w:t xml:space="preserve"> that were identified in all three water regimes, while the latter refers to those identified only in one or two water regimes. Since the LD decay is low with 1.28 M SNPs, over 60% </w:t>
      </w:r>
      <w:proofErr w:type="spellStart"/>
      <w:r w:rsidRPr="009D0956">
        <w:rPr>
          <w:rFonts w:ascii="Times New Roman" w:eastAsia="Times New Roman" w:hAnsi="Times New Roman" w:cs="Times New Roman"/>
          <w:color w:val="000000"/>
        </w:rPr>
        <w:t>eQTLs</w:t>
      </w:r>
      <w:proofErr w:type="spellEnd"/>
      <w:r w:rsidRPr="009D0956">
        <w:rPr>
          <w:rFonts w:ascii="Times New Roman" w:eastAsia="Times New Roman" w:hAnsi="Times New Roman" w:cs="Times New Roman"/>
          <w:color w:val="000000"/>
        </w:rPr>
        <w:t xml:space="preserve"> attained a resolution level of one-candidate-gene, allowing for construction of transcription network using candidate TFs and 44 selected drought response genes. Finally, 97 candidate genes for drought response were identified using MR test. One of these genes, abh2, was shown to be negatively associated with drought tolerance by </w:t>
      </w:r>
      <w:r w:rsidRPr="009D0956">
        <w:rPr>
          <w:rFonts w:ascii="Times New Roman" w:eastAsia="Times New Roman" w:hAnsi="Times New Roman" w:cs="Times New Roman"/>
          <w:color w:val="000000"/>
        </w:rPr>
        <w:lastRenderedPageBreak/>
        <w:t>gene-knock-out strategy. Overall, it is a very nice work, and the manuscript can be of broader interest, especially for the scientists working in plant biology and agriculture. However, I have a few concerns with the data and methodology in the manuscript that the authors need to address.</w:t>
      </w:r>
      <w:r w:rsidRPr="009D0956">
        <w:rPr>
          <w:rFonts w:ascii="Times New Roman" w:eastAsia="Times New Roman" w:hAnsi="Times New Roman" w:cs="Times New Roman"/>
          <w:color w:val="000000"/>
        </w:rPr>
        <w:br/>
      </w:r>
      <w:r w:rsidRPr="009D0956">
        <w:rPr>
          <w:rFonts w:ascii="Times New Roman" w:eastAsia="Times New Roman" w:hAnsi="Times New Roman" w:cs="Times New Roman"/>
          <w:color w:val="000000"/>
        </w:rPr>
        <w:br/>
        <w:t>1) ABA-related genes were divided into three clusters by k-means clustering algorithm, genes in cluster 1 and 2 are consistently increase or decrease with drought in most varieties, while cluster 3 exhibits great variation between varieties (Figure 1). The authors hold the opinion that genes in cluster 3 may underlie different drought tolerance of maize accessions (page 7), however, there is possibility that genes in cluster 1 or 2 are also involved in drought tolerance, with diverse extent of increase or decrease.</w:t>
      </w:r>
      <w:r w:rsidRPr="009D0956">
        <w:rPr>
          <w:rFonts w:ascii="Times New Roman" w:eastAsia="Times New Roman" w:hAnsi="Times New Roman" w:cs="Times New Roman"/>
          <w:color w:val="000000"/>
        </w:rPr>
        <w:br/>
      </w:r>
      <w:r w:rsidRPr="009D0956">
        <w:rPr>
          <w:rFonts w:ascii="Times New Roman" w:eastAsia="Times New Roman" w:hAnsi="Times New Roman" w:cs="Times New Roman"/>
          <w:color w:val="000000"/>
        </w:rPr>
        <w:br/>
        <w:t xml:space="preserve">2) As mentioned in discussion (page 14), dynamic </w:t>
      </w:r>
      <w:proofErr w:type="spellStart"/>
      <w:r w:rsidRPr="009D0956">
        <w:rPr>
          <w:rFonts w:ascii="Times New Roman" w:eastAsia="Times New Roman" w:hAnsi="Times New Roman" w:cs="Times New Roman"/>
          <w:color w:val="000000"/>
        </w:rPr>
        <w:t>eQTLs</w:t>
      </w:r>
      <w:proofErr w:type="spellEnd"/>
      <w:r w:rsidRPr="009D0956">
        <w:rPr>
          <w:rFonts w:ascii="Times New Roman" w:eastAsia="Times New Roman" w:hAnsi="Times New Roman" w:cs="Times New Roman"/>
          <w:color w:val="000000"/>
        </w:rPr>
        <w:t xml:space="preserve"> detected under both WS1 and WS2, but not under WW may be more correlated with drought tolerance. But the definition of dynamic </w:t>
      </w:r>
      <w:proofErr w:type="spellStart"/>
      <w:r w:rsidRPr="009D0956">
        <w:rPr>
          <w:rFonts w:ascii="Times New Roman" w:eastAsia="Times New Roman" w:hAnsi="Times New Roman" w:cs="Times New Roman"/>
          <w:color w:val="000000"/>
        </w:rPr>
        <w:t>eQTLs</w:t>
      </w:r>
      <w:proofErr w:type="spellEnd"/>
      <w:r w:rsidRPr="009D0956">
        <w:rPr>
          <w:rFonts w:ascii="Times New Roman" w:eastAsia="Times New Roman" w:hAnsi="Times New Roman" w:cs="Times New Roman"/>
          <w:color w:val="000000"/>
        </w:rPr>
        <w:t xml:space="preserve"> in results is somehow vague (page 7).</w:t>
      </w:r>
      <w:r w:rsidRPr="009D0956">
        <w:rPr>
          <w:rFonts w:ascii="Times New Roman" w:eastAsia="Times New Roman" w:hAnsi="Times New Roman" w:cs="Times New Roman"/>
          <w:color w:val="000000"/>
        </w:rPr>
        <w:br/>
      </w:r>
      <w:r w:rsidRPr="009D0956">
        <w:rPr>
          <w:rFonts w:ascii="Times New Roman" w:eastAsia="Times New Roman" w:hAnsi="Times New Roman" w:cs="Times New Roman"/>
          <w:color w:val="000000"/>
        </w:rPr>
        <w:br/>
        <w:t xml:space="preserve">3) Transcription network has been constructed with dozens of candidate TFs in </w:t>
      </w:r>
      <w:proofErr w:type="spellStart"/>
      <w:r w:rsidRPr="009D0956">
        <w:rPr>
          <w:rFonts w:ascii="Times New Roman" w:eastAsia="Times New Roman" w:hAnsi="Times New Roman" w:cs="Times New Roman"/>
          <w:color w:val="000000"/>
        </w:rPr>
        <w:t>eQTLs</w:t>
      </w:r>
      <w:proofErr w:type="spellEnd"/>
      <w:r w:rsidRPr="009D0956">
        <w:rPr>
          <w:rFonts w:ascii="Times New Roman" w:eastAsia="Times New Roman" w:hAnsi="Times New Roman" w:cs="Times New Roman"/>
          <w:color w:val="000000"/>
        </w:rPr>
        <w:t xml:space="preserve"> and their potential target genes (44 </w:t>
      </w:r>
      <w:proofErr w:type="spellStart"/>
      <w:r w:rsidRPr="009D0956">
        <w:rPr>
          <w:rFonts w:ascii="Times New Roman" w:eastAsia="Times New Roman" w:hAnsi="Times New Roman" w:cs="Times New Roman"/>
          <w:color w:val="000000"/>
        </w:rPr>
        <w:t>etraits</w:t>
      </w:r>
      <w:proofErr w:type="spellEnd"/>
      <w:r w:rsidRPr="009D0956">
        <w:rPr>
          <w:rFonts w:ascii="Times New Roman" w:eastAsia="Times New Roman" w:hAnsi="Times New Roman" w:cs="Times New Roman"/>
          <w:color w:val="000000"/>
        </w:rPr>
        <w:t xml:space="preserve">), it is said that ten of the distant regulatory activities (MYB, NAC, </w:t>
      </w:r>
      <w:proofErr w:type="spellStart"/>
      <w:r w:rsidRPr="009D0956">
        <w:rPr>
          <w:rFonts w:ascii="Times New Roman" w:eastAsia="Times New Roman" w:hAnsi="Times New Roman" w:cs="Times New Roman"/>
          <w:color w:val="000000"/>
        </w:rPr>
        <w:t>bZIP</w:t>
      </w:r>
      <w:proofErr w:type="spellEnd"/>
      <w:r w:rsidRPr="009D0956">
        <w:rPr>
          <w:rFonts w:ascii="Times New Roman" w:eastAsia="Times New Roman" w:hAnsi="Times New Roman" w:cs="Times New Roman"/>
          <w:color w:val="000000"/>
        </w:rPr>
        <w:t xml:space="preserve">, C2H2 and HB TF family genes) were identified in Arabidopsis. However, there is a lack of </w:t>
      </w:r>
      <w:proofErr w:type="spellStart"/>
      <w:r w:rsidRPr="009D0956">
        <w:rPr>
          <w:rFonts w:ascii="Times New Roman" w:eastAsia="Times New Roman" w:hAnsi="Times New Roman" w:cs="Times New Roman"/>
          <w:color w:val="000000"/>
        </w:rPr>
        <w:t>ChIP</w:t>
      </w:r>
      <w:proofErr w:type="spellEnd"/>
      <w:r w:rsidRPr="009D0956">
        <w:rPr>
          <w:rFonts w:ascii="Times New Roman" w:eastAsia="Times New Roman" w:hAnsi="Times New Roman" w:cs="Times New Roman"/>
          <w:color w:val="000000"/>
        </w:rPr>
        <w:t>-qPCR validation of these interactions in maize.</w:t>
      </w:r>
      <w:r w:rsidRPr="009D0956">
        <w:rPr>
          <w:rFonts w:ascii="Times New Roman" w:eastAsia="Times New Roman" w:hAnsi="Times New Roman" w:cs="Times New Roman"/>
          <w:color w:val="000000"/>
        </w:rPr>
        <w:br/>
      </w:r>
      <w:r w:rsidRPr="009D0956">
        <w:rPr>
          <w:rFonts w:ascii="Times New Roman" w:eastAsia="Times New Roman" w:hAnsi="Times New Roman" w:cs="Times New Roman"/>
          <w:color w:val="000000"/>
        </w:rPr>
        <w:br/>
        <w:t xml:space="preserve">4) It is said that over 60% of </w:t>
      </w:r>
      <w:proofErr w:type="spellStart"/>
      <w:r w:rsidRPr="009D0956">
        <w:rPr>
          <w:rFonts w:ascii="Times New Roman" w:eastAsia="Times New Roman" w:hAnsi="Times New Roman" w:cs="Times New Roman"/>
          <w:color w:val="000000"/>
        </w:rPr>
        <w:t>eQTLs</w:t>
      </w:r>
      <w:proofErr w:type="spellEnd"/>
      <w:r w:rsidRPr="009D0956">
        <w:rPr>
          <w:rFonts w:ascii="Times New Roman" w:eastAsia="Times New Roman" w:hAnsi="Times New Roman" w:cs="Times New Roman"/>
          <w:color w:val="000000"/>
        </w:rPr>
        <w:t xml:space="preserve"> attained a resolution level of one-candidate-gene, so less than 40% of </w:t>
      </w:r>
      <w:proofErr w:type="spellStart"/>
      <w:r w:rsidRPr="009D0956">
        <w:rPr>
          <w:rFonts w:ascii="Times New Roman" w:eastAsia="Times New Roman" w:hAnsi="Times New Roman" w:cs="Times New Roman"/>
          <w:color w:val="000000"/>
        </w:rPr>
        <w:t>eQTLs</w:t>
      </w:r>
      <w:proofErr w:type="spellEnd"/>
      <w:r w:rsidRPr="009D0956">
        <w:rPr>
          <w:rFonts w:ascii="Times New Roman" w:eastAsia="Times New Roman" w:hAnsi="Times New Roman" w:cs="Times New Roman"/>
          <w:color w:val="000000"/>
        </w:rPr>
        <w:t xml:space="preserve"> are located in non-coding regions, such as promoters, intergenic regions, intron regions. This implies that transcription level of genes is mostly regulated by other upstream genes, rather than by non-coding elements throughout genome, is it correct?</w:t>
      </w:r>
      <w:r w:rsidRPr="009D0956">
        <w:rPr>
          <w:rFonts w:ascii="Times New Roman" w:eastAsia="Times New Roman" w:hAnsi="Times New Roman" w:cs="Times New Roman"/>
          <w:color w:val="000000"/>
        </w:rPr>
        <w:br/>
      </w:r>
      <w:r w:rsidRPr="009D0956">
        <w:rPr>
          <w:rFonts w:ascii="Times New Roman" w:eastAsia="Times New Roman" w:hAnsi="Times New Roman" w:cs="Times New Roman"/>
          <w:color w:val="000000"/>
        </w:rPr>
        <w:br/>
        <w:t xml:space="preserve">5) Is there any </w:t>
      </w:r>
      <w:proofErr w:type="spellStart"/>
      <w:r w:rsidRPr="009D0956">
        <w:rPr>
          <w:rFonts w:ascii="Times New Roman" w:eastAsia="Times New Roman" w:hAnsi="Times New Roman" w:cs="Times New Roman"/>
          <w:color w:val="000000"/>
        </w:rPr>
        <w:t>eQTLs</w:t>
      </w:r>
      <w:proofErr w:type="spellEnd"/>
      <w:r w:rsidRPr="009D0956">
        <w:rPr>
          <w:rFonts w:ascii="Times New Roman" w:eastAsia="Times New Roman" w:hAnsi="Times New Roman" w:cs="Times New Roman"/>
          <w:color w:val="000000"/>
        </w:rPr>
        <w:t xml:space="preserve"> that control the expression of abh2?</w:t>
      </w:r>
      <w:r w:rsidRPr="009D0956">
        <w:rPr>
          <w:rFonts w:ascii="Times New Roman" w:eastAsia="Times New Roman" w:hAnsi="Times New Roman" w:cs="Times New Roman"/>
          <w:color w:val="000000"/>
        </w:rPr>
        <w:br/>
      </w:r>
      <w:r w:rsidRPr="009D0956">
        <w:rPr>
          <w:rFonts w:ascii="Times New Roman" w:eastAsia="Times New Roman" w:hAnsi="Times New Roman" w:cs="Times New Roman"/>
          <w:color w:val="000000"/>
        </w:rPr>
        <w:br/>
        <w:t xml:space="preserve">6) Which SNPs or </w:t>
      </w:r>
      <w:proofErr w:type="spellStart"/>
      <w:r w:rsidRPr="009D0956">
        <w:rPr>
          <w:rFonts w:ascii="Times New Roman" w:eastAsia="Times New Roman" w:hAnsi="Times New Roman" w:cs="Times New Roman"/>
          <w:color w:val="000000"/>
        </w:rPr>
        <w:t>indels</w:t>
      </w:r>
      <w:proofErr w:type="spellEnd"/>
      <w:r w:rsidRPr="009D0956">
        <w:rPr>
          <w:rFonts w:ascii="Times New Roman" w:eastAsia="Times New Roman" w:hAnsi="Times New Roman" w:cs="Times New Roman"/>
          <w:color w:val="000000"/>
        </w:rPr>
        <w:t xml:space="preserve"> that underlie the transcription level variations of abh2 in 224 maize accessions?</w:t>
      </w:r>
      <w:r w:rsidRPr="009D0956">
        <w:rPr>
          <w:rFonts w:ascii="Times New Roman" w:eastAsia="Times New Roman" w:hAnsi="Times New Roman" w:cs="Times New Roman"/>
          <w:color w:val="000000"/>
        </w:rPr>
        <w:br/>
      </w:r>
      <w:r w:rsidRPr="009D0956">
        <w:rPr>
          <w:rFonts w:ascii="Times New Roman" w:eastAsia="Times New Roman" w:hAnsi="Times New Roman" w:cs="Times New Roman"/>
          <w:color w:val="000000"/>
        </w:rPr>
        <w:br/>
        <w:t>7) There are totally 97 candidate genes, have you verified the drought tolerance change of other genes except for abh2?</w:t>
      </w:r>
      <w:r w:rsidRPr="009D0956">
        <w:rPr>
          <w:rFonts w:ascii="Times New Roman" w:eastAsia="Times New Roman" w:hAnsi="Times New Roman" w:cs="Times New Roman"/>
          <w:color w:val="000000"/>
        </w:rPr>
        <w:br/>
      </w:r>
      <w:r w:rsidRPr="009D0956">
        <w:rPr>
          <w:rFonts w:ascii="Times New Roman" w:eastAsia="Times New Roman" w:hAnsi="Times New Roman" w:cs="Times New Roman"/>
          <w:color w:val="000000"/>
        </w:rPr>
        <w:br/>
      </w:r>
      <w:r w:rsidRPr="009D0956">
        <w:rPr>
          <w:rFonts w:ascii="Times New Roman" w:eastAsia="Times New Roman" w:hAnsi="Times New Roman" w:cs="Times New Roman"/>
          <w:color w:val="000000"/>
        </w:rPr>
        <w:br/>
        <w:t xml:space="preserve">Pang, J., Fu, J., </w:t>
      </w:r>
      <w:proofErr w:type="spellStart"/>
      <w:r w:rsidRPr="009D0956">
        <w:rPr>
          <w:rFonts w:ascii="Times New Roman" w:eastAsia="Times New Roman" w:hAnsi="Times New Roman" w:cs="Times New Roman"/>
          <w:color w:val="000000"/>
        </w:rPr>
        <w:t>Zong</w:t>
      </w:r>
      <w:proofErr w:type="spellEnd"/>
      <w:r w:rsidRPr="009D0956">
        <w:rPr>
          <w:rFonts w:ascii="Times New Roman" w:eastAsia="Times New Roman" w:hAnsi="Times New Roman" w:cs="Times New Roman"/>
          <w:color w:val="000000"/>
        </w:rPr>
        <w:t xml:space="preserve">, N., Wang, J., Song, D., Zhang, X., He, C., Fang, T., Zhang, H., Fan, Y., et al. (2019). Kernel size-related genes revealed by an integrated </w:t>
      </w:r>
      <w:proofErr w:type="spellStart"/>
      <w:r w:rsidRPr="009D0956">
        <w:rPr>
          <w:rFonts w:ascii="Times New Roman" w:eastAsia="Times New Roman" w:hAnsi="Times New Roman" w:cs="Times New Roman"/>
          <w:color w:val="000000"/>
        </w:rPr>
        <w:t>eQTL</w:t>
      </w:r>
      <w:proofErr w:type="spellEnd"/>
      <w:r w:rsidRPr="009D0956">
        <w:rPr>
          <w:rFonts w:ascii="Times New Roman" w:eastAsia="Times New Roman" w:hAnsi="Times New Roman" w:cs="Times New Roman"/>
          <w:color w:val="000000"/>
        </w:rPr>
        <w:t xml:space="preserve"> analysis during early maize kernel development. Plant Journal 98, 19-32.</w:t>
      </w:r>
    </w:p>
    <w:p w:rsidR="00CB7929" w:rsidRPr="00CB7929" w:rsidRDefault="00CB7929" w:rsidP="00CB7929">
      <w:pPr>
        <w:spacing w:after="200" w:line="240" w:lineRule="auto"/>
        <w:rPr>
          <w:rFonts w:ascii="Times New Roman" w:eastAsia="Times New Roman" w:hAnsi="Times New Roman" w:cs="Times New Roman"/>
          <w:sz w:val="24"/>
          <w:szCs w:val="24"/>
        </w:rPr>
      </w:pPr>
      <w:r w:rsidRPr="00CB7929">
        <w:rPr>
          <w:rFonts w:ascii="Times New Roman" w:eastAsia="Times New Roman" w:hAnsi="Times New Roman" w:cs="Times New Roman"/>
          <w:b/>
          <w:bCs/>
          <w:color w:val="000000"/>
        </w:rPr>
        <w:t>Authors Response</w:t>
      </w:r>
    </w:p>
    <w:p w:rsidR="00CB7929" w:rsidRPr="00CB7929" w:rsidRDefault="00CB7929" w:rsidP="00CB7929">
      <w:pPr>
        <w:spacing w:after="200" w:line="240" w:lineRule="auto"/>
        <w:rPr>
          <w:rFonts w:ascii="Times New Roman" w:eastAsia="Times New Roman" w:hAnsi="Times New Roman" w:cs="Times New Roman"/>
          <w:sz w:val="24"/>
          <w:szCs w:val="24"/>
        </w:rPr>
      </w:pPr>
      <w:r w:rsidRPr="00CB7929">
        <w:rPr>
          <w:rFonts w:ascii="Times New Roman" w:eastAsia="Times New Roman" w:hAnsi="Times New Roman" w:cs="Times New Roman"/>
          <w:b/>
          <w:bCs/>
          <w:color w:val="000000"/>
        </w:rPr>
        <w:t>Point-by-point responses to the reviewers’ comments: </w:t>
      </w:r>
    </w:p>
    <w:p w:rsidR="00CB7929" w:rsidRPr="00CB7929" w:rsidRDefault="00CB7929" w:rsidP="00CB7929">
      <w:pPr>
        <w:spacing w:after="200" w:line="240" w:lineRule="auto"/>
        <w:rPr>
          <w:rFonts w:ascii="Times New Roman" w:eastAsia="Times New Roman" w:hAnsi="Times New Roman" w:cs="Times New Roman"/>
          <w:sz w:val="24"/>
          <w:szCs w:val="24"/>
        </w:rPr>
      </w:pPr>
      <w:r w:rsidRPr="00CB7929">
        <w:rPr>
          <w:rFonts w:ascii="Times New Roman" w:eastAsia="Times New Roman" w:hAnsi="Times New Roman" w:cs="Times New Roman"/>
          <w:color w:val="000000"/>
        </w:rPr>
        <w:t>Comment</w:t>
      </w:r>
    </w:p>
    <w:p w:rsidR="00CB7929" w:rsidRPr="00CB7929" w:rsidRDefault="00CB7929" w:rsidP="00CB7929">
      <w:pPr>
        <w:spacing w:after="200" w:line="240" w:lineRule="auto"/>
        <w:rPr>
          <w:rFonts w:ascii="Times New Roman" w:eastAsia="Times New Roman" w:hAnsi="Times New Roman" w:cs="Times New Roman"/>
          <w:sz w:val="24"/>
          <w:szCs w:val="24"/>
        </w:rPr>
      </w:pPr>
      <w:r w:rsidRPr="00CB7929">
        <w:rPr>
          <w:rFonts w:ascii="Times New Roman" w:eastAsia="Times New Roman" w:hAnsi="Times New Roman" w:cs="Times New Roman"/>
          <w:i/>
          <w:iCs/>
          <w:color w:val="000000"/>
        </w:rPr>
        <w:t>Response</w:t>
      </w:r>
    </w:p>
    <w:p w:rsidR="00CB7929" w:rsidRPr="00CB7929" w:rsidRDefault="009D0956" w:rsidP="00CB7929">
      <w:pPr>
        <w:spacing w:after="240" w:line="240" w:lineRule="auto"/>
        <w:rPr>
          <w:rFonts w:ascii="Times New Roman" w:eastAsia="Times New Roman" w:hAnsi="Times New Roman" w:cs="Times New Roman"/>
          <w:i/>
          <w:iCs/>
          <w:color w:val="000000"/>
        </w:rPr>
      </w:pPr>
      <w:r w:rsidRPr="009D0956">
        <w:rPr>
          <w:rFonts w:ascii="Times New Roman" w:eastAsia="Times New Roman" w:hAnsi="Times New Roman" w:cs="Times New Roman"/>
          <w:color w:val="000000"/>
        </w:rPr>
        <w:t>Reviewer #1: The manuscript described the generation of RNA-</w:t>
      </w:r>
      <w:proofErr w:type="spellStart"/>
      <w:r w:rsidRPr="009D0956">
        <w:rPr>
          <w:rFonts w:ascii="Times New Roman" w:eastAsia="Times New Roman" w:hAnsi="Times New Roman" w:cs="Times New Roman"/>
          <w:color w:val="000000"/>
        </w:rPr>
        <w:t>Seq</w:t>
      </w:r>
      <w:proofErr w:type="spellEnd"/>
      <w:r w:rsidRPr="009D0956">
        <w:rPr>
          <w:rFonts w:ascii="Times New Roman" w:eastAsia="Times New Roman" w:hAnsi="Times New Roman" w:cs="Times New Roman"/>
          <w:color w:val="000000"/>
        </w:rPr>
        <w:t xml:space="preserve"> dataset in 224 maize accessions and drought-related </w:t>
      </w:r>
      <w:proofErr w:type="spellStart"/>
      <w:r w:rsidRPr="009D0956">
        <w:rPr>
          <w:rFonts w:ascii="Times New Roman" w:eastAsia="Times New Roman" w:hAnsi="Times New Roman" w:cs="Times New Roman"/>
          <w:color w:val="000000"/>
        </w:rPr>
        <w:t>eQTL</w:t>
      </w:r>
      <w:proofErr w:type="spellEnd"/>
      <w:r w:rsidRPr="009D0956">
        <w:rPr>
          <w:rFonts w:ascii="Times New Roman" w:eastAsia="Times New Roman" w:hAnsi="Times New Roman" w:cs="Times New Roman"/>
          <w:color w:val="000000"/>
        </w:rPr>
        <w:t xml:space="preserve"> mapping on maize genes, which provided an important resource for the community. One candidate gene was further validated through CRISPR-CAS9. Generally, this is a very nice work. I only have three minor suggestions for the paper:</w:t>
      </w:r>
      <w:r w:rsidRPr="009D0956">
        <w:rPr>
          <w:rFonts w:ascii="Times New Roman" w:eastAsia="Times New Roman" w:hAnsi="Times New Roman" w:cs="Times New Roman"/>
          <w:color w:val="000000"/>
        </w:rPr>
        <w:br/>
      </w:r>
      <w:r w:rsidRPr="009D0956">
        <w:rPr>
          <w:rFonts w:ascii="Times New Roman" w:eastAsia="Times New Roman" w:hAnsi="Times New Roman" w:cs="Times New Roman"/>
          <w:i/>
          <w:iCs/>
          <w:color w:val="000000"/>
        </w:rPr>
        <w:t>Response: Thanks for the positive comments on the overall results. According the suggestions, we revised the manuscript. All the changes in the revised manuscript were highlighted in RED. We hope the revision is satisfactory. The following is the point-by-point response:</w:t>
      </w:r>
      <w:r w:rsidRPr="009D0956">
        <w:rPr>
          <w:rFonts w:ascii="Times New Roman" w:eastAsia="Times New Roman" w:hAnsi="Times New Roman" w:cs="Times New Roman"/>
          <w:i/>
          <w:iCs/>
          <w:color w:val="000000"/>
        </w:rPr>
        <w:br/>
      </w:r>
      <w:r>
        <w:rPr>
          <w:rFonts w:ascii="Verdana" w:hAnsi="Verdana"/>
          <w:color w:val="000033"/>
          <w:sz w:val="17"/>
          <w:szCs w:val="17"/>
        </w:rPr>
        <w:br/>
      </w:r>
      <w:r w:rsidRPr="009D0956">
        <w:rPr>
          <w:rFonts w:ascii="Times New Roman" w:eastAsia="Times New Roman" w:hAnsi="Times New Roman" w:cs="Times New Roman"/>
          <w:color w:val="000000"/>
        </w:rPr>
        <w:lastRenderedPageBreak/>
        <w:t>1. What about the causative variation for abh2? Any associated variant located in key motifs of abh2 promoter region? The authors sequenced 3.5-kb genomic region of abh2 among 141 maize inbred lines and found all the significant variants were synonymous or locating in non-coding regions. Further analyses and experiments on the regulation region of abh2 are needed.</w:t>
      </w:r>
      <w:r w:rsidRPr="009D0956">
        <w:rPr>
          <w:rFonts w:ascii="Times New Roman" w:eastAsia="Times New Roman" w:hAnsi="Times New Roman" w:cs="Times New Roman"/>
          <w:color w:val="000000"/>
        </w:rPr>
        <w:br/>
      </w:r>
      <w:r w:rsidRPr="009D0956">
        <w:rPr>
          <w:rFonts w:ascii="Times New Roman" w:eastAsia="Times New Roman" w:hAnsi="Times New Roman" w:cs="Times New Roman"/>
          <w:i/>
          <w:iCs/>
          <w:color w:val="000000"/>
        </w:rPr>
        <w:t>Response: In order to answer this question, firstly we carefully analyzed all the newly identified variations from the re-sequenced 3.5-kb genomic region of abh2 among 141 maize inbred lines. We found that InDel-212, 540-bp in length, was identified as a DTA (</w:t>
      </w:r>
      <w:proofErr w:type="spellStart"/>
      <w:r w:rsidRPr="009D0956">
        <w:rPr>
          <w:rFonts w:ascii="Times New Roman" w:eastAsia="Times New Roman" w:hAnsi="Times New Roman" w:cs="Times New Roman"/>
          <w:i/>
          <w:iCs/>
          <w:color w:val="000000"/>
        </w:rPr>
        <w:t>hAT</w:t>
      </w:r>
      <w:proofErr w:type="spellEnd"/>
      <w:r w:rsidRPr="009D0956">
        <w:rPr>
          <w:rFonts w:ascii="Times New Roman" w:eastAsia="Times New Roman" w:hAnsi="Times New Roman" w:cs="Times New Roman"/>
          <w:i/>
          <w:iCs/>
          <w:color w:val="000000"/>
        </w:rPr>
        <w:t xml:space="preserve">) family DNA transposon element flanked by an 8-bp target site duplication [48] (Additional file1: Figure S5a). Secondly, it locates 212-bp upstream of the start </w:t>
      </w:r>
      <w:proofErr w:type="spellStart"/>
      <w:r w:rsidRPr="009D0956">
        <w:rPr>
          <w:rFonts w:ascii="Times New Roman" w:eastAsia="Times New Roman" w:hAnsi="Times New Roman" w:cs="Times New Roman"/>
          <w:i/>
          <w:iCs/>
          <w:color w:val="000000"/>
        </w:rPr>
        <w:t>coden</w:t>
      </w:r>
      <w:proofErr w:type="spellEnd"/>
      <w:r w:rsidRPr="009D0956">
        <w:rPr>
          <w:rFonts w:ascii="Times New Roman" w:eastAsia="Times New Roman" w:hAnsi="Times New Roman" w:cs="Times New Roman"/>
          <w:i/>
          <w:iCs/>
          <w:color w:val="000000"/>
        </w:rPr>
        <w:t xml:space="preserve"> (ATG) of abh2 and contains one MYB binding element (TGGTTAG) and one MYC binding element (CAATTG), according to Plant Cis-acing Regulatory DNA Elements (https://www.dna.affrc.go.jp/PLACE/). Consequently, the presence of these regulatory elements provides evidence to suggest that InDel-212 may play an important role in the regulation of gene expression (Additional file1: Figure S5a). Thirdly, we compared the 9-kb genomic sequence at abh2 locus between B73 and CIMBL55, a drought tolerant inbred line [6, 10]. Two additional structure variations unraveled, however, when they were genotyped among the 141 accessions, none of them was more significantly associated with the gene expression than InDel-212 under drought stress (Additional file1: Figure S5b). In addition, several chromatin interaction loops were detected by anti-RNAPII and anti-H3K4me3 in close proximity to InDel-212. Taken together, these data collectively suggest that InDel-212, a 540-bp insertion present in drought susceptible accessions, may be the causative variation of abh2.</w:t>
      </w:r>
      <w:r w:rsidRPr="009D0956">
        <w:rPr>
          <w:rFonts w:ascii="Times New Roman" w:eastAsia="Times New Roman" w:hAnsi="Times New Roman" w:cs="Times New Roman"/>
          <w:i/>
          <w:iCs/>
          <w:color w:val="000000"/>
        </w:rPr>
        <w:br/>
        <w:t xml:space="preserve">To address this question, we a new supplemental figure (Additional file 1: Figure S5), was appended (the original Additional file 1: Figure S5 was changed into Additional file 1: Figure S6), and the description was added in Discussion, from Page 15, Line 13 to Page 16, Line 2. It reads: "Re-sequencing of the 3.5-kb abh2 genomic fragment among 141 accessions identified InDel-212 (540-bp in length) which was significantly associated with the gene expression and strong LD with the </w:t>
      </w:r>
      <w:proofErr w:type="spellStart"/>
      <w:r w:rsidRPr="009D0956">
        <w:rPr>
          <w:rFonts w:ascii="Times New Roman" w:eastAsia="Times New Roman" w:hAnsi="Times New Roman" w:cs="Times New Roman"/>
          <w:i/>
          <w:iCs/>
          <w:color w:val="000000"/>
        </w:rPr>
        <w:t>eQTL</w:t>
      </w:r>
      <w:proofErr w:type="spellEnd"/>
      <w:r w:rsidRPr="009D0956">
        <w:rPr>
          <w:rFonts w:ascii="Times New Roman" w:eastAsia="Times New Roman" w:hAnsi="Times New Roman" w:cs="Times New Roman"/>
          <w:i/>
          <w:iCs/>
          <w:color w:val="000000"/>
        </w:rPr>
        <w:t xml:space="preserve"> lead SNP (SNP2344) (Figure 6a). InDel-212 was identified as a DTA (</w:t>
      </w:r>
      <w:proofErr w:type="spellStart"/>
      <w:r w:rsidRPr="009D0956">
        <w:rPr>
          <w:rFonts w:ascii="Times New Roman" w:eastAsia="Times New Roman" w:hAnsi="Times New Roman" w:cs="Times New Roman"/>
          <w:i/>
          <w:iCs/>
          <w:color w:val="000000"/>
        </w:rPr>
        <w:t>hAT</w:t>
      </w:r>
      <w:proofErr w:type="spellEnd"/>
      <w:r w:rsidRPr="009D0956">
        <w:rPr>
          <w:rFonts w:ascii="Times New Roman" w:eastAsia="Times New Roman" w:hAnsi="Times New Roman" w:cs="Times New Roman"/>
          <w:i/>
          <w:iCs/>
          <w:color w:val="000000"/>
        </w:rPr>
        <w:t>) family DNA transposon element flanked by an 8-bp target site duplication [48]. It is located 212-bp upstream of the start codon (ATG) and contains one MYB (TGGTTAG) and one MYC binding element (CAATTG), according to the Plant Cis-acing Regulatory DNA Elements (https://www.dna.affrc.go.jp/PLACE/). Consequently, the presence of these regulatory elements provides evidence to suggest that InDel-212 may play an important role in the regulation of gene expression (Additional file1: Figure S5a). Further exploration of the 9-kb abh2 locus between B73 and CIMBL55, a drought tolerant accession [6, 10], unraveled two additional structure variations. However, when they were genotyped among the 141 accessions, none of them was more significantly associated with the gene expression than InDel-212 under drought stress (Additional file1: Figure S5b). In addition, several RNAPII- and H3K4me3 chromatin interaction loops were detected in close proximity to InDel-212, based on the chromatin interaction analysis by paired-end tag (</w:t>
      </w:r>
      <w:proofErr w:type="spellStart"/>
      <w:r w:rsidRPr="009D0956">
        <w:rPr>
          <w:rFonts w:ascii="Times New Roman" w:eastAsia="Times New Roman" w:hAnsi="Times New Roman" w:cs="Times New Roman"/>
          <w:i/>
          <w:iCs/>
          <w:color w:val="000000"/>
        </w:rPr>
        <w:t>ChIA</w:t>
      </w:r>
      <w:proofErr w:type="spellEnd"/>
      <w:r w:rsidRPr="009D0956">
        <w:rPr>
          <w:rFonts w:ascii="Times New Roman" w:eastAsia="Times New Roman" w:hAnsi="Times New Roman" w:cs="Times New Roman"/>
          <w:i/>
          <w:iCs/>
          <w:color w:val="000000"/>
        </w:rPr>
        <w:t>-PET) sequencing in B73 [49]. Taken together, these data collectively suggest that InDel-212, a 540-bp insertion present in drought susceptible accessions, may be the causative variation of abh2."</w:t>
      </w:r>
      <w:r w:rsidRPr="009D0956">
        <w:rPr>
          <w:rFonts w:ascii="Times New Roman" w:eastAsia="Times New Roman" w:hAnsi="Times New Roman" w:cs="Times New Roman"/>
          <w:i/>
          <w:iCs/>
          <w:color w:val="000000"/>
        </w:rPr>
        <w:br/>
      </w:r>
      <w:r>
        <w:rPr>
          <w:rFonts w:ascii="Verdana" w:hAnsi="Verdana"/>
          <w:color w:val="000033"/>
          <w:sz w:val="17"/>
          <w:szCs w:val="17"/>
        </w:rPr>
        <w:br/>
      </w:r>
      <w:r w:rsidRPr="009D0956">
        <w:rPr>
          <w:rFonts w:ascii="Times New Roman" w:eastAsia="Times New Roman" w:hAnsi="Times New Roman" w:cs="Times New Roman"/>
          <w:color w:val="000000"/>
        </w:rPr>
        <w:t>2. The authors used RNA-</w:t>
      </w:r>
      <w:proofErr w:type="spellStart"/>
      <w:r w:rsidRPr="009D0956">
        <w:rPr>
          <w:rFonts w:ascii="Times New Roman" w:eastAsia="Times New Roman" w:hAnsi="Times New Roman" w:cs="Times New Roman"/>
          <w:color w:val="000000"/>
        </w:rPr>
        <w:t>Seq</w:t>
      </w:r>
      <w:proofErr w:type="spellEnd"/>
      <w:r w:rsidRPr="009D0956">
        <w:rPr>
          <w:rFonts w:ascii="Times New Roman" w:eastAsia="Times New Roman" w:hAnsi="Times New Roman" w:cs="Times New Roman"/>
          <w:color w:val="000000"/>
        </w:rPr>
        <w:t xml:space="preserve"> reads for genotype confirmation and also to complement previously published. In Method section, "To estimate the accuracy of the genotype called from this study, we download another high quality SNPs dataset derived from 368 inbred lines which is consisting of 1.25M SNPs". However, I do not find the accuracy (or called as the concordant rate) throughout the manuscript. As an important index for the genotype data quality (particularly, any lines are </w:t>
      </w:r>
      <w:proofErr w:type="spellStart"/>
      <w:r w:rsidRPr="009D0956">
        <w:rPr>
          <w:rFonts w:ascii="Times New Roman" w:eastAsia="Times New Roman" w:hAnsi="Times New Roman" w:cs="Times New Roman"/>
          <w:color w:val="000000"/>
        </w:rPr>
        <w:t>inconsistant</w:t>
      </w:r>
      <w:proofErr w:type="spellEnd"/>
      <w:r w:rsidRPr="009D0956">
        <w:rPr>
          <w:rFonts w:ascii="Times New Roman" w:eastAsia="Times New Roman" w:hAnsi="Times New Roman" w:cs="Times New Roman"/>
          <w:color w:val="000000"/>
        </w:rPr>
        <w:t xml:space="preserve"> with previous ones due to heterozygous issues or error in planting and distributing), a list of the accuracy for all the 224 maize accessions should be estimated and provided in the paper.</w:t>
      </w:r>
      <w:r w:rsidRPr="009D0956">
        <w:rPr>
          <w:rFonts w:ascii="Times New Roman" w:eastAsia="Times New Roman" w:hAnsi="Times New Roman" w:cs="Times New Roman"/>
          <w:color w:val="000000"/>
        </w:rPr>
        <w:br/>
      </w:r>
      <w:r w:rsidRPr="009D0956">
        <w:rPr>
          <w:rFonts w:ascii="Times New Roman" w:eastAsia="Times New Roman" w:hAnsi="Times New Roman" w:cs="Times New Roman"/>
          <w:i/>
          <w:iCs/>
          <w:color w:val="000000"/>
        </w:rPr>
        <w:t xml:space="preserve">Response: This is a good point. We totally agree with this review's comment that genotyping data quality is of vital importance for the following studies. Actually, we had carefully analyzed the </w:t>
      </w:r>
      <w:proofErr w:type="spellStart"/>
      <w:r w:rsidRPr="009D0956">
        <w:rPr>
          <w:rFonts w:ascii="Times New Roman" w:eastAsia="Times New Roman" w:hAnsi="Times New Roman" w:cs="Times New Roman"/>
          <w:i/>
          <w:iCs/>
          <w:color w:val="000000"/>
        </w:rPr>
        <w:t>condordant</w:t>
      </w:r>
      <w:proofErr w:type="spellEnd"/>
      <w:r w:rsidRPr="009D0956">
        <w:rPr>
          <w:rFonts w:ascii="Times New Roman" w:eastAsia="Times New Roman" w:hAnsi="Times New Roman" w:cs="Times New Roman"/>
          <w:i/>
          <w:iCs/>
          <w:color w:val="000000"/>
        </w:rPr>
        <w:t xml:space="preserve"> rate between our SNP identification with the previously published 1.25M data, based on the common sites identified in both studies. The average concordant rate was 93.7%. To avoid any uncertainty, we designated the sites as ‘data missing’ where inconsistent genotype data were observed. After filtered with the criteria of missing rate &lt; 0.6 and minor allele frequency ≥ 5%, 1,288,889 SNPs were obtained for </w:t>
      </w:r>
      <w:r w:rsidRPr="009D0956">
        <w:rPr>
          <w:rFonts w:ascii="Times New Roman" w:eastAsia="Times New Roman" w:hAnsi="Times New Roman" w:cs="Times New Roman"/>
          <w:i/>
          <w:iCs/>
          <w:color w:val="000000"/>
        </w:rPr>
        <w:lastRenderedPageBreak/>
        <w:t>these 224 accessions which were used for further analysis. For clarity, a new supplemental table (Additional file 2: Table S1) was added for the detail information for each accession. The numbers of original supplemental tables were changed accordingly. The description was added in Result, Page 5, Line 23-26. It reads: "The average concordant rate of the genotyping data of this study and the previous work was 93.7% (Additional file 2: Table S1). To avoid any uncertainty, we designated the sites as ‘data missing’ where inconsistent genotype data were observed."</w:t>
      </w:r>
      <w:r w:rsidRPr="009D0956">
        <w:rPr>
          <w:rFonts w:ascii="Times New Roman" w:eastAsia="Times New Roman" w:hAnsi="Times New Roman" w:cs="Times New Roman"/>
          <w:i/>
          <w:iCs/>
          <w:color w:val="000000"/>
        </w:rPr>
        <w:br/>
      </w:r>
      <w:r>
        <w:rPr>
          <w:rFonts w:ascii="Verdana" w:hAnsi="Verdana"/>
          <w:color w:val="000033"/>
          <w:sz w:val="17"/>
          <w:szCs w:val="17"/>
        </w:rPr>
        <w:br/>
      </w:r>
      <w:r w:rsidRPr="009D0956">
        <w:rPr>
          <w:rFonts w:ascii="Times New Roman" w:eastAsia="Times New Roman" w:hAnsi="Times New Roman" w:cs="Times New Roman"/>
          <w:color w:val="000000"/>
        </w:rPr>
        <w:t>3. The RAW data of RNA-</w:t>
      </w:r>
      <w:proofErr w:type="spellStart"/>
      <w:r w:rsidRPr="009D0956">
        <w:rPr>
          <w:rFonts w:ascii="Times New Roman" w:eastAsia="Times New Roman" w:hAnsi="Times New Roman" w:cs="Times New Roman"/>
          <w:color w:val="000000"/>
        </w:rPr>
        <w:t>Seq</w:t>
      </w:r>
      <w:proofErr w:type="spellEnd"/>
      <w:r w:rsidRPr="009D0956">
        <w:rPr>
          <w:rFonts w:ascii="Times New Roman" w:eastAsia="Times New Roman" w:hAnsi="Times New Roman" w:cs="Times New Roman"/>
          <w:color w:val="000000"/>
        </w:rPr>
        <w:t xml:space="preserve"> and the resulting FPKM table should be available in public database and/or supplementary files.</w:t>
      </w:r>
      <w:r w:rsidRPr="009D0956">
        <w:rPr>
          <w:rFonts w:ascii="Times New Roman" w:eastAsia="Times New Roman" w:hAnsi="Times New Roman" w:cs="Times New Roman"/>
          <w:color w:val="000000"/>
        </w:rPr>
        <w:br/>
      </w:r>
      <w:r w:rsidRPr="009D0956">
        <w:rPr>
          <w:rFonts w:ascii="Times New Roman" w:eastAsia="Times New Roman" w:hAnsi="Times New Roman" w:cs="Times New Roman"/>
          <w:i/>
          <w:iCs/>
          <w:color w:val="000000"/>
        </w:rPr>
        <w:t>Response: Thanks for this comment. For clarity, we clarified this point in Availability of Data and Materials, Page 28, Line 9-10. It reads: "The RNA-</w:t>
      </w:r>
      <w:proofErr w:type="spellStart"/>
      <w:r w:rsidRPr="009D0956">
        <w:rPr>
          <w:rFonts w:ascii="Times New Roman" w:eastAsia="Times New Roman" w:hAnsi="Times New Roman" w:cs="Times New Roman"/>
          <w:i/>
          <w:iCs/>
          <w:color w:val="000000"/>
        </w:rPr>
        <w:t>seq</w:t>
      </w:r>
      <w:proofErr w:type="spellEnd"/>
      <w:r w:rsidRPr="009D0956">
        <w:rPr>
          <w:rFonts w:ascii="Times New Roman" w:eastAsia="Times New Roman" w:hAnsi="Times New Roman" w:cs="Times New Roman"/>
          <w:i/>
          <w:iCs/>
          <w:color w:val="000000"/>
        </w:rPr>
        <w:t xml:space="preserve"> reads, gene expression level (FPKM) in each sample and sequence variation data generated in this study have been deposited to the Genome Sequence Archive [65] and Genome Variation Map [66] in BIG Data Center [67], Beijing Institute of Genomics (BIG), Chinese Academy of Science under accession number (CRA000334 [68], CRA002002 [69] and GVM000048 [70]). The script for the MR analysis can be accessed at GitHub [71]."</w:t>
      </w:r>
      <w:r w:rsidRPr="009D0956">
        <w:rPr>
          <w:rFonts w:ascii="Times New Roman" w:eastAsia="Times New Roman" w:hAnsi="Times New Roman" w:cs="Times New Roman"/>
          <w:i/>
          <w:iCs/>
          <w:color w:val="000000"/>
        </w:rPr>
        <w:br/>
      </w:r>
      <w:r w:rsidRPr="009D0956">
        <w:rPr>
          <w:rFonts w:ascii="Times New Roman" w:eastAsia="Times New Roman" w:hAnsi="Times New Roman" w:cs="Times New Roman"/>
          <w:i/>
          <w:iCs/>
          <w:color w:val="000000"/>
        </w:rPr>
        <w:br/>
      </w:r>
      <w:r w:rsidRPr="009D0956">
        <w:rPr>
          <w:rFonts w:ascii="Times New Roman" w:eastAsia="Times New Roman" w:hAnsi="Times New Roman" w:cs="Times New Roman"/>
          <w:color w:val="000000"/>
        </w:rPr>
        <w:t>Reviewer #2: This work generated 627 RNA-</w:t>
      </w:r>
      <w:proofErr w:type="spellStart"/>
      <w:r w:rsidRPr="009D0956">
        <w:rPr>
          <w:rFonts w:ascii="Times New Roman" w:eastAsia="Times New Roman" w:hAnsi="Times New Roman" w:cs="Times New Roman"/>
          <w:color w:val="000000"/>
        </w:rPr>
        <w:t>seq</w:t>
      </w:r>
      <w:proofErr w:type="spellEnd"/>
      <w:r w:rsidRPr="009D0956">
        <w:rPr>
          <w:rFonts w:ascii="Times New Roman" w:eastAsia="Times New Roman" w:hAnsi="Times New Roman" w:cs="Times New Roman"/>
          <w:color w:val="000000"/>
        </w:rPr>
        <w:t xml:space="preserve"> from 224 core maize accessions which represent a wide genetic diversity in three water regimes (WW, WS1, WS2). The expression level of each gene was treated as a quantitative trait, and GWAS analysis was performed based on 1.28 M SNPs to identify </w:t>
      </w:r>
      <w:proofErr w:type="spellStart"/>
      <w:r w:rsidRPr="009D0956">
        <w:rPr>
          <w:rFonts w:ascii="Times New Roman" w:eastAsia="Times New Roman" w:hAnsi="Times New Roman" w:cs="Times New Roman"/>
          <w:color w:val="000000"/>
        </w:rPr>
        <w:t>eQTLs</w:t>
      </w:r>
      <w:proofErr w:type="spellEnd"/>
      <w:r w:rsidRPr="009D0956">
        <w:rPr>
          <w:rFonts w:ascii="Times New Roman" w:eastAsia="Times New Roman" w:hAnsi="Times New Roman" w:cs="Times New Roman"/>
          <w:color w:val="000000"/>
        </w:rPr>
        <w:t>. On the other hand, by integrating previous phenotypic measurements of drought tolerance of 224 maize accessions and newly obtained expression profiles in this study, the authors performed Mendelian Randomization test (MR) to identify 97 candidate genes for future drought resistance improvement in maize.</w:t>
      </w:r>
      <w:r w:rsidRPr="009D0956">
        <w:rPr>
          <w:rFonts w:ascii="Times New Roman" w:eastAsia="Times New Roman" w:hAnsi="Times New Roman" w:cs="Times New Roman"/>
          <w:color w:val="000000"/>
        </w:rPr>
        <w:br/>
      </w:r>
      <w:proofErr w:type="spellStart"/>
      <w:r w:rsidRPr="009D0956">
        <w:rPr>
          <w:rFonts w:ascii="Times New Roman" w:eastAsia="Times New Roman" w:hAnsi="Times New Roman" w:cs="Times New Roman"/>
          <w:color w:val="000000"/>
        </w:rPr>
        <w:t>eQTL</w:t>
      </w:r>
      <w:proofErr w:type="spellEnd"/>
      <w:r w:rsidRPr="009D0956">
        <w:rPr>
          <w:rFonts w:ascii="Times New Roman" w:eastAsia="Times New Roman" w:hAnsi="Times New Roman" w:cs="Times New Roman"/>
          <w:color w:val="000000"/>
        </w:rPr>
        <w:t xml:space="preserve"> identification by GWAS has been used to investigate kernel size-related genes during 5 and 15 days after pollination (DAP) (Pang et al., 2019), and this method has not been used in stress response. This work creatively classified </w:t>
      </w:r>
      <w:proofErr w:type="spellStart"/>
      <w:r w:rsidRPr="009D0956">
        <w:rPr>
          <w:rFonts w:ascii="Times New Roman" w:eastAsia="Times New Roman" w:hAnsi="Times New Roman" w:cs="Times New Roman"/>
          <w:color w:val="000000"/>
        </w:rPr>
        <w:t>eQTLs</w:t>
      </w:r>
      <w:proofErr w:type="spellEnd"/>
      <w:r w:rsidRPr="009D0956">
        <w:rPr>
          <w:rFonts w:ascii="Times New Roman" w:eastAsia="Times New Roman" w:hAnsi="Times New Roman" w:cs="Times New Roman"/>
          <w:color w:val="000000"/>
        </w:rPr>
        <w:t xml:space="preserve"> into static and dynamic </w:t>
      </w:r>
      <w:proofErr w:type="spellStart"/>
      <w:r w:rsidRPr="009D0956">
        <w:rPr>
          <w:rFonts w:ascii="Times New Roman" w:eastAsia="Times New Roman" w:hAnsi="Times New Roman" w:cs="Times New Roman"/>
          <w:color w:val="000000"/>
        </w:rPr>
        <w:t>catogories</w:t>
      </w:r>
      <w:proofErr w:type="spellEnd"/>
      <w:r w:rsidRPr="009D0956">
        <w:rPr>
          <w:rFonts w:ascii="Times New Roman" w:eastAsia="Times New Roman" w:hAnsi="Times New Roman" w:cs="Times New Roman"/>
          <w:color w:val="000000"/>
        </w:rPr>
        <w:t xml:space="preserve">, the former refers to </w:t>
      </w:r>
      <w:proofErr w:type="spellStart"/>
      <w:r w:rsidRPr="009D0956">
        <w:rPr>
          <w:rFonts w:ascii="Times New Roman" w:eastAsia="Times New Roman" w:hAnsi="Times New Roman" w:cs="Times New Roman"/>
          <w:color w:val="000000"/>
        </w:rPr>
        <w:t>eQTLs</w:t>
      </w:r>
      <w:proofErr w:type="spellEnd"/>
      <w:r w:rsidRPr="009D0956">
        <w:rPr>
          <w:rFonts w:ascii="Times New Roman" w:eastAsia="Times New Roman" w:hAnsi="Times New Roman" w:cs="Times New Roman"/>
          <w:color w:val="000000"/>
        </w:rPr>
        <w:t xml:space="preserve"> that were identified in all three water regimes, while the latter refers to those identified only in one or two water regimes. Since the LD decay is low with 1.28 M SNPs, over 60% </w:t>
      </w:r>
      <w:proofErr w:type="spellStart"/>
      <w:r w:rsidRPr="009D0956">
        <w:rPr>
          <w:rFonts w:ascii="Times New Roman" w:eastAsia="Times New Roman" w:hAnsi="Times New Roman" w:cs="Times New Roman"/>
          <w:color w:val="000000"/>
        </w:rPr>
        <w:t>eQTLs</w:t>
      </w:r>
      <w:proofErr w:type="spellEnd"/>
      <w:r w:rsidRPr="009D0956">
        <w:rPr>
          <w:rFonts w:ascii="Times New Roman" w:eastAsia="Times New Roman" w:hAnsi="Times New Roman" w:cs="Times New Roman"/>
          <w:color w:val="000000"/>
        </w:rPr>
        <w:t xml:space="preserve"> attained a resolution level of one-candidate-gene, allowing for construction of transcription network using candidate TFs and 44 selected drought response genes. Finally, 97 candidate genes for drought response were identified using MR test. One of these genes, abh2, was shown to be negatively associated with drought tolerance by gene-knock-out strategy. Overall, it is a very nice work, and the manuscript can be of broader interest, especially for the scientists working in plant biology and agriculture. However, I have a few concerns with the data and methodology in the manuscript that the authors need to address.</w:t>
      </w:r>
      <w:r>
        <w:rPr>
          <w:rFonts w:ascii="Verdana" w:hAnsi="Verdana"/>
          <w:color w:val="000033"/>
          <w:sz w:val="17"/>
          <w:szCs w:val="17"/>
        </w:rPr>
        <w:br/>
      </w:r>
      <w:r w:rsidRPr="009D0956">
        <w:rPr>
          <w:rFonts w:ascii="Times New Roman" w:eastAsia="Times New Roman" w:hAnsi="Times New Roman" w:cs="Times New Roman"/>
          <w:i/>
          <w:iCs/>
          <w:color w:val="000000"/>
        </w:rPr>
        <w:t>Response: Thanks for the positive comments on the work. According the suggestions, we revised the manuscript. All the changes in the revised manuscript were highlighted in RED. We hope the revision is satisfactory. The following is the point-by-point response.</w:t>
      </w:r>
      <w:r w:rsidRPr="009D0956">
        <w:rPr>
          <w:rFonts w:ascii="Times New Roman" w:eastAsia="Times New Roman" w:hAnsi="Times New Roman" w:cs="Times New Roman"/>
          <w:i/>
          <w:iCs/>
          <w:color w:val="000000"/>
        </w:rPr>
        <w:br/>
      </w:r>
      <w:r w:rsidRPr="009D0956">
        <w:rPr>
          <w:rFonts w:ascii="Times New Roman" w:eastAsia="Times New Roman" w:hAnsi="Times New Roman" w:cs="Times New Roman"/>
          <w:i/>
          <w:iCs/>
          <w:color w:val="000000"/>
        </w:rPr>
        <w:br/>
      </w:r>
      <w:r w:rsidRPr="009D0956">
        <w:rPr>
          <w:rFonts w:ascii="Times New Roman" w:eastAsia="Times New Roman" w:hAnsi="Times New Roman" w:cs="Times New Roman"/>
          <w:color w:val="000000"/>
        </w:rPr>
        <w:t>1) ABA-related genes were divided into three clusters by k-means clustering algorithm, genes in cluster 1 and 2 are consistently increase or decrease with drought in most varieties, while cluster 3 exhibits great variation between varieties (Figure 1). The authors hold the opinion that genes in cluster 3 may underlie different drought tolerance of maize accessions (page 7), however, there is possibility that genes in cluster 1 or 2 are also involved in drought tolerance, with diverse extent of increase or decrease.</w:t>
      </w:r>
      <w:r w:rsidRPr="009D0956">
        <w:rPr>
          <w:rFonts w:ascii="Times New Roman" w:eastAsia="Times New Roman" w:hAnsi="Times New Roman" w:cs="Times New Roman"/>
          <w:color w:val="000000"/>
        </w:rPr>
        <w:br/>
      </w:r>
      <w:r w:rsidRPr="009D0956">
        <w:rPr>
          <w:rFonts w:ascii="Times New Roman" w:eastAsia="Times New Roman" w:hAnsi="Times New Roman" w:cs="Times New Roman"/>
          <w:i/>
          <w:iCs/>
          <w:color w:val="000000"/>
        </w:rPr>
        <w:t>Response: Thanks for this comment. We completely agree with this reviewer that cluster 1 or 2 genes are also possibly involved in drought tolerance with different extent of expression increase or decrease. We did not want to ignore the involvement of the other two cluster genes, but just pointed that the diversity in response direction to drought of cluster 3 genes is important and interesting. To avoid the confusion, we revised the description in Page 7, Line 3-6. It reads: "The diversity in response intensity and direction indicated that natural variants underlie the expression of these genes and potentially contribute to the variation of drought response among these accessions"</w:t>
      </w:r>
      <w:r w:rsidRPr="009D0956">
        <w:rPr>
          <w:rFonts w:ascii="Times New Roman" w:eastAsia="Times New Roman" w:hAnsi="Times New Roman" w:cs="Times New Roman"/>
          <w:i/>
          <w:iCs/>
          <w:color w:val="000000"/>
        </w:rPr>
        <w:br/>
      </w:r>
      <w:r w:rsidRPr="009D0956">
        <w:rPr>
          <w:rFonts w:ascii="Times New Roman" w:eastAsia="Times New Roman" w:hAnsi="Times New Roman" w:cs="Times New Roman"/>
          <w:i/>
          <w:iCs/>
          <w:color w:val="000000"/>
        </w:rPr>
        <w:br/>
      </w:r>
      <w:r w:rsidRPr="009D0956">
        <w:rPr>
          <w:rFonts w:ascii="Times New Roman" w:eastAsia="Times New Roman" w:hAnsi="Times New Roman" w:cs="Times New Roman"/>
          <w:color w:val="000000"/>
        </w:rPr>
        <w:lastRenderedPageBreak/>
        <w:t xml:space="preserve">2) As mentioned in discussion (page 14), dynamic </w:t>
      </w:r>
      <w:proofErr w:type="spellStart"/>
      <w:r w:rsidRPr="009D0956">
        <w:rPr>
          <w:rFonts w:ascii="Times New Roman" w:eastAsia="Times New Roman" w:hAnsi="Times New Roman" w:cs="Times New Roman"/>
          <w:color w:val="000000"/>
        </w:rPr>
        <w:t>eQTLs</w:t>
      </w:r>
      <w:proofErr w:type="spellEnd"/>
      <w:r w:rsidRPr="009D0956">
        <w:rPr>
          <w:rFonts w:ascii="Times New Roman" w:eastAsia="Times New Roman" w:hAnsi="Times New Roman" w:cs="Times New Roman"/>
          <w:color w:val="000000"/>
        </w:rPr>
        <w:t xml:space="preserve"> detected under both WS1 and WS2, but not under WW may be more correlated with drought tolerance. But the definition of dynamic </w:t>
      </w:r>
      <w:proofErr w:type="spellStart"/>
      <w:r w:rsidRPr="009D0956">
        <w:rPr>
          <w:rFonts w:ascii="Times New Roman" w:eastAsia="Times New Roman" w:hAnsi="Times New Roman" w:cs="Times New Roman"/>
          <w:color w:val="000000"/>
        </w:rPr>
        <w:t>eQTLs</w:t>
      </w:r>
      <w:proofErr w:type="spellEnd"/>
      <w:r w:rsidRPr="009D0956">
        <w:rPr>
          <w:rFonts w:ascii="Times New Roman" w:eastAsia="Times New Roman" w:hAnsi="Times New Roman" w:cs="Times New Roman"/>
          <w:color w:val="000000"/>
        </w:rPr>
        <w:t xml:space="preserve"> in results is somehow vague (page 7).</w:t>
      </w:r>
      <w:r w:rsidRPr="009D0956">
        <w:rPr>
          <w:rFonts w:ascii="Times New Roman" w:eastAsia="Times New Roman" w:hAnsi="Times New Roman" w:cs="Times New Roman"/>
          <w:color w:val="000000"/>
        </w:rPr>
        <w:br/>
      </w:r>
      <w:r w:rsidRPr="009D0956">
        <w:rPr>
          <w:rFonts w:ascii="Times New Roman" w:eastAsia="Times New Roman" w:hAnsi="Times New Roman" w:cs="Times New Roman"/>
          <w:i/>
          <w:iCs/>
          <w:color w:val="000000"/>
        </w:rPr>
        <w:t xml:space="preserve">Response: Throughout the work, the dynamic </w:t>
      </w:r>
      <w:proofErr w:type="spellStart"/>
      <w:r w:rsidRPr="009D0956">
        <w:rPr>
          <w:rFonts w:ascii="Times New Roman" w:eastAsia="Times New Roman" w:hAnsi="Times New Roman" w:cs="Times New Roman"/>
          <w:i/>
          <w:iCs/>
          <w:color w:val="000000"/>
        </w:rPr>
        <w:t>eQTLs</w:t>
      </w:r>
      <w:proofErr w:type="spellEnd"/>
      <w:r w:rsidRPr="009D0956">
        <w:rPr>
          <w:rFonts w:ascii="Times New Roman" w:eastAsia="Times New Roman" w:hAnsi="Times New Roman" w:cs="Times New Roman"/>
          <w:i/>
          <w:iCs/>
          <w:color w:val="000000"/>
        </w:rPr>
        <w:t xml:space="preserve"> were designated as those were detected in only under one or two conditions, and those could be detected under three conditions were regarded as static </w:t>
      </w:r>
      <w:proofErr w:type="spellStart"/>
      <w:r w:rsidRPr="009D0956">
        <w:rPr>
          <w:rFonts w:ascii="Times New Roman" w:eastAsia="Times New Roman" w:hAnsi="Times New Roman" w:cs="Times New Roman"/>
          <w:i/>
          <w:iCs/>
          <w:color w:val="000000"/>
        </w:rPr>
        <w:t>eQTLs</w:t>
      </w:r>
      <w:proofErr w:type="spellEnd"/>
      <w:r w:rsidRPr="009D0956">
        <w:rPr>
          <w:rFonts w:ascii="Times New Roman" w:eastAsia="Times New Roman" w:hAnsi="Times New Roman" w:cs="Times New Roman"/>
          <w:i/>
          <w:iCs/>
          <w:color w:val="000000"/>
        </w:rPr>
        <w:t xml:space="preserve">. However, in Discussion, we just suggest a study priority on the dynamic </w:t>
      </w:r>
      <w:proofErr w:type="spellStart"/>
      <w:r w:rsidRPr="009D0956">
        <w:rPr>
          <w:rFonts w:ascii="Times New Roman" w:eastAsia="Times New Roman" w:hAnsi="Times New Roman" w:cs="Times New Roman"/>
          <w:i/>
          <w:iCs/>
          <w:color w:val="000000"/>
        </w:rPr>
        <w:t>eQTLs</w:t>
      </w:r>
      <w:proofErr w:type="spellEnd"/>
      <w:r w:rsidRPr="009D0956">
        <w:rPr>
          <w:rFonts w:ascii="Times New Roman" w:eastAsia="Times New Roman" w:hAnsi="Times New Roman" w:cs="Times New Roman"/>
          <w:i/>
          <w:iCs/>
          <w:color w:val="000000"/>
        </w:rPr>
        <w:t xml:space="preserve"> (detected under both WS1 and WS2, but not under WW) for drought-responsive gene regulation study, among all the identified dynamic </w:t>
      </w:r>
      <w:proofErr w:type="spellStart"/>
      <w:r w:rsidRPr="009D0956">
        <w:rPr>
          <w:rFonts w:ascii="Times New Roman" w:eastAsia="Times New Roman" w:hAnsi="Times New Roman" w:cs="Times New Roman"/>
          <w:i/>
          <w:iCs/>
          <w:color w:val="000000"/>
        </w:rPr>
        <w:t>eQTLs</w:t>
      </w:r>
      <w:proofErr w:type="spellEnd"/>
      <w:r w:rsidRPr="009D0956">
        <w:rPr>
          <w:rFonts w:ascii="Times New Roman" w:eastAsia="Times New Roman" w:hAnsi="Times New Roman" w:cs="Times New Roman"/>
          <w:i/>
          <w:iCs/>
          <w:color w:val="000000"/>
        </w:rPr>
        <w:t xml:space="preserve">. For clarity, we revised the description in Discussion in Page 14, Line 5-7. It reads: "Therefore, we recommend that dynamic </w:t>
      </w:r>
      <w:proofErr w:type="spellStart"/>
      <w:r w:rsidRPr="009D0956">
        <w:rPr>
          <w:rFonts w:ascii="Times New Roman" w:eastAsia="Times New Roman" w:hAnsi="Times New Roman" w:cs="Times New Roman"/>
          <w:i/>
          <w:iCs/>
          <w:color w:val="000000"/>
        </w:rPr>
        <w:t>eQTLs</w:t>
      </w:r>
      <w:proofErr w:type="spellEnd"/>
      <w:r w:rsidRPr="009D0956">
        <w:rPr>
          <w:rFonts w:ascii="Times New Roman" w:eastAsia="Times New Roman" w:hAnsi="Times New Roman" w:cs="Times New Roman"/>
          <w:i/>
          <w:iCs/>
          <w:color w:val="000000"/>
        </w:rPr>
        <w:t xml:space="preserve"> detected under both WS1 and WS2, but not under WW, should be prioritized for subsequent studies pertaining to the regulation of drought-responsive gene expression"</w:t>
      </w:r>
      <w:r w:rsidRPr="009D0956">
        <w:rPr>
          <w:rFonts w:ascii="Times New Roman" w:eastAsia="Times New Roman" w:hAnsi="Times New Roman" w:cs="Times New Roman"/>
          <w:i/>
          <w:iCs/>
          <w:color w:val="000000"/>
        </w:rPr>
        <w:br/>
      </w:r>
      <w:r w:rsidRPr="009D0956">
        <w:rPr>
          <w:rFonts w:ascii="Times New Roman" w:eastAsia="Times New Roman" w:hAnsi="Times New Roman" w:cs="Times New Roman"/>
          <w:i/>
          <w:iCs/>
          <w:color w:val="000000"/>
        </w:rPr>
        <w:br/>
      </w:r>
      <w:r w:rsidRPr="009D0956">
        <w:rPr>
          <w:rFonts w:ascii="Times New Roman" w:eastAsia="Times New Roman" w:hAnsi="Times New Roman" w:cs="Times New Roman"/>
          <w:color w:val="000000"/>
        </w:rPr>
        <w:t xml:space="preserve">3) Transcription network has been constructed with dozens of candidate TFs in </w:t>
      </w:r>
      <w:proofErr w:type="spellStart"/>
      <w:r w:rsidRPr="009D0956">
        <w:rPr>
          <w:rFonts w:ascii="Times New Roman" w:eastAsia="Times New Roman" w:hAnsi="Times New Roman" w:cs="Times New Roman"/>
          <w:color w:val="000000"/>
        </w:rPr>
        <w:t>eQTLs</w:t>
      </w:r>
      <w:proofErr w:type="spellEnd"/>
      <w:r w:rsidRPr="009D0956">
        <w:rPr>
          <w:rFonts w:ascii="Times New Roman" w:eastAsia="Times New Roman" w:hAnsi="Times New Roman" w:cs="Times New Roman"/>
          <w:color w:val="000000"/>
        </w:rPr>
        <w:t xml:space="preserve"> and their potential target genes (44 </w:t>
      </w:r>
      <w:proofErr w:type="spellStart"/>
      <w:r w:rsidRPr="009D0956">
        <w:rPr>
          <w:rFonts w:ascii="Times New Roman" w:eastAsia="Times New Roman" w:hAnsi="Times New Roman" w:cs="Times New Roman"/>
          <w:color w:val="000000"/>
        </w:rPr>
        <w:t>etraits</w:t>
      </w:r>
      <w:proofErr w:type="spellEnd"/>
      <w:r w:rsidRPr="009D0956">
        <w:rPr>
          <w:rFonts w:ascii="Times New Roman" w:eastAsia="Times New Roman" w:hAnsi="Times New Roman" w:cs="Times New Roman"/>
          <w:color w:val="000000"/>
        </w:rPr>
        <w:t xml:space="preserve">), it is said that ten of the distant regulatory activities (MYB, NAC, </w:t>
      </w:r>
      <w:proofErr w:type="spellStart"/>
      <w:r w:rsidRPr="009D0956">
        <w:rPr>
          <w:rFonts w:ascii="Times New Roman" w:eastAsia="Times New Roman" w:hAnsi="Times New Roman" w:cs="Times New Roman"/>
          <w:color w:val="000000"/>
        </w:rPr>
        <w:t>bZIP</w:t>
      </w:r>
      <w:proofErr w:type="spellEnd"/>
      <w:r w:rsidRPr="009D0956">
        <w:rPr>
          <w:rFonts w:ascii="Times New Roman" w:eastAsia="Times New Roman" w:hAnsi="Times New Roman" w:cs="Times New Roman"/>
          <w:color w:val="000000"/>
        </w:rPr>
        <w:t xml:space="preserve">, C2H2 and HB TF family genes) were identified in Arabidopsis. However, there is a lack of </w:t>
      </w:r>
      <w:proofErr w:type="spellStart"/>
      <w:r w:rsidRPr="009D0956">
        <w:rPr>
          <w:rFonts w:ascii="Times New Roman" w:eastAsia="Times New Roman" w:hAnsi="Times New Roman" w:cs="Times New Roman"/>
          <w:color w:val="000000"/>
        </w:rPr>
        <w:t>ChIP</w:t>
      </w:r>
      <w:proofErr w:type="spellEnd"/>
      <w:r w:rsidRPr="009D0956">
        <w:rPr>
          <w:rFonts w:ascii="Times New Roman" w:eastAsia="Times New Roman" w:hAnsi="Times New Roman" w:cs="Times New Roman"/>
          <w:color w:val="000000"/>
        </w:rPr>
        <w:t>-qPCR validation of these interactions in maize.</w:t>
      </w:r>
      <w:r w:rsidRPr="009D0956">
        <w:rPr>
          <w:rFonts w:ascii="Times New Roman" w:eastAsia="Times New Roman" w:hAnsi="Times New Roman" w:cs="Times New Roman"/>
          <w:color w:val="000000"/>
        </w:rPr>
        <w:br/>
      </w:r>
      <w:r w:rsidRPr="009D0956">
        <w:rPr>
          <w:rFonts w:ascii="Times New Roman" w:eastAsia="Times New Roman" w:hAnsi="Times New Roman" w:cs="Times New Roman"/>
          <w:i/>
          <w:iCs/>
          <w:color w:val="000000"/>
        </w:rPr>
        <w:t xml:space="preserve">Response: So far the </w:t>
      </w:r>
      <w:proofErr w:type="spellStart"/>
      <w:r w:rsidRPr="009D0956">
        <w:rPr>
          <w:rFonts w:ascii="Times New Roman" w:eastAsia="Times New Roman" w:hAnsi="Times New Roman" w:cs="Times New Roman"/>
          <w:i/>
          <w:iCs/>
          <w:color w:val="000000"/>
        </w:rPr>
        <w:t>ChIP</w:t>
      </w:r>
      <w:proofErr w:type="spellEnd"/>
      <w:r w:rsidRPr="009D0956">
        <w:rPr>
          <w:rFonts w:ascii="Times New Roman" w:eastAsia="Times New Roman" w:hAnsi="Times New Roman" w:cs="Times New Roman"/>
          <w:i/>
          <w:iCs/>
          <w:color w:val="000000"/>
        </w:rPr>
        <w:t xml:space="preserve">-qPCR validation is unavailable in maize, due to the absent of effective antibody of these TFs. Alternatively, the tagged-TF transgenic maize should be generated to carried out the </w:t>
      </w:r>
      <w:proofErr w:type="spellStart"/>
      <w:r w:rsidRPr="009D0956">
        <w:rPr>
          <w:rFonts w:ascii="Times New Roman" w:eastAsia="Times New Roman" w:hAnsi="Times New Roman" w:cs="Times New Roman"/>
          <w:i/>
          <w:iCs/>
          <w:color w:val="000000"/>
        </w:rPr>
        <w:t>ChIP</w:t>
      </w:r>
      <w:proofErr w:type="spellEnd"/>
      <w:r w:rsidRPr="009D0956">
        <w:rPr>
          <w:rFonts w:ascii="Times New Roman" w:eastAsia="Times New Roman" w:hAnsi="Times New Roman" w:cs="Times New Roman"/>
          <w:i/>
          <w:iCs/>
          <w:color w:val="000000"/>
        </w:rPr>
        <w:t>-qPCR experiment using the commercial tag antibody. We will construct such experiments in later studies for individual candidate gene validation to provide the direct evidence.</w:t>
      </w:r>
      <w:r w:rsidRPr="009D0956">
        <w:rPr>
          <w:rFonts w:ascii="Times New Roman" w:eastAsia="Times New Roman" w:hAnsi="Times New Roman" w:cs="Times New Roman"/>
          <w:i/>
          <w:iCs/>
          <w:color w:val="000000"/>
        </w:rPr>
        <w:br/>
      </w:r>
      <w:r w:rsidRPr="009D0956">
        <w:rPr>
          <w:rFonts w:ascii="Times New Roman" w:eastAsia="Times New Roman" w:hAnsi="Times New Roman" w:cs="Times New Roman"/>
          <w:i/>
          <w:iCs/>
          <w:color w:val="000000"/>
        </w:rPr>
        <w:br/>
      </w:r>
      <w:r w:rsidRPr="009D0956">
        <w:rPr>
          <w:rFonts w:ascii="Times New Roman" w:eastAsia="Times New Roman" w:hAnsi="Times New Roman" w:cs="Times New Roman"/>
          <w:color w:val="000000"/>
        </w:rPr>
        <w:t xml:space="preserve">4) It is said that over 60% of </w:t>
      </w:r>
      <w:proofErr w:type="spellStart"/>
      <w:r w:rsidRPr="009D0956">
        <w:rPr>
          <w:rFonts w:ascii="Times New Roman" w:eastAsia="Times New Roman" w:hAnsi="Times New Roman" w:cs="Times New Roman"/>
          <w:color w:val="000000"/>
        </w:rPr>
        <w:t>eQTLs</w:t>
      </w:r>
      <w:proofErr w:type="spellEnd"/>
      <w:r w:rsidRPr="009D0956">
        <w:rPr>
          <w:rFonts w:ascii="Times New Roman" w:eastAsia="Times New Roman" w:hAnsi="Times New Roman" w:cs="Times New Roman"/>
          <w:color w:val="000000"/>
        </w:rPr>
        <w:t xml:space="preserve"> attained a resolution level of one-candidate-gene, so less than 40% of </w:t>
      </w:r>
      <w:proofErr w:type="spellStart"/>
      <w:r w:rsidRPr="009D0956">
        <w:rPr>
          <w:rFonts w:ascii="Times New Roman" w:eastAsia="Times New Roman" w:hAnsi="Times New Roman" w:cs="Times New Roman"/>
          <w:color w:val="000000"/>
        </w:rPr>
        <w:t>eQTLs</w:t>
      </w:r>
      <w:proofErr w:type="spellEnd"/>
      <w:r w:rsidRPr="009D0956">
        <w:rPr>
          <w:rFonts w:ascii="Times New Roman" w:eastAsia="Times New Roman" w:hAnsi="Times New Roman" w:cs="Times New Roman"/>
          <w:color w:val="000000"/>
        </w:rPr>
        <w:t xml:space="preserve"> are located in non-coding regions, such as promoters, intergenic regions, intron regions. This implies that transcription level of genes is mostly regulated by other upstream genes, rather than by non-coding elements throughout genome, is it correct?</w:t>
      </w:r>
      <w:r w:rsidRPr="009D0956">
        <w:rPr>
          <w:rFonts w:ascii="Times New Roman" w:eastAsia="Times New Roman" w:hAnsi="Times New Roman" w:cs="Times New Roman"/>
          <w:color w:val="000000"/>
        </w:rPr>
        <w:br/>
      </w:r>
      <w:r w:rsidRPr="009D0956">
        <w:rPr>
          <w:rFonts w:ascii="Times New Roman" w:eastAsia="Times New Roman" w:hAnsi="Times New Roman" w:cs="Times New Roman"/>
          <w:i/>
          <w:iCs/>
          <w:color w:val="000000"/>
        </w:rPr>
        <w:t xml:space="preserve">Response: We would like to respectfully clarify our viewpoint regarding this interpretation here. The statement: "Over 60% of </w:t>
      </w:r>
      <w:proofErr w:type="spellStart"/>
      <w:r w:rsidRPr="009D0956">
        <w:rPr>
          <w:rFonts w:ascii="Times New Roman" w:eastAsia="Times New Roman" w:hAnsi="Times New Roman" w:cs="Times New Roman"/>
          <w:i/>
          <w:iCs/>
          <w:color w:val="000000"/>
        </w:rPr>
        <w:t>eQTLs</w:t>
      </w:r>
      <w:proofErr w:type="spellEnd"/>
      <w:r w:rsidRPr="009D0956">
        <w:rPr>
          <w:rFonts w:ascii="Times New Roman" w:eastAsia="Times New Roman" w:hAnsi="Times New Roman" w:cs="Times New Roman"/>
          <w:i/>
          <w:iCs/>
          <w:color w:val="000000"/>
        </w:rPr>
        <w:t xml:space="preserve"> attained a resolution level of one-candidate-gene" was intending to indicate that 60% of the detected </w:t>
      </w:r>
      <w:proofErr w:type="spellStart"/>
      <w:r w:rsidRPr="009D0956">
        <w:rPr>
          <w:rFonts w:ascii="Times New Roman" w:eastAsia="Times New Roman" w:hAnsi="Times New Roman" w:cs="Times New Roman"/>
          <w:i/>
          <w:iCs/>
          <w:color w:val="000000"/>
        </w:rPr>
        <w:t>eQTL</w:t>
      </w:r>
      <w:proofErr w:type="spellEnd"/>
      <w:r w:rsidRPr="009D0956">
        <w:rPr>
          <w:rFonts w:ascii="Times New Roman" w:eastAsia="Times New Roman" w:hAnsi="Times New Roman" w:cs="Times New Roman"/>
          <w:i/>
          <w:iCs/>
          <w:color w:val="000000"/>
        </w:rPr>
        <w:t xml:space="preserve"> intervals contain a single candidate gene and was referring to the resolution of the </w:t>
      </w:r>
      <w:proofErr w:type="spellStart"/>
      <w:r w:rsidRPr="009D0956">
        <w:rPr>
          <w:rFonts w:ascii="Times New Roman" w:eastAsia="Times New Roman" w:hAnsi="Times New Roman" w:cs="Times New Roman"/>
          <w:i/>
          <w:iCs/>
          <w:color w:val="000000"/>
        </w:rPr>
        <w:t>eQTL</w:t>
      </w:r>
      <w:proofErr w:type="spellEnd"/>
      <w:r w:rsidRPr="009D0956">
        <w:rPr>
          <w:rFonts w:ascii="Times New Roman" w:eastAsia="Times New Roman" w:hAnsi="Times New Roman" w:cs="Times New Roman"/>
          <w:i/>
          <w:iCs/>
          <w:color w:val="000000"/>
        </w:rPr>
        <w:t xml:space="preserve"> interval. The resolution of an association analysis depends on the genetic linkage disequilibrium (LD). By taking the advantage of the quick LD decay in maize genomes, the resolution of association mapping can usually reach to single candidate gene level. Whereas, the </w:t>
      </w:r>
      <w:proofErr w:type="spellStart"/>
      <w:r w:rsidRPr="009D0956">
        <w:rPr>
          <w:rFonts w:ascii="Times New Roman" w:eastAsia="Times New Roman" w:hAnsi="Times New Roman" w:cs="Times New Roman"/>
          <w:i/>
          <w:iCs/>
          <w:color w:val="000000"/>
        </w:rPr>
        <w:t>eQTL</w:t>
      </w:r>
      <w:proofErr w:type="spellEnd"/>
      <w:r w:rsidRPr="009D0956">
        <w:rPr>
          <w:rFonts w:ascii="Times New Roman" w:eastAsia="Times New Roman" w:hAnsi="Times New Roman" w:cs="Times New Roman"/>
          <w:i/>
          <w:iCs/>
          <w:color w:val="000000"/>
        </w:rPr>
        <w:t xml:space="preserve"> mapping approach, which uses 200-300 offspring from a cross of two parental lines in which the </w:t>
      </w:r>
      <w:proofErr w:type="spellStart"/>
      <w:r w:rsidRPr="009D0956">
        <w:rPr>
          <w:rFonts w:ascii="Times New Roman" w:eastAsia="Times New Roman" w:hAnsi="Times New Roman" w:cs="Times New Roman"/>
          <w:i/>
          <w:iCs/>
          <w:color w:val="000000"/>
        </w:rPr>
        <w:t>eQTL</w:t>
      </w:r>
      <w:proofErr w:type="spellEnd"/>
      <w:r w:rsidRPr="009D0956">
        <w:rPr>
          <w:rFonts w:ascii="Times New Roman" w:eastAsia="Times New Roman" w:hAnsi="Times New Roman" w:cs="Times New Roman"/>
          <w:i/>
          <w:iCs/>
          <w:color w:val="000000"/>
        </w:rPr>
        <w:t xml:space="preserve"> interval was normally several Mb, would be hardly able to resolve to the single candidate gene level. Thus, this is an important advantage in comparison to previous </w:t>
      </w:r>
      <w:proofErr w:type="spellStart"/>
      <w:r w:rsidRPr="009D0956">
        <w:rPr>
          <w:rFonts w:ascii="Times New Roman" w:eastAsia="Times New Roman" w:hAnsi="Times New Roman" w:cs="Times New Roman"/>
          <w:i/>
          <w:iCs/>
          <w:color w:val="000000"/>
        </w:rPr>
        <w:t>eQTL</w:t>
      </w:r>
      <w:proofErr w:type="spellEnd"/>
      <w:r w:rsidRPr="009D0956">
        <w:rPr>
          <w:rFonts w:ascii="Times New Roman" w:eastAsia="Times New Roman" w:hAnsi="Times New Roman" w:cs="Times New Roman"/>
          <w:i/>
          <w:iCs/>
          <w:color w:val="000000"/>
        </w:rPr>
        <w:t xml:space="preserve"> studies based on genetic recombination analysis of a two-parental recombinant population. On the other hand, about 40% of the </w:t>
      </w:r>
      <w:proofErr w:type="spellStart"/>
      <w:r w:rsidRPr="009D0956">
        <w:rPr>
          <w:rFonts w:ascii="Times New Roman" w:eastAsia="Times New Roman" w:hAnsi="Times New Roman" w:cs="Times New Roman"/>
          <w:i/>
          <w:iCs/>
          <w:color w:val="000000"/>
        </w:rPr>
        <w:t>eQTLs</w:t>
      </w:r>
      <w:proofErr w:type="spellEnd"/>
      <w:r w:rsidRPr="009D0956">
        <w:rPr>
          <w:rFonts w:ascii="Times New Roman" w:eastAsia="Times New Roman" w:hAnsi="Times New Roman" w:cs="Times New Roman"/>
          <w:i/>
          <w:iCs/>
          <w:color w:val="000000"/>
        </w:rPr>
        <w:t xml:space="preserve"> which could not be resolved to a single candidate gene meant that more than one candidate gene resides within the </w:t>
      </w:r>
      <w:proofErr w:type="spellStart"/>
      <w:r w:rsidRPr="009D0956">
        <w:rPr>
          <w:rFonts w:ascii="Times New Roman" w:eastAsia="Times New Roman" w:hAnsi="Times New Roman" w:cs="Times New Roman"/>
          <w:i/>
          <w:iCs/>
          <w:color w:val="000000"/>
        </w:rPr>
        <w:t>eQTL</w:t>
      </w:r>
      <w:proofErr w:type="spellEnd"/>
      <w:r w:rsidRPr="009D0956">
        <w:rPr>
          <w:rFonts w:ascii="Times New Roman" w:eastAsia="Times New Roman" w:hAnsi="Times New Roman" w:cs="Times New Roman"/>
          <w:i/>
          <w:iCs/>
          <w:color w:val="000000"/>
        </w:rPr>
        <w:t xml:space="preserve"> intervals. As a result, we were not able to decide which one was the most likely candidate gene. However, this was not meant to indicate that these </w:t>
      </w:r>
      <w:proofErr w:type="spellStart"/>
      <w:r w:rsidRPr="009D0956">
        <w:rPr>
          <w:rFonts w:ascii="Times New Roman" w:eastAsia="Times New Roman" w:hAnsi="Times New Roman" w:cs="Times New Roman"/>
          <w:i/>
          <w:iCs/>
          <w:color w:val="000000"/>
        </w:rPr>
        <w:t>eQTLs</w:t>
      </w:r>
      <w:proofErr w:type="spellEnd"/>
      <w:r w:rsidRPr="009D0956">
        <w:rPr>
          <w:rFonts w:ascii="Times New Roman" w:eastAsia="Times New Roman" w:hAnsi="Times New Roman" w:cs="Times New Roman"/>
          <w:i/>
          <w:iCs/>
          <w:color w:val="000000"/>
        </w:rPr>
        <w:t xml:space="preserve"> were located in non-coding regions. Moreover, the </w:t>
      </w:r>
      <w:proofErr w:type="spellStart"/>
      <w:r w:rsidRPr="009D0956">
        <w:rPr>
          <w:rFonts w:ascii="Times New Roman" w:eastAsia="Times New Roman" w:hAnsi="Times New Roman" w:cs="Times New Roman"/>
          <w:i/>
          <w:iCs/>
          <w:color w:val="000000"/>
        </w:rPr>
        <w:t>eQTL</w:t>
      </w:r>
      <w:proofErr w:type="spellEnd"/>
      <w:r w:rsidRPr="009D0956">
        <w:rPr>
          <w:rFonts w:ascii="Times New Roman" w:eastAsia="Times New Roman" w:hAnsi="Times New Roman" w:cs="Times New Roman"/>
          <w:i/>
          <w:iCs/>
          <w:color w:val="000000"/>
        </w:rPr>
        <w:t xml:space="preserve"> resolved to a single candidate gene actually meant that all genetic variation within the LD block (where the lead SNP was located) were the possible regulatory elements of the </w:t>
      </w:r>
      <w:proofErr w:type="spellStart"/>
      <w:r w:rsidRPr="009D0956">
        <w:rPr>
          <w:rFonts w:ascii="Times New Roman" w:eastAsia="Times New Roman" w:hAnsi="Times New Roman" w:cs="Times New Roman"/>
          <w:i/>
          <w:iCs/>
          <w:color w:val="000000"/>
        </w:rPr>
        <w:t>etrait</w:t>
      </w:r>
      <w:proofErr w:type="spellEnd"/>
      <w:r w:rsidRPr="009D0956">
        <w:rPr>
          <w:rFonts w:ascii="Times New Roman" w:eastAsia="Times New Roman" w:hAnsi="Times New Roman" w:cs="Times New Roman"/>
          <w:i/>
          <w:iCs/>
          <w:color w:val="000000"/>
        </w:rPr>
        <w:t xml:space="preserve"> gene, but not only the coding region of the candidate gene. Meanwhile, it is worthwhile to note that among the over 60% of </w:t>
      </w:r>
      <w:proofErr w:type="spellStart"/>
      <w:r w:rsidRPr="009D0956">
        <w:rPr>
          <w:rFonts w:ascii="Times New Roman" w:eastAsia="Times New Roman" w:hAnsi="Times New Roman" w:cs="Times New Roman"/>
          <w:i/>
          <w:iCs/>
          <w:color w:val="000000"/>
        </w:rPr>
        <w:t>eQTLs</w:t>
      </w:r>
      <w:proofErr w:type="spellEnd"/>
      <w:r w:rsidRPr="009D0956">
        <w:rPr>
          <w:rFonts w:ascii="Times New Roman" w:eastAsia="Times New Roman" w:hAnsi="Times New Roman" w:cs="Times New Roman"/>
          <w:i/>
          <w:iCs/>
          <w:color w:val="000000"/>
        </w:rPr>
        <w:t xml:space="preserve"> (resolved to the level of a single candidate gene), if they were identified as local </w:t>
      </w:r>
      <w:proofErr w:type="spellStart"/>
      <w:r w:rsidRPr="009D0956">
        <w:rPr>
          <w:rFonts w:ascii="Times New Roman" w:eastAsia="Times New Roman" w:hAnsi="Times New Roman" w:cs="Times New Roman"/>
          <w:i/>
          <w:iCs/>
          <w:color w:val="000000"/>
        </w:rPr>
        <w:t>eQTLs</w:t>
      </w:r>
      <w:proofErr w:type="spellEnd"/>
      <w:r w:rsidRPr="009D0956">
        <w:rPr>
          <w:rFonts w:ascii="Times New Roman" w:eastAsia="Times New Roman" w:hAnsi="Times New Roman" w:cs="Times New Roman"/>
          <w:i/>
          <w:iCs/>
          <w:color w:val="000000"/>
        </w:rPr>
        <w:t xml:space="preserve"> (the lead SNP was 20-kb away from the </w:t>
      </w:r>
      <w:proofErr w:type="spellStart"/>
      <w:r w:rsidRPr="009D0956">
        <w:rPr>
          <w:rFonts w:ascii="Times New Roman" w:eastAsia="Times New Roman" w:hAnsi="Times New Roman" w:cs="Times New Roman"/>
          <w:i/>
          <w:iCs/>
          <w:color w:val="000000"/>
        </w:rPr>
        <w:t>etrait</w:t>
      </w:r>
      <w:proofErr w:type="spellEnd"/>
      <w:r w:rsidRPr="009D0956">
        <w:rPr>
          <w:rFonts w:ascii="Times New Roman" w:eastAsia="Times New Roman" w:hAnsi="Times New Roman" w:cs="Times New Roman"/>
          <w:i/>
          <w:iCs/>
          <w:color w:val="000000"/>
        </w:rPr>
        <w:t xml:space="preserve"> gene), in most cases they were resolved to the </w:t>
      </w:r>
      <w:proofErr w:type="spellStart"/>
      <w:r w:rsidRPr="009D0956">
        <w:rPr>
          <w:rFonts w:ascii="Times New Roman" w:eastAsia="Times New Roman" w:hAnsi="Times New Roman" w:cs="Times New Roman"/>
          <w:i/>
          <w:iCs/>
          <w:color w:val="000000"/>
        </w:rPr>
        <w:t>etrait</w:t>
      </w:r>
      <w:proofErr w:type="spellEnd"/>
      <w:r w:rsidRPr="009D0956">
        <w:rPr>
          <w:rFonts w:ascii="Times New Roman" w:eastAsia="Times New Roman" w:hAnsi="Times New Roman" w:cs="Times New Roman"/>
          <w:i/>
          <w:iCs/>
          <w:color w:val="000000"/>
        </w:rPr>
        <w:t xml:space="preserve"> gene itself, since the average intergenic region is estimated to be approximately 45-kb in the maize genome. In these cases, the non-coding sequences were especially of regulatory importance.</w:t>
      </w:r>
      <w:r w:rsidRPr="009D0956">
        <w:rPr>
          <w:rFonts w:ascii="Times New Roman" w:eastAsia="Times New Roman" w:hAnsi="Times New Roman" w:cs="Times New Roman"/>
          <w:i/>
          <w:iCs/>
          <w:color w:val="000000"/>
        </w:rPr>
        <w:br/>
      </w:r>
      <w:r>
        <w:rPr>
          <w:rFonts w:ascii="Verdana" w:hAnsi="Verdana"/>
          <w:color w:val="000033"/>
          <w:sz w:val="17"/>
          <w:szCs w:val="17"/>
        </w:rPr>
        <w:br/>
      </w:r>
      <w:r w:rsidRPr="009D0956">
        <w:rPr>
          <w:rFonts w:ascii="Times New Roman" w:eastAsia="Times New Roman" w:hAnsi="Times New Roman" w:cs="Times New Roman"/>
          <w:color w:val="000000"/>
        </w:rPr>
        <w:t xml:space="preserve">5) Is there any </w:t>
      </w:r>
      <w:proofErr w:type="spellStart"/>
      <w:r w:rsidRPr="009D0956">
        <w:rPr>
          <w:rFonts w:ascii="Times New Roman" w:eastAsia="Times New Roman" w:hAnsi="Times New Roman" w:cs="Times New Roman"/>
          <w:color w:val="000000"/>
        </w:rPr>
        <w:t>eQTLs</w:t>
      </w:r>
      <w:proofErr w:type="spellEnd"/>
      <w:r w:rsidRPr="009D0956">
        <w:rPr>
          <w:rFonts w:ascii="Times New Roman" w:eastAsia="Times New Roman" w:hAnsi="Times New Roman" w:cs="Times New Roman"/>
          <w:color w:val="000000"/>
        </w:rPr>
        <w:t xml:space="preserve"> that control the expression of abh2?</w:t>
      </w:r>
      <w:r w:rsidRPr="009D0956">
        <w:rPr>
          <w:rFonts w:ascii="Times New Roman" w:eastAsia="Times New Roman" w:hAnsi="Times New Roman" w:cs="Times New Roman"/>
          <w:color w:val="000000"/>
        </w:rPr>
        <w:br/>
      </w:r>
      <w:r w:rsidRPr="009D0956">
        <w:rPr>
          <w:rFonts w:ascii="Times New Roman" w:eastAsia="Times New Roman" w:hAnsi="Times New Roman" w:cs="Times New Roman"/>
          <w:i/>
          <w:iCs/>
          <w:color w:val="000000"/>
        </w:rPr>
        <w:t>Response: Yes. As it was described in Results, Page12, Line 23-25. "Haplotype 1 containing SNP2344 (C-genotype), the lead SNP identified as the abh2 local-</w:t>
      </w:r>
      <w:proofErr w:type="spellStart"/>
      <w:r w:rsidRPr="009D0956">
        <w:rPr>
          <w:rFonts w:ascii="Times New Roman" w:eastAsia="Times New Roman" w:hAnsi="Times New Roman" w:cs="Times New Roman"/>
          <w:i/>
          <w:iCs/>
          <w:color w:val="000000"/>
        </w:rPr>
        <w:t>eQTL</w:t>
      </w:r>
      <w:proofErr w:type="spellEnd"/>
      <w:r w:rsidRPr="009D0956">
        <w:rPr>
          <w:rFonts w:ascii="Times New Roman" w:eastAsia="Times New Roman" w:hAnsi="Times New Roman" w:cs="Times New Roman"/>
          <w:i/>
          <w:iCs/>
          <w:color w:val="000000"/>
        </w:rPr>
        <w:t>, had significantly higher abh2 gene expression than other haplotypes; supporting that local genetic variants affect abh2 expression (Fig. 5b)."</w:t>
      </w:r>
      <w:r w:rsidRPr="009D0956">
        <w:rPr>
          <w:rFonts w:ascii="Times New Roman" w:eastAsia="Times New Roman" w:hAnsi="Times New Roman" w:cs="Times New Roman"/>
          <w:i/>
          <w:iCs/>
          <w:color w:val="000000"/>
        </w:rPr>
        <w:br/>
      </w:r>
      <w:r w:rsidRPr="009D0956">
        <w:rPr>
          <w:rFonts w:ascii="Times New Roman" w:eastAsia="Times New Roman" w:hAnsi="Times New Roman" w:cs="Times New Roman"/>
          <w:i/>
          <w:iCs/>
          <w:color w:val="000000"/>
        </w:rPr>
        <w:lastRenderedPageBreak/>
        <w:br/>
      </w:r>
      <w:r w:rsidRPr="009D0956">
        <w:rPr>
          <w:rFonts w:ascii="Times New Roman" w:eastAsia="Times New Roman" w:hAnsi="Times New Roman" w:cs="Times New Roman"/>
          <w:color w:val="000000"/>
        </w:rPr>
        <w:t xml:space="preserve">6) Which SNPs or </w:t>
      </w:r>
      <w:proofErr w:type="spellStart"/>
      <w:r w:rsidRPr="009D0956">
        <w:rPr>
          <w:rFonts w:ascii="Times New Roman" w:eastAsia="Times New Roman" w:hAnsi="Times New Roman" w:cs="Times New Roman"/>
          <w:color w:val="000000"/>
        </w:rPr>
        <w:t>indels</w:t>
      </w:r>
      <w:proofErr w:type="spellEnd"/>
      <w:r w:rsidRPr="009D0956">
        <w:rPr>
          <w:rFonts w:ascii="Times New Roman" w:eastAsia="Times New Roman" w:hAnsi="Times New Roman" w:cs="Times New Roman"/>
          <w:color w:val="000000"/>
        </w:rPr>
        <w:t xml:space="preserve"> that underlie the transcription level variations of abh2 in 224 maize accessions?</w:t>
      </w:r>
      <w:r w:rsidRPr="009D0956">
        <w:rPr>
          <w:rFonts w:ascii="Times New Roman" w:eastAsia="Times New Roman" w:hAnsi="Times New Roman" w:cs="Times New Roman"/>
          <w:color w:val="000000"/>
        </w:rPr>
        <w:br/>
      </w:r>
      <w:r w:rsidRPr="009D0956">
        <w:rPr>
          <w:rFonts w:ascii="Times New Roman" w:eastAsia="Times New Roman" w:hAnsi="Times New Roman" w:cs="Times New Roman"/>
          <w:i/>
          <w:iCs/>
          <w:color w:val="000000"/>
        </w:rPr>
        <w:t>Response: This question was also raised by the other reviewer. In order to answer this question, firstly we carefully analyzed all the newly identified variations from the re-sequenced 3.5-kb genomic region of abh2 among 141 maize inbred lines. We found that InDel-212, 540-bp in length, was identified as a DTA (</w:t>
      </w:r>
      <w:proofErr w:type="spellStart"/>
      <w:r w:rsidRPr="009D0956">
        <w:rPr>
          <w:rFonts w:ascii="Times New Roman" w:eastAsia="Times New Roman" w:hAnsi="Times New Roman" w:cs="Times New Roman"/>
          <w:i/>
          <w:iCs/>
          <w:color w:val="000000"/>
        </w:rPr>
        <w:t>hAT</w:t>
      </w:r>
      <w:proofErr w:type="spellEnd"/>
      <w:r w:rsidRPr="009D0956">
        <w:rPr>
          <w:rFonts w:ascii="Times New Roman" w:eastAsia="Times New Roman" w:hAnsi="Times New Roman" w:cs="Times New Roman"/>
          <w:i/>
          <w:iCs/>
          <w:color w:val="000000"/>
        </w:rPr>
        <w:t xml:space="preserve">) family DNA transposon element flanked by an 8-bp target site duplication [48] (Additional file1: Figure S5a). Secondly, it locates 212-bp upstream of the start </w:t>
      </w:r>
      <w:proofErr w:type="spellStart"/>
      <w:r w:rsidRPr="009D0956">
        <w:rPr>
          <w:rFonts w:ascii="Times New Roman" w:eastAsia="Times New Roman" w:hAnsi="Times New Roman" w:cs="Times New Roman"/>
          <w:i/>
          <w:iCs/>
          <w:color w:val="000000"/>
        </w:rPr>
        <w:t>coden</w:t>
      </w:r>
      <w:proofErr w:type="spellEnd"/>
      <w:r w:rsidRPr="009D0956">
        <w:rPr>
          <w:rFonts w:ascii="Times New Roman" w:eastAsia="Times New Roman" w:hAnsi="Times New Roman" w:cs="Times New Roman"/>
          <w:i/>
          <w:iCs/>
          <w:color w:val="000000"/>
        </w:rPr>
        <w:t xml:space="preserve"> (ATG) of abh2 and contains one MYB binding element (TGGTTAG) and one MYC binding element (CAATTG), according to Plant Cis-acing Regulatory DNA Elements (https://www.dna.affrc.go.jp/PLACE/). Consequently, the presence of these regulatory elements provides evidence to suggest that InDel-212 may play an important role in the regulation of gene expression (Additional file1: Figure S5a). Thirdly, we compared the 9-kb genomic sequence at abh2 locus between B73 and CIMBL55, a drought tolerant inbred line [6, 10]. Two additional structure variations unraveled, however, when they were genotyped among the 141 accessions, none of them was more significantly associated with the gene expression than InDel-212 under drought stress (Additional file1: Figure S5b). In addition, several chromatin interaction loops were detected by anti-RNAPII and anti-H3K4me3 in close proximity to InDel-212. Taken together, these data collectively suggest that InDel-212, a 540-bp insertion present in drought susceptible accessions, may be the causative variation of abh2.</w:t>
      </w:r>
      <w:r w:rsidRPr="009D0956">
        <w:rPr>
          <w:rFonts w:ascii="Times New Roman" w:eastAsia="Times New Roman" w:hAnsi="Times New Roman" w:cs="Times New Roman"/>
          <w:i/>
          <w:iCs/>
          <w:color w:val="000000"/>
        </w:rPr>
        <w:br/>
        <w:t xml:space="preserve">To address this question, we a new supplemental figure (Additional file 1: Figure S5), was appended and the description was added in Discussion, from Page 15, Line 13 to Page 16, Line 2. It reads: "Re-sequencing of the 3.5-kb abh2 genomic fragment among 141 accessions identified InDel-212 (540-bp in length) which was significantly associated with the gene expression and strong LD with the </w:t>
      </w:r>
      <w:proofErr w:type="spellStart"/>
      <w:r w:rsidRPr="009D0956">
        <w:rPr>
          <w:rFonts w:ascii="Times New Roman" w:eastAsia="Times New Roman" w:hAnsi="Times New Roman" w:cs="Times New Roman"/>
          <w:i/>
          <w:iCs/>
          <w:color w:val="000000"/>
        </w:rPr>
        <w:t>eQTL</w:t>
      </w:r>
      <w:proofErr w:type="spellEnd"/>
      <w:r w:rsidRPr="009D0956">
        <w:rPr>
          <w:rFonts w:ascii="Times New Roman" w:eastAsia="Times New Roman" w:hAnsi="Times New Roman" w:cs="Times New Roman"/>
          <w:i/>
          <w:iCs/>
          <w:color w:val="000000"/>
        </w:rPr>
        <w:t xml:space="preserve"> lead SNP (SNP2344) (Figure 6a). InDel-212 was identified as a DTA (</w:t>
      </w:r>
      <w:proofErr w:type="spellStart"/>
      <w:r w:rsidRPr="009D0956">
        <w:rPr>
          <w:rFonts w:ascii="Times New Roman" w:eastAsia="Times New Roman" w:hAnsi="Times New Roman" w:cs="Times New Roman"/>
          <w:i/>
          <w:iCs/>
          <w:color w:val="000000"/>
        </w:rPr>
        <w:t>hAT</w:t>
      </w:r>
      <w:proofErr w:type="spellEnd"/>
      <w:r w:rsidRPr="009D0956">
        <w:rPr>
          <w:rFonts w:ascii="Times New Roman" w:eastAsia="Times New Roman" w:hAnsi="Times New Roman" w:cs="Times New Roman"/>
          <w:i/>
          <w:iCs/>
          <w:color w:val="000000"/>
        </w:rPr>
        <w:t>) family DNA transposon element flanked by an 8-bp target site duplication [48]. It is located 212-bp upstream of the start codon (ATG) and contains one MYB (TGGTTAG) and one MYC binding element (CAATTG), according to the Plant Cis-acing Regulatory DNA Elements (https://www.dna.affrc.go.jp/PLACE/). Consequently, the presence of these regulatory elements provides evidence to suggest that InDel-212 may play an important role in the regulation of gene expression (Additional file1: Figure S5a). Further exploration of the 9-kb abh2 locus between B73 and CIMBL55, a drought tolerant accession [6, 10], unraveled two additional structure variations. However, when they were genotyped among the 141 accessions, none of them was more significantly associated with the gene expression than InDel-212 under drought stress (Additional file1: Figure S5b). In addition, several RNAPII- and H3K4me3 chromatin interaction loops were detected in close proximity to InDel-212, based on the chromatin interaction analysis by paired-end tag (</w:t>
      </w:r>
      <w:proofErr w:type="spellStart"/>
      <w:r w:rsidRPr="009D0956">
        <w:rPr>
          <w:rFonts w:ascii="Times New Roman" w:eastAsia="Times New Roman" w:hAnsi="Times New Roman" w:cs="Times New Roman"/>
          <w:i/>
          <w:iCs/>
          <w:color w:val="000000"/>
        </w:rPr>
        <w:t>ChIA</w:t>
      </w:r>
      <w:proofErr w:type="spellEnd"/>
      <w:r w:rsidRPr="009D0956">
        <w:rPr>
          <w:rFonts w:ascii="Times New Roman" w:eastAsia="Times New Roman" w:hAnsi="Times New Roman" w:cs="Times New Roman"/>
          <w:i/>
          <w:iCs/>
          <w:color w:val="000000"/>
        </w:rPr>
        <w:t>-PET) sequencing in B73 [49]. Taken together, these data collectively suggest that InDel-212, a 540-bp insertion present in drought susceptible accessions, may be the causative variation of abh2."</w:t>
      </w:r>
      <w:r w:rsidRPr="009D0956">
        <w:rPr>
          <w:rFonts w:ascii="Times New Roman" w:eastAsia="Times New Roman" w:hAnsi="Times New Roman" w:cs="Times New Roman"/>
          <w:i/>
          <w:iCs/>
          <w:color w:val="000000"/>
        </w:rPr>
        <w:br/>
      </w:r>
      <w:r w:rsidRPr="009D0956">
        <w:rPr>
          <w:rFonts w:ascii="Times New Roman" w:eastAsia="Times New Roman" w:hAnsi="Times New Roman" w:cs="Times New Roman"/>
          <w:i/>
          <w:iCs/>
          <w:color w:val="000000"/>
        </w:rPr>
        <w:br/>
      </w:r>
      <w:r w:rsidRPr="009D0956">
        <w:rPr>
          <w:rFonts w:ascii="Times New Roman" w:eastAsia="Times New Roman" w:hAnsi="Times New Roman" w:cs="Times New Roman"/>
          <w:color w:val="000000"/>
        </w:rPr>
        <w:t>7) There are totally 97 candidate genes, have you verified the drought tolerance change of other genes except for abh2?</w:t>
      </w:r>
      <w:r w:rsidRPr="009D0956">
        <w:rPr>
          <w:rFonts w:ascii="Times New Roman" w:eastAsia="Times New Roman" w:hAnsi="Times New Roman" w:cs="Times New Roman"/>
          <w:color w:val="000000"/>
        </w:rPr>
        <w:br/>
      </w:r>
      <w:bookmarkStart w:id="0" w:name="_GoBack"/>
      <w:r w:rsidRPr="009D0956">
        <w:rPr>
          <w:rFonts w:ascii="Times New Roman" w:eastAsia="Times New Roman" w:hAnsi="Times New Roman" w:cs="Times New Roman"/>
          <w:i/>
          <w:iCs/>
          <w:color w:val="000000"/>
        </w:rPr>
        <w:t>Response: We are currently of great interest to validate the other candidate genes identified through MR analysis to find out whether their variations play roles in maize drought tolerance. Intensive genetic variation analyses and transgenic work of several candidate genes are being undertaken.</w:t>
      </w:r>
      <w:r w:rsidRPr="009D0956">
        <w:rPr>
          <w:rFonts w:ascii="Times New Roman" w:eastAsia="Times New Roman" w:hAnsi="Times New Roman" w:cs="Times New Roman"/>
          <w:i/>
          <w:iCs/>
          <w:color w:val="000000"/>
        </w:rPr>
        <w:br/>
      </w:r>
      <w:r w:rsidRPr="009D0956">
        <w:rPr>
          <w:rFonts w:ascii="Times New Roman" w:eastAsia="Times New Roman" w:hAnsi="Times New Roman" w:cs="Times New Roman"/>
          <w:i/>
          <w:iCs/>
          <w:color w:val="000000"/>
        </w:rPr>
        <w:br/>
        <w:t>Two references were appended:</w:t>
      </w:r>
      <w:r w:rsidRPr="009D0956">
        <w:rPr>
          <w:rFonts w:ascii="Times New Roman" w:eastAsia="Times New Roman" w:hAnsi="Times New Roman" w:cs="Times New Roman"/>
          <w:i/>
          <w:iCs/>
          <w:color w:val="000000"/>
        </w:rPr>
        <w:br/>
        <w:t xml:space="preserve">[48]. Su W, </w:t>
      </w:r>
      <w:proofErr w:type="spellStart"/>
      <w:r w:rsidRPr="009D0956">
        <w:rPr>
          <w:rFonts w:ascii="Times New Roman" w:eastAsia="Times New Roman" w:hAnsi="Times New Roman" w:cs="Times New Roman"/>
          <w:i/>
          <w:iCs/>
          <w:color w:val="000000"/>
        </w:rPr>
        <w:t>Gu</w:t>
      </w:r>
      <w:proofErr w:type="spellEnd"/>
      <w:r w:rsidRPr="009D0956">
        <w:rPr>
          <w:rFonts w:ascii="Times New Roman" w:eastAsia="Times New Roman" w:hAnsi="Times New Roman" w:cs="Times New Roman"/>
          <w:i/>
          <w:iCs/>
          <w:color w:val="000000"/>
        </w:rPr>
        <w:t xml:space="preserve"> X, Peterson T. TIR-Learner, a New Ensemble Method for TIR Transposable Element Annotation, Provides Evidence for Abundant New Transposable Elements in the Maize Genome. </w:t>
      </w:r>
      <w:proofErr w:type="spellStart"/>
      <w:r w:rsidRPr="009D0956">
        <w:rPr>
          <w:rFonts w:ascii="Times New Roman" w:eastAsia="Times New Roman" w:hAnsi="Times New Roman" w:cs="Times New Roman"/>
          <w:i/>
          <w:iCs/>
          <w:color w:val="000000"/>
        </w:rPr>
        <w:t>Mol</w:t>
      </w:r>
      <w:proofErr w:type="spellEnd"/>
      <w:r w:rsidRPr="009D0956">
        <w:rPr>
          <w:rFonts w:ascii="Times New Roman" w:eastAsia="Times New Roman" w:hAnsi="Times New Roman" w:cs="Times New Roman"/>
          <w:i/>
          <w:iCs/>
          <w:color w:val="000000"/>
        </w:rPr>
        <w:t xml:space="preserve"> Plant. 2019; 12:447-60.</w:t>
      </w:r>
      <w:r w:rsidRPr="009D0956">
        <w:rPr>
          <w:rFonts w:ascii="Times New Roman" w:eastAsia="Times New Roman" w:hAnsi="Times New Roman" w:cs="Times New Roman"/>
          <w:i/>
          <w:iCs/>
          <w:color w:val="000000"/>
        </w:rPr>
        <w:br/>
        <w:t xml:space="preserve">[49]. Peng Y, </w:t>
      </w:r>
      <w:proofErr w:type="spellStart"/>
      <w:r w:rsidRPr="009D0956">
        <w:rPr>
          <w:rFonts w:ascii="Times New Roman" w:eastAsia="Times New Roman" w:hAnsi="Times New Roman" w:cs="Times New Roman"/>
          <w:i/>
          <w:iCs/>
          <w:color w:val="000000"/>
        </w:rPr>
        <w:t>Xiong</w:t>
      </w:r>
      <w:proofErr w:type="spellEnd"/>
      <w:r w:rsidRPr="009D0956">
        <w:rPr>
          <w:rFonts w:ascii="Times New Roman" w:eastAsia="Times New Roman" w:hAnsi="Times New Roman" w:cs="Times New Roman"/>
          <w:i/>
          <w:iCs/>
          <w:color w:val="000000"/>
        </w:rPr>
        <w:t xml:space="preserve"> D, Zhao L, Ouyang W, Wang S, Sun J, Zhang Q, Guan P, Xie L, Li W, et al. Chromatin interaction maps reveal genetic regulation for quantitative traits in maize. Nat </w:t>
      </w:r>
      <w:proofErr w:type="spellStart"/>
      <w:r w:rsidRPr="009D0956">
        <w:rPr>
          <w:rFonts w:ascii="Times New Roman" w:eastAsia="Times New Roman" w:hAnsi="Times New Roman" w:cs="Times New Roman"/>
          <w:i/>
          <w:iCs/>
          <w:color w:val="000000"/>
        </w:rPr>
        <w:t>Commun</w:t>
      </w:r>
      <w:proofErr w:type="spellEnd"/>
      <w:r w:rsidRPr="009D0956">
        <w:rPr>
          <w:rFonts w:ascii="Times New Roman" w:eastAsia="Times New Roman" w:hAnsi="Times New Roman" w:cs="Times New Roman"/>
          <w:i/>
          <w:iCs/>
          <w:color w:val="000000"/>
        </w:rPr>
        <w:t>. 2019; 10:2632.</w:t>
      </w:r>
    </w:p>
    <w:bookmarkEnd w:id="0"/>
    <w:p w:rsidR="00CB7929" w:rsidRPr="00CB7929" w:rsidRDefault="00CB7929" w:rsidP="00CB7929">
      <w:pPr>
        <w:spacing w:after="200" w:line="240" w:lineRule="auto"/>
        <w:rPr>
          <w:rFonts w:ascii="Times New Roman" w:eastAsia="Times New Roman" w:hAnsi="Times New Roman" w:cs="Times New Roman"/>
          <w:sz w:val="24"/>
          <w:szCs w:val="24"/>
        </w:rPr>
      </w:pPr>
      <w:r w:rsidRPr="00CB7929">
        <w:rPr>
          <w:rFonts w:ascii="Times New Roman" w:eastAsia="Times New Roman" w:hAnsi="Times New Roman" w:cs="Times New Roman"/>
          <w:b/>
          <w:bCs/>
          <w:color w:val="000000"/>
        </w:rPr>
        <w:t>Second round of review</w:t>
      </w:r>
    </w:p>
    <w:p w:rsidR="00CB7929" w:rsidRPr="00CB7929" w:rsidRDefault="00CB7929" w:rsidP="00CB7929">
      <w:pPr>
        <w:spacing w:after="200" w:line="240" w:lineRule="auto"/>
        <w:rPr>
          <w:rFonts w:ascii="Times New Roman" w:eastAsia="Times New Roman" w:hAnsi="Times New Roman" w:cs="Times New Roman"/>
          <w:sz w:val="24"/>
          <w:szCs w:val="24"/>
        </w:rPr>
      </w:pPr>
      <w:r w:rsidRPr="00CB7929">
        <w:rPr>
          <w:rFonts w:ascii="Times New Roman" w:eastAsia="Times New Roman" w:hAnsi="Times New Roman" w:cs="Times New Roman"/>
          <w:b/>
          <w:bCs/>
          <w:color w:val="000000"/>
        </w:rPr>
        <w:lastRenderedPageBreak/>
        <w:t>Reviewer 1</w:t>
      </w:r>
    </w:p>
    <w:p w:rsidR="00CB7929" w:rsidRPr="00CB7929" w:rsidRDefault="009D0956" w:rsidP="00CB7929">
      <w:pPr>
        <w:spacing w:after="0" w:line="240" w:lineRule="auto"/>
        <w:rPr>
          <w:rFonts w:ascii="Times New Roman" w:eastAsia="Times New Roman" w:hAnsi="Times New Roman" w:cs="Times New Roman"/>
          <w:color w:val="000000"/>
        </w:rPr>
      </w:pPr>
      <w:r w:rsidRPr="009D0956">
        <w:rPr>
          <w:rFonts w:ascii="Times New Roman" w:eastAsia="Times New Roman" w:hAnsi="Times New Roman" w:cs="Times New Roman"/>
          <w:color w:val="000000"/>
        </w:rPr>
        <w:t>My concerns were all well addressed in the revision. I'm satisfied with the revision.</w:t>
      </w:r>
    </w:p>
    <w:p w:rsidR="00CB7929" w:rsidRPr="00CB7929" w:rsidRDefault="00CB7929" w:rsidP="00CB7929">
      <w:pPr>
        <w:spacing w:after="200" w:line="240" w:lineRule="auto"/>
        <w:rPr>
          <w:rFonts w:ascii="Times New Roman" w:eastAsia="Times New Roman" w:hAnsi="Times New Roman" w:cs="Times New Roman"/>
          <w:sz w:val="24"/>
          <w:szCs w:val="24"/>
        </w:rPr>
      </w:pPr>
      <w:r w:rsidRPr="00CB7929">
        <w:rPr>
          <w:rFonts w:ascii="Times New Roman" w:eastAsia="Times New Roman" w:hAnsi="Times New Roman" w:cs="Times New Roman"/>
          <w:b/>
          <w:bCs/>
          <w:color w:val="000000"/>
        </w:rPr>
        <w:t>Reviewer 2</w:t>
      </w:r>
    </w:p>
    <w:p w:rsidR="00CB7929" w:rsidRPr="00CB7929" w:rsidRDefault="009D0956" w:rsidP="00CB7929">
      <w:pPr>
        <w:spacing w:after="0" w:line="240" w:lineRule="auto"/>
        <w:rPr>
          <w:rFonts w:ascii="Times New Roman" w:eastAsia="Times New Roman" w:hAnsi="Times New Roman" w:cs="Times New Roman"/>
          <w:color w:val="000000"/>
        </w:rPr>
      </w:pPr>
      <w:r w:rsidRPr="009D0956">
        <w:rPr>
          <w:rFonts w:ascii="Times New Roman" w:eastAsia="Times New Roman" w:hAnsi="Times New Roman" w:cs="Times New Roman"/>
          <w:color w:val="000000"/>
        </w:rPr>
        <w:t>The authors addressed all my concerns. No further questions.</w:t>
      </w:r>
    </w:p>
    <w:sectPr w:rsidR="00CB7929" w:rsidRPr="00CB79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08A"/>
    <w:rsid w:val="005F12FA"/>
    <w:rsid w:val="009D0956"/>
    <w:rsid w:val="00CB7929"/>
    <w:rsid w:val="00E430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6F458C-4732-4D6C-9BF6-BA8E09A33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79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2105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3669</Words>
  <Characters>20915</Characters>
  <Application>Microsoft Office Word</Application>
  <DocSecurity>0</DocSecurity>
  <Lines>174</Lines>
  <Paragraphs>49</Paragraphs>
  <ScaleCrop>false</ScaleCrop>
  <Company>Springer Nature IT</Company>
  <LinksUpToDate>false</LinksUpToDate>
  <CharactersWithSpaces>24535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Yixin Yao</dc:creator>
  <cp:keywords/>
  <dc:description/>
  <cp:lastModifiedBy>Yixin Yao</cp:lastModifiedBy>
  <cp:revision>3</cp:revision>
  <dcterms:created xsi:type="dcterms:W3CDTF">2020-05-29T06:52:00Z</dcterms:created>
  <dcterms:modified xsi:type="dcterms:W3CDTF">2020-05-29T07:00:00Z</dcterms:modified>
</cp:coreProperties>
</file>