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F29" w:rsidRPr="00511C01" w:rsidRDefault="00511C01">
      <w:pPr>
        <w:rPr>
          <w:b/>
          <w:sz w:val="24"/>
          <w:szCs w:val="24"/>
        </w:rPr>
      </w:pPr>
      <w:r w:rsidRPr="00511C01">
        <w:rPr>
          <w:b/>
          <w:sz w:val="24"/>
          <w:szCs w:val="24"/>
        </w:rPr>
        <w:t>Review history</w:t>
      </w:r>
    </w:p>
    <w:p w:rsidR="00511C01" w:rsidRPr="00511C01" w:rsidRDefault="00511C01">
      <w:pPr>
        <w:rPr>
          <w:b/>
        </w:rPr>
      </w:pPr>
      <w:r w:rsidRPr="00511C01">
        <w:rPr>
          <w:b/>
        </w:rPr>
        <w:t>First round of review</w:t>
      </w:r>
    </w:p>
    <w:p w:rsidR="00511C01" w:rsidRDefault="00511C01">
      <w:pPr>
        <w:rPr>
          <w:b/>
        </w:rPr>
      </w:pPr>
      <w:r w:rsidRPr="00511C01">
        <w:rPr>
          <w:b/>
        </w:rPr>
        <w:t>Reviewer #1</w:t>
      </w:r>
    </w:p>
    <w:p w:rsidR="00C537DC" w:rsidRPr="00511C01" w:rsidRDefault="00C537DC">
      <w:pPr>
        <w:rPr>
          <w:b/>
        </w:rPr>
      </w:pPr>
      <w:r>
        <w:rPr>
          <w:rFonts w:ascii="Verdana" w:hAnsi="Verdana"/>
          <w:color w:val="000033"/>
          <w:sz w:val="17"/>
          <w:szCs w:val="17"/>
          <w:shd w:val="clear" w:color="auto" w:fill="FFFFFF"/>
        </w:rPr>
        <w:t xml:space="preserve">The manuscript by Lewandowski et al. describes a follow-up work on the KO model of the Taurine Upregulated Gene 1 (Tug1) </w:t>
      </w:r>
      <w:proofErr w:type="spellStart"/>
      <w:r>
        <w:rPr>
          <w:rFonts w:ascii="Verdana" w:hAnsi="Verdana"/>
          <w:color w:val="000033"/>
          <w:sz w:val="17"/>
          <w:szCs w:val="17"/>
          <w:shd w:val="clear" w:color="auto" w:fill="FFFFFF"/>
        </w:rPr>
        <w:t>lncRNA</w:t>
      </w:r>
      <w:proofErr w:type="spellEnd"/>
      <w:r>
        <w:rPr>
          <w:rFonts w:ascii="Verdana" w:hAnsi="Verdana"/>
          <w:color w:val="000033"/>
          <w:sz w:val="17"/>
          <w:szCs w:val="17"/>
          <w:shd w:val="clear" w:color="auto" w:fill="FFFFFF"/>
        </w:rPr>
        <w:t xml:space="preserve">, previously established and described studied by the Rinn lab. The authors provide a more detailed analysis of this highly conserved </w:t>
      </w:r>
      <w:proofErr w:type="spellStart"/>
      <w:r>
        <w:rPr>
          <w:rFonts w:ascii="Verdana" w:hAnsi="Verdana"/>
          <w:color w:val="000033"/>
          <w:sz w:val="17"/>
          <w:szCs w:val="17"/>
          <w:shd w:val="clear" w:color="auto" w:fill="FFFFFF"/>
        </w:rPr>
        <w:t>lncRNA</w:t>
      </w:r>
      <w:proofErr w:type="spellEnd"/>
      <w:r>
        <w:rPr>
          <w:rFonts w:ascii="Verdana" w:hAnsi="Verdana"/>
          <w:color w:val="000033"/>
          <w:sz w:val="17"/>
          <w:szCs w:val="17"/>
          <w:shd w:val="clear" w:color="auto" w:fill="FFFFFF"/>
        </w:rPr>
        <w:t xml:space="preserve"> locus by studying the consequences of the loss of the DNA locus and expression of a transgene in the mouse. They also describe for the first time a small protein produced from the TUG1 gene. Altogether the manuscript describes various efforts to elucidate which of the elements in the TUG1 locus have some regulatory effect or activity via mouse and cell-based models. The manuscript is well written and addresses important aspects of studying </w:t>
      </w:r>
      <w:proofErr w:type="spellStart"/>
      <w:r>
        <w:rPr>
          <w:rFonts w:ascii="Verdana" w:hAnsi="Verdana"/>
          <w:color w:val="000033"/>
          <w:sz w:val="17"/>
          <w:szCs w:val="17"/>
          <w:shd w:val="clear" w:color="auto" w:fill="FFFFFF"/>
        </w:rPr>
        <w:t>lncRNA</w:t>
      </w:r>
      <w:proofErr w:type="spellEnd"/>
      <w:r>
        <w:rPr>
          <w:rFonts w:ascii="Verdana" w:hAnsi="Verdana"/>
          <w:color w:val="000033"/>
          <w:sz w:val="17"/>
          <w:szCs w:val="17"/>
          <w:shd w:val="clear" w:color="auto" w:fill="FFFFFF"/>
        </w:rPr>
        <w:t xml:space="preserve"> function by dissecting the Tug1 locus by DNA, RNA and a short peptide generated by a short ORF. Overall it should be of interest to the </w:t>
      </w:r>
      <w:proofErr w:type="spellStart"/>
      <w:r>
        <w:rPr>
          <w:rFonts w:ascii="Verdana" w:hAnsi="Verdana"/>
          <w:color w:val="000033"/>
          <w:sz w:val="17"/>
          <w:szCs w:val="17"/>
          <w:shd w:val="clear" w:color="auto" w:fill="FFFFFF"/>
        </w:rPr>
        <w:t>lncRNA</w:t>
      </w:r>
      <w:proofErr w:type="spellEnd"/>
      <w:r>
        <w:rPr>
          <w:rFonts w:ascii="Verdana" w:hAnsi="Verdana"/>
          <w:color w:val="000033"/>
          <w:sz w:val="17"/>
          <w:szCs w:val="17"/>
          <w:shd w:val="clear" w:color="auto" w:fill="FFFFFF"/>
        </w:rPr>
        <w:t xml:space="preserve"> community, and potentially also to the fertility community. However, in a number of cases the authors conclusions are not backed up by the provided data. Overall, the topic of characterizing </w:t>
      </w:r>
      <w:proofErr w:type="spellStart"/>
      <w:r>
        <w:rPr>
          <w:rFonts w:ascii="Verdana" w:hAnsi="Verdana"/>
          <w:color w:val="000033"/>
          <w:sz w:val="17"/>
          <w:szCs w:val="17"/>
          <w:shd w:val="clear" w:color="auto" w:fill="FFFFFF"/>
        </w:rPr>
        <w:t>lncRNA</w:t>
      </w:r>
      <w:proofErr w:type="spellEnd"/>
      <w:r>
        <w:rPr>
          <w:rFonts w:ascii="Verdana" w:hAnsi="Verdana"/>
          <w:color w:val="000033"/>
          <w:sz w:val="17"/>
          <w:szCs w:val="17"/>
          <w:shd w:val="clear" w:color="auto" w:fill="FFFFFF"/>
        </w:rPr>
        <w:t xml:space="preserve"> function remains highly challenging, and after the experiments presented in this paper the story of Tug1 has more open than answered questions. Still, several experiments can help connect better the three different parts of the manuscript.</w:t>
      </w:r>
      <w:r>
        <w:rPr>
          <w:rFonts w:ascii="Verdana" w:hAnsi="Verdana"/>
          <w:color w:val="000033"/>
          <w:sz w:val="17"/>
          <w:szCs w:val="17"/>
        </w:rPr>
        <w:br/>
      </w:r>
      <w:r>
        <w:rPr>
          <w:rFonts w:ascii="Verdana" w:hAnsi="Verdana"/>
          <w:color w:val="000033"/>
          <w:sz w:val="17"/>
          <w:szCs w:val="17"/>
          <w:shd w:val="clear" w:color="auto" w:fill="FFFFFF"/>
        </w:rPr>
        <w:t>    </w:t>
      </w:r>
      <w:r>
        <w:rPr>
          <w:rFonts w:ascii="Verdana" w:hAnsi="Verdana"/>
          <w:color w:val="000033"/>
          <w:sz w:val="17"/>
          <w:szCs w:val="17"/>
        </w:rPr>
        <w:br/>
      </w:r>
      <w:r>
        <w:rPr>
          <w:rFonts w:ascii="Verdana" w:hAnsi="Verdana"/>
          <w:color w:val="000033"/>
          <w:sz w:val="17"/>
          <w:szCs w:val="17"/>
          <w:shd w:val="clear" w:color="auto" w:fill="FFFFFF"/>
        </w:rPr>
        <w:t>Major comments:</w:t>
      </w:r>
      <w:r>
        <w:rPr>
          <w:rFonts w:ascii="Verdana" w:hAnsi="Verdana"/>
          <w:color w:val="000033"/>
          <w:sz w:val="17"/>
          <w:szCs w:val="17"/>
        </w:rPr>
        <w:br/>
      </w:r>
      <w:r>
        <w:rPr>
          <w:rFonts w:ascii="Verdana" w:hAnsi="Verdana"/>
          <w:color w:val="000033"/>
          <w:sz w:val="17"/>
          <w:szCs w:val="17"/>
          <w:shd w:val="clear" w:color="auto" w:fill="FFFFFF"/>
        </w:rPr>
        <w:t xml:space="preserve">*     The DNA deletion </w:t>
      </w:r>
      <w:proofErr w:type="gramStart"/>
      <w:r>
        <w:rPr>
          <w:rFonts w:ascii="Verdana" w:hAnsi="Verdana"/>
          <w:color w:val="000033"/>
          <w:sz w:val="17"/>
          <w:szCs w:val="17"/>
          <w:shd w:val="clear" w:color="auto" w:fill="FFFFFF"/>
        </w:rPr>
        <w:t>result suggest</w:t>
      </w:r>
      <w:proofErr w:type="gramEnd"/>
      <w:r>
        <w:rPr>
          <w:rFonts w:ascii="Verdana" w:hAnsi="Verdana"/>
          <w:color w:val="000033"/>
          <w:sz w:val="17"/>
          <w:szCs w:val="17"/>
          <w:shd w:val="clear" w:color="auto" w:fill="FFFFFF"/>
        </w:rPr>
        <w:t xml:space="preserve"> that the Tug1 locus contains a cis-acting regulatory element. Is there any data on histone marks characteristic of enhancers (such as H3Kme1, H3k27ac) in the deleted region in any tissues? Is there any </w:t>
      </w:r>
      <w:proofErr w:type="spellStart"/>
      <w:r>
        <w:rPr>
          <w:rFonts w:ascii="Verdana" w:hAnsi="Verdana"/>
          <w:color w:val="000033"/>
          <w:sz w:val="17"/>
          <w:szCs w:val="17"/>
          <w:shd w:val="clear" w:color="auto" w:fill="FFFFFF"/>
        </w:rPr>
        <w:t>HiC</w:t>
      </w:r>
      <w:proofErr w:type="spellEnd"/>
      <w:r>
        <w:rPr>
          <w:rFonts w:ascii="Verdana" w:hAnsi="Verdana"/>
          <w:color w:val="000033"/>
          <w:sz w:val="17"/>
          <w:szCs w:val="17"/>
          <w:shd w:val="clear" w:color="auto" w:fill="FFFFFF"/>
        </w:rPr>
        <w:t xml:space="preserve"> data that links between the TUG1 </w:t>
      </w:r>
      <w:proofErr w:type="gramStart"/>
      <w:r>
        <w:rPr>
          <w:rFonts w:ascii="Verdana" w:hAnsi="Verdana"/>
          <w:color w:val="000033"/>
          <w:sz w:val="17"/>
          <w:szCs w:val="17"/>
          <w:shd w:val="clear" w:color="auto" w:fill="FFFFFF"/>
        </w:rPr>
        <w:t>locus</w:t>
      </w:r>
      <w:proofErr w:type="gramEnd"/>
      <w:r>
        <w:rPr>
          <w:rFonts w:ascii="Verdana" w:hAnsi="Verdana"/>
          <w:color w:val="000033"/>
          <w:sz w:val="17"/>
          <w:szCs w:val="17"/>
          <w:shd w:val="clear" w:color="auto" w:fill="FFFFFF"/>
        </w:rPr>
        <w:t xml:space="preserve"> to these dysregulated genes? </w:t>
      </w:r>
      <w:proofErr w:type="gramStart"/>
      <w:r>
        <w:rPr>
          <w:rFonts w:ascii="Verdana" w:hAnsi="Verdana"/>
          <w:color w:val="000033"/>
          <w:sz w:val="17"/>
          <w:szCs w:val="17"/>
          <w:shd w:val="clear" w:color="auto" w:fill="FFFFFF"/>
        </w:rPr>
        <w:t>Is</w:t>
      </w:r>
      <w:proofErr w:type="gramEnd"/>
      <w:r>
        <w:rPr>
          <w:rFonts w:ascii="Verdana" w:hAnsi="Verdana"/>
          <w:color w:val="000033"/>
          <w:sz w:val="17"/>
          <w:szCs w:val="17"/>
          <w:shd w:val="clear" w:color="auto" w:fill="FFFFFF"/>
        </w:rPr>
        <w:t xml:space="preserve"> TUG1 and the affected genes found in the same TAD? This should be addressed computationally, if possible, and discussed. The authors present some data on this Figure S1, but its limited to 3 mouse cell types, whereas ENCODE3 has data on &gt;70 different tissues that can be used to try and address this.</w:t>
      </w:r>
      <w:r>
        <w:rPr>
          <w:rFonts w:ascii="Verdana" w:hAnsi="Verdana"/>
          <w:color w:val="000033"/>
          <w:sz w:val="17"/>
          <w:szCs w:val="17"/>
        </w:rPr>
        <w:br/>
      </w:r>
      <w:r>
        <w:rPr>
          <w:rFonts w:ascii="Verdana" w:hAnsi="Verdana"/>
          <w:color w:val="000033"/>
          <w:sz w:val="17"/>
          <w:szCs w:val="17"/>
          <w:shd w:val="clear" w:color="auto" w:fill="FFFFFF"/>
        </w:rPr>
        <w:t xml:space="preserve">*     The parts of the manuscript that describe the RNA-dependent function of TUG1 in regulating gene expression and those that describe TUG1-BOAT are currently completely disconnected. Can the authors connect the two by looking at changes in gene expression following expression of full-length TUG1, ORF-deleted TUG1 and ORF-only (in some cell system, e.g., Tug1-/- MEFs?) </w:t>
      </w:r>
      <w:proofErr w:type="gramStart"/>
      <w:r>
        <w:rPr>
          <w:rFonts w:ascii="Verdana" w:hAnsi="Verdana"/>
          <w:color w:val="000033"/>
          <w:sz w:val="17"/>
          <w:szCs w:val="17"/>
          <w:shd w:val="clear" w:color="auto" w:fill="FFFFFF"/>
        </w:rPr>
        <w:t>Or in some other way?</w:t>
      </w:r>
      <w:proofErr w:type="gramEnd"/>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     Can the authors connect the dysregulated genes in Tug1-/- in-vivo model to male sterility? Do any of these genes have a known phenotype related to spermatogenesis? Do these genes have an effect on </w:t>
      </w:r>
      <w:proofErr w:type="spellStart"/>
      <w:r>
        <w:rPr>
          <w:rFonts w:ascii="Verdana" w:hAnsi="Verdana"/>
          <w:color w:val="000033"/>
          <w:sz w:val="17"/>
          <w:szCs w:val="17"/>
          <w:shd w:val="clear" w:color="auto" w:fill="FFFFFF"/>
        </w:rPr>
        <w:t>oligozoospermia</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teratozoospermia</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shd w:val="clear" w:color="auto" w:fill="FFFFFF"/>
        </w:rPr>
        <w:t>*     In line 396 the authors state: "Collectively, these results provide evidence that human and mouse TUG1-BOAT have conserved roles in mitochondrial function". However, they don't show anything related to mitochondrial function of the peptide in a physiological expression setting, the statement therefore should be toned down.</w:t>
      </w:r>
      <w:r>
        <w:rPr>
          <w:rFonts w:ascii="Verdana" w:hAnsi="Verdana"/>
          <w:color w:val="000033"/>
          <w:sz w:val="17"/>
          <w:szCs w:val="17"/>
        </w:rPr>
        <w:br/>
      </w:r>
      <w:r>
        <w:rPr>
          <w:rFonts w:ascii="Verdana" w:hAnsi="Verdana"/>
          <w:color w:val="000033"/>
          <w:sz w:val="17"/>
          <w:szCs w:val="17"/>
          <w:shd w:val="clear" w:color="auto" w:fill="FFFFFF"/>
        </w:rPr>
        <w:t xml:space="preserve">*     Since the rescue construct used by the authors does not contain the full 5' region of TUG1, any phenotype that is not rescued could very well be due to the functionality of that RNA </w:t>
      </w:r>
      <w:proofErr w:type="gramStart"/>
      <w:r>
        <w:rPr>
          <w:rFonts w:ascii="Verdana" w:hAnsi="Verdana"/>
          <w:color w:val="000033"/>
          <w:sz w:val="17"/>
          <w:szCs w:val="17"/>
          <w:shd w:val="clear" w:color="auto" w:fill="FFFFFF"/>
        </w:rPr>
        <w:t>piece, that</w:t>
      </w:r>
      <w:proofErr w:type="gramEnd"/>
      <w:r>
        <w:rPr>
          <w:rFonts w:ascii="Verdana" w:hAnsi="Verdana"/>
          <w:color w:val="000033"/>
          <w:sz w:val="17"/>
          <w:szCs w:val="17"/>
          <w:shd w:val="clear" w:color="auto" w:fill="FFFFFF"/>
        </w:rPr>
        <w:t xml:space="preserve"> should be discussed in the paragraph that starts at line 314.</w:t>
      </w:r>
      <w:r>
        <w:rPr>
          <w:rFonts w:ascii="Verdana" w:hAnsi="Verdana"/>
          <w:color w:val="000033"/>
          <w:sz w:val="17"/>
          <w:szCs w:val="17"/>
        </w:rPr>
        <w:br/>
      </w:r>
      <w:r>
        <w:rPr>
          <w:rFonts w:ascii="Verdana" w:hAnsi="Verdana"/>
          <w:color w:val="000033"/>
          <w:sz w:val="17"/>
          <w:szCs w:val="17"/>
          <w:shd w:val="clear" w:color="auto" w:fill="FFFFFF"/>
        </w:rPr>
        <w:t>*     Base on Figure 1A it appears that the ORF is not actually part of the TUG1 sequence. The authors should show in 1A what they think, based on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data, </w:t>
      </w:r>
      <w:proofErr w:type="gramStart"/>
      <w:r>
        <w:rPr>
          <w:rFonts w:ascii="Verdana" w:hAnsi="Verdana"/>
          <w:color w:val="000033"/>
          <w:sz w:val="17"/>
          <w:szCs w:val="17"/>
          <w:shd w:val="clear" w:color="auto" w:fill="FFFFFF"/>
        </w:rPr>
        <w:t>is</w:t>
      </w:r>
      <w:proofErr w:type="gramEnd"/>
      <w:r>
        <w:rPr>
          <w:rFonts w:ascii="Verdana" w:hAnsi="Verdana"/>
          <w:color w:val="000033"/>
          <w:sz w:val="17"/>
          <w:szCs w:val="17"/>
          <w:shd w:val="clear" w:color="auto" w:fill="FFFFFF"/>
        </w:rPr>
        <w:t xml:space="preserve"> the predominant transcript isoform that contains TUG1-BOAT.</w:t>
      </w:r>
      <w:r>
        <w:rPr>
          <w:rFonts w:ascii="Verdana" w:hAnsi="Verdana"/>
          <w:color w:val="000033"/>
          <w:sz w:val="17"/>
          <w:szCs w:val="17"/>
        </w:rPr>
        <w:br/>
      </w:r>
      <w:r>
        <w:rPr>
          <w:rFonts w:ascii="Verdana" w:hAnsi="Verdana"/>
          <w:color w:val="000033"/>
          <w:sz w:val="17"/>
          <w:szCs w:val="17"/>
          <w:shd w:val="clear" w:color="auto" w:fill="FFFFFF"/>
        </w:rPr>
        <w:t>*     Figure 6 and figure S6 are duplicated (seems like S6 is missing)</w:t>
      </w:r>
      <w:r>
        <w:rPr>
          <w:rFonts w:ascii="Verdana" w:hAnsi="Verdana"/>
          <w:color w:val="000033"/>
          <w:sz w:val="17"/>
          <w:szCs w:val="17"/>
        </w:rPr>
        <w:br/>
      </w:r>
      <w:r>
        <w:rPr>
          <w:rFonts w:ascii="Verdana" w:hAnsi="Verdana"/>
          <w:color w:val="000033"/>
          <w:sz w:val="17"/>
          <w:szCs w:val="17"/>
          <w:shd w:val="clear" w:color="auto" w:fill="FFFFFF"/>
        </w:rPr>
        <w:t>*     Figure 4E is very confusing. First, the Y-axis doesn't begin at 0. Second, the figure seems to compare TUG1 levels in the rescue relative to the KO, which should have basal levels, and does not give the context of the expression level in the WT cells. Overall, the claim of Tug1 rescue is very weak due to the low expression level of Tug1 in Tug -/- background.</w:t>
      </w:r>
      <w:r>
        <w:rPr>
          <w:rFonts w:ascii="Verdana" w:hAnsi="Verdana"/>
          <w:color w:val="000033"/>
          <w:sz w:val="17"/>
          <w:szCs w:val="17"/>
        </w:rPr>
        <w:br/>
      </w:r>
      <w:r>
        <w:rPr>
          <w:rFonts w:ascii="Verdana" w:hAnsi="Verdana"/>
          <w:color w:val="000033"/>
          <w:sz w:val="17"/>
          <w:szCs w:val="17"/>
          <w:shd w:val="clear" w:color="auto" w:fill="FFFFFF"/>
        </w:rPr>
        <w:t>*     Please improve the quality of Figure S5E.</w:t>
      </w:r>
      <w:r>
        <w:rPr>
          <w:rFonts w:ascii="Verdana" w:hAnsi="Verdana"/>
          <w:color w:val="000033"/>
          <w:sz w:val="17"/>
          <w:szCs w:val="17"/>
        </w:rPr>
        <w:br/>
      </w:r>
      <w:r>
        <w:rPr>
          <w:rFonts w:ascii="Verdana" w:hAnsi="Verdana"/>
          <w:color w:val="000033"/>
          <w:sz w:val="17"/>
          <w:szCs w:val="17"/>
          <w:shd w:val="clear" w:color="auto" w:fill="FFFFFF"/>
        </w:rPr>
        <w:t xml:space="preserve">*     Abstract: "Having identified a </w:t>
      </w:r>
      <w:proofErr w:type="spellStart"/>
      <w:r>
        <w:rPr>
          <w:rFonts w:ascii="Verdana" w:hAnsi="Verdana"/>
          <w:color w:val="000033"/>
          <w:sz w:val="17"/>
          <w:szCs w:val="17"/>
          <w:shd w:val="clear" w:color="auto" w:fill="FFFFFF"/>
        </w:rPr>
        <w:t>lncRNA</w:t>
      </w:r>
      <w:proofErr w:type="spellEnd"/>
      <w:r>
        <w:rPr>
          <w:rFonts w:ascii="Verdana" w:hAnsi="Verdana"/>
          <w:color w:val="000033"/>
          <w:sz w:val="17"/>
          <w:szCs w:val="17"/>
          <w:shd w:val="clear" w:color="auto" w:fill="FFFFFF"/>
        </w:rPr>
        <w:t xml:space="preserve"> loci" should be "Having identified a </w:t>
      </w:r>
      <w:proofErr w:type="spellStart"/>
      <w:r>
        <w:rPr>
          <w:rFonts w:ascii="Verdana" w:hAnsi="Verdana"/>
          <w:color w:val="000033"/>
          <w:sz w:val="17"/>
          <w:szCs w:val="17"/>
          <w:shd w:val="clear" w:color="auto" w:fill="FFFFFF"/>
        </w:rPr>
        <w:t>lncRNA</w:t>
      </w:r>
      <w:proofErr w:type="spellEnd"/>
      <w:r>
        <w:rPr>
          <w:rFonts w:ascii="Verdana" w:hAnsi="Verdana"/>
          <w:color w:val="000033"/>
          <w:sz w:val="17"/>
          <w:szCs w:val="17"/>
          <w:shd w:val="clear" w:color="auto" w:fill="FFFFFF"/>
        </w:rPr>
        <w:t xml:space="preserve"> locus"</w:t>
      </w:r>
      <w:r>
        <w:rPr>
          <w:rFonts w:ascii="Verdana" w:hAnsi="Verdana"/>
          <w:color w:val="000033"/>
          <w:sz w:val="17"/>
          <w:szCs w:val="17"/>
        </w:rPr>
        <w:br/>
      </w:r>
      <w:r>
        <w:rPr>
          <w:rFonts w:ascii="Verdana" w:hAnsi="Verdana"/>
          <w:color w:val="000033"/>
          <w:sz w:val="17"/>
          <w:szCs w:val="17"/>
          <w:shd w:val="clear" w:color="auto" w:fill="FFFFFF"/>
        </w:rPr>
        <w:t>*     Lines 100-100, "(cis)" and "(trans)" should be "(in cis)" and "(in trans)"</w:t>
      </w:r>
      <w:r>
        <w:rPr>
          <w:rFonts w:ascii="Verdana" w:hAnsi="Verdana"/>
          <w:color w:val="000033"/>
          <w:sz w:val="17"/>
          <w:szCs w:val="17"/>
        </w:rPr>
        <w:br/>
      </w:r>
      <w:r>
        <w:rPr>
          <w:rFonts w:ascii="Verdana" w:hAnsi="Verdana"/>
          <w:color w:val="000033"/>
          <w:sz w:val="17"/>
          <w:szCs w:val="17"/>
          <w:shd w:val="clear" w:color="auto" w:fill="FFFFFF"/>
        </w:rPr>
        <w:t>*     TUG1 introduction should also refer to the Rosenfeld lab study of TUG1 (PMD 22078878)</w:t>
      </w:r>
      <w:r>
        <w:rPr>
          <w:rFonts w:ascii="Verdana" w:hAnsi="Verdana"/>
          <w:color w:val="000033"/>
          <w:sz w:val="17"/>
          <w:szCs w:val="17"/>
        </w:rPr>
        <w:br/>
      </w:r>
      <w:r>
        <w:rPr>
          <w:rFonts w:ascii="Verdana" w:hAnsi="Verdana"/>
          <w:color w:val="000033"/>
          <w:sz w:val="17"/>
          <w:szCs w:val="17"/>
          <w:shd w:val="clear" w:color="auto" w:fill="FFFFFF"/>
        </w:rPr>
        <w:lastRenderedPageBreak/>
        <w:t xml:space="preserve">*     Line 154, </w:t>
      </w:r>
      <w:proofErr w:type="spellStart"/>
      <w:r>
        <w:rPr>
          <w:rFonts w:ascii="Verdana" w:hAnsi="Verdana"/>
          <w:color w:val="000033"/>
          <w:sz w:val="17"/>
          <w:szCs w:val="17"/>
          <w:shd w:val="clear" w:color="auto" w:fill="FFFFFF"/>
        </w:rPr>
        <w:t>PhyloCSF</w:t>
      </w:r>
      <w:proofErr w:type="spellEnd"/>
      <w:r>
        <w:rPr>
          <w:rFonts w:ascii="Verdana" w:hAnsi="Verdana"/>
          <w:color w:val="000033"/>
          <w:sz w:val="17"/>
          <w:szCs w:val="17"/>
          <w:shd w:val="clear" w:color="auto" w:fill="FFFFFF"/>
        </w:rPr>
        <w:t xml:space="preserve"> is a great tool for identifying protein-coding regions, I don't think it can be referred to as a tool for also identifying "non-coding regions".</w:t>
      </w:r>
    </w:p>
    <w:p w:rsidR="00511C01" w:rsidRDefault="00511C01">
      <w:pPr>
        <w:rPr>
          <w:b/>
        </w:rPr>
      </w:pPr>
      <w:r w:rsidRPr="00511C01">
        <w:rPr>
          <w:b/>
        </w:rPr>
        <w:t>Reviewer #2</w:t>
      </w:r>
    </w:p>
    <w:p w:rsidR="00C537DC" w:rsidRPr="00511C01" w:rsidRDefault="00C537DC">
      <w:pPr>
        <w:rPr>
          <w:b/>
        </w:rPr>
      </w:pPr>
      <w:r>
        <w:rPr>
          <w:rFonts w:ascii="Verdana" w:hAnsi="Verdana"/>
          <w:color w:val="000033"/>
          <w:sz w:val="17"/>
          <w:szCs w:val="17"/>
          <w:shd w:val="clear" w:color="auto" w:fill="FFFFFF"/>
        </w:rPr>
        <w:t>The putative non-coding, almost ubiquitously expressed</w:t>
      </w:r>
      <w:proofErr w:type="gramStart"/>
      <w:r>
        <w:rPr>
          <w:rFonts w:ascii="Verdana" w:hAnsi="Verdana"/>
          <w:color w:val="000033"/>
          <w:sz w:val="17"/>
          <w:szCs w:val="17"/>
          <w:shd w:val="clear" w:color="auto" w:fill="FFFFFF"/>
        </w:rPr>
        <w:t>,  RNA</w:t>
      </w:r>
      <w:proofErr w:type="gramEnd"/>
      <w:r>
        <w:rPr>
          <w:rFonts w:ascii="Verdana" w:hAnsi="Verdana"/>
          <w:color w:val="000033"/>
          <w:sz w:val="17"/>
          <w:szCs w:val="17"/>
          <w:shd w:val="clear" w:color="auto" w:fill="FFFFFF"/>
        </w:rPr>
        <w:t xml:space="preserve"> TUG1 has been reported to be necessary for proper formation of photoreceptors in the eye, to have oncogenic properties and to have beneficial effects in ameliorating diabetes induced nerve damage through control of mitochondrial metabolism. In this report Lewandowski et al. associate TUG1 loss of function with male infertility using a whole body knockout.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My major concern is that this work, fails to clearly build on what was previously reported. It is unclear if this study will better clarify the function and mechanism of TUG1. Even from the most basic standpoint, it seems that importantly, the authors do not replicate the work that discovered TUG1: the authors report that "Tug1-/- mice are viable and do not display any obvious physiological abnormalities up to one year of age". Does this imply that there is no retinal phenotype? That </w:t>
      </w:r>
      <w:proofErr w:type="gramStart"/>
      <w:r>
        <w:rPr>
          <w:rFonts w:ascii="Verdana" w:hAnsi="Verdana"/>
          <w:color w:val="000033"/>
          <w:sz w:val="17"/>
          <w:szCs w:val="17"/>
          <w:shd w:val="clear" w:color="auto" w:fill="FFFFFF"/>
        </w:rPr>
        <w:t>that</w:t>
      </w:r>
      <w:proofErr w:type="gramEnd"/>
      <w:r>
        <w:rPr>
          <w:rFonts w:ascii="Verdana" w:hAnsi="Verdana"/>
          <w:color w:val="000033"/>
          <w:sz w:val="17"/>
          <w:szCs w:val="17"/>
          <w:shd w:val="clear" w:color="auto" w:fill="FFFFFF"/>
        </w:rPr>
        <w:t xml:space="preserve"> photoreceptors are well formed? More generally, as I will point out throughout this review, the authors cite, do not really to take into account what has been previously reported. This in my view greatly reduces the importance of this work in the context of building our understanding of what </w:t>
      </w:r>
      <w:proofErr w:type="gramStart"/>
      <w:r>
        <w:rPr>
          <w:rFonts w:ascii="Verdana" w:hAnsi="Verdana"/>
          <w:color w:val="000033"/>
          <w:sz w:val="17"/>
          <w:szCs w:val="17"/>
          <w:shd w:val="clear" w:color="auto" w:fill="FFFFFF"/>
        </w:rPr>
        <w:t>this loci</w:t>
      </w:r>
      <w:proofErr w:type="gramEnd"/>
      <w:r>
        <w:rPr>
          <w:rFonts w:ascii="Verdana" w:hAnsi="Verdana"/>
          <w:color w:val="000033"/>
          <w:sz w:val="17"/>
          <w:szCs w:val="17"/>
          <w:shd w:val="clear" w:color="auto" w:fill="FFFFFF"/>
        </w:rPr>
        <w:t xml:space="preserve"> may be responsible for, and more importantly, how it may be carrying out its function.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In part I they establish that male Tug1-/- mice are sterile. Sterility seems to result from a general increase in sperm defects. Not being a sperm expert I do not have much to comment about the data shown. Overall the authors present convincing data indicating that infertility of Tug1-/- mice is likely due to sperm developmental defects.</w:t>
      </w:r>
      <w:r>
        <w:rPr>
          <w:rFonts w:ascii="Verdana" w:hAnsi="Verdana"/>
          <w:color w:val="000033"/>
          <w:sz w:val="17"/>
          <w:szCs w:val="17"/>
        </w:rPr>
        <w:br/>
      </w:r>
      <w:r>
        <w:rPr>
          <w:rFonts w:ascii="Verdana" w:hAnsi="Verdana"/>
          <w:color w:val="000033"/>
          <w:sz w:val="17"/>
          <w:szCs w:val="17"/>
          <w:shd w:val="clear" w:color="auto" w:fill="FFFFFF"/>
        </w:rPr>
        <w:t>Minor comments in this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resolution Figure 1E is too low to evaluate the location of the FISH signal.</w:t>
      </w:r>
      <w:r>
        <w:rPr>
          <w:rFonts w:ascii="Verdana" w:hAnsi="Verdana"/>
          <w:color w:val="000033"/>
          <w:sz w:val="17"/>
          <w:szCs w:val="17"/>
        </w:rPr>
        <w:br/>
      </w:r>
      <w:r>
        <w:rPr>
          <w:rFonts w:ascii="Verdana" w:hAnsi="Verdana"/>
          <w:color w:val="000033"/>
          <w:sz w:val="17"/>
          <w:szCs w:val="17"/>
          <w:shd w:val="clear" w:color="auto" w:fill="FFFFFF"/>
        </w:rPr>
        <w:t>-The sperm images in the bottom of figure 2D are also of too low resolution</w:t>
      </w:r>
      <w:r>
        <w:rPr>
          <w:rFonts w:ascii="Verdana" w:hAnsi="Verdana"/>
          <w:color w:val="000033"/>
          <w:sz w:val="17"/>
          <w:szCs w:val="17"/>
        </w:rPr>
        <w:br/>
      </w:r>
      <w:r>
        <w:rPr>
          <w:rFonts w:ascii="Verdana" w:hAnsi="Verdana"/>
          <w:color w:val="000033"/>
          <w:sz w:val="17"/>
          <w:szCs w:val="17"/>
          <w:shd w:val="clear" w:color="auto" w:fill="FFFFFF"/>
        </w:rPr>
        <w:t>-The authors use RPKMs to quantify gene expression in figure 1 (figure 1C) but the more meaningful is TPM unity is used thereafter. The authors should convert the RPKM units into TPMs in figure 1C.</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In part II the authors focus on the effect of the TUG1 deletion on genes in a 2MB </w:t>
      </w:r>
      <w:proofErr w:type="spellStart"/>
      <w:r>
        <w:rPr>
          <w:rFonts w:ascii="Verdana" w:hAnsi="Verdana"/>
          <w:color w:val="000033"/>
          <w:sz w:val="17"/>
          <w:szCs w:val="17"/>
          <w:shd w:val="clear" w:color="auto" w:fill="FFFFFF"/>
        </w:rPr>
        <w:t>neighborhood</w:t>
      </w:r>
      <w:proofErr w:type="spellEnd"/>
      <w:r>
        <w:rPr>
          <w:rFonts w:ascii="Verdana" w:hAnsi="Verdana"/>
          <w:color w:val="000033"/>
          <w:sz w:val="17"/>
          <w:szCs w:val="17"/>
          <w:shd w:val="clear" w:color="auto" w:fill="FFFFFF"/>
        </w:rPr>
        <w:t xml:space="preserve"> of TUG1 in both testes and other tissues. They find that 10 genes in Tug1's </w:t>
      </w:r>
      <w:proofErr w:type="spellStart"/>
      <w:r>
        <w:rPr>
          <w:rFonts w:ascii="Verdana" w:hAnsi="Verdana"/>
          <w:color w:val="000033"/>
          <w:sz w:val="17"/>
          <w:szCs w:val="17"/>
          <w:shd w:val="clear" w:color="auto" w:fill="FFFFFF"/>
        </w:rPr>
        <w:t>neighborhood</w:t>
      </w:r>
      <w:proofErr w:type="spellEnd"/>
      <w:r>
        <w:rPr>
          <w:rFonts w:ascii="Verdana" w:hAnsi="Verdana"/>
          <w:color w:val="000033"/>
          <w:sz w:val="17"/>
          <w:szCs w:val="17"/>
          <w:shd w:val="clear" w:color="auto" w:fill="FFFFFF"/>
        </w:rPr>
        <w:t xml:space="preserve"> have altered expression and that these genes are generally upregulated in KO. They also verify this in several tissues and in a hybrid cross. As such the data presented strongly supports a cis effect. There are however many questions left open: How does this locus regulates many genes simultaneously? To my knowledge there are no reports of a repressor that acts on several different targets simultaneously, this is a surprising, yet an underdeveloped result. Given the large amount of </w:t>
      </w:r>
      <w:proofErr w:type="spellStart"/>
      <w:r>
        <w:rPr>
          <w:rFonts w:ascii="Verdana" w:hAnsi="Verdana"/>
          <w:color w:val="000033"/>
          <w:sz w:val="17"/>
          <w:szCs w:val="17"/>
          <w:shd w:val="clear" w:color="auto" w:fill="FFFFFF"/>
        </w:rPr>
        <w:t>HiC</w:t>
      </w:r>
      <w:proofErr w:type="spellEnd"/>
      <w:r>
        <w:rPr>
          <w:rFonts w:ascii="Verdana" w:hAnsi="Verdana"/>
          <w:color w:val="000033"/>
          <w:sz w:val="17"/>
          <w:szCs w:val="17"/>
          <w:shd w:val="clear" w:color="auto" w:fill="FFFFFF"/>
        </w:rPr>
        <w:t xml:space="preserve"> data </w:t>
      </w:r>
      <w:proofErr w:type="gramStart"/>
      <w:r>
        <w:rPr>
          <w:rFonts w:ascii="Verdana" w:hAnsi="Verdana"/>
          <w:color w:val="000033"/>
          <w:sz w:val="17"/>
          <w:szCs w:val="17"/>
          <w:shd w:val="clear" w:color="auto" w:fill="FFFFFF"/>
        </w:rPr>
        <w:t>available,</w:t>
      </w:r>
      <w:proofErr w:type="gramEnd"/>
      <w:r>
        <w:rPr>
          <w:rFonts w:ascii="Verdana" w:hAnsi="Verdana"/>
          <w:color w:val="000033"/>
          <w:sz w:val="17"/>
          <w:szCs w:val="17"/>
          <w:shd w:val="clear" w:color="auto" w:fill="FFFFFF"/>
        </w:rPr>
        <w:t xml:space="preserve"> and the fact that the TUG1 is open in most tissues the authors could test whether TUG1 does come in proximity to the promoters of the affected genes. Similarly, given the large amount of </w:t>
      </w:r>
      <w:proofErr w:type="spellStart"/>
      <w:r>
        <w:rPr>
          <w:rFonts w:ascii="Verdana" w:hAnsi="Verdana"/>
          <w:color w:val="000033"/>
          <w:sz w:val="17"/>
          <w:szCs w:val="17"/>
          <w:shd w:val="clear" w:color="auto" w:fill="FFFFFF"/>
        </w:rPr>
        <w:t>ChIP</w:t>
      </w:r>
      <w:proofErr w:type="spellEnd"/>
      <w:r>
        <w:rPr>
          <w:rFonts w:ascii="Verdana" w:hAnsi="Verdana"/>
          <w:color w:val="000033"/>
          <w:sz w:val="17"/>
          <w:szCs w:val="17"/>
          <w:shd w:val="clear" w:color="auto" w:fill="FFFFFF"/>
        </w:rPr>
        <w:t xml:space="preserve"> data available for transcription factors, the authors could try to establish candidate factors that bind this locus. Alternatively, how do the authors hypothesize that </w:t>
      </w:r>
      <w:proofErr w:type="gramStart"/>
      <w:r>
        <w:rPr>
          <w:rFonts w:ascii="Verdana" w:hAnsi="Verdana"/>
          <w:color w:val="000033"/>
          <w:sz w:val="17"/>
          <w:szCs w:val="17"/>
          <w:shd w:val="clear" w:color="auto" w:fill="FFFFFF"/>
        </w:rPr>
        <w:t>this DNA element operate</w:t>
      </w:r>
      <w:proofErr w:type="gramEnd"/>
      <w:r>
        <w:rPr>
          <w:rFonts w:ascii="Verdana" w:hAnsi="Verdana"/>
          <w:color w:val="000033"/>
          <w:sz w:val="17"/>
          <w:szCs w:val="17"/>
          <w:shd w:val="clear" w:color="auto" w:fill="FFFFFF"/>
        </w:rPr>
        <w:t xml:space="preserve"> on its targets? Finally, are there human disease associated variants that impact the human ortholog of this putative regulatory element? More specifically, are there sterility specific associated variants within the human locus? Are there any of the affected genes associated with sperm production or maturation?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comments on this section</w:t>
      </w:r>
      <w:proofErr w:type="gramStart"/>
      <w:r>
        <w:rPr>
          <w:rFonts w:ascii="Verdana" w:hAnsi="Verdana"/>
          <w:color w:val="000033"/>
          <w:sz w:val="17"/>
          <w:szCs w:val="17"/>
          <w:shd w:val="clear" w:color="auto" w:fill="FFFFFF"/>
        </w:rPr>
        <w:t>:</w:t>
      </w:r>
      <w:proofErr w:type="gramEnd"/>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Figure 3A uses log2 which is reasonable to show fold change, why do the authors use the natural logarithm in panel D?</w:t>
      </w:r>
      <w:r>
        <w:rPr>
          <w:rFonts w:ascii="Verdana" w:hAnsi="Verdana"/>
          <w:color w:val="000033"/>
          <w:sz w:val="17"/>
          <w:szCs w:val="17"/>
        </w:rPr>
        <w:br/>
      </w:r>
      <w:r>
        <w:rPr>
          <w:rFonts w:ascii="Verdana" w:hAnsi="Verdana"/>
          <w:color w:val="000033"/>
          <w:sz w:val="17"/>
          <w:szCs w:val="17"/>
          <w:shd w:val="clear" w:color="auto" w:fill="FFFFFF"/>
        </w:rPr>
        <w:t>- The Y scale in Fig3A should the same in all plots. Changing the scale for every tissue makes it very hard to gauge the effect of the KO in different tissues.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Part III concerns the TUG1 RNA function. Here the authors follow a beautiful approach to isolate the effect of the Tug1 RNA. They use a dox inducible transgene lacking the putative peptide inserted on the Tug1 KO background.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lastRenderedPageBreak/>
        <w:t xml:space="preserve">Unfortunately, the experiment only partially worked, the transgene has lower expression than the WT and even the heterozygous Tug1+/- individuals. This makes the rescue analysis challenging. Indeed figure S5 shows that there was no rescue of the phenotype, </w:t>
      </w:r>
      <w:proofErr w:type="gramStart"/>
      <w:r>
        <w:rPr>
          <w:rFonts w:ascii="Verdana" w:hAnsi="Verdana"/>
          <w:color w:val="000033"/>
          <w:sz w:val="17"/>
          <w:szCs w:val="17"/>
          <w:shd w:val="clear" w:color="auto" w:fill="FFFFFF"/>
        </w:rPr>
        <w:t>which,</w:t>
      </w:r>
      <w:proofErr w:type="gramEnd"/>
      <w:r>
        <w:rPr>
          <w:rFonts w:ascii="Verdana" w:hAnsi="Verdana"/>
          <w:color w:val="000033"/>
          <w:sz w:val="17"/>
          <w:szCs w:val="17"/>
          <w:shd w:val="clear" w:color="auto" w:fill="FFFFFF"/>
        </w:rPr>
        <w:t xml:space="preserve"> sure may require the RNA, DNA and the protein. However, establishing which components are critical to the phenotype would shed much needed light over how TUG1 functions. As presented, these data is confusing and not clearly interpretable. The negative result can be equally likely be because the TUG1 RNA does not play a role in the observed phenotype, because the expression of the RNA is too low, or because all three elements in the loci are necessary for proper sperm formation.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Finally, in (Long et al., 2016) the authors go to great lengths (including performing </w:t>
      </w:r>
      <w:proofErr w:type="spellStart"/>
      <w:r>
        <w:rPr>
          <w:rFonts w:ascii="Verdana" w:hAnsi="Verdana"/>
          <w:color w:val="000033"/>
          <w:sz w:val="17"/>
          <w:szCs w:val="17"/>
          <w:shd w:val="clear" w:color="auto" w:fill="FFFFFF"/>
        </w:rPr>
        <w:t>ChIRP</w:t>
      </w:r>
      <w:proofErr w:type="spellEnd"/>
      <w:r>
        <w:rPr>
          <w:rFonts w:ascii="Verdana" w:hAnsi="Verdana"/>
          <w:color w:val="000033"/>
          <w:sz w:val="17"/>
          <w:szCs w:val="17"/>
          <w:shd w:val="clear" w:color="auto" w:fill="FFFFFF"/>
        </w:rPr>
        <w:t xml:space="preserve">) to show that TUG1 RNA functions by recognition of </w:t>
      </w:r>
      <w:proofErr w:type="gramStart"/>
      <w:r>
        <w:rPr>
          <w:rFonts w:ascii="Verdana" w:hAnsi="Verdana"/>
          <w:color w:val="000033"/>
          <w:sz w:val="17"/>
          <w:szCs w:val="17"/>
          <w:shd w:val="clear" w:color="auto" w:fill="FFFFFF"/>
        </w:rPr>
        <w:t>a</w:t>
      </w:r>
      <w:proofErr w:type="gramEnd"/>
      <w:r>
        <w:rPr>
          <w:rFonts w:ascii="Verdana" w:hAnsi="Verdana"/>
          <w:color w:val="000033"/>
          <w:sz w:val="17"/>
          <w:szCs w:val="17"/>
          <w:shd w:val="clear" w:color="auto" w:fill="FFFFFF"/>
        </w:rPr>
        <w:t xml:space="preserve"> AG rich DNA motif (figure 5C in that paper). The authors should report whether this motif is enriched on rescue targets. The trans-acting mechanism of TUG1, if such exists, is likely the same in the CNS and testis.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Specific comments on this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Figure 4A shows a tree that seems the result of hierarchical clustering. The data underlying this tree should be shown. Specifically, a </w:t>
      </w:r>
      <w:proofErr w:type="spellStart"/>
      <w:r>
        <w:rPr>
          <w:rFonts w:ascii="Verdana" w:hAnsi="Verdana"/>
          <w:color w:val="000033"/>
          <w:sz w:val="17"/>
          <w:szCs w:val="17"/>
          <w:shd w:val="clear" w:color="auto" w:fill="FFFFFF"/>
        </w:rPr>
        <w:t>heatmap</w:t>
      </w:r>
      <w:proofErr w:type="spellEnd"/>
      <w:r>
        <w:rPr>
          <w:rFonts w:ascii="Verdana" w:hAnsi="Verdana"/>
          <w:color w:val="000033"/>
          <w:sz w:val="17"/>
          <w:szCs w:val="17"/>
          <w:shd w:val="clear" w:color="auto" w:fill="FFFFFF"/>
        </w:rPr>
        <w:t xml:space="preserve"> with all replicates and differentially expressed genes should be shown in figure 1 or in supplementary material, such </w:t>
      </w:r>
      <w:proofErr w:type="spellStart"/>
      <w:r>
        <w:rPr>
          <w:rFonts w:ascii="Verdana" w:hAnsi="Verdana"/>
          <w:color w:val="000033"/>
          <w:sz w:val="17"/>
          <w:szCs w:val="17"/>
          <w:shd w:val="clear" w:color="auto" w:fill="FFFFFF"/>
        </w:rPr>
        <w:t>heatmap</w:t>
      </w:r>
      <w:proofErr w:type="spellEnd"/>
      <w:r>
        <w:rPr>
          <w:rFonts w:ascii="Verdana" w:hAnsi="Verdana"/>
          <w:color w:val="000033"/>
          <w:sz w:val="17"/>
          <w:szCs w:val="17"/>
          <w:shd w:val="clear" w:color="auto" w:fill="FFFFFF"/>
        </w:rPr>
        <w:t xml:space="preserve"> would clearly show the cell type specificity of dysregulated genes. I venture that such </w:t>
      </w:r>
      <w:proofErr w:type="spellStart"/>
      <w:r>
        <w:rPr>
          <w:rFonts w:ascii="Verdana" w:hAnsi="Verdana"/>
          <w:color w:val="000033"/>
          <w:sz w:val="17"/>
          <w:szCs w:val="17"/>
          <w:shd w:val="clear" w:color="auto" w:fill="FFFFFF"/>
        </w:rPr>
        <w:t>heatmap</w:t>
      </w:r>
      <w:proofErr w:type="spellEnd"/>
      <w:r>
        <w:rPr>
          <w:rFonts w:ascii="Verdana" w:hAnsi="Verdana"/>
          <w:color w:val="000033"/>
          <w:sz w:val="17"/>
          <w:szCs w:val="17"/>
          <w:shd w:val="clear" w:color="auto" w:fill="FFFFFF"/>
        </w:rPr>
        <w:t xml:space="preserve"> would render figure 4B redundant while at the same time being more informative.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It is unclear why the authors performed GSEA on differentially expressed genes. Did they </w:t>
      </w:r>
      <w:proofErr w:type="gramStart"/>
      <w:r>
        <w:rPr>
          <w:rFonts w:ascii="Verdana" w:hAnsi="Verdana"/>
          <w:color w:val="000033"/>
          <w:sz w:val="17"/>
          <w:szCs w:val="17"/>
          <w:shd w:val="clear" w:color="auto" w:fill="FFFFFF"/>
        </w:rPr>
        <w:t>intended</w:t>
      </w:r>
      <w:proofErr w:type="gramEnd"/>
      <w:r>
        <w:rPr>
          <w:rFonts w:ascii="Verdana" w:hAnsi="Verdana"/>
          <w:color w:val="000033"/>
          <w:sz w:val="17"/>
          <w:szCs w:val="17"/>
          <w:shd w:val="clear" w:color="auto" w:fill="FFFFFF"/>
        </w:rPr>
        <w:t xml:space="preserve"> to write that they performed GSEA by sorting genes according to their fold change? DE test statistics? The method describing this analysis is not clear and neither is the explanation in the text. Did the DE analysis lack power to detect differences? Did the DE genes </w:t>
      </w:r>
      <w:proofErr w:type="gramStart"/>
      <w:r>
        <w:rPr>
          <w:rFonts w:ascii="Verdana" w:hAnsi="Verdana"/>
          <w:color w:val="000033"/>
          <w:sz w:val="17"/>
          <w:szCs w:val="17"/>
          <w:shd w:val="clear" w:color="auto" w:fill="FFFFFF"/>
        </w:rPr>
        <w:t>had</w:t>
      </w:r>
      <w:proofErr w:type="gramEnd"/>
      <w:r>
        <w:rPr>
          <w:rFonts w:ascii="Verdana" w:hAnsi="Verdana"/>
          <w:color w:val="000033"/>
          <w:sz w:val="17"/>
          <w:szCs w:val="17"/>
          <w:shd w:val="clear" w:color="auto" w:fill="FFFFFF"/>
        </w:rPr>
        <w:t xml:space="preserve"> no clear gene ontology enrichments?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It is unclear whether the two founder males had the </w:t>
      </w:r>
      <w:proofErr w:type="spellStart"/>
      <w:proofErr w:type="gramStart"/>
      <w:r>
        <w:rPr>
          <w:rFonts w:ascii="Verdana" w:hAnsi="Verdana"/>
          <w:color w:val="000033"/>
          <w:sz w:val="17"/>
          <w:szCs w:val="17"/>
          <w:shd w:val="clear" w:color="auto" w:fill="FFFFFF"/>
        </w:rPr>
        <w:t>tg</w:t>
      </w:r>
      <w:proofErr w:type="spellEnd"/>
      <w:r>
        <w:rPr>
          <w:rFonts w:ascii="Verdana" w:hAnsi="Verdana"/>
          <w:color w:val="000033"/>
          <w:sz w:val="17"/>
          <w:szCs w:val="17"/>
          <w:shd w:val="clear" w:color="auto" w:fill="FFFFFF"/>
        </w:rPr>
        <w:t>(</w:t>
      </w:r>
      <w:proofErr w:type="gramEnd"/>
      <w:r>
        <w:rPr>
          <w:rFonts w:ascii="Verdana" w:hAnsi="Verdana"/>
          <w:color w:val="000033"/>
          <w:sz w:val="17"/>
          <w:szCs w:val="17"/>
          <w:shd w:val="clear" w:color="auto" w:fill="FFFFFF"/>
        </w:rPr>
        <w:t>Tug1) transgene integrated in the same chromosomal loci. Differences in the integration target may result in unwanted variability.</w:t>
      </w:r>
      <w:r>
        <w:rPr>
          <w:rFonts w:ascii="Verdana" w:hAnsi="Verdana"/>
          <w:color w:val="000033"/>
          <w:sz w:val="17"/>
          <w:szCs w:val="17"/>
        </w:rPr>
        <w:br/>
      </w:r>
      <w:r>
        <w:rPr>
          <w:rFonts w:ascii="Verdana" w:hAnsi="Verdana"/>
          <w:color w:val="000033"/>
          <w:sz w:val="17"/>
          <w:szCs w:val="17"/>
          <w:shd w:val="clear" w:color="auto" w:fill="FFFFFF"/>
        </w:rPr>
        <w:t xml:space="preserve">I do not think it suffices to provide the data in supplementary material. Full data for the rescue, KO and WT testes should be shown. For example, a </w:t>
      </w:r>
      <w:proofErr w:type="spellStart"/>
      <w:r>
        <w:rPr>
          <w:rFonts w:ascii="Verdana" w:hAnsi="Verdana"/>
          <w:color w:val="000033"/>
          <w:sz w:val="17"/>
          <w:szCs w:val="17"/>
          <w:shd w:val="clear" w:color="auto" w:fill="FFFFFF"/>
        </w:rPr>
        <w:t>heatmap</w:t>
      </w:r>
      <w:proofErr w:type="spellEnd"/>
      <w:r>
        <w:rPr>
          <w:rFonts w:ascii="Verdana" w:hAnsi="Verdana"/>
          <w:color w:val="000033"/>
          <w:sz w:val="17"/>
          <w:szCs w:val="17"/>
          <w:shd w:val="clear" w:color="auto" w:fill="FFFFFF"/>
        </w:rPr>
        <w:t xml:space="preserve"> showing the most variable genes across all samples would help assess the variability of the data and the specificity of the effect of each genotype. Such data would also help put figure 4G in </w:t>
      </w:r>
      <w:proofErr w:type="gramStart"/>
      <w:r>
        <w:rPr>
          <w:rFonts w:ascii="Verdana" w:hAnsi="Verdana"/>
          <w:color w:val="000033"/>
          <w:sz w:val="17"/>
          <w:szCs w:val="17"/>
          <w:shd w:val="clear" w:color="auto" w:fill="FFFFFF"/>
        </w:rPr>
        <w:t>context</w:t>
      </w:r>
      <w:proofErr w:type="gramEnd"/>
      <w:r>
        <w:rPr>
          <w:rFonts w:ascii="Verdana" w:hAnsi="Verdana"/>
          <w:color w:val="000033"/>
          <w:sz w:val="17"/>
          <w:szCs w:val="17"/>
          <w:shd w:val="clear" w:color="auto" w:fill="FFFFFF"/>
        </w:rPr>
        <w:t xml:space="preserve">. Figure 5 should label also the genes that are differentially expressed in each condition. There is no way to assess how many genes </w:t>
      </w:r>
      <w:proofErr w:type="gramStart"/>
      <w:r>
        <w:rPr>
          <w:rFonts w:ascii="Verdana" w:hAnsi="Verdana"/>
          <w:color w:val="000033"/>
          <w:sz w:val="17"/>
          <w:szCs w:val="17"/>
          <w:shd w:val="clear" w:color="auto" w:fill="FFFFFF"/>
        </w:rPr>
        <w:t>are</w:t>
      </w:r>
      <w:proofErr w:type="gramEnd"/>
      <w:r>
        <w:rPr>
          <w:rFonts w:ascii="Verdana" w:hAnsi="Verdana"/>
          <w:color w:val="000033"/>
          <w:sz w:val="17"/>
          <w:szCs w:val="17"/>
          <w:shd w:val="clear" w:color="auto" w:fill="FFFFFF"/>
        </w:rPr>
        <w:t xml:space="preserve"> DE in the rescue compared to WT that are not DE in the KO compared to WT. For this reason the statement that 51 genes are rescued is not informative.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resolution and size of Figure S5B make it impossible to understand.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 find that the choice of using KO/WT in the X axis and rescue/KO in the Y axis of figure 4G to unnecessarily complicates the figure. The goal is to test whether the rescue is similar to a </w:t>
      </w:r>
      <w:proofErr w:type="gramStart"/>
      <w:r>
        <w:rPr>
          <w:rFonts w:ascii="Verdana" w:hAnsi="Verdana"/>
          <w:color w:val="000033"/>
          <w:sz w:val="17"/>
          <w:szCs w:val="17"/>
          <w:shd w:val="clear" w:color="auto" w:fill="FFFFFF"/>
        </w:rPr>
        <w:t>WT,</w:t>
      </w:r>
      <w:proofErr w:type="gramEnd"/>
      <w:r>
        <w:rPr>
          <w:rFonts w:ascii="Verdana" w:hAnsi="Verdana"/>
          <w:color w:val="000033"/>
          <w:sz w:val="17"/>
          <w:szCs w:val="17"/>
          <w:shd w:val="clear" w:color="auto" w:fill="FFFFFF"/>
        </w:rPr>
        <w:t xml:space="preserve"> hence correlation not anti-correlation of the differences between the WT and the rescue to the KO is the expected result if all works well. Why not always </w:t>
      </w:r>
      <w:proofErr w:type="gramStart"/>
      <w:r>
        <w:rPr>
          <w:rFonts w:ascii="Verdana" w:hAnsi="Verdana"/>
          <w:color w:val="000033"/>
          <w:sz w:val="17"/>
          <w:szCs w:val="17"/>
          <w:shd w:val="clear" w:color="auto" w:fill="FFFFFF"/>
        </w:rPr>
        <w:t>have</w:t>
      </w:r>
      <w:proofErr w:type="gramEnd"/>
      <w:r>
        <w:rPr>
          <w:rFonts w:ascii="Verdana" w:hAnsi="Verdana"/>
          <w:color w:val="000033"/>
          <w:sz w:val="17"/>
          <w:szCs w:val="17"/>
          <w:shd w:val="clear" w:color="auto" w:fill="FFFFFF"/>
        </w:rPr>
        <w:t xml:space="preserve"> the KO in the numerator (or denominator)?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Part IV concerns with the conserved open reading frame (ORF) within the 5' of the TUG1 loci.  I find this the least developed of all four parts. The authors convincingly show that one open reading frame in the 5' end of the TUG1 loci is conserved, and that </w:t>
      </w:r>
      <w:proofErr w:type="gramStart"/>
      <w:r>
        <w:rPr>
          <w:rFonts w:ascii="Verdana" w:hAnsi="Verdana"/>
          <w:color w:val="000033"/>
          <w:sz w:val="17"/>
          <w:szCs w:val="17"/>
          <w:shd w:val="clear" w:color="auto" w:fill="FFFFFF"/>
        </w:rPr>
        <w:t>its</w:t>
      </w:r>
      <w:proofErr w:type="gramEnd"/>
      <w:r>
        <w:rPr>
          <w:rFonts w:ascii="Verdana" w:hAnsi="Verdana"/>
          <w:color w:val="000033"/>
          <w:sz w:val="17"/>
          <w:szCs w:val="17"/>
          <w:shd w:val="clear" w:color="auto" w:fill="FFFFFF"/>
        </w:rPr>
        <w:t xml:space="preserve"> coding potential is well conserved across evolution, they name it TUG1-BOAT. This is a valuable point.  The authors, however fail to show that this protein is actually expressed in testes or at least that there exists at Tug1 isoform that has an </w:t>
      </w:r>
      <w:proofErr w:type="spellStart"/>
      <w:r>
        <w:rPr>
          <w:rFonts w:ascii="Verdana" w:hAnsi="Verdana"/>
          <w:color w:val="000033"/>
          <w:sz w:val="17"/>
          <w:szCs w:val="17"/>
          <w:shd w:val="clear" w:color="auto" w:fill="FFFFFF"/>
        </w:rPr>
        <w:t>unspliced</w:t>
      </w:r>
      <w:proofErr w:type="spellEnd"/>
      <w:r>
        <w:rPr>
          <w:rFonts w:ascii="Verdana" w:hAnsi="Verdana"/>
          <w:color w:val="000033"/>
          <w:sz w:val="17"/>
          <w:szCs w:val="17"/>
          <w:shd w:val="clear" w:color="auto" w:fill="FFFFFF"/>
        </w:rPr>
        <w:t xml:space="preserve"> 3' UTR that will lead to a stable, translationally capable mRNA. Indeed it is extremely likely that the three large introns upstream of the conserved ORF will doom the TUG1 mRNA to nonsense mediated decay, see for example (</w:t>
      </w:r>
      <w:proofErr w:type="spellStart"/>
      <w:r>
        <w:rPr>
          <w:rFonts w:ascii="Verdana" w:hAnsi="Verdana"/>
          <w:color w:val="000033"/>
          <w:sz w:val="17"/>
          <w:szCs w:val="17"/>
          <w:shd w:val="clear" w:color="auto" w:fill="FFFFFF"/>
        </w:rPr>
        <w:t>Lejeune</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Maquat</w:t>
      </w:r>
      <w:proofErr w:type="spellEnd"/>
      <w:r>
        <w:rPr>
          <w:rFonts w:ascii="Verdana" w:hAnsi="Verdana"/>
          <w:color w:val="000033"/>
          <w:sz w:val="17"/>
          <w:szCs w:val="17"/>
          <w:shd w:val="clear" w:color="auto" w:fill="FFFFFF"/>
        </w:rPr>
        <w:t>, 2005)). I find that it is critical to show that this protein actually gets translated or at least that there exists and isoform that results in a viable and stable mRNA encoding for this protein.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To understand the possible function of the TUG1-BOAT, the authors show that transfection of different TUG1-BOAT carrying constructs leads to detectable protein with specific localization patterns. They show that overexpression of TUG1-BOAT affects the mitochondria. I find this result hard to interpret because </w:t>
      </w:r>
      <w:r>
        <w:rPr>
          <w:rFonts w:ascii="Verdana" w:hAnsi="Verdana"/>
          <w:color w:val="000033"/>
          <w:sz w:val="17"/>
          <w:szCs w:val="17"/>
          <w:shd w:val="clear" w:color="auto" w:fill="FFFFFF"/>
        </w:rPr>
        <w:lastRenderedPageBreak/>
        <w:t>1) The physiological levels of TUG1-BOAT are unknown and even if it is expressed, overexpressing at much higher levels than physiological levels may result in effects that do not represent the actual function of this protein. 2) It is unclear what this phenotype has anything to do with the sterility phenotype the authors set out to understand 3) It seems to contradict the beneficial mitochondria metabolic effects reported by (Long et al., 2016).</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proofErr w:type="spellStart"/>
      <w:proofErr w:type="gramStart"/>
      <w:r>
        <w:rPr>
          <w:rFonts w:ascii="Verdana" w:hAnsi="Verdana"/>
          <w:color w:val="000033"/>
          <w:sz w:val="17"/>
          <w:szCs w:val="17"/>
          <w:shd w:val="clear" w:color="auto" w:fill="FFFFFF"/>
        </w:rPr>
        <w:t>Lejeune</w:t>
      </w:r>
      <w:proofErr w:type="spellEnd"/>
      <w:r>
        <w:rPr>
          <w:rFonts w:ascii="Verdana" w:hAnsi="Verdana"/>
          <w:color w:val="000033"/>
          <w:sz w:val="17"/>
          <w:szCs w:val="17"/>
          <w:shd w:val="clear" w:color="auto" w:fill="FFFFFF"/>
        </w:rPr>
        <w:t xml:space="preserve">, F., and </w:t>
      </w:r>
      <w:proofErr w:type="spellStart"/>
      <w:r>
        <w:rPr>
          <w:rFonts w:ascii="Verdana" w:hAnsi="Verdana"/>
          <w:color w:val="000033"/>
          <w:sz w:val="17"/>
          <w:szCs w:val="17"/>
          <w:shd w:val="clear" w:color="auto" w:fill="FFFFFF"/>
        </w:rPr>
        <w:t>Maquat</w:t>
      </w:r>
      <w:proofErr w:type="spellEnd"/>
      <w:r>
        <w:rPr>
          <w:rFonts w:ascii="Verdana" w:hAnsi="Verdana"/>
          <w:color w:val="000033"/>
          <w:sz w:val="17"/>
          <w:szCs w:val="17"/>
          <w:shd w:val="clear" w:color="auto" w:fill="FFFFFF"/>
        </w:rPr>
        <w:t>, L.E. (2005).</w:t>
      </w:r>
      <w:proofErr w:type="gramEnd"/>
      <w:r>
        <w:rPr>
          <w:rFonts w:ascii="Verdana" w:hAnsi="Verdana"/>
          <w:color w:val="000033"/>
          <w:sz w:val="17"/>
          <w:szCs w:val="17"/>
          <w:shd w:val="clear" w:color="auto" w:fill="FFFFFF"/>
        </w:rPr>
        <w:t xml:space="preserve"> Mechanistic links between nonsense-mediated mRNA decay and pre-mRNA splicing in mammalian cells. </w:t>
      </w:r>
      <w:proofErr w:type="spellStart"/>
      <w:proofErr w:type="gramStart"/>
      <w:r>
        <w:rPr>
          <w:rFonts w:ascii="Verdana" w:hAnsi="Verdana"/>
          <w:color w:val="000033"/>
          <w:sz w:val="17"/>
          <w:szCs w:val="17"/>
          <w:shd w:val="clear" w:color="auto" w:fill="FFFFFF"/>
        </w:rPr>
        <w:t>Curr</w:t>
      </w:r>
      <w:proofErr w:type="spellEnd"/>
      <w:r>
        <w:rPr>
          <w:rFonts w:ascii="Verdana" w:hAnsi="Verdana"/>
          <w:color w:val="000033"/>
          <w:sz w:val="17"/>
          <w:szCs w:val="17"/>
          <w:shd w:val="clear" w:color="auto" w:fill="FFFFFF"/>
        </w:rPr>
        <w:t>.</w:t>
      </w:r>
      <w:proofErr w:type="gramEnd"/>
      <w:r>
        <w:rPr>
          <w:rFonts w:ascii="Verdana" w:hAnsi="Verdana"/>
          <w:color w:val="000033"/>
          <w:sz w:val="17"/>
          <w:szCs w:val="17"/>
          <w:shd w:val="clear" w:color="auto" w:fill="FFFFFF"/>
        </w:rPr>
        <w:t xml:space="preserve"> </w:t>
      </w:r>
      <w:proofErr w:type="spellStart"/>
      <w:proofErr w:type="gramStart"/>
      <w:r>
        <w:rPr>
          <w:rFonts w:ascii="Verdana" w:hAnsi="Verdana"/>
          <w:color w:val="000033"/>
          <w:sz w:val="17"/>
          <w:szCs w:val="17"/>
          <w:shd w:val="clear" w:color="auto" w:fill="FFFFFF"/>
        </w:rPr>
        <w:t>Opin</w:t>
      </w:r>
      <w:proofErr w:type="spellEnd"/>
      <w:r>
        <w:rPr>
          <w:rFonts w:ascii="Verdana" w:hAnsi="Verdana"/>
          <w:color w:val="000033"/>
          <w:sz w:val="17"/>
          <w:szCs w:val="17"/>
          <w:shd w:val="clear" w:color="auto" w:fill="FFFFFF"/>
        </w:rPr>
        <w:t>.</w:t>
      </w:r>
      <w:proofErr w:type="gramEnd"/>
      <w:r>
        <w:rPr>
          <w:rFonts w:ascii="Verdana" w:hAnsi="Verdana"/>
          <w:color w:val="000033"/>
          <w:sz w:val="17"/>
          <w:szCs w:val="17"/>
          <w:shd w:val="clear" w:color="auto" w:fill="FFFFFF"/>
        </w:rPr>
        <w:t xml:space="preserve"> Cell Biol. 17, 309-315.</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Long, J., </w:t>
      </w:r>
      <w:proofErr w:type="spellStart"/>
      <w:r>
        <w:rPr>
          <w:rFonts w:ascii="Verdana" w:hAnsi="Verdana"/>
          <w:color w:val="000033"/>
          <w:sz w:val="17"/>
          <w:szCs w:val="17"/>
          <w:shd w:val="clear" w:color="auto" w:fill="FFFFFF"/>
        </w:rPr>
        <w:t>Badal</w:t>
      </w:r>
      <w:proofErr w:type="spellEnd"/>
      <w:r>
        <w:rPr>
          <w:rFonts w:ascii="Verdana" w:hAnsi="Verdana"/>
          <w:color w:val="000033"/>
          <w:sz w:val="17"/>
          <w:szCs w:val="17"/>
          <w:shd w:val="clear" w:color="auto" w:fill="FFFFFF"/>
        </w:rPr>
        <w:t xml:space="preserve">, S.S., Ye, Z., Wang, Y., </w:t>
      </w:r>
      <w:proofErr w:type="spellStart"/>
      <w:r>
        <w:rPr>
          <w:rFonts w:ascii="Verdana" w:hAnsi="Verdana"/>
          <w:color w:val="000033"/>
          <w:sz w:val="17"/>
          <w:szCs w:val="17"/>
          <w:shd w:val="clear" w:color="auto" w:fill="FFFFFF"/>
        </w:rPr>
        <w:t>Ayanga</w:t>
      </w:r>
      <w:proofErr w:type="spellEnd"/>
      <w:r>
        <w:rPr>
          <w:rFonts w:ascii="Verdana" w:hAnsi="Verdana"/>
          <w:color w:val="000033"/>
          <w:sz w:val="17"/>
          <w:szCs w:val="17"/>
          <w:shd w:val="clear" w:color="auto" w:fill="FFFFFF"/>
        </w:rPr>
        <w:t xml:space="preserve">, B.A., Galvan, D.L., Green, N.H., Chang, B.H., </w:t>
      </w:r>
      <w:proofErr w:type="spellStart"/>
      <w:r>
        <w:rPr>
          <w:rFonts w:ascii="Verdana" w:hAnsi="Verdana"/>
          <w:color w:val="000033"/>
          <w:sz w:val="17"/>
          <w:szCs w:val="17"/>
          <w:shd w:val="clear" w:color="auto" w:fill="FFFFFF"/>
        </w:rPr>
        <w:t>Overbeek</w:t>
      </w:r>
      <w:proofErr w:type="spellEnd"/>
      <w:r>
        <w:rPr>
          <w:rFonts w:ascii="Verdana" w:hAnsi="Verdana"/>
          <w:color w:val="000033"/>
          <w:sz w:val="17"/>
          <w:szCs w:val="17"/>
          <w:shd w:val="clear" w:color="auto" w:fill="FFFFFF"/>
        </w:rPr>
        <w:t xml:space="preserve">, P.A., and </w:t>
      </w:r>
      <w:proofErr w:type="spellStart"/>
      <w:r>
        <w:rPr>
          <w:rFonts w:ascii="Verdana" w:hAnsi="Verdana"/>
          <w:color w:val="000033"/>
          <w:sz w:val="17"/>
          <w:szCs w:val="17"/>
          <w:shd w:val="clear" w:color="auto" w:fill="FFFFFF"/>
        </w:rPr>
        <w:t>Danesh</w:t>
      </w:r>
      <w:proofErr w:type="spellEnd"/>
      <w:r>
        <w:rPr>
          <w:rFonts w:ascii="Verdana" w:hAnsi="Verdana"/>
          <w:color w:val="000033"/>
          <w:sz w:val="17"/>
          <w:szCs w:val="17"/>
          <w:shd w:val="clear" w:color="auto" w:fill="FFFFFF"/>
        </w:rPr>
        <w:t xml:space="preserve">, F.R. (2016). Long noncoding RNA Tug1 regulates mitochondrial bioenergetics in diabetic nephropathy. J. </w:t>
      </w:r>
      <w:proofErr w:type="spellStart"/>
      <w:r>
        <w:rPr>
          <w:rFonts w:ascii="Verdana" w:hAnsi="Verdana"/>
          <w:color w:val="000033"/>
          <w:sz w:val="17"/>
          <w:szCs w:val="17"/>
          <w:shd w:val="clear" w:color="auto" w:fill="FFFFFF"/>
        </w:rPr>
        <w:t>Clin</w:t>
      </w:r>
      <w:proofErr w:type="spellEnd"/>
      <w:r>
        <w:rPr>
          <w:rFonts w:ascii="Verdana" w:hAnsi="Verdana"/>
          <w:color w:val="000033"/>
          <w:sz w:val="17"/>
          <w:szCs w:val="17"/>
          <w:shd w:val="clear" w:color="auto" w:fill="FFFFFF"/>
        </w:rPr>
        <w:t>. Invest. 126, 4205-4218.</w:t>
      </w:r>
    </w:p>
    <w:p w:rsidR="00511C01" w:rsidRPr="00511C01" w:rsidRDefault="00511C01">
      <w:pPr>
        <w:rPr>
          <w:b/>
        </w:rPr>
      </w:pPr>
      <w:r w:rsidRPr="00511C01">
        <w:rPr>
          <w:b/>
        </w:rPr>
        <w:t>Authors’ response to reviewers</w:t>
      </w:r>
    </w:p>
    <w:p w:rsidR="00511C01" w:rsidRPr="00511C01" w:rsidRDefault="00511C01">
      <w:pPr>
        <w:rPr>
          <w:b/>
        </w:rPr>
      </w:pPr>
      <w:r w:rsidRPr="00511C01">
        <w:rPr>
          <w:b/>
        </w:rPr>
        <w:t>Second round of review</w:t>
      </w:r>
    </w:p>
    <w:p w:rsidR="00511C01" w:rsidRDefault="00511C01">
      <w:pPr>
        <w:rPr>
          <w:b/>
        </w:rPr>
      </w:pPr>
      <w:r w:rsidRPr="00511C01">
        <w:rPr>
          <w:b/>
        </w:rPr>
        <w:t>Reviewer #1</w:t>
      </w:r>
    </w:p>
    <w:p w:rsidR="00C537DC" w:rsidRPr="00511C01" w:rsidRDefault="00C537DC">
      <w:pPr>
        <w:rPr>
          <w:b/>
        </w:rPr>
      </w:pPr>
      <w:r>
        <w:rPr>
          <w:rFonts w:ascii="Verdana" w:hAnsi="Verdana"/>
          <w:color w:val="000033"/>
          <w:sz w:val="17"/>
          <w:szCs w:val="17"/>
          <w:shd w:val="clear" w:color="auto" w:fill="FFFFFF"/>
        </w:rPr>
        <w:t xml:space="preserve">The authors have put in a substantial effort in order to improve the manuscript, with some successes and some failures, but certainly no lack of trying... This has improved the manuscript as it now provides even more information about the biology of the Tug1 </w:t>
      </w:r>
      <w:proofErr w:type="spellStart"/>
      <w:r>
        <w:rPr>
          <w:rFonts w:ascii="Verdana" w:hAnsi="Verdana"/>
          <w:color w:val="000033"/>
          <w:sz w:val="17"/>
          <w:szCs w:val="17"/>
          <w:shd w:val="clear" w:color="auto" w:fill="FFFFFF"/>
        </w:rPr>
        <w:t>lncRNA</w:t>
      </w:r>
      <w:proofErr w:type="spellEnd"/>
      <w:r>
        <w:rPr>
          <w:rFonts w:ascii="Verdana" w:hAnsi="Verdana"/>
          <w:color w:val="000033"/>
          <w:sz w:val="17"/>
          <w:szCs w:val="17"/>
          <w:shd w:val="clear" w:color="auto" w:fill="FFFFFF"/>
        </w:rPr>
        <w:t xml:space="preserve"> in the mouse. The manuscript in present form should be of interest to the community and to the readership of Genome Biology.</w:t>
      </w:r>
      <w:r>
        <w:rPr>
          <w:rFonts w:ascii="Verdana" w:hAnsi="Verdana"/>
          <w:color w:val="000033"/>
          <w:sz w:val="17"/>
          <w:szCs w:val="17"/>
        </w:rPr>
        <w:br/>
      </w:r>
      <w:r>
        <w:rPr>
          <w:rFonts w:ascii="Verdana" w:hAnsi="Verdana"/>
          <w:color w:val="000033"/>
          <w:sz w:val="17"/>
          <w:szCs w:val="17"/>
          <w:shd w:val="clear" w:color="auto" w:fill="FFFFFF"/>
        </w:rPr>
        <w:t>One minor comment remaining- in Figure 4E, the significance of the difference between the "rescue" and "Tug1-/-" expression should be provided.</w:t>
      </w:r>
    </w:p>
    <w:p w:rsidR="00511C01" w:rsidRDefault="00511C01">
      <w:pPr>
        <w:rPr>
          <w:b/>
        </w:rPr>
      </w:pPr>
      <w:r w:rsidRPr="00511C01">
        <w:rPr>
          <w:b/>
        </w:rPr>
        <w:t>Reviewer #2</w:t>
      </w:r>
    </w:p>
    <w:p w:rsidR="00C537DC" w:rsidRPr="00C537DC" w:rsidRDefault="00C537DC" w:rsidP="00C537DC">
      <w:pPr>
        <w:autoSpaceDE w:val="0"/>
        <w:autoSpaceDN w:val="0"/>
        <w:adjustRightInd w:val="0"/>
        <w:spacing w:after="0" w:line="240" w:lineRule="auto"/>
        <w:rPr>
          <w:rFonts w:cs="LMRoman10-Regular"/>
          <w:sz w:val="20"/>
          <w:szCs w:val="20"/>
        </w:rPr>
      </w:pPr>
      <w:r w:rsidRPr="00C537DC">
        <w:rPr>
          <w:rFonts w:cs="LMRoman10-Regular"/>
          <w:sz w:val="20"/>
          <w:szCs w:val="20"/>
        </w:rPr>
        <w:t>The authors have attempted different avenues to address initial concerns: 1) targeted mass spec to attempt</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to</w:t>
      </w:r>
      <w:proofErr w:type="gramEnd"/>
      <w:r w:rsidRPr="00C537DC">
        <w:rPr>
          <w:rFonts w:cs="LMRoman10-Regular"/>
          <w:sz w:val="20"/>
          <w:szCs w:val="20"/>
        </w:rPr>
        <w:t xml:space="preserve"> identify the TUG1-BOAT protein, unfortunately the authors can’t convincingly show that this protein</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is</w:t>
      </w:r>
      <w:proofErr w:type="gramEnd"/>
      <w:r w:rsidRPr="00C537DC">
        <w:rPr>
          <w:rFonts w:cs="LMRoman10-Regular"/>
          <w:sz w:val="20"/>
          <w:szCs w:val="20"/>
        </w:rPr>
        <w:t xml:space="preserve"> expressed endogenously. 2) The authors also found evidence for TUG1 low expression associated with</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male</w:t>
      </w:r>
      <w:proofErr w:type="gramEnd"/>
      <w:r w:rsidRPr="00C537DC">
        <w:rPr>
          <w:rFonts w:cs="LMRoman10-Regular"/>
          <w:sz w:val="20"/>
          <w:szCs w:val="20"/>
        </w:rPr>
        <w:t xml:space="preserve"> infertility in humans. 3) The authors have also </w:t>
      </w:r>
      <w:proofErr w:type="spellStart"/>
      <w:r w:rsidRPr="00C537DC">
        <w:rPr>
          <w:rFonts w:cs="LMRoman10-Regular"/>
          <w:sz w:val="20"/>
          <w:szCs w:val="20"/>
        </w:rPr>
        <w:t>downstated</w:t>
      </w:r>
      <w:proofErr w:type="spellEnd"/>
      <w:r w:rsidRPr="00C537DC">
        <w:rPr>
          <w:rFonts w:cs="LMRoman10-Regular"/>
          <w:sz w:val="20"/>
          <w:szCs w:val="20"/>
        </w:rPr>
        <w:t xml:space="preserve"> their claims regarding the function of the</w:t>
      </w:r>
    </w:p>
    <w:p w:rsid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Tug1-BOAT protein.</w:t>
      </w:r>
      <w:proofErr w:type="gramEnd"/>
    </w:p>
    <w:p w:rsidR="00C537DC" w:rsidRPr="00C537DC" w:rsidRDefault="00C537DC" w:rsidP="00C537DC">
      <w:pPr>
        <w:autoSpaceDE w:val="0"/>
        <w:autoSpaceDN w:val="0"/>
        <w:adjustRightInd w:val="0"/>
        <w:spacing w:after="0" w:line="240" w:lineRule="auto"/>
        <w:rPr>
          <w:rFonts w:cs="LMRoman10-Regular"/>
          <w:sz w:val="20"/>
          <w:szCs w:val="20"/>
        </w:rPr>
      </w:pPr>
    </w:p>
    <w:p w:rsidR="00C537DC" w:rsidRPr="00C537DC" w:rsidRDefault="00C537DC" w:rsidP="00C537DC">
      <w:pPr>
        <w:autoSpaceDE w:val="0"/>
        <w:autoSpaceDN w:val="0"/>
        <w:adjustRightInd w:val="0"/>
        <w:spacing w:after="0" w:line="240" w:lineRule="auto"/>
        <w:rPr>
          <w:rFonts w:cs="LMRoman10-Regular"/>
          <w:sz w:val="20"/>
          <w:szCs w:val="20"/>
        </w:rPr>
      </w:pPr>
      <w:r w:rsidRPr="00C537DC">
        <w:rPr>
          <w:rFonts w:cs="LMRoman10-Regular"/>
          <w:sz w:val="20"/>
          <w:szCs w:val="20"/>
        </w:rPr>
        <w:t>In spite of these efforts, and as I mentioned in my original review, the work consists of four disjoint sections</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that</w:t>
      </w:r>
      <w:proofErr w:type="gramEnd"/>
      <w:r w:rsidRPr="00C537DC">
        <w:rPr>
          <w:rFonts w:cs="LMRoman10-Regular"/>
          <w:sz w:val="20"/>
          <w:szCs w:val="20"/>
        </w:rPr>
        <w:t xml:space="preserve"> are very loosely tied together. The concern is that, although the authors do not explicitly claim it, the</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work</w:t>
      </w:r>
      <w:proofErr w:type="gramEnd"/>
      <w:r w:rsidRPr="00C537DC">
        <w:rPr>
          <w:rFonts w:cs="LMRoman10-Regular"/>
          <w:sz w:val="20"/>
          <w:szCs w:val="20"/>
        </w:rPr>
        <w:t xml:space="preserve"> can be easily interpreted as showing that Tug1 has a new function and that a combination of a repressive</w:t>
      </w:r>
    </w:p>
    <w:p w:rsidR="00C537DC" w:rsidRPr="00C537DC" w:rsidRDefault="00C537DC" w:rsidP="00C537DC">
      <w:pPr>
        <w:autoSpaceDE w:val="0"/>
        <w:autoSpaceDN w:val="0"/>
        <w:adjustRightInd w:val="0"/>
        <w:spacing w:after="0" w:line="240" w:lineRule="auto"/>
        <w:rPr>
          <w:rFonts w:cs="LMRoman10-Regular"/>
          <w:sz w:val="20"/>
          <w:szCs w:val="20"/>
        </w:rPr>
      </w:pPr>
      <w:r w:rsidRPr="00C537DC">
        <w:rPr>
          <w:rFonts w:cs="LMRoman10-Regular"/>
          <w:sz w:val="20"/>
          <w:szCs w:val="20"/>
        </w:rPr>
        <w:t>DNA element, a transacting non-coding RNA and a small protein are responsible for this phenotype. This,</w:t>
      </w:r>
    </w:p>
    <w:p w:rsid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however</w:t>
      </w:r>
      <w:proofErr w:type="gramEnd"/>
      <w:r w:rsidRPr="00C537DC">
        <w:rPr>
          <w:rFonts w:cs="LMRoman10-Regular"/>
          <w:sz w:val="20"/>
          <w:szCs w:val="20"/>
        </w:rPr>
        <w:t xml:space="preserve"> is not supported by data presented as I pointed out in my original review.</w:t>
      </w:r>
    </w:p>
    <w:p w:rsidR="00C537DC" w:rsidRPr="00C537DC" w:rsidRDefault="00C537DC" w:rsidP="00C537DC">
      <w:pPr>
        <w:autoSpaceDE w:val="0"/>
        <w:autoSpaceDN w:val="0"/>
        <w:adjustRightInd w:val="0"/>
        <w:spacing w:after="0" w:line="240" w:lineRule="auto"/>
        <w:rPr>
          <w:rFonts w:cs="LMRoman10-Regular"/>
          <w:sz w:val="20"/>
          <w:szCs w:val="20"/>
        </w:rPr>
      </w:pPr>
    </w:p>
    <w:p w:rsidR="00C537DC" w:rsidRPr="00C537DC" w:rsidRDefault="00C537DC" w:rsidP="00C537DC">
      <w:pPr>
        <w:autoSpaceDE w:val="0"/>
        <w:autoSpaceDN w:val="0"/>
        <w:adjustRightInd w:val="0"/>
        <w:spacing w:after="0" w:line="240" w:lineRule="auto"/>
        <w:rPr>
          <w:rFonts w:cs="LMRoman10-Regular"/>
          <w:sz w:val="20"/>
          <w:szCs w:val="20"/>
        </w:rPr>
      </w:pPr>
      <w:r w:rsidRPr="00C537DC">
        <w:rPr>
          <w:rFonts w:cs="LMRoman10-Regular"/>
          <w:sz w:val="20"/>
          <w:szCs w:val="20"/>
        </w:rPr>
        <w:t>The authors report a very convincing sterility phenotype in Tug1-/- homozygous mice. They then present</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three</w:t>
      </w:r>
      <w:proofErr w:type="gramEnd"/>
      <w:r w:rsidRPr="00C537DC">
        <w:rPr>
          <w:rFonts w:cs="LMRoman10-Regular"/>
          <w:sz w:val="20"/>
          <w:szCs w:val="20"/>
        </w:rPr>
        <w:t xml:space="preserve"> different mechanisms by which Tug1 may operate but that may or may not relate to the sterility</w:t>
      </w:r>
    </w:p>
    <w:p w:rsid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phenotype</w:t>
      </w:r>
      <w:proofErr w:type="gramEnd"/>
      <w:r w:rsidRPr="00C537DC">
        <w:rPr>
          <w:rFonts w:cs="LMRoman10-Regular"/>
          <w:sz w:val="20"/>
          <w:szCs w:val="20"/>
        </w:rPr>
        <w:t>. The three different mechanisms are supported with varying degrees of strength.</w:t>
      </w:r>
    </w:p>
    <w:p w:rsidR="00C537DC" w:rsidRPr="00C537DC" w:rsidRDefault="00C537DC" w:rsidP="00C537DC">
      <w:pPr>
        <w:autoSpaceDE w:val="0"/>
        <w:autoSpaceDN w:val="0"/>
        <w:adjustRightInd w:val="0"/>
        <w:spacing w:after="0" w:line="240" w:lineRule="auto"/>
        <w:rPr>
          <w:rFonts w:cs="LMRoman10-Regular"/>
          <w:sz w:val="20"/>
          <w:szCs w:val="20"/>
        </w:rPr>
      </w:pPr>
    </w:p>
    <w:p w:rsidR="00C537DC" w:rsidRPr="00C537DC" w:rsidRDefault="00C537DC" w:rsidP="00C537DC">
      <w:pPr>
        <w:autoSpaceDE w:val="0"/>
        <w:autoSpaceDN w:val="0"/>
        <w:adjustRightInd w:val="0"/>
        <w:spacing w:after="0" w:line="240" w:lineRule="auto"/>
        <w:rPr>
          <w:rFonts w:cs="LMRoman10-Regular"/>
          <w:sz w:val="20"/>
          <w:szCs w:val="20"/>
        </w:rPr>
      </w:pPr>
      <w:r w:rsidRPr="00C537DC">
        <w:rPr>
          <w:rFonts w:cs="LMRoman10-Bold"/>
          <w:b/>
          <w:bCs/>
          <w:sz w:val="20"/>
          <w:szCs w:val="20"/>
        </w:rPr>
        <w:t xml:space="preserve">Tug1 acts in cis to repress some </w:t>
      </w:r>
      <w:proofErr w:type="spellStart"/>
      <w:r w:rsidRPr="00C537DC">
        <w:rPr>
          <w:rFonts w:cs="LMRoman10-Bold"/>
          <w:b/>
          <w:bCs/>
          <w:sz w:val="20"/>
          <w:szCs w:val="20"/>
        </w:rPr>
        <w:t>neighboring</w:t>
      </w:r>
      <w:proofErr w:type="spellEnd"/>
      <w:r w:rsidRPr="00C537DC">
        <w:rPr>
          <w:rFonts w:cs="LMRoman10-Bold"/>
          <w:b/>
          <w:bCs/>
          <w:sz w:val="20"/>
          <w:szCs w:val="20"/>
        </w:rPr>
        <w:t xml:space="preserve"> genes</w:t>
      </w:r>
      <w:r w:rsidRPr="00C537DC">
        <w:rPr>
          <w:rFonts w:cs="LMRoman10-Regular"/>
          <w:sz w:val="20"/>
          <w:szCs w:val="20"/>
        </w:rPr>
        <w:t>. This is most convincingly supported by using</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allele</w:t>
      </w:r>
      <w:proofErr w:type="gramEnd"/>
      <w:r w:rsidRPr="00C537DC">
        <w:rPr>
          <w:rFonts w:cs="LMRoman10-Regular"/>
          <w:sz w:val="20"/>
          <w:szCs w:val="20"/>
        </w:rPr>
        <w:t xml:space="preserve"> specific RNA-</w:t>
      </w:r>
      <w:proofErr w:type="spellStart"/>
      <w:r w:rsidRPr="00C537DC">
        <w:rPr>
          <w:rFonts w:cs="LMRoman10-Regular"/>
          <w:sz w:val="20"/>
          <w:szCs w:val="20"/>
        </w:rPr>
        <w:t>Seq</w:t>
      </w:r>
      <w:proofErr w:type="spellEnd"/>
      <w:r w:rsidRPr="00C537DC">
        <w:rPr>
          <w:rFonts w:cs="LMRoman10-Regular"/>
          <w:sz w:val="20"/>
          <w:szCs w:val="20"/>
        </w:rPr>
        <w:t xml:space="preserve"> expression in hybrid crosses. It remains unclear how this DNA element represses its</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targets</w:t>
      </w:r>
      <w:proofErr w:type="gramEnd"/>
      <w:r w:rsidRPr="00C537DC">
        <w:rPr>
          <w:rFonts w:cs="LMRoman10-Regular"/>
          <w:sz w:val="20"/>
          <w:szCs w:val="20"/>
        </w:rPr>
        <w:t>, the authors investigated some of the suggestions made in the previous version, but the mechanism by</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which</w:t>
      </w:r>
      <w:proofErr w:type="gramEnd"/>
      <w:r w:rsidRPr="00C537DC">
        <w:rPr>
          <w:rFonts w:cs="LMRoman10-Regular"/>
          <w:sz w:val="20"/>
          <w:szCs w:val="20"/>
        </w:rPr>
        <w:t xml:space="preserve"> these repressive elements act across different cell types remains unknown and the connection between</w:t>
      </w:r>
    </w:p>
    <w:p w:rsid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this</w:t>
      </w:r>
      <w:proofErr w:type="gramEnd"/>
      <w:r w:rsidRPr="00C537DC">
        <w:rPr>
          <w:rFonts w:cs="LMRoman10-Regular"/>
          <w:sz w:val="20"/>
          <w:szCs w:val="20"/>
        </w:rPr>
        <w:t xml:space="preserve"> mechanism and the infertility phenotype is unclear.</w:t>
      </w:r>
    </w:p>
    <w:p w:rsidR="00C537DC" w:rsidRPr="00C537DC" w:rsidRDefault="00C537DC" w:rsidP="00C537DC">
      <w:pPr>
        <w:autoSpaceDE w:val="0"/>
        <w:autoSpaceDN w:val="0"/>
        <w:adjustRightInd w:val="0"/>
        <w:spacing w:after="0" w:line="240" w:lineRule="auto"/>
        <w:rPr>
          <w:rFonts w:cs="LMRoman10-Regular"/>
          <w:sz w:val="20"/>
          <w:szCs w:val="20"/>
        </w:rPr>
      </w:pPr>
    </w:p>
    <w:p w:rsidR="00C537DC" w:rsidRPr="00C537DC" w:rsidRDefault="00C537DC" w:rsidP="00C537DC">
      <w:pPr>
        <w:autoSpaceDE w:val="0"/>
        <w:autoSpaceDN w:val="0"/>
        <w:adjustRightInd w:val="0"/>
        <w:spacing w:after="0" w:line="240" w:lineRule="auto"/>
        <w:rPr>
          <w:rFonts w:cs="LMRoman10-Regular"/>
          <w:sz w:val="20"/>
          <w:szCs w:val="20"/>
        </w:rPr>
      </w:pPr>
      <w:r w:rsidRPr="00C537DC">
        <w:rPr>
          <w:rFonts w:cs="LMRoman10-Bold"/>
          <w:b/>
          <w:bCs/>
          <w:sz w:val="20"/>
          <w:szCs w:val="20"/>
        </w:rPr>
        <w:t xml:space="preserve">Tug1 acts in </w:t>
      </w:r>
      <w:proofErr w:type="gramStart"/>
      <w:r w:rsidRPr="00C537DC">
        <w:rPr>
          <w:rFonts w:cs="LMRoman10-Bold"/>
          <w:b/>
          <w:bCs/>
          <w:sz w:val="20"/>
          <w:szCs w:val="20"/>
        </w:rPr>
        <w:t>trans</w:t>
      </w:r>
      <w:proofErr w:type="gramEnd"/>
      <w:r w:rsidRPr="00C537DC">
        <w:rPr>
          <w:rFonts w:cs="LMRoman10-Bold"/>
          <w:b/>
          <w:bCs/>
          <w:sz w:val="20"/>
          <w:szCs w:val="20"/>
        </w:rPr>
        <w:t xml:space="preserve"> as a non-coding RNA</w:t>
      </w:r>
      <w:r w:rsidRPr="00C537DC">
        <w:rPr>
          <w:rFonts w:cs="LMRoman10-Regular"/>
          <w:sz w:val="20"/>
          <w:szCs w:val="20"/>
        </w:rPr>
        <w:t>. I find this section unconvincing. The author’s argument</w:t>
      </w:r>
    </w:p>
    <w:p w:rsidR="00C537DC" w:rsidRPr="00C537DC" w:rsidRDefault="00C537DC" w:rsidP="00C537DC">
      <w:pPr>
        <w:autoSpaceDE w:val="0"/>
        <w:autoSpaceDN w:val="0"/>
        <w:adjustRightInd w:val="0"/>
        <w:spacing w:after="0" w:line="240" w:lineRule="auto"/>
        <w:rPr>
          <w:rFonts w:cs="LMRoman10-Regular"/>
          <w:sz w:val="20"/>
          <w:szCs w:val="20"/>
        </w:rPr>
      </w:pPr>
      <w:proofErr w:type="spellStart"/>
      <w:proofErr w:type="gramStart"/>
      <w:r w:rsidRPr="00C537DC">
        <w:rPr>
          <w:rFonts w:cs="LMRoman10-Regular"/>
          <w:sz w:val="20"/>
          <w:szCs w:val="20"/>
        </w:rPr>
        <w:t>centers</w:t>
      </w:r>
      <w:proofErr w:type="spellEnd"/>
      <w:proofErr w:type="gramEnd"/>
      <w:r w:rsidRPr="00C537DC">
        <w:rPr>
          <w:rFonts w:cs="LMRoman10-Regular"/>
          <w:sz w:val="20"/>
          <w:szCs w:val="20"/>
        </w:rPr>
        <w:t xml:space="preserve"> around a rescue system that, unfortunately, did not work. In RNA-</w:t>
      </w:r>
      <w:proofErr w:type="spellStart"/>
      <w:r w:rsidRPr="00C537DC">
        <w:rPr>
          <w:rFonts w:cs="LMRoman10-Regular"/>
          <w:sz w:val="20"/>
          <w:szCs w:val="20"/>
        </w:rPr>
        <w:t>Seq</w:t>
      </w:r>
      <w:proofErr w:type="spellEnd"/>
      <w:r w:rsidRPr="00C537DC">
        <w:rPr>
          <w:rFonts w:cs="LMRoman10-Regular"/>
          <w:sz w:val="20"/>
          <w:szCs w:val="20"/>
        </w:rPr>
        <w:t xml:space="preserve"> from testes that expresses</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a</w:t>
      </w:r>
      <w:proofErr w:type="gramEnd"/>
      <w:r w:rsidRPr="00C537DC">
        <w:rPr>
          <w:rFonts w:cs="LMRoman10-Regular"/>
          <w:sz w:val="20"/>
          <w:szCs w:val="20"/>
        </w:rPr>
        <w:t xml:space="preserve"> compensatory RNA that excludes the 5’ open reading frame, the authors report that the expression of</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a</w:t>
      </w:r>
      <w:proofErr w:type="gramEnd"/>
      <w:r w:rsidRPr="00C537DC">
        <w:rPr>
          <w:rFonts w:cs="LMRoman10-Regular"/>
          <w:sz w:val="20"/>
          <w:szCs w:val="20"/>
        </w:rPr>
        <w:t xml:space="preserve"> handful of genes (50) seems to recover. The result is confusing, is EVERY gene that is differentially</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expressed</w:t>
      </w:r>
      <w:proofErr w:type="gramEnd"/>
      <w:r w:rsidRPr="00C537DC">
        <w:rPr>
          <w:rFonts w:cs="LMRoman10-Regular"/>
          <w:sz w:val="20"/>
          <w:szCs w:val="20"/>
        </w:rPr>
        <w:t xml:space="preserve"> when comparing KO vs rescue (just 50) show the same trend? Or is it that DE </w:t>
      </w:r>
      <w:proofErr w:type="gramStart"/>
      <w:r w:rsidRPr="00C537DC">
        <w:rPr>
          <w:rFonts w:cs="LMRoman10-Regular"/>
          <w:sz w:val="20"/>
          <w:szCs w:val="20"/>
        </w:rPr>
        <w:t>genes</w:t>
      </w:r>
      <w:proofErr w:type="gramEnd"/>
      <w:r w:rsidRPr="00C537DC">
        <w:rPr>
          <w:rFonts w:cs="LMRoman10-Regular"/>
          <w:sz w:val="20"/>
          <w:szCs w:val="20"/>
        </w:rPr>
        <w:t xml:space="preserve"> that are</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Italic"/>
          <w:i/>
          <w:iCs/>
          <w:sz w:val="20"/>
          <w:szCs w:val="20"/>
        </w:rPr>
        <w:t>both</w:t>
      </w:r>
      <w:proofErr w:type="gramEnd"/>
      <w:r w:rsidRPr="00C537DC">
        <w:rPr>
          <w:rFonts w:cs="LMRoman10-Italic"/>
          <w:i/>
          <w:iCs/>
          <w:sz w:val="20"/>
          <w:szCs w:val="20"/>
        </w:rPr>
        <w:t xml:space="preserve"> </w:t>
      </w:r>
      <w:r w:rsidRPr="00C537DC">
        <w:rPr>
          <w:rFonts w:cs="LMRoman10-Regular"/>
          <w:sz w:val="20"/>
          <w:szCs w:val="20"/>
        </w:rPr>
        <w:t xml:space="preserve">dysregulated in the KO vs WT </w:t>
      </w:r>
      <w:r w:rsidRPr="00C537DC">
        <w:rPr>
          <w:rFonts w:cs="LMRoman10-Italic"/>
          <w:i/>
          <w:iCs/>
          <w:sz w:val="20"/>
          <w:szCs w:val="20"/>
        </w:rPr>
        <w:t xml:space="preserve">and </w:t>
      </w:r>
      <w:r w:rsidRPr="00C537DC">
        <w:rPr>
          <w:rFonts w:cs="LMRoman10-Regular"/>
          <w:sz w:val="20"/>
          <w:szCs w:val="20"/>
        </w:rPr>
        <w:t>in the KO vs rescue show opposite trends? I was puzzled by this</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lastRenderedPageBreak/>
        <w:t>assertion</w:t>
      </w:r>
      <w:proofErr w:type="gramEnd"/>
      <w:r w:rsidRPr="00C537DC">
        <w:rPr>
          <w:rFonts w:cs="LMRoman10-Regular"/>
          <w:sz w:val="20"/>
          <w:szCs w:val="20"/>
        </w:rPr>
        <w:t xml:space="preserve"> because the expression of the rescue construct is about 25 fold lower than the endogenous Tug1.</w:t>
      </w:r>
    </w:p>
    <w:p w:rsidR="00C537DC" w:rsidRPr="00C537DC" w:rsidRDefault="00C537DC" w:rsidP="00C537DC">
      <w:pPr>
        <w:autoSpaceDE w:val="0"/>
        <w:autoSpaceDN w:val="0"/>
        <w:adjustRightInd w:val="0"/>
        <w:spacing w:after="0" w:line="240" w:lineRule="auto"/>
        <w:rPr>
          <w:rFonts w:cs="LMRoman10-Regular"/>
          <w:sz w:val="20"/>
          <w:szCs w:val="20"/>
        </w:rPr>
      </w:pPr>
      <w:r w:rsidRPr="00C537DC">
        <w:rPr>
          <w:rFonts w:cs="LMRoman10-Regular"/>
          <w:sz w:val="20"/>
          <w:szCs w:val="20"/>
        </w:rPr>
        <w:t>The authors seem to implicitly assume that there will be just a milder effect in the rescue because of its</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lower</w:t>
      </w:r>
      <w:proofErr w:type="gramEnd"/>
      <w:r w:rsidRPr="00C537DC">
        <w:rPr>
          <w:rFonts w:cs="LMRoman10-Regular"/>
          <w:sz w:val="20"/>
          <w:szCs w:val="20"/>
        </w:rPr>
        <w:t xml:space="preserve"> expression. Given the much lower expression of the rescue, I find this hypothesis counterintuitive. I</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downloaded</w:t>
      </w:r>
      <w:proofErr w:type="gramEnd"/>
      <w:r w:rsidRPr="00C537DC">
        <w:rPr>
          <w:rFonts w:cs="LMRoman10-Regular"/>
          <w:sz w:val="20"/>
          <w:szCs w:val="20"/>
        </w:rPr>
        <w:t xml:space="preserve"> data from GSE88819 as well as examined the Extended Data Table 2 and my interpretation is</w:t>
      </w:r>
    </w:p>
    <w:p w:rsid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not</w:t>
      </w:r>
      <w:proofErr w:type="gramEnd"/>
      <w:r w:rsidRPr="00C537DC">
        <w:rPr>
          <w:rFonts w:cs="LMRoman10-Regular"/>
          <w:sz w:val="20"/>
          <w:szCs w:val="20"/>
        </w:rPr>
        <w:t xml:space="preserve"> the same as that of the authors.</w:t>
      </w:r>
    </w:p>
    <w:p w:rsidR="00C537DC" w:rsidRPr="00C537DC" w:rsidRDefault="00C537DC" w:rsidP="00C537DC">
      <w:pPr>
        <w:autoSpaceDE w:val="0"/>
        <w:autoSpaceDN w:val="0"/>
        <w:adjustRightInd w:val="0"/>
        <w:spacing w:after="0" w:line="240" w:lineRule="auto"/>
        <w:rPr>
          <w:rFonts w:cs="LMRoman10-Regular"/>
          <w:sz w:val="20"/>
          <w:szCs w:val="20"/>
        </w:rPr>
      </w:pPr>
    </w:p>
    <w:p w:rsidR="00C537DC" w:rsidRPr="00C537DC" w:rsidRDefault="00C537DC" w:rsidP="00C537DC">
      <w:pPr>
        <w:autoSpaceDE w:val="0"/>
        <w:autoSpaceDN w:val="0"/>
        <w:adjustRightInd w:val="0"/>
        <w:spacing w:after="0" w:line="240" w:lineRule="auto"/>
        <w:rPr>
          <w:rFonts w:cs="LMRoman10-Regular"/>
          <w:sz w:val="20"/>
          <w:szCs w:val="20"/>
        </w:rPr>
      </w:pPr>
      <w:r w:rsidRPr="00C537DC">
        <w:rPr>
          <w:rFonts w:cs="LMRoman10-Regular"/>
          <w:sz w:val="20"/>
          <w:szCs w:val="20"/>
        </w:rPr>
        <w:t>Figure 1 below shows a scatter plot for the testes data from GSE88819, with green marking significant (q-</w:t>
      </w:r>
      <w:proofErr w:type="spellStart"/>
      <w:r w:rsidRPr="00C537DC">
        <w:rPr>
          <w:rFonts w:cs="LMRoman10-Regular"/>
          <w:sz w:val="20"/>
          <w:szCs w:val="20"/>
        </w:rPr>
        <w:t>val</w:t>
      </w:r>
      <w:proofErr w:type="spellEnd"/>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 xml:space="preserve">&lt; 0.01 genes) and red marking the </w:t>
      </w:r>
      <w:proofErr w:type="spellStart"/>
      <w:r w:rsidRPr="00C537DC">
        <w:rPr>
          <w:rFonts w:cs="LMRoman10-Regular"/>
          <w:sz w:val="20"/>
          <w:szCs w:val="20"/>
        </w:rPr>
        <w:t>neighbors</w:t>
      </w:r>
      <w:proofErr w:type="spellEnd"/>
      <w:r w:rsidRPr="00C537DC">
        <w:rPr>
          <w:rFonts w:cs="LMRoman10-Regular"/>
          <w:sz w:val="20"/>
          <w:szCs w:val="20"/>
        </w:rPr>
        <w:t xml:space="preserve"> of Tug1.</w:t>
      </w:r>
      <w:proofErr w:type="gramEnd"/>
      <w:r w:rsidRPr="00C537DC">
        <w:rPr>
          <w:rFonts w:cs="LMRoman10-Regular"/>
          <w:sz w:val="20"/>
          <w:szCs w:val="20"/>
        </w:rPr>
        <w:t xml:space="preserve"> Results here are consistent with those reported in</w:t>
      </w:r>
    </w:p>
    <w:p w:rsidR="00C537DC" w:rsidRPr="00C537DC" w:rsidRDefault="00C537DC" w:rsidP="00C537DC">
      <w:pPr>
        <w:rPr>
          <w:rFonts w:cs="LMRoman10-Regular"/>
          <w:sz w:val="20"/>
          <w:szCs w:val="20"/>
        </w:rPr>
      </w:pPr>
      <w:r w:rsidRPr="00C537DC">
        <w:rPr>
          <w:rFonts w:cs="LMRoman10-Regular"/>
          <w:sz w:val="20"/>
          <w:szCs w:val="20"/>
        </w:rPr>
        <w:t>Figure 3A of the manuscript.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Lt10-Bold"/>
          <w:b/>
          <w:bCs/>
          <w:color w:val="214A88"/>
          <w:sz w:val="20"/>
          <w:szCs w:val="20"/>
        </w:rPr>
        <w:t>library</w:t>
      </w:r>
      <w:r w:rsidRPr="00C537DC">
        <w:rPr>
          <w:rFonts w:cs="LMMono10-Regular"/>
          <w:color w:val="000000"/>
          <w:sz w:val="20"/>
          <w:szCs w:val="20"/>
        </w:rPr>
        <w:t>(</w:t>
      </w:r>
      <w:proofErr w:type="gramEnd"/>
      <w:r w:rsidRPr="00C537DC">
        <w:rPr>
          <w:rFonts w:cs="LMMono10-Regular"/>
          <w:color w:val="000000"/>
          <w:sz w:val="20"/>
          <w:szCs w:val="20"/>
        </w:rPr>
        <w:t>scales)</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10-Regular"/>
          <w:color w:val="000000"/>
          <w:sz w:val="20"/>
          <w:szCs w:val="20"/>
        </w:rPr>
        <w:t>data</w:t>
      </w:r>
      <w:proofErr w:type="gramEnd"/>
      <w:r w:rsidRPr="00C537DC">
        <w:rPr>
          <w:rFonts w:cs="LMMono10-Regular"/>
          <w:color w:val="000000"/>
          <w:sz w:val="20"/>
          <w:szCs w:val="20"/>
        </w:rPr>
        <w:t xml:space="preserve"> = </w:t>
      </w:r>
      <w:proofErr w:type="spellStart"/>
      <w:r w:rsidRPr="00C537DC">
        <w:rPr>
          <w:rFonts w:cs="LMMonoLt10-Bold"/>
          <w:b/>
          <w:bCs/>
          <w:color w:val="214A88"/>
          <w:sz w:val="20"/>
          <w:szCs w:val="20"/>
        </w:rPr>
        <w:t>read.table</w:t>
      </w:r>
      <w:proofErr w:type="spellEnd"/>
      <w:r w:rsidRPr="00C537DC">
        <w:rPr>
          <w:rFonts w:cs="LMMono10-Regular"/>
          <w:color w:val="000000"/>
          <w:sz w:val="20"/>
          <w:szCs w:val="20"/>
        </w:rPr>
        <w:t>(</w:t>
      </w:r>
      <w:r w:rsidRPr="00C537DC">
        <w:rPr>
          <w:rFonts w:cs="LMMono10-Regular"/>
          <w:color w:val="4F9A05"/>
          <w:sz w:val="20"/>
          <w:szCs w:val="20"/>
        </w:rPr>
        <w:t>"GSE88819_Tug1_Tissues_Summary_diffData.tab"</w:t>
      </w:r>
      <w:r w:rsidRPr="00C537DC">
        <w:rPr>
          <w:rFonts w:cs="LMMono10-Regular"/>
          <w:color w:val="000000"/>
          <w:sz w:val="20"/>
          <w:szCs w:val="20"/>
        </w:rPr>
        <w:t xml:space="preserve">, </w:t>
      </w:r>
      <w:r w:rsidRPr="00C537DC">
        <w:rPr>
          <w:rFonts w:cs="LMMono10-Regular"/>
          <w:color w:val="214A88"/>
          <w:sz w:val="20"/>
          <w:szCs w:val="20"/>
        </w:rPr>
        <w:t xml:space="preserve">header = </w:t>
      </w:r>
      <w:r w:rsidRPr="00C537DC">
        <w:rPr>
          <w:rFonts w:cs="LMMono10-Regular"/>
          <w:color w:val="000000"/>
          <w:sz w:val="20"/>
          <w:szCs w:val="20"/>
        </w:rPr>
        <w:t>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spellStart"/>
      <w:r w:rsidRPr="00C537DC">
        <w:rPr>
          <w:rFonts w:cs="LMMono10-Regular"/>
          <w:color w:val="214A88"/>
          <w:sz w:val="20"/>
          <w:szCs w:val="20"/>
        </w:rPr>
        <w:t>row.names</w:t>
      </w:r>
      <w:proofErr w:type="spellEnd"/>
      <w:r w:rsidRPr="00C537DC">
        <w:rPr>
          <w:rFonts w:cs="LMMono10-Regular"/>
          <w:color w:val="214A88"/>
          <w:sz w:val="20"/>
          <w:szCs w:val="20"/>
        </w:rPr>
        <w:t xml:space="preserve"> = </w:t>
      </w:r>
      <w:r w:rsidRPr="00C537DC">
        <w:rPr>
          <w:rFonts w:cs="LMMono10-Regular"/>
          <w:color w:val="0000CF"/>
          <w:sz w:val="20"/>
          <w:szCs w:val="20"/>
        </w:rPr>
        <w:t>1</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000000"/>
          <w:sz w:val="20"/>
          <w:szCs w:val="20"/>
        </w:rPr>
        <w:t xml:space="preserve">tug1.neighbors = </w:t>
      </w:r>
      <w:r w:rsidRPr="00C537DC">
        <w:rPr>
          <w:rFonts w:cs="LMMonoLt10-Bold"/>
          <w:b/>
          <w:bCs/>
          <w:color w:val="214A88"/>
          <w:sz w:val="20"/>
          <w:szCs w:val="20"/>
        </w:rPr>
        <w:t>c</w:t>
      </w:r>
      <w:r w:rsidRPr="00C537DC">
        <w:rPr>
          <w:rFonts w:cs="LMMono10-Regular"/>
          <w:color w:val="000000"/>
          <w:sz w:val="20"/>
          <w:szCs w:val="20"/>
        </w:rPr>
        <w:t>(</w:t>
      </w:r>
      <w:r w:rsidRPr="00C537DC">
        <w:rPr>
          <w:rFonts w:cs="LMMono10-Regular"/>
          <w:color w:val="4F9A05"/>
          <w:sz w:val="20"/>
          <w:szCs w:val="20"/>
        </w:rPr>
        <w:t>"Rnf185"</w:t>
      </w:r>
      <w:r w:rsidRPr="00C537DC">
        <w:rPr>
          <w:rFonts w:cs="LMMono10-Regular"/>
          <w:color w:val="000000"/>
          <w:sz w:val="20"/>
          <w:szCs w:val="20"/>
        </w:rPr>
        <w:t xml:space="preserve">, </w:t>
      </w:r>
      <w:r w:rsidRPr="00C537DC">
        <w:rPr>
          <w:rFonts w:cs="LMMono10-Regular"/>
          <w:color w:val="4F9A05"/>
          <w:sz w:val="20"/>
          <w:szCs w:val="20"/>
        </w:rPr>
        <w:t>"8430429K09Rik"</w:t>
      </w:r>
      <w:r w:rsidRPr="00C537DC">
        <w:rPr>
          <w:rFonts w:cs="LMMono10-Regular"/>
          <w:color w:val="000000"/>
          <w:sz w:val="20"/>
          <w:szCs w:val="20"/>
        </w:rPr>
        <w:t xml:space="preserve">, </w:t>
      </w:r>
      <w:r w:rsidRPr="00C537DC">
        <w:rPr>
          <w:rFonts w:cs="LMMono10-Regular"/>
          <w:color w:val="4F9A05"/>
          <w:sz w:val="20"/>
          <w:szCs w:val="20"/>
        </w:rPr>
        <w:t>"Pla2g3"</w:t>
      </w:r>
      <w:r w:rsidRPr="00C537DC">
        <w:rPr>
          <w:rFonts w:cs="LMMono10-Regular"/>
          <w:color w:val="000000"/>
          <w:sz w:val="20"/>
          <w:szCs w:val="20"/>
        </w:rPr>
        <w:t xml:space="preserve">, </w:t>
      </w:r>
      <w:r w:rsidRPr="00C537DC">
        <w:rPr>
          <w:rFonts w:cs="LMMono10-Regular"/>
          <w:color w:val="4F9A05"/>
          <w:sz w:val="20"/>
          <w:szCs w:val="20"/>
        </w:rPr>
        <w:t>"Inpp5j"</w:t>
      </w:r>
      <w:r w:rsidRPr="00C537DC">
        <w:rPr>
          <w:rFonts w:cs="LMMono10-Regular"/>
          <w:color w:val="000000"/>
          <w:sz w:val="20"/>
          <w:szCs w:val="20"/>
        </w:rPr>
        <w:t xml:space="preserve">, </w:t>
      </w:r>
      <w:r w:rsidRPr="00C537DC">
        <w:rPr>
          <w:rFonts w:cs="LMMono10-Regular"/>
          <w:color w:val="4F9A05"/>
          <w:sz w:val="20"/>
          <w:szCs w:val="20"/>
        </w:rPr>
        <w:t>"</w:t>
      </w:r>
      <w:proofErr w:type="spellStart"/>
      <w:r w:rsidRPr="00C537DC">
        <w:rPr>
          <w:rFonts w:cs="LMMono10-Regular"/>
          <w:color w:val="4F9A05"/>
          <w:sz w:val="20"/>
          <w:szCs w:val="20"/>
        </w:rPr>
        <w:t>Selm</w:t>
      </w:r>
      <w:proofErr w:type="spellEnd"/>
      <w:r w:rsidRPr="00C537DC">
        <w:rPr>
          <w:rFonts w:cs="LMMono10-Regular"/>
          <w:color w:val="4F9A05"/>
          <w:sz w:val="20"/>
          <w:szCs w:val="20"/>
        </w:rPr>
        <w:t>"</w:t>
      </w:r>
      <w:r w:rsidRPr="00C537DC">
        <w:rPr>
          <w:rFonts w:cs="LMMono10-Regular"/>
          <w:color w:val="000000"/>
          <w:sz w:val="20"/>
          <w:szCs w:val="20"/>
        </w:rPr>
        <w:t xml:space="preserve">, </w:t>
      </w:r>
      <w:r w:rsidRPr="00C537DC">
        <w:rPr>
          <w:rFonts w:cs="LMMono10-Regular"/>
          <w:color w:val="4F9A05"/>
          <w:sz w:val="20"/>
          <w:szCs w:val="20"/>
        </w:rPr>
        <w:t>"</w:t>
      </w:r>
      <w:proofErr w:type="spellStart"/>
      <w:r w:rsidRPr="00C537DC">
        <w:rPr>
          <w:rFonts w:cs="LMMono10-Regular"/>
          <w:color w:val="4F9A05"/>
          <w:sz w:val="20"/>
          <w:szCs w:val="20"/>
        </w:rPr>
        <w:t>Smtn</w:t>
      </w:r>
      <w:proofErr w:type="spellEnd"/>
      <w:r w:rsidRPr="00C537DC">
        <w:rPr>
          <w:rFonts w:cs="LMMono10-Regular"/>
          <w:color w:val="4F9A05"/>
          <w:sz w:val="20"/>
          <w:szCs w:val="20"/>
        </w:rPr>
        <w:t>"</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4F9A05"/>
          <w:sz w:val="20"/>
          <w:szCs w:val="20"/>
        </w:rPr>
        <w:t>"Tug1"</w:t>
      </w:r>
      <w:r w:rsidRPr="00C537DC">
        <w:rPr>
          <w:rFonts w:cs="LMMono10-Regular"/>
          <w:color w:val="000000"/>
          <w:sz w:val="20"/>
          <w:szCs w:val="20"/>
        </w:rPr>
        <w:t xml:space="preserve">, </w:t>
      </w:r>
      <w:r w:rsidRPr="00C537DC">
        <w:rPr>
          <w:rFonts w:cs="LMMono10-Regular"/>
          <w:color w:val="4F9A05"/>
          <w:sz w:val="20"/>
          <w:szCs w:val="20"/>
        </w:rPr>
        <w:t>"Morc2a"</w:t>
      </w:r>
      <w:r w:rsidRPr="00C537DC">
        <w:rPr>
          <w:rFonts w:cs="LMMono10-Regular"/>
          <w:color w:val="000000"/>
          <w:sz w:val="20"/>
          <w:szCs w:val="20"/>
        </w:rPr>
        <w:t xml:space="preserve">, </w:t>
      </w:r>
      <w:r w:rsidRPr="00C537DC">
        <w:rPr>
          <w:rFonts w:cs="LMMono10-Regular"/>
          <w:color w:val="4F9A05"/>
          <w:sz w:val="20"/>
          <w:szCs w:val="20"/>
        </w:rPr>
        <w:t>"Osbp2"</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spellStart"/>
      <w:r w:rsidRPr="00C537DC">
        <w:rPr>
          <w:rFonts w:cs="LMMono10-Regular"/>
          <w:color w:val="000000"/>
          <w:sz w:val="20"/>
          <w:szCs w:val="20"/>
        </w:rPr>
        <w:t>data.test</w:t>
      </w:r>
      <w:proofErr w:type="spellEnd"/>
      <w:r w:rsidRPr="00C537DC">
        <w:rPr>
          <w:rFonts w:cs="LMMono10-Regular"/>
          <w:color w:val="000000"/>
          <w:sz w:val="20"/>
          <w:szCs w:val="20"/>
        </w:rPr>
        <w:t xml:space="preserve"> = </w:t>
      </w:r>
      <w:proofErr w:type="gramStart"/>
      <w:r w:rsidRPr="00C537DC">
        <w:rPr>
          <w:rFonts w:cs="LMMono10-Regular"/>
          <w:color w:val="000000"/>
          <w:sz w:val="20"/>
          <w:szCs w:val="20"/>
        </w:rPr>
        <w:t>data[</w:t>
      </w:r>
      <w:proofErr w:type="gramEnd"/>
      <w:r w:rsidRPr="00C537DC">
        <w:rPr>
          <w:rFonts w:cs="LMMono10-Regular"/>
          <w:color w:val="000000"/>
          <w:sz w:val="20"/>
          <w:szCs w:val="20"/>
        </w:rPr>
        <w:t>data</w:t>
      </w:r>
      <w:r w:rsidRPr="00C537DC">
        <w:rPr>
          <w:rFonts w:cs="LMMonoLt10-Bold"/>
          <w:b/>
          <w:bCs/>
          <w:color w:val="CF5C00"/>
          <w:sz w:val="20"/>
          <w:szCs w:val="20"/>
        </w:rPr>
        <w:t>$</w:t>
      </w:r>
      <w:r w:rsidRPr="00C537DC">
        <w:rPr>
          <w:rFonts w:cs="LMMono10-Regular"/>
          <w:color w:val="000000"/>
          <w:sz w:val="20"/>
          <w:szCs w:val="20"/>
        </w:rPr>
        <w:t>sample_</w:t>
      </w:r>
      <w:r w:rsidRPr="00C537DC">
        <w:rPr>
          <w:rFonts w:cs="LMMono10-Regular"/>
          <w:color w:val="0000CF"/>
          <w:sz w:val="20"/>
          <w:szCs w:val="20"/>
        </w:rPr>
        <w:t xml:space="preserve">1 </w:t>
      </w:r>
      <w:r w:rsidRPr="00C537DC">
        <w:rPr>
          <w:rFonts w:cs="LMMonoLt10-Bold"/>
          <w:b/>
          <w:bCs/>
          <w:color w:val="CF5C00"/>
          <w:sz w:val="20"/>
          <w:szCs w:val="20"/>
        </w:rPr>
        <w:t xml:space="preserve">== </w:t>
      </w:r>
      <w:r w:rsidRPr="00C537DC">
        <w:rPr>
          <w:rFonts w:cs="LMMono10-Regular"/>
          <w:color w:val="4F9A05"/>
          <w:sz w:val="20"/>
          <w:szCs w:val="20"/>
        </w:rPr>
        <w:t>"</w:t>
      </w:r>
      <w:proofErr w:type="spellStart"/>
      <w:r w:rsidRPr="00C537DC">
        <w:rPr>
          <w:rFonts w:cs="LMMono10-Regular"/>
          <w:color w:val="4F9A05"/>
          <w:sz w:val="20"/>
          <w:szCs w:val="20"/>
        </w:rPr>
        <w:t>wt_testes</w:t>
      </w:r>
      <w:proofErr w:type="spellEnd"/>
      <w:r w:rsidRPr="00C537DC">
        <w:rPr>
          <w:rFonts w:cs="LMMono10-Regular"/>
          <w:color w:val="4F9A05"/>
          <w:sz w:val="20"/>
          <w:szCs w:val="20"/>
        </w:rPr>
        <w:t xml:space="preserve">" </w:t>
      </w:r>
      <w:r w:rsidRPr="00C537DC">
        <w:rPr>
          <w:rFonts w:cs="LMMonoLt10-Bold"/>
          <w:b/>
          <w:bCs/>
          <w:color w:val="CF5C00"/>
          <w:sz w:val="20"/>
          <w:szCs w:val="20"/>
        </w:rPr>
        <w:t xml:space="preserve">&amp; </w:t>
      </w:r>
      <w:r w:rsidRPr="00C537DC">
        <w:rPr>
          <w:rFonts w:cs="LMMono10-Regular"/>
          <w:color w:val="000000"/>
          <w:sz w:val="20"/>
          <w:szCs w:val="20"/>
        </w:rPr>
        <w:t>data</w:t>
      </w:r>
      <w:r w:rsidRPr="00C537DC">
        <w:rPr>
          <w:rFonts w:cs="LMMonoLt10-Bold"/>
          <w:b/>
          <w:bCs/>
          <w:color w:val="CF5C00"/>
          <w:sz w:val="20"/>
          <w:szCs w:val="20"/>
        </w:rPr>
        <w:t>$</w:t>
      </w:r>
      <w:r w:rsidRPr="00C537DC">
        <w:rPr>
          <w:rFonts w:cs="LMMono10-Regular"/>
          <w:color w:val="000000"/>
          <w:sz w:val="20"/>
          <w:szCs w:val="20"/>
        </w:rPr>
        <w:t>sample_</w:t>
      </w:r>
      <w:r w:rsidRPr="00C537DC">
        <w:rPr>
          <w:rFonts w:cs="LMMono10-Regular"/>
          <w:color w:val="0000CF"/>
          <w:sz w:val="20"/>
          <w:szCs w:val="20"/>
        </w:rPr>
        <w:t xml:space="preserve">2 </w:t>
      </w:r>
      <w:r w:rsidRPr="00C537DC">
        <w:rPr>
          <w:rFonts w:cs="LMMonoLt10-Bold"/>
          <w:b/>
          <w:bCs/>
          <w:color w:val="CF5C00"/>
          <w:sz w:val="20"/>
          <w:szCs w:val="20"/>
        </w:rPr>
        <w:t xml:space="preserve">== </w:t>
      </w:r>
      <w:r w:rsidRPr="00C537DC">
        <w:rPr>
          <w:rFonts w:cs="LMMono10-Regular"/>
          <w:color w:val="4F9A05"/>
          <w:sz w:val="20"/>
          <w:szCs w:val="20"/>
        </w:rPr>
        <w:t>"</w:t>
      </w:r>
      <w:proofErr w:type="spellStart"/>
      <w:r w:rsidRPr="00C537DC">
        <w:rPr>
          <w:rFonts w:cs="LMMono10-Regular"/>
          <w:color w:val="4F9A05"/>
          <w:sz w:val="20"/>
          <w:szCs w:val="20"/>
        </w:rPr>
        <w:t>ko_testes</w:t>
      </w:r>
      <w:proofErr w:type="spellEnd"/>
      <w:r w:rsidRPr="00C537DC">
        <w:rPr>
          <w:rFonts w:cs="LMMono10-Regular"/>
          <w:color w:val="4F9A05"/>
          <w:sz w:val="20"/>
          <w:szCs w:val="20"/>
        </w:rPr>
        <w:t>"</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spellStart"/>
      <w:r w:rsidRPr="00C537DC">
        <w:rPr>
          <w:rFonts w:cs="LMMono10-Regular"/>
          <w:color w:val="000000"/>
          <w:sz w:val="20"/>
          <w:szCs w:val="20"/>
        </w:rPr>
        <w:t>data.test.sig</w:t>
      </w:r>
      <w:proofErr w:type="spellEnd"/>
      <w:r w:rsidRPr="00C537DC">
        <w:rPr>
          <w:rFonts w:cs="LMMono10-Regular"/>
          <w:color w:val="000000"/>
          <w:sz w:val="20"/>
          <w:szCs w:val="20"/>
        </w:rPr>
        <w:t xml:space="preserve"> = </w:t>
      </w:r>
      <w:proofErr w:type="spellStart"/>
      <w:proofErr w:type="gramStart"/>
      <w:r w:rsidRPr="00C537DC">
        <w:rPr>
          <w:rFonts w:cs="LMMono10-Regular"/>
          <w:color w:val="000000"/>
          <w:sz w:val="20"/>
          <w:szCs w:val="20"/>
        </w:rPr>
        <w:t>data.test</w:t>
      </w:r>
      <w:proofErr w:type="spellEnd"/>
      <w:r w:rsidRPr="00C537DC">
        <w:rPr>
          <w:rFonts w:cs="LMMono10-Regular"/>
          <w:color w:val="000000"/>
          <w:sz w:val="20"/>
          <w:szCs w:val="20"/>
        </w:rPr>
        <w:t>[</w:t>
      </w:r>
      <w:proofErr w:type="spellStart"/>
      <w:proofErr w:type="gramEnd"/>
      <w:r w:rsidRPr="00C537DC">
        <w:rPr>
          <w:rFonts w:cs="LMMono10-Regular"/>
          <w:color w:val="000000"/>
          <w:sz w:val="20"/>
          <w:szCs w:val="20"/>
        </w:rPr>
        <w:t>data.test</w:t>
      </w:r>
      <w:r w:rsidRPr="00C537DC">
        <w:rPr>
          <w:rFonts w:cs="LMMonoLt10-Bold"/>
          <w:b/>
          <w:bCs/>
          <w:color w:val="CF5C00"/>
          <w:sz w:val="20"/>
          <w:szCs w:val="20"/>
        </w:rPr>
        <w:t>$</w:t>
      </w:r>
      <w:r w:rsidRPr="00C537DC">
        <w:rPr>
          <w:rFonts w:cs="LMMono10-Regular"/>
          <w:color w:val="000000"/>
          <w:sz w:val="20"/>
          <w:szCs w:val="20"/>
        </w:rPr>
        <w:t>q_value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&lt; </w:t>
      </w:r>
      <w:r w:rsidRPr="00C537DC">
        <w:rPr>
          <w:rFonts w:cs="LMMono10-Regular"/>
          <w:color w:val="0000CF"/>
          <w:sz w:val="20"/>
          <w:szCs w:val="20"/>
        </w:rPr>
        <w:t>0.05</w:t>
      </w:r>
      <w:r w:rsidRPr="00C537DC">
        <w:rPr>
          <w:rFonts w:cs="LMMono10-Regular"/>
          <w:color w:val="000000"/>
          <w:sz w:val="20"/>
          <w:szCs w:val="20"/>
        </w:rPr>
        <w:t>, ]</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spellStart"/>
      <w:r w:rsidRPr="00C537DC">
        <w:rPr>
          <w:rFonts w:cs="LMMono10-Regular"/>
          <w:color w:val="000000"/>
          <w:sz w:val="20"/>
          <w:szCs w:val="20"/>
        </w:rPr>
        <w:t>data.test.nosig</w:t>
      </w:r>
      <w:proofErr w:type="spellEnd"/>
      <w:r w:rsidRPr="00C537DC">
        <w:rPr>
          <w:rFonts w:cs="LMMono10-Regular"/>
          <w:color w:val="000000"/>
          <w:sz w:val="20"/>
          <w:szCs w:val="20"/>
        </w:rPr>
        <w:t xml:space="preserve"> = </w:t>
      </w:r>
      <w:proofErr w:type="spellStart"/>
      <w:proofErr w:type="gramStart"/>
      <w:r w:rsidRPr="00C537DC">
        <w:rPr>
          <w:rFonts w:cs="LMMono10-Regular"/>
          <w:color w:val="000000"/>
          <w:sz w:val="20"/>
          <w:szCs w:val="20"/>
        </w:rPr>
        <w:t>data.test</w:t>
      </w:r>
      <w:proofErr w:type="spellEnd"/>
      <w:r w:rsidRPr="00C537DC">
        <w:rPr>
          <w:rFonts w:cs="LMMono10-Regular"/>
          <w:color w:val="000000"/>
          <w:sz w:val="20"/>
          <w:szCs w:val="20"/>
        </w:rPr>
        <w:t>[</w:t>
      </w:r>
      <w:proofErr w:type="spellStart"/>
      <w:proofErr w:type="gramEnd"/>
      <w:r w:rsidRPr="00C537DC">
        <w:rPr>
          <w:rFonts w:cs="LMMono10-Regular"/>
          <w:color w:val="000000"/>
          <w:sz w:val="20"/>
          <w:szCs w:val="20"/>
        </w:rPr>
        <w:t>data.test</w:t>
      </w:r>
      <w:r w:rsidRPr="00C537DC">
        <w:rPr>
          <w:rFonts w:cs="LMMonoLt10-Bold"/>
          <w:b/>
          <w:bCs/>
          <w:color w:val="CF5C00"/>
          <w:sz w:val="20"/>
          <w:szCs w:val="20"/>
        </w:rPr>
        <w:t>$</w:t>
      </w:r>
      <w:r w:rsidRPr="00C537DC">
        <w:rPr>
          <w:rFonts w:cs="LMMono10-Regular"/>
          <w:color w:val="000000"/>
          <w:sz w:val="20"/>
          <w:szCs w:val="20"/>
        </w:rPr>
        <w:t>q_value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&gt;= </w:t>
      </w:r>
      <w:r w:rsidRPr="00C537DC">
        <w:rPr>
          <w:rFonts w:cs="LMMono10-Regular"/>
          <w:color w:val="0000CF"/>
          <w:sz w:val="20"/>
          <w:szCs w:val="20"/>
        </w:rPr>
        <w:t>0.05</w:t>
      </w:r>
      <w:r w:rsidRPr="00C537DC">
        <w:rPr>
          <w:rFonts w:cs="LMMono10-Regular"/>
          <w:color w:val="000000"/>
          <w:sz w:val="20"/>
          <w:szCs w:val="20"/>
        </w:rPr>
        <w:t>, ]</w:t>
      </w:r>
    </w:p>
    <w:p w:rsidR="00C537DC" w:rsidRPr="00C537DC" w:rsidRDefault="00C537DC" w:rsidP="00C537DC">
      <w:pPr>
        <w:autoSpaceDE w:val="0"/>
        <w:autoSpaceDN w:val="0"/>
        <w:adjustRightInd w:val="0"/>
        <w:spacing w:after="0" w:line="240" w:lineRule="auto"/>
        <w:rPr>
          <w:rFonts w:cs="LMRoman10-Regular"/>
          <w:color w:val="000000"/>
          <w:sz w:val="20"/>
          <w:szCs w:val="20"/>
        </w:rPr>
      </w:pPr>
      <w:r w:rsidRPr="00C537DC">
        <w:rPr>
          <w:rFonts w:cs="LMRoman10-Regular"/>
          <w:color w:val="000000"/>
          <w:sz w:val="20"/>
          <w:szCs w:val="20"/>
        </w:rPr>
        <w:t>1</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Lt10-Bold"/>
          <w:b/>
          <w:bCs/>
          <w:color w:val="214A88"/>
          <w:sz w:val="20"/>
          <w:szCs w:val="20"/>
        </w:rPr>
        <w:t>plot</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(data.test.nosig</w:t>
      </w:r>
      <w:r w:rsidRPr="00C537DC">
        <w:rPr>
          <w:rFonts w:cs="LMMonoLt10-Bold"/>
          <w:b/>
          <w:bCs/>
          <w:color w:val="CF5C00"/>
          <w:sz w:val="20"/>
          <w:szCs w:val="20"/>
        </w:rPr>
        <w:t>$</w:t>
      </w:r>
      <w:r w:rsidRPr="00C537DC">
        <w:rPr>
          <w:rFonts w:cs="LMMono10-Regular"/>
          <w:color w:val="000000"/>
          <w:sz w:val="20"/>
          <w:szCs w:val="20"/>
        </w:rPr>
        <w:t>value_</w:t>
      </w:r>
      <w:r w:rsidRPr="00C537DC">
        <w:rPr>
          <w:rFonts w:cs="LMMono10-Regular"/>
          <w:color w:val="0000CF"/>
          <w:sz w:val="20"/>
          <w:szCs w:val="20"/>
        </w:rPr>
        <w:t xml:space="preserve">1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r w:rsidRPr="00C537DC">
        <w:rPr>
          <w:rFonts w:cs="LMMonoLt10-Bold"/>
          <w:b/>
          <w:bCs/>
          <w:color w:val="214A88"/>
          <w:sz w:val="20"/>
          <w:szCs w:val="20"/>
        </w:rPr>
        <w:t>log</w:t>
      </w:r>
      <w:r w:rsidRPr="00C537DC">
        <w:rPr>
          <w:rFonts w:cs="LMMono10-Regular"/>
          <w:color w:val="000000"/>
          <w:sz w:val="20"/>
          <w:szCs w:val="20"/>
        </w:rPr>
        <w:t>(data.test.nosig</w:t>
      </w:r>
      <w:r w:rsidRPr="00C537DC">
        <w:rPr>
          <w:rFonts w:cs="LMMonoLt10-Bold"/>
          <w:b/>
          <w:bCs/>
          <w:color w:val="CF5C00"/>
          <w:sz w:val="20"/>
          <w:szCs w:val="20"/>
        </w:rPr>
        <w:t>$</w:t>
      </w:r>
      <w:r w:rsidRPr="00C537DC">
        <w:rPr>
          <w:rFonts w:cs="LMMono10-Regular"/>
          <w:color w:val="000000"/>
          <w:sz w:val="20"/>
          <w:szCs w:val="20"/>
        </w:rPr>
        <w:t>value_</w:t>
      </w:r>
      <w:r w:rsidRPr="00C537DC">
        <w:rPr>
          <w:rFonts w:cs="LMMono10-Regular"/>
          <w:color w:val="0000CF"/>
          <w:sz w:val="20"/>
          <w:szCs w:val="20"/>
        </w:rPr>
        <w:t xml:space="preserve">2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proofErr w:type="spellStart"/>
      <w:r w:rsidRPr="00C537DC">
        <w:rPr>
          <w:rFonts w:cs="LMMono10-Regular"/>
          <w:color w:val="214A88"/>
          <w:sz w:val="20"/>
          <w:szCs w:val="20"/>
        </w:rPr>
        <w:t>pch</w:t>
      </w:r>
      <w:proofErr w:type="spellEnd"/>
      <w:r w:rsidRPr="00C537DC">
        <w:rPr>
          <w:rFonts w:cs="LMMono10-Regular"/>
          <w:color w:val="214A88"/>
          <w:sz w:val="20"/>
          <w:szCs w:val="20"/>
        </w:rPr>
        <w:t xml:space="preserve"> = </w:t>
      </w:r>
      <w:r w:rsidRPr="00C537DC">
        <w:rPr>
          <w:rFonts w:cs="LMMono10-Regular"/>
          <w:color w:val="0000CF"/>
          <w:sz w:val="20"/>
          <w:szCs w:val="20"/>
        </w:rPr>
        <w:t>20</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10-Regular"/>
          <w:color w:val="214A88"/>
          <w:sz w:val="20"/>
          <w:szCs w:val="20"/>
        </w:rPr>
        <w:t>col</w:t>
      </w:r>
      <w:proofErr w:type="gramEnd"/>
      <w:r w:rsidRPr="00C537DC">
        <w:rPr>
          <w:rFonts w:cs="LMMono10-Regular"/>
          <w:color w:val="214A88"/>
          <w:sz w:val="20"/>
          <w:szCs w:val="20"/>
        </w:rPr>
        <w:t xml:space="preserve"> = </w:t>
      </w:r>
      <w:r w:rsidRPr="00C537DC">
        <w:rPr>
          <w:rFonts w:cs="LMMonoLt10-Bold"/>
          <w:b/>
          <w:bCs/>
          <w:color w:val="214A88"/>
          <w:sz w:val="20"/>
          <w:szCs w:val="20"/>
        </w:rPr>
        <w:t>alpha</w:t>
      </w:r>
      <w:r w:rsidRPr="00C537DC">
        <w:rPr>
          <w:rFonts w:cs="LMMono10-Regular"/>
          <w:color w:val="000000"/>
          <w:sz w:val="20"/>
          <w:szCs w:val="20"/>
        </w:rPr>
        <w:t>(</w:t>
      </w:r>
      <w:r w:rsidRPr="00C537DC">
        <w:rPr>
          <w:rFonts w:cs="LMMono10-Regular"/>
          <w:color w:val="4F9A05"/>
          <w:sz w:val="20"/>
          <w:szCs w:val="20"/>
        </w:rPr>
        <w:t>"</w:t>
      </w:r>
      <w:proofErr w:type="spellStart"/>
      <w:r w:rsidRPr="00C537DC">
        <w:rPr>
          <w:rFonts w:cs="LMMono10-Regular"/>
          <w:color w:val="4F9A05"/>
          <w:sz w:val="20"/>
          <w:szCs w:val="20"/>
        </w:rPr>
        <w:t>darkblue</w:t>
      </w:r>
      <w:proofErr w:type="spellEnd"/>
      <w:r w:rsidRPr="00C537DC">
        <w:rPr>
          <w:rFonts w:cs="LMMono10-Regular"/>
          <w:color w:val="4F9A05"/>
          <w:sz w:val="20"/>
          <w:szCs w:val="20"/>
        </w:rPr>
        <w:t>"</w:t>
      </w:r>
      <w:r w:rsidRPr="00C537DC">
        <w:rPr>
          <w:rFonts w:cs="LMMono10-Regular"/>
          <w:color w:val="000000"/>
          <w:sz w:val="20"/>
          <w:szCs w:val="20"/>
        </w:rPr>
        <w:t xml:space="preserve">, </w:t>
      </w:r>
      <w:r w:rsidRPr="00C537DC">
        <w:rPr>
          <w:rFonts w:cs="LMMono10-Regular"/>
          <w:color w:val="0000CF"/>
          <w:sz w:val="20"/>
          <w:szCs w:val="20"/>
        </w:rPr>
        <w:t>0.2</w:t>
      </w:r>
      <w:r w:rsidRPr="00C537DC">
        <w:rPr>
          <w:rFonts w:cs="LMMono10-Regular"/>
          <w:color w:val="000000"/>
          <w:sz w:val="20"/>
          <w:szCs w:val="20"/>
        </w:rPr>
        <w:t xml:space="preserve">), </w:t>
      </w:r>
      <w:proofErr w:type="spellStart"/>
      <w:r w:rsidRPr="00C537DC">
        <w:rPr>
          <w:rFonts w:cs="LMMono10-Regular"/>
          <w:color w:val="214A88"/>
          <w:sz w:val="20"/>
          <w:szCs w:val="20"/>
        </w:rPr>
        <w:t>xlab</w:t>
      </w:r>
      <w:proofErr w:type="spellEnd"/>
      <w:r w:rsidRPr="00C537DC">
        <w:rPr>
          <w:rFonts w:cs="LMMono10-Regular"/>
          <w:color w:val="214A88"/>
          <w:sz w:val="20"/>
          <w:szCs w:val="20"/>
        </w:rPr>
        <w:t xml:space="preserve"> = </w:t>
      </w:r>
      <w:r w:rsidRPr="00C537DC">
        <w:rPr>
          <w:rFonts w:cs="LMMono10-Regular"/>
          <w:color w:val="4F9A05"/>
          <w:sz w:val="20"/>
          <w:szCs w:val="20"/>
        </w:rPr>
        <w:t>"testes-WT"</w:t>
      </w:r>
      <w:r w:rsidRPr="00C537DC">
        <w:rPr>
          <w:rFonts w:cs="LMMono10-Regular"/>
          <w:color w:val="000000"/>
          <w:sz w:val="20"/>
          <w:szCs w:val="20"/>
        </w:rPr>
        <w:t xml:space="preserve">, </w:t>
      </w:r>
      <w:proofErr w:type="spellStart"/>
      <w:r w:rsidRPr="00C537DC">
        <w:rPr>
          <w:rFonts w:cs="LMMono10-Regular"/>
          <w:color w:val="214A88"/>
          <w:sz w:val="20"/>
          <w:szCs w:val="20"/>
        </w:rPr>
        <w:t>ylab</w:t>
      </w:r>
      <w:proofErr w:type="spellEnd"/>
      <w:r w:rsidRPr="00C537DC">
        <w:rPr>
          <w:rFonts w:cs="LMMono10-Regular"/>
          <w:color w:val="214A88"/>
          <w:sz w:val="20"/>
          <w:szCs w:val="20"/>
        </w:rPr>
        <w:t xml:space="preserve"> = </w:t>
      </w:r>
      <w:r w:rsidRPr="00C537DC">
        <w:rPr>
          <w:rFonts w:cs="LMMono10-Regular"/>
          <w:color w:val="4F9A05"/>
          <w:sz w:val="20"/>
          <w:szCs w:val="20"/>
        </w:rPr>
        <w:t>"testes-KO"</w:t>
      </w:r>
      <w:r w:rsidRPr="00C537DC">
        <w:rPr>
          <w:rFonts w:cs="LMMono10-Regular"/>
          <w:color w:val="000000"/>
          <w:sz w:val="20"/>
          <w:szCs w:val="20"/>
        </w:rPr>
        <w:t xml:space="preserve">, </w:t>
      </w:r>
      <w:proofErr w:type="spellStart"/>
      <w:r w:rsidRPr="00C537DC">
        <w:rPr>
          <w:rFonts w:cs="LMMono10-Regular"/>
          <w:color w:val="214A88"/>
          <w:sz w:val="20"/>
          <w:szCs w:val="20"/>
        </w:rPr>
        <w:t>bty</w:t>
      </w:r>
      <w:proofErr w:type="spellEnd"/>
      <w:r w:rsidRPr="00C537DC">
        <w:rPr>
          <w:rFonts w:cs="LMMono10-Regular"/>
          <w:color w:val="214A88"/>
          <w:sz w:val="20"/>
          <w:szCs w:val="20"/>
        </w:rPr>
        <w:t xml:space="preserve"> = </w:t>
      </w:r>
      <w:r w:rsidRPr="00C537DC">
        <w:rPr>
          <w:rFonts w:cs="LMMono10-Regular"/>
          <w:color w:val="4F9A05"/>
          <w:sz w:val="20"/>
          <w:szCs w:val="20"/>
        </w:rPr>
        <w:t>"n"</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10-Regular"/>
          <w:color w:val="214A88"/>
          <w:sz w:val="20"/>
          <w:szCs w:val="20"/>
        </w:rPr>
        <w:t>main</w:t>
      </w:r>
      <w:proofErr w:type="gramEnd"/>
      <w:r w:rsidRPr="00C537DC">
        <w:rPr>
          <w:rFonts w:cs="LMMono10-Regular"/>
          <w:color w:val="214A88"/>
          <w:sz w:val="20"/>
          <w:szCs w:val="20"/>
        </w:rPr>
        <w:t xml:space="preserve"> = </w:t>
      </w:r>
      <w:r w:rsidRPr="00C537DC">
        <w:rPr>
          <w:rFonts w:cs="LMMono10-Regular"/>
          <w:color w:val="4F9A05"/>
          <w:sz w:val="20"/>
          <w:szCs w:val="20"/>
        </w:rPr>
        <w:t>"GSE88819 testes Data"</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Lt10-Bold"/>
          <w:b/>
          <w:bCs/>
          <w:color w:val="214A88"/>
          <w:sz w:val="20"/>
          <w:szCs w:val="20"/>
        </w:rPr>
        <w:t>points</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(data.test.sig</w:t>
      </w:r>
      <w:r w:rsidRPr="00C537DC">
        <w:rPr>
          <w:rFonts w:cs="LMMonoLt10-Bold"/>
          <w:b/>
          <w:bCs/>
          <w:color w:val="CF5C00"/>
          <w:sz w:val="20"/>
          <w:szCs w:val="20"/>
        </w:rPr>
        <w:t>$</w:t>
      </w:r>
      <w:r w:rsidRPr="00C537DC">
        <w:rPr>
          <w:rFonts w:cs="LMMono10-Regular"/>
          <w:color w:val="000000"/>
          <w:sz w:val="20"/>
          <w:szCs w:val="20"/>
        </w:rPr>
        <w:t>value_</w:t>
      </w:r>
      <w:r w:rsidRPr="00C537DC">
        <w:rPr>
          <w:rFonts w:cs="LMMono10-Regular"/>
          <w:color w:val="0000CF"/>
          <w:sz w:val="20"/>
          <w:szCs w:val="20"/>
        </w:rPr>
        <w:t xml:space="preserve">1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r w:rsidRPr="00C537DC">
        <w:rPr>
          <w:rFonts w:cs="LMMonoLt10-Bold"/>
          <w:b/>
          <w:bCs/>
          <w:color w:val="214A88"/>
          <w:sz w:val="20"/>
          <w:szCs w:val="20"/>
        </w:rPr>
        <w:t>log</w:t>
      </w:r>
      <w:r w:rsidRPr="00C537DC">
        <w:rPr>
          <w:rFonts w:cs="LMMono10-Regular"/>
          <w:color w:val="000000"/>
          <w:sz w:val="20"/>
          <w:szCs w:val="20"/>
        </w:rPr>
        <w:t>(data.test.sig</w:t>
      </w:r>
      <w:r w:rsidRPr="00C537DC">
        <w:rPr>
          <w:rFonts w:cs="LMMonoLt10-Bold"/>
          <w:b/>
          <w:bCs/>
          <w:color w:val="CF5C00"/>
          <w:sz w:val="20"/>
          <w:szCs w:val="20"/>
        </w:rPr>
        <w:t>$</w:t>
      </w:r>
      <w:r w:rsidRPr="00C537DC">
        <w:rPr>
          <w:rFonts w:cs="LMMono10-Regular"/>
          <w:color w:val="000000"/>
          <w:sz w:val="20"/>
          <w:szCs w:val="20"/>
        </w:rPr>
        <w:t>value_</w:t>
      </w:r>
      <w:r w:rsidRPr="00C537DC">
        <w:rPr>
          <w:rFonts w:cs="LMMono10-Regular"/>
          <w:color w:val="0000CF"/>
          <w:sz w:val="20"/>
          <w:szCs w:val="20"/>
        </w:rPr>
        <w:t xml:space="preserve">2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proofErr w:type="spellStart"/>
      <w:r w:rsidRPr="00C537DC">
        <w:rPr>
          <w:rFonts w:cs="LMMono10-Regular"/>
          <w:color w:val="214A88"/>
          <w:sz w:val="20"/>
          <w:szCs w:val="20"/>
        </w:rPr>
        <w:t>pch</w:t>
      </w:r>
      <w:proofErr w:type="spellEnd"/>
      <w:r w:rsidRPr="00C537DC">
        <w:rPr>
          <w:rFonts w:cs="LMMono10-Regular"/>
          <w:color w:val="214A88"/>
          <w:sz w:val="20"/>
          <w:szCs w:val="20"/>
        </w:rPr>
        <w:t xml:space="preserve"> = </w:t>
      </w:r>
      <w:r w:rsidRPr="00C537DC">
        <w:rPr>
          <w:rFonts w:cs="LMMono10-Regular"/>
          <w:color w:val="0000CF"/>
          <w:sz w:val="20"/>
          <w:szCs w:val="20"/>
        </w:rPr>
        <w:t>20</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10-Regular"/>
          <w:color w:val="214A88"/>
          <w:sz w:val="20"/>
          <w:szCs w:val="20"/>
        </w:rPr>
        <w:t>col</w:t>
      </w:r>
      <w:proofErr w:type="gramEnd"/>
      <w:r w:rsidRPr="00C537DC">
        <w:rPr>
          <w:rFonts w:cs="LMMono10-Regular"/>
          <w:color w:val="214A88"/>
          <w:sz w:val="20"/>
          <w:szCs w:val="20"/>
        </w:rPr>
        <w:t xml:space="preserve"> = </w:t>
      </w:r>
      <w:r w:rsidRPr="00C537DC">
        <w:rPr>
          <w:rFonts w:cs="LMMono10-Regular"/>
          <w:color w:val="4F9A05"/>
          <w:sz w:val="20"/>
          <w:szCs w:val="20"/>
        </w:rPr>
        <w:t>"</w:t>
      </w:r>
      <w:proofErr w:type="spellStart"/>
      <w:r w:rsidRPr="00C537DC">
        <w:rPr>
          <w:rFonts w:cs="LMMono10-Regular"/>
          <w:color w:val="4F9A05"/>
          <w:sz w:val="20"/>
          <w:szCs w:val="20"/>
        </w:rPr>
        <w:t>darkgreen</w:t>
      </w:r>
      <w:proofErr w:type="spellEnd"/>
      <w:r w:rsidRPr="00C537DC">
        <w:rPr>
          <w:rFonts w:cs="LMMono10-Regular"/>
          <w:color w:val="4F9A05"/>
          <w:sz w:val="20"/>
          <w:szCs w:val="20"/>
        </w:rPr>
        <w:t>"</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spellStart"/>
      <w:r w:rsidRPr="00C537DC">
        <w:rPr>
          <w:rFonts w:cs="LMMono10-Regular"/>
          <w:color w:val="000000"/>
          <w:sz w:val="20"/>
          <w:szCs w:val="20"/>
        </w:rPr>
        <w:t>data.test.neighbors</w:t>
      </w:r>
      <w:proofErr w:type="spellEnd"/>
      <w:r w:rsidRPr="00C537DC">
        <w:rPr>
          <w:rFonts w:cs="LMMono10-Regular"/>
          <w:color w:val="000000"/>
          <w:sz w:val="20"/>
          <w:szCs w:val="20"/>
        </w:rPr>
        <w:t xml:space="preserve"> = </w:t>
      </w:r>
      <w:proofErr w:type="spellStart"/>
      <w:proofErr w:type="gramStart"/>
      <w:r w:rsidRPr="00C537DC">
        <w:rPr>
          <w:rFonts w:cs="LMMono10-Regular"/>
          <w:color w:val="000000"/>
          <w:sz w:val="20"/>
          <w:szCs w:val="20"/>
        </w:rPr>
        <w:t>data.test</w:t>
      </w:r>
      <w:proofErr w:type="spellEnd"/>
      <w:r w:rsidRPr="00C537DC">
        <w:rPr>
          <w:rFonts w:cs="LMMono10-Regular"/>
          <w:color w:val="000000"/>
          <w:sz w:val="20"/>
          <w:szCs w:val="20"/>
        </w:rPr>
        <w:t>[</w:t>
      </w:r>
      <w:proofErr w:type="spellStart"/>
      <w:proofErr w:type="gramEnd"/>
      <w:r w:rsidRPr="00C537DC">
        <w:rPr>
          <w:rFonts w:cs="LMMono10-Regular"/>
          <w:color w:val="000000"/>
          <w:sz w:val="20"/>
          <w:szCs w:val="20"/>
        </w:rPr>
        <w:t>data.test</w:t>
      </w:r>
      <w:r w:rsidRPr="00C537DC">
        <w:rPr>
          <w:rFonts w:cs="LMMonoLt10-Bold"/>
          <w:b/>
          <w:bCs/>
          <w:color w:val="CF5C00"/>
          <w:sz w:val="20"/>
          <w:szCs w:val="20"/>
        </w:rPr>
        <w:t>$</w:t>
      </w:r>
      <w:r w:rsidRPr="00C537DC">
        <w:rPr>
          <w:rFonts w:cs="LMMono10-Regular"/>
          <w:color w:val="000000"/>
          <w:sz w:val="20"/>
          <w:szCs w:val="20"/>
        </w:rPr>
        <w:t>gene_short_name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%in% </w:t>
      </w:r>
      <w:r w:rsidRPr="00C537DC">
        <w:rPr>
          <w:rFonts w:cs="LMMono10-Regular"/>
          <w:color w:val="000000"/>
          <w:sz w:val="20"/>
          <w:szCs w:val="20"/>
        </w:rPr>
        <w:t>tug1.neighbors,</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Lt10-Bold"/>
          <w:b/>
          <w:bCs/>
          <w:color w:val="CF5C00"/>
          <w:sz w:val="20"/>
          <w:szCs w:val="20"/>
        </w:rPr>
      </w:pPr>
      <w:proofErr w:type="gramStart"/>
      <w:r w:rsidRPr="00C537DC">
        <w:rPr>
          <w:rFonts w:cs="LMMonoLt10-Bold"/>
          <w:b/>
          <w:bCs/>
          <w:color w:val="214A88"/>
          <w:sz w:val="20"/>
          <w:szCs w:val="20"/>
        </w:rPr>
        <w:t>points</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(data.test.neighbors</w:t>
      </w:r>
      <w:r w:rsidRPr="00C537DC">
        <w:rPr>
          <w:rFonts w:cs="LMMonoLt10-Bold"/>
          <w:b/>
          <w:bCs/>
          <w:color w:val="CF5C00"/>
          <w:sz w:val="20"/>
          <w:szCs w:val="20"/>
        </w:rPr>
        <w:t>$</w:t>
      </w:r>
      <w:r w:rsidRPr="00C537DC">
        <w:rPr>
          <w:rFonts w:cs="LMMono10-Regular"/>
          <w:color w:val="000000"/>
          <w:sz w:val="20"/>
          <w:szCs w:val="20"/>
        </w:rPr>
        <w:t>value_</w:t>
      </w:r>
      <w:r w:rsidRPr="00C537DC">
        <w:rPr>
          <w:rFonts w:cs="LMMono10-Regular"/>
          <w:color w:val="0000CF"/>
          <w:sz w:val="20"/>
          <w:szCs w:val="20"/>
        </w:rPr>
        <w:t xml:space="preserve">1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r w:rsidRPr="00C537DC">
        <w:rPr>
          <w:rFonts w:cs="LMMonoLt10-Bold"/>
          <w:b/>
          <w:bCs/>
          <w:color w:val="214A88"/>
          <w:sz w:val="20"/>
          <w:szCs w:val="20"/>
        </w:rPr>
        <w:t>log</w:t>
      </w:r>
      <w:r w:rsidRPr="00C537DC">
        <w:rPr>
          <w:rFonts w:cs="LMMono10-Regular"/>
          <w:color w:val="000000"/>
          <w:sz w:val="20"/>
          <w:szCs w:val="20"/>
        </w:rPr>
        <w:t>(data.test.neighbors</w:t>
      </w:r>
      <w:r w:rsidRPr="00C537DC">
        <w:rPr>
          <w:rFonts w:cs="LMMonoLt10-Bold"/>
          <w:b/>
          <w:bCs/>
          <w:color w:val="CF5C00"/>
          <w:sz w:val="20"/>
          <w:szCs w:val="20"/>
        </w:rPr>
        <w:t>$</w:t>
      </w:r>
      <w:r w:rsidRPr="00C537DC">
        <w:rPr>
          <w:rFonts w:cs="LMMono10-Regular"/>
          <w:color w:val="000000"/>
          <w:sz w:val="20"/>
          <w:szCs w:val="20"/>
        </w:rPr>
        <w:t>value_</w:t>
      </w:r>
      <w:r w:rsidRPr="00C537DC">
        <w:rPr>
          <w:rFonts w:cs="LMMono10-Regular"/>
          <w:color w:val="0000CF"/>
          <w:sz w:val="20"/>
          <w:szCs w:val="20"/>
        </w:rPr>
        <w:t xml:space="preserve">2 </w:t>
      </w:r>
      <w:r w:rsidRPr="00C537DC">
        <w:rPr>
          <w:rFonts w:cs="LMMonoLt10-Bold"/>
          <w:b/>
          <w:bCs/>
          <w:color w:val="CF5C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0000CF"/>
          <w:sz w:val="20"/>
          <w:szCs w:val="20"/>
        </w:rPr>
        <w:t>1</w:t>
      </w:r>
      <w:r w:rsidRPr="00C537DC">
        <w:rPr>
          <w:rFonts w:cs="LMMono10-Regular"/>
          <w:color w:val="000000"/>
          <w:sz w:val="20"/>
          <w:szCs w:val="20"/>
        </w:rPr>
        <w:t xml:space="preserve">), </w:t>
      </w:r>
      <w:proofErr w:type="spellStart"/>
      <w:r w:rsidRPr="00C537DC">
        <w:rPr>
          <w:rFonts w:cs="LMMono10-Regular"/>
          <w:color w:val="214A88"/>
          <w:sz w:val="20"/>
          <w:szCs w:val="20"/>
        </w:rPr>
        <w:t>pch</w:t>
      </w:r>
      <w:proofErr w:type="spellEnd"/>
      <w:r w:rsidRPr="00C537DC">
        <w:rPr>
          <w:rFonts w:cs="LMMono10-Regular"/>
          <w:color w:val="214A88"/>
          <w:sz w:val="20"/>
          <w:szCs w:val="20"/>
        </w:rPr>
        <w:t xml:space="preserve"> = </w:t>
      </w:r>
      <w:r w:rsidRPr="00C537DC">
        <w:rPr>
          <w:rFonts w:cs="LMMono10-Regular"/>
          <w:color w:val="0000CF"/>
          <w:sz w:val="20"/>
          <w:szCs w:val="20"/>
        </w:rPr>
        <w:t>15</w:t>
      </w:r>
      <w:r w:rsidRPr="00C537DC">
        <w:rPr>
          <w:rFonts w:cs="LMMono10-Regular"/>
          <w:color w:val="000000"/>
          <w:sz w:val="20"/>
          <w:szCs w:val="20"/>
        </w:rPr>
        <w:t xml:space="preserve">, </w:t>
      </w:r>
      <w:r w:rsidRPr="00C537DC">
        <w:rPr>
          <w:rFonts w:cs="LMMono10-Regular"/>
          <w:color w:val="214A88"/>
          <w:sz w:val="20"/>
          <w:szCs w:val="20"/>
        </w:rPr>
        <w:t xml:space="preserve">col = </w:t>
      </w:r>
      <w:r w:rsidRPr="00C537DC">
        <w:rPr>
          <w:rFonts w:cs="LMMono10-Regular"/>
          <w:color w:val="4F9A05"/>
          <w:sz w:val="20"/>
          <w:szCs w:val="20"/>
        </w:rPr>
        <w:t>"</w:t>
      </w:r>
      <w:proofErr w:type="spellStart"/>
      <w:r w:rsidRPr="00C537DC">
        <w:rPr>
          <w:rFonts w:cs="LMMono10-Regular"/>
          <w:color w:val="4F9A05"/>
          <w:sz w:val="20"/>
          <w:szCs w:val="20"/>
        </w:rPr>
        <w:t>darkred</w:t>
      </w:r>
      <w:proofErr w:type="spellEnd"/>
      <w:r w:rsidRPr="00C537DC">
        <w:rPr>
          <w:rFonts w:cs="LMMono10-Regular"/>
          <w:color w:val="4F9A05"/>
          <w:sz w:val="20"/>
          <w:szCs w:val="20"/>
        </w:rPr>
        <w:t>"</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Lt10-Bold"/>
          <w:b/>
          <w:bCs/>
          <w:color w:val="CF5C00"/>
          <w:sz w:val="20"/>
          <w:szCs w:val="20"/>
        </w:rPr>
      </w:pPr>
      <w:proofErr w:type="gramStart"/>
      <w:r w:rsidRPr="00C537DC">
        <w:rPr>
          <w:rFonts w:cs="LMMonoLt10-Bold"/>
          <w:b/>
          <w:bCs/>
          <w:color w:val="214A88"/>
          <w:sz w:val="20"/>
          <w:szCs w:val="20"/>
        </w:rPr>
        <w:t>text</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(data.test.neighbors</w:t>
      </w:r>
      <w:r w:rsidRPr="00C537DC">
        <w:rPr>
          <w:rFonts w:cs="LMMonoLt10-Bold"/>
          <w:b/>
          <w:bCs/>
          <w:color w:val="CF5C00"/>
          <w:sz w:val="20"/>
          <w:szCs w:val="20"/>
        </w:rPr>
        <w:t>$</w:t>
      </w:r>
      <w:r w:rsidRPr="00C537DC">
        <w:rPr>
          <w:rFonts w:cs="LMMono10-Regular"/>
          <w:color w:val="000000"/>
          <w:sz w:val="20"/>
          <w:szCs w:val="20"/>
        </w:rPr>
        <w:t>value_</w:t>
      </w:r>
      <w:r w:rsidRPr="00C537DC">
        <w:rPr>
          <w:rFonts w:cs="LMMono10-Regular"/>
          <w:color w:val="0000CF"/>
          <w:sz w:val="20"/>
          <w:szCs w:val="20"/>
        </w:rPr>
        <w:t xml:space="preserve">1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r w:rsidRPr="00C537DC">
        <w:rPr>
          <w:rFonts w:cs="LMMonoLt10-Bold"/>
          <w:b/>
          <w:bCs/>
          <w:color w:val="214A88"/>
          <w:sz w:val="20"/>
          <w:szCs w:val="20"/>
        </w:rPr>
        <w:t>log</w:t>
      </w:r>
      <w:r w:rsidRPr="00C537DC">
        <w:rPr>
          <w:rFonts w:cs="LMMono10-Regular"/>
          <w:color w:val="000000"/>
          <w:sz w:val="20"/>
          <w:szCs w:val="20"/>
        </w:rPr>
        <w:t>(data.test.neighbors</w:t>
      </w:r>
      <w:r w:rsidRPr="00C537DC">
        <w:rPr>
          <w:rFonts w:cs="LMMonoLt10-Bold"/>
          <w:b/>
          <w:bCs/>
          <w:color w:val="CF5C00"/>
          <w:sz w:val="20"/>
          <w:szCs w:val="20"/>
        </w:rPr>
        <w:t>$</w:t>
      </w:r>
      <w:r w:rsidRPr="00C537DC">
        <w:rPr>
          <w:rFonts w:cs="LMMono10-Regular"/>
          <w:color w:val="000000"/>
          <w:sz w:val="20"/>
          <w:szCs w:val="20"/>
        </w:rPr>
        <w:t>value_</w:t>
      </w:r>
      <w:r w:rsidRPr="00C537DC">
        <w:rPr>
          <w:rFonts w:cs="LMMono10-Regular"/>
          <w:color w:val="0000CF"/>
          <w:sz w:val="20"/>
          <w:szCs w:val="20"/>
        </w:rPr>
        <w:t xml:space="preserve">2 </w:t>
      </w:r>
      <w:r w:rsidRPr="00C537DC">
        <w:rPr>
          <w:rFonts w:cs="LMMonoLt10-Bold"/>
          <w:b/>
          <w:bCs/>
          <w:color w:val="CF5C00"/>
          <w:sz w:val="20"/>
          <w:szCs w:val="20"/>
        </w:rPr>
        <w:t>+</w:t>
      </w:r>
    </w:p>
    <w:p w:rsidR="00C537DC" w:rsidRPr="00C537DC" w:rsidRDefault="00C537DC" w:rsidP="00C537DC">
      <w:pPr>
        <w:rPr>
          <w:rFonts w:cs="LMRoman10-Regular"/>
          <w:sz w:val="20"/>
          <w:szCs w:val="20"/>
        </w:rPr>
      </w:pPr>
      <w:r w:rsidRPr="00C537DC">
        <w:rPr>
          <w:rFonts w:cs="LMMono10-Regular"/>
          <w:color w:val="0000CF"/>
          <w:sz w:val="20"/>
          <w:szCs w:val="20"/>
        </w:rPr>
        <w:t>1</w:t>
      </w:r>
      <w:r w:rsidRPr="00C537DC">
        <w:rPr>
          <w:rFonts w:cs="LMMono10-Regular"/>
          <w:color w:val="000000"/>
          <w:sz w:val="20"/>
          <w:szCs w:val="20"/>
        </w:rPr>
        <w:t xml:space="preserve">), </w:t>
      </w:r>
      <w:r w:rsidRPr="00C537DC">
        <w:rPr>
          <w:rFonts w:cs="LMMono10-Regular"/>
          <w:color w:val="214A88"/>
          <w:sz w:val="20"/>
          <w:szCs w:val="20"/>
        </w:rPr>
        <w:t xml:space="preserve">labels = </w:t>
      </w:r>
      <w:proofErr w:type="spellStart"/>
      <w:r w:rsidRPr="00C537DC">
        <w:rPr>
          <w:rFonts w:cs="LMMono10-Regular"/>
          <w:color w:val="000000"/>
          <w:sz w:val="20"/>
          <w:szCs w:val="20"/>
        </w:rPr>
        <w:t>data.test.neighbors</w:t>
      </w:r>
      <w:r w:rsidRPr="00C537DC">
        <w:rPr>
          <w:rFonts w:cs="LMMonoLt10-Bold"/>
          <w:b/>
          <w:bCs/>
          <w:color w:val="CF5C00"/>
          <w:sz w:val="20"/>
          <w:szCs w:val="20"/>
        </w:rPr>
        <w:t>$</w:t>
      </w:r>
      <w:r w:rsidRPr="00C537DC">
        <w:rPr>
          <w:rFonts w:cs="LMMono10-Regular"/>
          <w:color w:val="000000"/>
          <w:sz w:val="20"/>
          <w:szCs w:val="20"/>
        </w:rPr>
        <w:t>gene_short_name</w:t>
      </w:r>
      <w:proofErr w:type="spellEnd"/>
      <w:r w:rsidRPr="00C537DC">
        <w:rPr>
          <w:rFonts w:cs="LMMono10-Regular"/>
          <w:color w:val="000000"/>
          <w:sz w:val="20"/>
          <w:szCs w:val="20"/>
        </w:rPr>
        <w:t xml:space="preserve">, </w:t>
      </w:r>
      <w:proofErr w:type="spellStart"/>
      <w:r w:rsidRPr="00C537DC">
        <w:rPr>
          <w:rFonts w:cs="LMMono10-Regular"/>
          <w:color w:val="214A88"/>
          <w:sz w:val="20"/>
          <w:szCs w:val="20"/>
        </w:rPr>
        <w:t>pos</w:t>
      </w:r>
      <w:proofErr w:type="spellEnd"/>
      <w:r w:rsidRPr="00C537DC">
        <w:rPr>
          <w:rFonts w:cs="LMMono10-Regular"/>
          <w:color w:val="214A88"/>
          <w:sz w:val="20"/>
          <w:szCs w:val="20"/>
        </w:rPr>
        <w:t xml:space="preserve"> = </w:t>
      </w:r>
      <w:r w:rsidRPr="00C537DC">
        <w:rPr>
          <w:rFonts w:cs="LMMono10-Regular"/>
          <w:color w:val="0000CF"/>
          <w:sz w:val="20"/>
          <w:szCs w:val="20"/>
        </w:rPr>
        <w:t>4</w:t>
      </w:r>
      <w:r w:rsidRPr="00C537DC">
        <w:rPr>
          <w:rFonts w:cs="LMMono10-Regular"/>
          <w:color w:val="000000"/>
          <w:sz w:val="20"/>
          <w:szCs w:val="20"/>
        </w:rPr>
        <w:t>)</w:t>
      </w:r>
    </w:p>
    <w:p w:rsidR="00C537DC" w:rsidRPr="00C537DC" w:rsidRDefault="00C537DC" w:rsidP="00C537DC">
      <w:pPr>
        <w:rPr>
          <w:rFonts w:cs="LMRoman10-Regular"/>
          <w:b/>
          <w:sz w:val="20"/>
          <w:szCs w:val="20"/>
        </w:rPr>
      </w:pPr>
      <w:r w:rsidRPr="00C537DC">
        <w:rPr>
          <w:rFonts w:cs="LMRoman10-Regular"/>
          <w:b/>
          <w:sz w:val="20"/>
          <w:szCs w:val="20"/>
        </w:rPr>
        <w:t>GSE88819 testes Data</w:t>
      </w:r>
    </w:p>
    <w:p w:rsidR="00C537DC" w:rsidRPr="00C537DC" w:rsidRDefault="00C537DC" w:rsidP="00C537DC">
      <w:pPr>
        <w:rPr>
          <w:rFonts w:cs="LMRoman10-Regular"/>
          <w:sz w:val="20"/>
          <w:szCs w:val="20"/>
        </w:rPr>
      </w:pPr>
      <w:r>
        <w:rPr>
          <w:rFonts w:cs="LMRoman10-Regular"/>
          <w:noProof/>
          <w:sz w:val="20"/>
          <w:szCs w:val="20"/>
          <w:lang w:eastAsia="en-GB"/>
        </w:rPr>
        <w:drawing>
          <wp:inline distT="0" distB="0" distL="0" distR="0">
            <wp:extent cx="4977130" cy="26136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77130" cy="2613660"/>
                    </a:xfrm>
                    <a:prstGeom prst="rect">
                      <a:avLst/>
                    </a:prstGeom>
                    <a:noFill/>
                    <a:ln>
                      <a:noFill/>
                    </a:ln>
                  </pic:spPr>
                </pic:pic>
              </a:graphicData>
            </a:graphic>
          </wp:inline>
        </w:drawing>
      </w:r>
    </w:p>
    <w:p w:rsidR="00C537DC" w:rsidRPr="00C537DC" w:rsidRDefault="00C537DC" w:rsidP="00C537DC">
      <w:pPr>
        <w:autoSpaceDE w:val="0"/>
        <w:autoSpaceDN w:val="0"/>
        <w:adjustRightInd w:val="0"/>
        <w:spacing w:after="0" w:line="240" w:lineRule="auto"/>
        <w:rPr>
          <w:rFonts w:cs="LMRoman10-Regular"/>
          <w:sz w:val="20"/>
          <w:szCs w:val="20"/>
        </w:rPr>
      </w:pPr>
      <w:r w:rsidRPr="00C537DC">
        <w:rPr>
          <w:rFonts w:cs="LMRoman10-Regular"/>
          <w:sz w:val="20"/>
          <w:szCs w:val="20"/>
        </w:rPr>
        <w:t>The authors provided the comparison to the rescue experiment in the extended data table 2, in my view,</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there</w:t>
      </w:r>
      <w:proofErr w:type="gramEnd"/>
      <w:r w:rsidRPr="00C537DC">
        <w:rPr>
          <w:rFonts w:cs="LMRoman10-Regular"/>
          <w:sz w:val="20"/>
          <w:szCs w:val="20"/>
        </w:rPr>
        <w:t xml:space="preserve"> some kind of </w:t>
      </w:r>
      <w:proofErr w:type="spellStart"/>
      <w:r w:rsidRPr="00C537DC">
        <w:rPr>
          <w:rFonts w:cs="LMRoman10-Regular"/>
          <w:sz w:val="20"/>
          <w:szCs w:val="20"/>
        </w:rPr>
        <w:t>artifact</w:t>
      </w:r>
      <w:proofErr w:type="spellEnd"/>
      <w:r w:rsidRPr="00C537DC">
        <w:rPr>
          <w:rFonts w:cs="LMRoman10-Regular"/>
          <w:sz w:val="20"/>
          <w:szCs w:val="20"/>
        </w:rPr>
        <w:t xml:space="preserve"> that resulted in a number of genes having lower expression in the KO and rescue</w:t>
      </w:r>
    </w:p>
    <w:p w:rsidR="00C537DC" w:rsidRPr="00C537DC" w:rsidRDefault="00C537DC" w:rsidP="00C537DC">
      <w:pPr>
        <w:rPr>
          <w:rFonts w:cs="LMRoman10-Regular"/>
          <w:sz w:val="20"/>
          <w:szCs w:val="20"/>
        </w:rPr>
      </w:pPr>
      <w:proofErr w:type="gramStart"/>
      <w:r w:rsidRPr="00C537DC">
        <w:rPr>
          <w:rFonts w:cs="LMRoman10-Regular"/>
          <w:sz w:val="20"/>
          <w:szCs w:val="20"/>
        </w:rPr>
        <w:t>data</w:t>
      </w:r>
      <w:proofErr w:type="gramEnd"/>
      <w:r w:rsidRPr="00C537DC">
        <w:rPr>
          <w:rFonts w:cs="LMRoman10-Regular"/>
          <w:sz w:val="20"/>
          <w:szCs w:val="20"/>
        </w:rPr>
        <w:t xml:space="preserve"> sets compared to the WT data (Figures below).</w:t>
      </w:r>
    </w:p>
    <w:p w:rsidR="00C537DC" w:rsidRPr="00C537DC" w:rsidRDefault="00C537DC" w:rsidP="00C537DC">
      <w:pPr>
        <w:rPr>
          <w:rFonts w:cs="LMRoman10-Regular"/>
          <w:sz w:val="20"/>
          <w:szCs w:val="20"/>
        </w:rPr>
      </w:pP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spellStart"/>
      <w:r w:rsidRPr="00C537DC">
        <w:rPr>
          <w:rFonts w:cs="LMMono10-Regular"/>
          <w:color w:val="000000"/>
          <w:sz w:val="20"/>
          <w:szCs w:val="20"/>
        </w:rPr>
        <w:lastRenderedPageBreak/>
        <w:t>rescue.data</w:t>
      </w:r>
      <w:proofErr w:type="spellEnd"/>
      <w:r w:rsidRPr="00C537DC">
        <w:rPr>
          <w:rFonts w:cs="LMMono10-Regular"/>
          <w:color w:val="000000"/>
          <w:sz w:val="20"/>
          <w:szCs w:val="20"/>
        </w:rPr>
        <w:t xml:space="preserve"> = </w:t>
      </w:r>
      <w:proofErr w:type="gramStart"/>
      <w:r w:rsidRPr="00C537DC">
        <w:rPr>
          <w:rFonts w:cs="LMMonoLt10-Bold"/>
          <w:b/>
          <w:bCs/>
          <w:color w:val="214A88"/>
          <w:sz w:val="20"/>
          <w:szCs w:val="20"/>
        </w:rPr>
        <w:t>read.table</w:t>
      </w:r>
      <w:r w:rsidRPr="00C537DC">
        <w:rPr>
          <w:rFonts w:cs="LMMono10-Regular"/>
          <w:color w:val="000000"/>
          <w:sz w:val="20"/>
          <w:szCs w:val="20"/>
        </w:rPr>
        <w:t>(</w:t>
      </w:r>
      <w:proofErr w:type="gramEnd"/>
      <w:r w:rsidRPr="00C537DC">
        <w:rPr>
          <w:rFonts w:cs="LMMono10-Regular"/>
          <w:color w:val="4F9A05"/>
          <w:sz w:val="20"/>
          <w:szCs w:val="20"/>
        </w:rPr>
        <w:t>"Extended_Data_Table_2_Tug1_TissuesTestes_ExtData.csv"</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10-Regular"/>
          <w:color w:val="214A88"/>
          <w:sz w:val="20"/>
          <w:szCs w:val="20"/>
        </w:rPr>
        <w:t>header</w:t>
      </w:r>
      <w:proofErr w:type="gramEnd"/>
      <w:r w:rsidRPr="00C537DC">
        <w:rPr>
          <w:rFonts w:cs="LMMono10-Regular"/>
          <w:color w:val="214A88"/>
          <w:sz w:val="20"/>
          <w:szCs w:val="20"/>
        </w:rPr>
        <w:t xml:space="preserve"> = </w:t>
      </w:r>
      <w:r w:rsidRPr="00C537DC">
        <w:rPr>
          <w:rFonts w:cs="LMMono10-Regular"/>
          <w:color w:val="8F5A03"/>
          <w:sz w:val="20"/>
          <w:szCs w:val="20"/>
        </w:rPr>
        <w:t>TRUE</w:t>
      </w:r>
      <w:r w:rsidRPr="00C537DC">
        <w:rPr>
          <w:rFonts w:cs="LMMono10-Regular"/>
          <w:color w:val="000000"/>
          <w:sz w:val="20"/>
          <w:szCs w:val="20"/>
        </w:rPr>
        <w:t xml:space="preserve">, </w:t>
      </w:r>
      <w:proofErr w:type="spellStart"/>
      <w:r w:rsidRPr="00C537DC">
        <w:rPr>
          <w:rFonts w:cs="LMMono10-Regular"/>
          <w:color w:val="214A88"/>
          <w:sz w:val="20"/>
          <w:szCs w:val="20"/>
        </w:rPr>
        <w:t>sep</w:t>
      </w:r>
      <w:proofErr w:type="spellEnd"/>
      <w:r w:rsidRPr="00C537DC">
        <w:rPr>
          <w:rFonts w:cs="LMMono10-Regular"/>
          <w:color w:val="214A88"/>
          <w:sz w:val="20"/>
          <w:szCs w:val="20"/>
        </w:rPr>
        <w:t xml:space="preserve"> = </w:t>
      </w:r>
      <w:r w:rsidRPr="00C537DC">
        <w:rPr>
          <w:rFonts w:cs="LMMono10-Regular"/>
          <w:color w:val="4F9A05"/>
          <w:sz w:val="20"/>
          <w:szCs w:val="20"/>
        </w:rPr>
        <w:t>","</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000000"/>
          <w:sz w:val="20"/>
          <w:szCs w:val="20"/>
        </w:rPr>
        <w:t>## Gene name is not an ideal matching column, however, gene IDs change</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000000"/>
          <w:sz w:val="20"/>
          <w:szCs w:val="20"/>
        </w:rPr>
        <w:t xml:space="preserve">## </w:t>
      </w:r>
      <w:proofErr w:type="gramStart"/>
      <w:r w:rsidRPr="00C537DC">
        <w:rPr>
          <w:rFonts w:cs="LMMono10-Regular"/>
          <w:color w:val="000000"/>
          <w:sz w:val="20"/>
          <w:szCs w:val="20"/>
        </w:rPr>
        <w:t>between</w:t>
      </w:r>
      <w:proofErr w:type="gramEnd"/>
      <w:r w:rsidRPr="00C537DC">
        <w:rPr>
          <w:rFonts w:cs="LMMono10-Regular"/>
          <w:color w:val="000000"/>
          <w:sz w:val="20"/>
          <w:szCs w:val="20"/>
        </w:rPr>
        <w:t xml:space="preserve"> the data sets. May miss some of the significant hits of prior</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000000"/>
          <w:sz w:val="20"/>
          <w:szCs w:val="20"/>
        </w:rPr>
        <w:t xml:space="preserve">## </w:t>
      </w:r>
      <w:proofErr w:type="gramStart"/>
      <w:r w:rsidRPr="00C537DC">
        <w:rPr>
          <w:rFonts w:cs="LMMono10-Regular"/>
          <w:color w:val="000000"/>
          <w:sz w:val="20"/>
          <w:szCs w:val="20"/>
        </w:rPr>
        <w:t>data</w:t>
      </w:r>
      <w:proofErr w:type="gramEnd"/>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spellStart"/>
      <w:r w:rsidRPr="00C537DC">
        <w:rPr>
          <w:rFonts w:cs="LMMono10-Regular"/>
          <w:color w:val="000000"/>
          <w:sz w:val="20"/>
          <w:szCs w:val="20"/>
        </w:rPr>
        <w:t>test.orig.sig</w:t>
      </w:r>
      <w:proofErr w:type="spellEnd"/>
      <w:r w:rsidRPr="00C537DC">
        <w:rPr>
          <w:rFonts w:cs="LMMono10-Regular"/>
          <w:color w:val="000000"/>
          <w:sz w:val="20"/>
          <w:szCs w:val="20"/>
        </w:rPr>
        <w:t xml:space="preserve"> = </w:t>
      </w:r>
      <w:proofErr w:type="spellStart"/>
      <w:r w:rsidRPr="00C537DC">
        <w:rPr>
          <w:rFonts w:cs="LMMono10-Regular"/>
          <w:color w:val="000000"/>
          <w:sz w:val="20"/>
          <w:szCs w:val="20"/>
        </w:rPr>
        <w:t>data.test.sig</w:t>
      </w:r>
      <w:r w:rsidRPr="00C537DC">
        <w:rPr>
          <w:rFonts w:cs="LMMonoLt10-Bold"/>
          <w:b/>
          <w:bCs/>
          <w:color w:val="CF5C00"/>
          <w:sz w:val="20"/>
          <w:szCs w:val="20"/>
        </w:rPr>
        <w:t>$</w:t>
      </w:r>
      <w:r w:rsidRPr="00C537DC">
        <w:rPr>
          <w:rFonts w:cs="LMMono10-Regular"/>
          <w:color w:val="000000"/>
          <w:sz w:val="20"/>
          <w:szCs w:val="20"/>
        </w:rPr>
        <w:t>gene_name</w:t>
      </w:r>
      <w:proofErr w:type="spellEnd"/>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spellStart"/>
      <w:r w:rsidRPr="00C537DC">
        <w:rPr>
          <w:rFonts w:cs="LMMono10-Regular"/>
          <w:color w:val="000000"/>
          <w:sz w:val="20"/>
          <w:szCs w:val="20"/>
        </w:rPr>
        <w:t>rescue.data.neighbors</w:t>
      </w:r>
      <w:proofErr w:type="spellEnd"/>
      <w:r w:rsidRPr="00C537DC">
        <w:rPr>
          <w:rFonts w:cs="LMMono10-Regular"/>
          <w:color w:val="000000"/>
          <w:sz w:val="20"/>
          <w:szCs w:val="20"/>
        </w:rPr>
        <w:t xml:space="preserve"> = </w:t>
      </w:r>
      <w:proofErr w:type="spellStart"/>
      <w:proofErr w:type="gramStart"/>
      <w:r w:rsidRPr="00C537DC">
        <w:rPr>
          <w:rFonts w:cs="LMMono10-Regular"/>
          <w:color w:val="000000"/>
          <w:sz w:val="20"/>
          <w:szCs w:val="20"/>
        </w:rPr>
        <w:t>rescue.data</w:t>
      </w:r>
      <w:proofErr w:type="spellEnd"/>
      <w:r w:rsidRPr="00C537DC">
        <w:rPr>
          <w:rFonts w:cs="LMMono10-Regular"/>
          <w:color w:val="000000"/>
          <w:sz w:val="20"/>
          <w:szCs w:val="20"/>
        </w:rPr>
        <w:t>[</w:t>
      </w:r>
      <w:proofErr w:type="spellStart"/>
      <w:proofErr w:type="gramEnd"/>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gene_name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%in% </w:t>
      </w:r>
      <w:r w:rsidRPr="00C537DC">
        <w:rPr>
          <w:rFonts w:cs="LMMono10-Regular"/>
          <w:color w:val="000000"/>
          <w:sz w:val="20"/>
          <w:szCs w:val="20"/>
        </w:rPr>
        <w:t>tug1.neighbors,</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Lt10-Bold"/>
          <w:b/>
          <w:bCs/>
          <w:color w:val="214A88"/>
          <w:sz w:val="20"/>
          <w:szCs w:val="20"/>
        </w:rPr>
        <w:t>plot</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tpmMeanWT</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tpmMeanKO</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proofErr w:type="spellStart"/>
      <w:r w:rsidRPr="00C537DC">
        <w:rPr>
          <w:rFonts w:cs="LMMono10-Regular"/>
          <w:color w:val="214A88"/>
          <w:sz w:val="20"/>
          <w:szCs w:val="20"/>
        </w:rPr>
        <w:t>pch</w:t>
      </w:r>
      <w:proofErr w:type="spellEnd"/>
      <w:r w:rsidRPr="00C537DC">
        <w:rPr>
          <w:rFonts w:cs="LMMono10-Regular"/>
          <w:color w:val="214A88"/>
          <w:sz w:val="20"/>
          <w:szCs w:val="20"/>
        </w:rPr>
        <w:t xml:space="preserve"> = </w:t>
      </w:r>
      <w:r w:rsidRPr="00C537DC">
        <w:rPr>
          <w:rFonts w:cs="LMMono10-Regular"/>
          <w:color w:val="0000CF"/>
          <w:sz w:val="20"/>
          <w:szCs w:val="20"/>
        </w:rPr>
        <w:t>20</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10-Regular"/>
          <w:color w:val="214A88"/>
          <w:sz w:val="20"/>
          <w:szCs w:val="20"/>
        </w:rPr>
        <w:t>col</w:t>
      </w:r>
      <w:proofErr w:type="gramEnd"/>
      <w:r w:rsidRPr="00C537DC">
        <w:rPr>
          <w:rFonts w:cs="LMMono10-Regular"/>
          <w:color w:val="214A88"/>
          <w:sz w:val="20"/>
          <w:szCs w:val="20"/>
        </w:rPr>
        <w:t xml:space="preserve"> = </w:t>
      </w:r>
      <w:r w:rsidRPr="00C537DC">
        <w:rPr>
          <w:rFonts w:cs="LMMonoLt10-Bold"/>
          <w:b/>
          <w:bCs/>
          <w:color w:val="214A88"/>
          <w:sz w:val="20"/>
          <w:szCs w:val="20"/>
        </w:rPr>
        <w:t>alpha</w:t>
      </w:r>
      <w:r w:rsidRPr="00C537DC">
        <w:rPr>
          <w:rFonts w:cs="LMMono10-Regular"/>
          <w:color w:val="000000"/>
          <w:sz w:val="20"/>
          <w:szCs w:val="20"/>
        </w:rPr>
        <w:t>(</w:t>
      </w:r>
      <w:r w:rsidRPr="00C537DC">
        <w:rPr>
          <w:rFonts w:cs="LMMono10-Regular"/>
          <w:color w:val="4F9A05"/>
          <w:sz w:val="20"/>
          <w:szCs w:val="20"/>
        </w:rPr>
        <w:t>"</w:t>
      </w:r>
      <w:proofErr w:type="spellStart"/>
      <w:r w:rsidRPr="00C537DC">
        <w:rPr>
          <w:rFonts w:cs="LMMono10-Regular"/>
          <w:color w:val="4F9A05"/>
          <w:sz w:val="20"/>
          <w:szCs w:val="20"/>
        </w:rPr>
        <w:t>darkblue</w:t>
      </w:r>
      <w:proofErr w:type="spellEnd"/>
      <w:r w:rsidRPr="00C537DC">
        <w:rPr>
          <w:rFonts w:cs="LMMono10-Regular"/>
          <w:color w:val="4F9A05"/>
          <w:sz w:val="20"/>
          <w:szCs w:val="20"/>
        </w:rPr>
        <w:t>"</w:t>
      </w:r>
      <w:r w:rsidRPr="00C537DC">
        <w:rPr>
          <w:rFonts w:cs="LMMono10-Regular"/>
          <w:color w:val="000000"/>
          <w:sz w:val="20"/>
          <w:szCs w:val="20"/>
        </w:rPr>
        <w:t xml:space="preserve">, </w:t>
      </w:r>
      <w:r w:rsidRPr="00C537DC">
        <w:rPr>
          <w:rFonts w:cs="LMMono10-Regular"/>
          <w:color w:val="0000CF"/>
          <w:sz w:val="20"/>
          <w:szCs w:val="20"/>
        </w:rPr>
        <w:t>0.2</w:t>
      </w:r>
      <w:r w:rsidRPr="00C537DC">
        <w:rPr>
          <w:rFonts w:cs="LMMono10-Regular"/>
          <w:color w:val="000000"/>
          <w:sz w:val="20"/>
          <w:szCs w:val="20"/>
        </w:rPr>
        <w:t xml:space="preserve">), </w:t>
      </w:r>
      <w:proofErr w:type="spellStart"/>
      <w:r w:rsidRPr="00C537DC">
        <w:rPr>
          <w:rFonts w:cs="LMMono10-Regular"/>
          <w:color w:val="214A88"/>
          <w:sz w:val="20"/>
          <w:szCs w:val="20"/>
        </w:rPr>
        <w:t>xlab</w:t>
      </w:r>
      <w:proofErr w:type="spellEnd"/>
      <w:r w:rsidRPr="00C537DC">
        <w:rPr>
          <w:rFonts w:cs="LMMono10-Regular"/>
          <w:color w:val="214A88"/>
          <w:sz w:val="20"/>
          <w:szCs w:val="20"/>
        </w:rPr>
        <w:t xml:space="preserve"> = </w:t>
      </w:r>
      <w:r w:rsidRPr="00C537DC">
        <w:rPr>
          <w:rFonts w:cs="LMMono10-Regular"/>
          <w:color w:val="4F9A05"/>
          <w:sz w:val="20"/>
          <w:szCs w:val="20"/>
        </w:rPr>
        <w:t>"WT"</w:t>
      </w:r>
      <w:r w:rsidRPr="00C537DC">
        <w:rPr>
          <w:rFonts w:cs="LMMono10-Regular"/>
          <w:color w:val="000000"/>
          <w:sz w:val="20"/>
          <w:szCs w:val="20"/>
        </w:rPr>
        <w:t xml:space="preserve">, </w:t>
      </w:r>
      <w:proofErr w:type="spellStart"/>
      <w:r w:rsidRPr="00C537DC">
        <w:rPr>
          <w:rFonts w:cs="LMMono10-Regular"/>
          <w:color w:val="214A88"/>
          <w:sz w:val="20"/>
          <w:szCs w:val="20"/>
        </w:rPr>
        <w:t>ylab</w:t>
      </w:r>
      <w:proofErr w:type="spellEnd"/>
      <w:r w:rsidRPr="00C537DC">
        <w:rPr>
          <w:rFonts w:cs="LMMono10-Regular"/>
          <w:color w:val="214A88"/>
          <w:sz w:val="20"/>
          <w:szCs w:val="20"/>
        </w:rPr>
        <w:t xml:space="preserve"> = </w:t>
      </w:r>
      <w:r w:rsidRPr="00C537DC">
        <w:rPr>
          <w:rFonts w:cs="LMMono10-Regular"/>
          <w:color w:val="4F9A05"/>
          <w:sz w:val="20"/>
          <w:szCs w:val="20"/>
        </w:rPr>
        <w:t>"KO"</w:t>
      </w:r>
      <w:r w:rsidRPr="00C537DC">
        <w:rPr>
          <w:rFonts w:cs="LMMono10-Regular"/>
          <w:color w:val="000000"/>
          <w:sz w:val="20"/>
          <w:szCs w:val="20"/>
        </w:rPr>
        <w:t xml:space="preserve">, </w:t>
      </w:r>
      <w:proofErr w:type="spellStart"/>
      <w:r w:rsidRPr="00C537DC">
        <w:rPr>
          <w:rFonts w:cs="LMMono10-Regular"/>
          <w:color w:val="214A88"/>
          <w:sz w:val="20"/>
          <w:szCs w:val="20"/>
        </w:rPr>
        <w:t>bty</w:t>
      </w:r>
      <w:proofErr w:type="spellEnd"/>
      <w:r w:rsidRPr="00C537DC">
        <w:rPr>
          <w:rFonts w:cs="LMMono10-Regular"/>
          <w:color w:val="214A88"/>
          <w:sz w:val="20"/>
          <w:szCs w:val="20"/>
        </w:rPr>
        <w:t xml:space="preserve"> = </w:t>
      </w:r>
      <w:r w:rsidRPr="00C537DC">
        <w:rPr>
          <w:rFonts w:cs="LMMono10-Regular"/>
          <w:color w:val="4F9A05"/>
          <w:sz w:val="20"/>
          <w:szCs w:val="20"/>
        </w:rPr>
        <w:t>"n"</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Lt10-Bold"/>
          <w:b/>
          <w:bCs/>
          <w:color w:val="CF5C00"/>
          <w:sz w:val="20"/>
          <w:szCs w:val="20"/>
        </w:rPr>
      </w:pPr>
      <w:proofErr w:type="gramStart"/>
      <w:r w:rsidRPr="00C537DC">
        <w:rPr>
          <w:rFonts w:cs="LMMonoLt10-Bold"/>
          <w:b/>
          <w:bCs/>
          <w:color w:val="214A88"/>
          <w:sz w:val="20"/>
          <w:szCs w:val="20"/>
        </w:rPr>
        <w:t>points</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w:t>
      </w:r>
      <w:proofErr w:type="spellEnd"/>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gene_name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%in% </w:t>
      </w:r>
      <w:proofErr w:type="spellStart"/>
      <w:r w:rsidRPr="00C537DC">
        <w:rPr>
          <w:rFonts w:cs="LMMono10-Regular"/>
          <w:color w:val="000000"/>
          <w:sz w:val="20"/>
          <w:szCs w:val="20"/>
        </w:rPr>
        <w:t>test.orig.sig</w:t>
      </w:r>
      <w:proofErr w:type="spellEnd"/>
      <w:r w:rsidRPr="00C537DC">
        <w:rPr>
          <w:rFonts w:cs="LMMono10-Regular"/>
          <w:color w:val="000000"/>
          <w:sz w:val="20"/>
          <w:szCs w:val="20"/>
        </w:rPr>
        <w:t xml:space="preserve">, </w:t>
      </w:r>
      <w:r w:rsidRPr="00C537DC">
        <w:rPr>
          <w:rFonts w:cs="LMMono10-Regular"/>
          <w:color w:val="4F9A05"/>
          <w:sz w:val="20"/>
          <w:szCs w:val="20"/>
        </w:rPr>
        <w:t>"</w:t>
      </w:r>
      <w:proofErr w:type="spellStart"/>
      <w:r w:rsidRPr="00C537DC">
        <w:rPr>
          <w:rFonts w:cs="LMMono10-Regular"/>
          <w:color w:val="4F9A05"/>
          <w:sz w:val="20"/>
          <w:szCs w:val="20"/>
        </w:rPr>
        <w:t>tpmMeanWT</w:t>
      </w:r>
      <w:proofErr w:type="spellEnd"/>
      <w:r w:rsidRPr="00C537DC">
        <w:rPr>
          <w:rFonts w:cs="LMMono10-Regular"/>
          <w:color w:val="4F9A05"/>
          <w:sz w:val="20"/>
          <w:szCs w:val="20"/>
        </w:rPr>
        <w:t>"</w:t>
      </w:r>
      <w:r w:rsidRPr="00C537DC">
        <w:rPr>
          <w:rFonts w:cs="LMMono10-Regular"/>
          <w:color w:val="000000"/>
          <w:sz w:val="20"/>
          <w:szCs w:val="20"/>
        </w:rPr>
        <w:t xml:space="preserve">] </w:t>
      </w:r>
      <w:r w:rsidRPr="00C537DC">
        <w:rPr>
          <w:rFonts w:cs="LMMonoLt10-Bold"/>
          <w:b/>
          <w:bCs/>
          <w:color w:val="CF5C00"/>
          <w:sz w:val="20"/>
          <w:szCs w:val="20"/>
        </w:rPr>
        <w:t>+</w:t>
      </w:r>
    </w:p>
    <w:p w:rsidR="00C537DC" w:rsidRPr="00C537DC" w:rsidRDefault="00C537DC" w:rsidP="00C537DC">
      <w:pPr>
        <w:autoSpaceDE w:val="0"/>
        <w:autoSpaceDN w:val="0"/>
        <w:adjustRightInd w:val="0"/>
        <w:spacing w:after="0" w:line="240" w:lineRule="auto"/>
        <w:rPr>
          <w:rFonts w:cs="LMMonoLt10-Bold"/>
          <w:b/>
          <w:bCs/>
          <w:color w:val="CF5C00"/>
          <w:sz w:val="20"/>
          <w:szCs w:val="20"/>
        </w:rPr>
      </w:pPr>
      <w:r w:rsidRPr="00C537DC">
        <w:rPr>
          <w:rFonts w:cs="LMMono10-Regular"/>
          <w:color w:val="0000CF"/>
          <w:sz w:val="20"/>
          <w:szCs w:val="20"/>
        </w:rPr>
        <w:t>1</w:t>
      </w:r>
      <w:r w:rsidRPr="00C537DC">
        <w:rPr>
          <w:rFonts w:cs="LMMono10-Regular"/>
          <w:color w:val="000000"/>
          <w:sz w:val="20"/>
          <w:szCs w:val="20"/>
        </w:rPr>
        <w:t xml:space="preserve">), </w:t>
      </w:r>
      <w:proofErr w:type="gramStart"/>
      <w:r w:rsidRPr="00C537DC">
        <w:rPr>
          <w:rFonts w:cs="LMMonoLt10-Bold"/>
          <w:b/>
          <w:bCs/>
          <w:color w:val="214A88"/>
          <w:sz w:val="20"/>
          <w:szCs w:val="20"/>
        </w:rPr>
        <w:t>log</w:t>
      </w:r>
      <w:r w:rsidRPr="00C537DC">
        <w:rPr>
          <w:rFonts w:cs="LMMono10-Regular"/>
          <w:color w:val="000000"/>
          <w:sz w:val="20"/>
          <w:szCs w:val="20"/>
        </w:rPr>
        <w:t>(</w:t>
      </w:r>
      <w:proofErr w:type="spellStart"/>
      <w:proofErr w:type="gramEnd"/>
      <w:r w:rsidRPr="00C537DC">
        <w:rPr>
          <w:rFonts w:cs="LMMono10-Regular"/>
          <w:color w:val="000000"/>
          <w:sz w:val="20"/>
          <w:szCs w:val="20"/>
        </w:rPr>
        <w:t>rescue.data</w:t>
      </w:r>
      <w:proofErr w:type="spellEnd"/>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gene_name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%in% </w:t>
      </w:r>
      <w:proofErr w:type="spellStart"/>
      <w:r w:rsidRPr="00C537DC">
        <w:rPr>
          <w:rFonts w:cs="LMMono10-Regular"/>
          <w:color w:val="000000"/>
          <w:sz w:val="20"/>
          <w:szCs w:val="20"/>
        </w:rPr>
        <w:t>test.orig.sig</w:t>
      </w:r>
      <w:proofErr w:type="spellEnd"/>
      <w:r w:rsidRPr="00C537DC">
        <w:rPr>
          <w:rFonts w:cs="LMMono10-Regular"/>
          <w:color w:val="000000"/>
          <w:sz w:val="20"/>
          <w:szCs w:val="20"/>
        </w:rPr>
        <w:t xml:space="preserve">, </w:t>
      </w:r>
      <w:r w:rsidRPr="00C537DC">
        <w:rPr>
          <w:rFonts w:cs="LMMono10-Regular"/>
          <w:color w:val="4F9A05"/>
          <w:sz w:val="20"/>
          <w:szCs w:val="20"/>
        </w:rPr>
        <w:t>"</w:t>
      </w:r>
      <w:proofErr w:type="spellStart"/>
      <w:r w:rsidRPr="00C537DC">
        <w:rPr>
          <w:rFonts w:cs="LMMono10-Regular"/>
          <w:color w:val="4F9A05"/>
          <w:sz w:val="20"/>
          <w:szCs w:val="20"/>
        </w:rPr>
        <w:t>tpmMeanKO</w:t>
      </w:r>
      <w:proofErr w:type="spellEnd"/>
      <w:r w:rsidRPr="00C537DC">
        <w:rPr>
          <w:rFonts w:cs="LMMono10-Regular"/>
          <w:color w:val="4F9A05"/>
          <w:sz w:val="20"/>
          <w:szCs w:val="20"/>
        </w:rPr>
        <w:t>"</w:t>
      </w:r>
      <w:r w:rsidRPr="00C537DC">
        <w:rPr>
          <w:rFonts w:cs="LMMono10-Regular"/>
          <w:color w:val="000000"/>
          <w:sz w:val="20"/>
          <w:szCs w:val="20"/>
        </w:rPr>
        <w:t xml:space="preserve">] </w:t>
      </w:r>
      <w:r w:rsidRPr="00C537DC">
        <w:rPr>
          <w:rFonts w:cs="LMMonoLt10-Bold"/>
          <w:b/>
          <w:bCs/>
          <w:color w:val="CF5C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0000CF"/>
          <w:sz w:val="20"/>
          <w:szCs w:val="20"/>
        </w:rPr>
        <w:t>1</w:t>
      </w:r>
      <w:r w:rsidRPr="00C537DC">
        <w:rPr>
          <w:rFonts w:cs="LMMono10-Regular"/>
          <w:color w:val="000000"/>
          <w:sz w:val="20"/>
          <w:szCs w:val="20"/>
        </w:rPr>
        <w:t xml:space="preserve">), </w:t>
      </w:r>
      <w:r w:rsidRPr="00C537DC">
        <w:rPr>
          <w:rFonts w:cs="LMMono10-Regular"/>
          <w:color w:val="214A88"/>
          <w:sz w:val="20"/>
          <w:szCs w:val="20"/>
        </w:rPr>
        <w:t xml:space="preserve">col = </w:t>
      </w:r>
      <w:r w:rsidRPr="00C537DC">
        <w:rPr>
          <w:rFonts w:cs="LMMono10-Regular"/>
          <w:color w:val="4F9A05"/>
          <w:sz w:val="20"/>
          <w:szCs w:val="20"/>
        </w:rPr>
        <w:t>"red"</w:t>
      </w:r>
      <w:r w:rsidRPr="00C537DC">
        <w:rPr>
          <w:rFonts w:cs="LMMono10-Regular"/>
          <w:color w:val="000000"/>
          <w:sz w:val="20"/>
          <w:szCs w:val="20"/>
        </w:rPr>
        <w:t xml:space="preserve">, </w:t>
      </w:r>
      <w:proofErr w:type="spellStart"/>
      <w:r w:rsidRPr="00C537DC">
        <w:rPr>
          <w:rFonts w:cs="LMMono10-Regular"/>
          <w:color w:val="214A88"/>
          <w:sz w:val="20"/>
          <w:szCs w:val="20"/>
        </w:rPr>
        <w:t>pch</w:t>
      </w:r>
      <w:proofErr w:type="spellEnd"/>
      <w:r w:rsidRPr="00C537DC">
        <w:rPr>
          <w:rFonts w:cs="LMMono10-Regular"/>
          <w:color w:val="214A88"/>
          <w:sz w:val="20"/>
          <w:szCs w:val="20"/>
        </w:rPr>
        <w:t xml:space="preserve"> = </w:t>
      </w:r>
      <w:r w:rsidRPr="00C537DC">
        <w:rPr>
          <w:rFonts w:cs="LMMono10-Regular"/>
          <w:color w:val="0000CF"/>
          <w:sz w:val="20"/>
          <w:szCs w:val="20"/>
        </w:rPr>
        <w:t>15</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Lt10-Bold"/>
          <w:b/>
          <w:bCs/>
          <w:color w:val="CF5C00"/>
          <w:sz w:val="20"/>
          <w:szCs w:val="20"/>
        </w:rPr>
      </w:pPr>
      <w:proofErr w:type="gramStart"/>
      <w:r w:rsidRPr="00C537DC">
        <w:rPr>
          <w:rFonts w:cs="LMMonoLt10-Bold"/>
          <w:b/>
          <w:bCs/>
          <w:color w:val="214A88"/>
          <w:sz w:val="20"/>
          <w:szCs w:val="20"/>
        </w:rPr>
        <w:t>text</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rescue.data.neighbors</w:t>
      </w:r>
      <w:r w:rsidRPr="00C537DC">
        <w:rPr>
          <w:rFonts w:cs="LMMonoLt10-Bold"/>
          <w:b/>
          <w:bCs/>
          <w:color w:val="CF5C00"/>
          <w:sz w:val="20"/>
          <w:szCs w:val="20"/>
        </w:rPr>
        <w:t>$</w:t>
      </w:r>
      <w:r w:rsidRPr="00C537DC">
        <w:rPr>
          <w:rFonts w:cs="LMMono10-Regular"/>
          <w:color w:val="000000"/>
          <w:sz w:val="20"/>
          <w:szCs w:val="20"/>
        </w:rPr>
        <w:t>tpmMeanWT</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rescue.data.neighbors</w:t>
      </w:r>
      <w:r w:rsidRPr="00C537DC">
        <w:rPr>
          <w:rFonts w:cs="LMMonoLt10-Bold"/>
          <w:b/>
          <w:bCs/>
          <w:color w:val="CF5C00"/>
          <w:sz w:val="20"/>
          <w:szCs w:val="20"/>
        </w:rPr>
        <w:t>$</w:t>
      </w:r>
      <w:r w:rsidRPr="00C537DC">
        <w:rPr>
          <w:rFonts w:cs="LMMono10-Regular"/>
          <w:color w:val="000000"/>
          <w:sz w:val="20"/>
          <w:szCs w:val="20"/>
        </w:rPr>
        <w:t>tpmMeanKO</w:t>
      </w:r>
      <w:proofErr w:type="spellEnd"/>
      <w:r w:rsidRPr="00C537DC">
        <w:rPr>
          <w:rFonts w:cs="LMMono10-Regular"/>
          <w:color w:val="000000"/>
          <w:sz w:val="20"/>
          <w:szCs w:val="20"/>
        </w:rPr>
        <w:t xml:space="preserve"> </w:t>
      </w:r>
      <w:r w:rsidRPr="00C537DC">
        <w:rPr>
          <w:rFonts w:cs="LMMonoLt10-Bold"/>
          <w:b/>
          <w:bCs/>
          <w:color w:val="CF5C00"/>
          <w:sz w:val="20"/>
          <w:szCs w:val="20"/>
        </w:rPr>
        <w:t>+</w:t>
      </w:r>
    </w:p>
    <w:p w:rsidR="00C537DC" w:rsidRDefault="00C537DC" w:rsidP="00C537DC">
      <w:pPr>
        <w:rPr>
          <w:rFonts w:cs="LMMono10-Regular"/>
          <w:color w:val="000000"/>
          <w:sz w:val="20"/>
          <w:szCs w:val="20"/>
        </w:rPr>
      </w:pPr>
      <w:r w:rsidRPr="00C537DC">
        <w:rPr>
          <w:rFonts w:cs="LMMono10-Regular"/>
          <w:color w:val="0000CF"/>
          <w:sz w:val="20"/>
          <w:szCs w:val="20"/>
        </w:rPr>
        <w:t>1</w:t>
      </w:r>
      <w:r w:rsidRPr="00C537DC">
        <w:rPr>
          <w:rFonts w:cs="LMMono10-Regular"/>
          <w:color w:val="000000"/>
          <w:sz w:val="20"/>
          <w:szCs w:val="20"/>
        </w:rPr>
        <w:t xml:space="preserve">), </w:t>
      </w:r>
      <w:r w:rsidRPr="00C537DC">
        <w:rPr>
          <w:rFonts w:cs="LMMono10-Regular"/>
          <w:color w:val="214A88"/>
          <w:sz w:val="20"/>
          <w:szCs w:val="20"/>
        </w:rPr>
        <w:t xml:space="preserve">labels = </w:t>
      </w:r>
      <w:proofErr w:type="spellStart"/>
      <w:r w:rsidRPr="00C537DC">
        <w:rPr>
          <w:rFonts w:cs="LMMono10-Regular"/>
          <w:color w:val="000000"/>
          <w:sz w:val="20"/>
          <w:szCs w:val="20"/>
        </w:rPr>
        <w:t>rescue.data.neighbors</w:t>
      </w:r>
      <w:r w:rsidRPr="00C537DC">
        <w:rPr>
          <w:rFonts w:cs="LMMonoLt10-Bold"/>
          <w:b/>
          <w:bCs/>
          <w:color w:val="CF5C00"/>
          <w:sz w:val="20"/>
          <w:szCs w:val="20"/>
        </w:rPr>
        <w:t>$</w:t>
      </w:r>
      <w:r w:rsidRPr="00C537DC">
        <w:rPr>
          <w:rFonts w:cs="LMMono10-Regular"/>
          <w:color w:val="000000"/>
          <w:sz w:val="20"/>
          <w:szCs w:val="20"/>
        </w:rPr>
        <w:t>gene_name</w:t>
      </w:r>
      <w:proofErr w:type="spellEnd"/>
      <w:r w:rsidRPr="00C537DC">
        <w:rPr>
          <w:rFonts w:cs="LMMono10-Regular"/>
          <w:color w:val="000000"/>
          <w:sz w:val="20"/>
          <w:szCs w:val="20"/>
        </w:rPr>
        <w:t xml:space="preserve">, </w:t>
      </w:r>
      <w:proofErr w:type="spellStart"/>
      <w:r w:rsidRPr="00C537DC">
        <w:rPr>
          <w:rFonts w:cs="LMMono10-Regular"/>
          <w:color w:val="214A88"/>
          <w:sz w:val="20"/>
          <w:szCs w:val="20"/>
        </w:rPr>
        <w:t>pos</w:t>
      </w:r>
      <w:proofErr w:type="spellEnd"/>
      <w:r w:rsidRPr="00C537DC">
        <w:rPr>
          <w:rFonts w:cs="LMMono10-Regular"/>
          <w:color w:val="214A88"/>
          <w:sz w:val="20"/>
          <w:szCs w:val="20"/>
        </w:rPr>
        <w:t xml:space="preserve"> = </w:t>
      </w:r>
      <w:r w:rsidRPr="00C537DC">
        <w:rPr>
          <w:rFonts w:cs="LMMono10-Regular"/>
          <w:color w:val="0000CF"/>
          <w:sz w:val="20"/>
          <w:szCs w:val="20"/>
        </w:rPr>
        <w:t>4</w:t>
      </w:r>
      <w:r w:rsidRPr="00C537DC">
        <w:rPr>
          <w:rFonts w:cs="LMMono10-Regular"/>
          <w:color w:val="000000"/>
          <w:sz w:val="20"/>
          <w:szCs w:val="20"/>
        </w:rPr>
        <w:t xml:space="preserve">, </w:t>
      </w:r>
      <w:proofErr w:type="spellStart"/>
      <w:r w:rsidRPr="00C537DC">
        <w:rPr>
          <w:rFonts w:cs="LMMono10-Regular"/>
          <w:color w:val="214A88"/>
          <w:sz w:val="20"/>
          <w:szCs w:val="20"/>
        </w:rPr>
        <w:t>cex</w:t>
      </w:r>
      <w:proofErr w:type="spellEnd"/>
      <w:r w:rsidRPr="00C537DC">
        <w:rPr>
          <w:rFonts w:cs="LMMono10-Regular"/>
          <w:color w:val="214A88"/>
          <w:sz w:val="20"/>
          <w:szCs w:val="20"/>
        </w:rPr>
        <w:t xml:space="preserve"> = </w:t>
      </w:r>
      <w:r w:rsidRPr="00C537DC">
        <w:rPr>
          <w:rFonts w:cs="LMMono10-Regular"/>
          <w:color w:val="0000CF"/>
          <w:sz w:val="20"/>
          <w:szCs w:val="20"/>
        </w:rPr>
        <w:t>0.75</w:t>
      </w:r>
      <w:r w:rsidRPr="00C537DC">
        <w:rPr>
          <w:rFonts w:cs="LMMono10-Regular"/>
          <w:color w:val="000000"/>
          <w:sz w:val="20"/>
          <w:szCs w:val="20"/>
        </w:rPr>
        <w:t>)</w:t>
      </w:r>
    </w:p>
    <w:p w:rsidR="00C537DC" w:rsidRDefault="00C537DC" w:rsidP="00C537DC">
      <w:pPr>
        <w:rPr>
          <w:rFonts w:cs="LMRoman10-Regular"/>
          <w:sz w:val="20"/>
          <w:szCs w:val="20"/>
        </w:rPr>
      </w:pPr>
      <w:r>
        <w:rPr>
          <w:rFonts w:cs="LMRoman10-Regular"/>
          <w:noProof/>
          <w:sz w:val="20"/>
          <w:szCs w:val="20"/>
          <w:lang w:eastAsia="en-GB"/>
        </w:rPr>
        <w:drawing>
          <wp:inline distT="0" distB="0" distL="0" distR="0">
            <wp:extent cx="5055235" cy="25361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55235" cy="2536190"/>
                    </a:xfrm>
                    <a:prstGeom prst="rect">
                      <a:avLst/>
                    </a:prstGeom>
                    <a:noFill/>
                    <a:ln>
                      <a:noFill/>
                    </a:ln>
                  </pic:spPr>
                </pic:pic>
              </a:graphicData>
            </a:graphic>
          </wp:inline>
        </w:drawing>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Lt10-Bold"/>
          <w:b/>
          <w:bCs/>
          <w:color w:val="214A88"/>
          <w:sz w:val="20"/>
          <w:szCs w:val="20"/>
        </w:rPr>
        <w:t>plot</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tpmMeanWT</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tpmMeanRescue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proofErr w:type="spellStart"/>
      <w:r w:rsidRPr="00C537DC">
        <w:rPr>
          <w:rFonts w:cs="LMMono10-Regular"/>
          <w:color w:val="214A88"/>
          <w:sz w:val="20"/>
          <w:szCs w:val="20"/>
        </w:rPr>
        <w:t>pch</w:t>
      </w:r>
      <w:proofErr w:type="spellEnd"/>
      <w:r w:rsidRPr="00C537DC">
        <w:rPr>
          <w:rFonts w:cs="LMMono10-Regular"/>
          <w:color w:val="214A88"/>
          <w:sz w:val="20"/>
          <w:szCs w:val="20"/>
        </w:rPr>
        <w:t xml:space="preserve"> = </w:t>
      </w:r>
      <w:r w:rsidRPr="00C537DC">
        <w:rPr>
          <w:rFonts w:cs="LMMono10-Regular"/>
          <w:color w:val="0000CF"/>
          <w:sz w:val="20"/>
          <w:szCs w:val="20"/>
        </w:rPr>
        <w:t>20</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10-Regular"/>
          <w:color w:val="214A88"/>
          <w:sz w:val="20"/>
          <w:szCs w:val="20"/>
        </w:rPr>
        <w:t>col</w:t>
      </w:r>
      <w:proofErr w:type="gramEnd"/>
      <w:r w:rsidRPr="00C537DC">
        <w:rPr>
          <w:rFonts w:cs="LMMono10-Regular"/>
          <w:color w:val="214A88"/>
          <w:sz w:val="20"/>
          <w:szCs w:val="20"/>
        </w:rPr>
        <w:t xml:space="preserve"> = </w:t>
      </w:r>
      <w:r w:rsidRPr="00C537DC">
        <w:rPr>
          <w:rFonts w:cs="LMMonoLt10-Bold"/>
          <w:b/>
          <w:bCs/>
          <w:color w:val="214A88"/>
          <w:sz w:val="20"/>
          <w:szCs w:val="20"/>
        </w:rPr>
        <w:t>alpha</w:t>
      </w:r>
      <w:r w:rsidRPr="00C537DC">
        <w:rPr>
          <w:rFonts w:cs="LMMono10-Regular"/>
          <w:color w:val="000000"/>
          <w:sz w:val="20"/>
          <w:szCs w:val="20"/>
        </w:rPr>
        <w:t>(</w:t>
      </w:r>
      <w:r w:rsidRPr="00C537DC">
        <w:rPr>
          <w:rFonts w:cs="LMMono10-Regular"/>
          <w:color w:val="4F9A05"/>
          <w:sz w:val="20"/>
          <w:szCs w:val="20"/>
        </w:rPr>
        <w:t>"</w:t>
      </w:r>
      <w:proofErr w:type="spellStart"/>
      <w:r w:rsidRPr="00C537DC">
        <w:rPr>
          <w:rFonts w:cs="LMMono10-Regular"/>
          <w:color w:val="4F9A05"/>
          <w:sz w:val="20"/>
          <w:szCs w:val="20"/>
        </w:rPr>
        <w:t>darkblue</w:t>
      </w:r>
      <w:proofErr w:type="spellEnd"/>
      <w:r w:rsidRPr="00C537DC">
        <w:rPr>
          <w:rFonts w:cs="LMMono10-Regular"/>
          <w:color w:val="4F9A05"/>
          <w:sz w:val="20"/>
          <w:szCs w:val="20"/>
        </w:rPr>
        <w:t>"</w:t>
      </w:r>
      <w:r w:rsidRPr="00C537DC">
        <w:rPr>
          <w:rFonts w:cs="LMMono10-Regular"/>
          <w:color w:val="000000"/>
          <w:sz w:val="20"/>
          <w:szCs w:val="20"/>
        </w:rPr>
        <w:t xml:space="preserve">, </w:t>
      </w:r>
      <w:r w:rsidRPr="00C537DC">
        <w:rPr>
          <w:rFonts w:cs="LMMono10-Regular"/>
          <w:color w:val="0000CF"/>
          <w:sz w:val="20"/>
          <w:szCs w:val="20"/>
        </w:rPr>
        <w:t>0.2</w:t>
      </w:r>
      <w:r w:rsidRPr="00C537DC">
        <w:rPr>
          <w:rFonts w:cs="LMMono10-Regular"/>
          <w:color w:val="000000"/>
          <w:sz w:val="20"/>
          <w:szCs w:val="20"/>
        </w:rPr>
        <w:t xml:space="preserve">), </w:t>
      </w:r>
      <w:proofErr w:type="spellStart"/>
      <w:r w:rsidRPr="00C537DC">
        <w:rPr>
          <w:rFonts w:cs="LMMono10-Regular"/>
          <w:color w:val="214A88"/>
          <w:sz w:val="20"/>
          <w:szCs w:val="20"/>
        </w:rPr>
        <w:t>xlab</w:t>
      </w:r>
      <w:proofErr w:type="spellEnd"/>
      <w:r w:rsidRPr="00C537DC">
        <w:rPr>
          <w:rFonts w:cs="LMMono10-Regular"/>
          <w:color w:val="214A88"/>
          <w:sz w:val="20"/>
          <w:szCs w:val="20"/>
        </w:rPr>
        <w:t xml:space="preserve"> = </w:t>
      </w:r>
      <w:r w:rsidRPr="00C537DC">
        <w:rPr>
          <w:rFonts w:cs="LMMono10-Regular"/>
          <w:color w:val="4F9A05"/>
          <w:sz w:val="20"/>
          <w:szCs w:val="20"/>
        </w:rPr>
        <w:t>"WT"</w:t>
      </w:r>
      <w:r w:rsidRPr="00C537DC">
        <w:rPr>
          <w:rFonts w:cs="LMMono10-Regular"/>
          <w:color w:val="000000"/>
          <w:sz w:val="20"/>
          <w:szCs w:val="20"/>
        </w:rPr>
        <w:t xml:space="preserve">, </w:t>
      </w:r>
      <w:proofErr w:type="spellStart"/>
      <w:r w:rsidRPr="00C537DC">
        <w:rPr>
          <w:rFonts w:cs="LMMono10-Regular"/>
          <w:color w:val="214A88"/>
          <w:sz w:val="20"/>
          <w:szCs w:val="20"/>
        </w:rPr>
        <w:t>ylab</w:t>
      </w:r>
      <w:proofErr w:type="spellEnd"/>
      <w:r w:rsidRPr="00C537DC">
        <w:rPr>
          <w:rFonts w:cs="LMMono10-Regular"/>
          <w:color w:val="214A88"/>
          <w:sz w:val="20"/>
          <w:szCs w:val="20"/>
        </w:rPr>
        <w:t xml:space="preserve"> = </w:t>
      </w:r>
      <w:r w:rsidRPr="00C537DC">
        <w:rPr>
          <w:rFonts w:cs="LMMono10-Regular"/>
          <w:color w:val="4F9A05"/>
          <w:sz w:val="20"/>
          <w:szCs w:val="20"/>
        </w:rPr>
        <w:t>"</w:t>
      </w:r>
      <w:proofErr w:type="spellStart"/>
      <w:r w:rsidRPr="00C537DC">
        <w:rPr>
          <w:rFonts w:cs="LMMono10-Regular"/>
          <w:color w:val="4F9A05"/>
          <w:sz w:val="20"/>
          <w:szCs w:val="20"/>
        </w:rPr>
        <w:t>Resc</w:t>
      </w:r>
      <w:proofErr w:type="spellEnd"/>
      <w:r w:rsidRPr="00C537DC">
        <w:rPr>
          <w:rFonts w:cs="LMMono10-Regular"/>
          <w:color w:val="4F9A05"/>
          <w:sz w:val="20"/>
          <w:szCs w:val="20"/>
        </w:rPr>
        <w:t>"</w:t>
      </w:r>
      <w:r w:rsidRPr="00C537DC">
        <w:rPr>
          <w:rFonts w:cs="LMMono10-Regular"/>
          <w:color w:val="000000"/>
          <w:sz w:val="20"/>
          <w:szCs w:val="20"/>
        </w:rPr>
        <w:t xml:space="preserve">, </w:t>
      </w:r>
      <w:proofErr w:type="spellStart"/>
      <w:r w:rsidRPr="00C537DC">
        <w:rPr>
          <w:rFonts w:cs="LMMono10-Regular"/>
          <w:color w:val="214A88"/>
          <w:sz w:val="20"/>
          <w:szCs w:val="20"/>
        </w:rPr>
        <w:t>bty</w:t>
      </w:r>
      <w:proofErr w:type="spellEnd"/>
      <w:r w:rsidRPr="00C537DC">
        <w:rPr>
          <w:rFonts w:cs="LMMono10-Regular"/>
          <w:color w:val="214A88"/>
          <w:sz w:val="20"/>
          <w:szCs w:val="20"/>
        </w:rPr>
        <w:t xml:space="preserve"> = </w:t>
      </w:r>
      <w:r w:rsidRPr="00C537DC">
        <w:rPr>
          <w:rFonts w:cs="LMMono10-Regular"/>
          <w:color w:val="4F9A05"/>
          <w:sz w:val="20"/>
          <w:szCs w:val="20"/>
        </w:rPr>
        <w:t>"n"</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Lt10-Bold"/>
          <w:b/>
          <w:bCs/>
          <w:color w:val="CF5C00"/>
          <w:sz w:val="20"/>
          <w:szCs w:val="20"/>
        </w:rPr>
      </w:pPr>
      <w:proofErr w:type="gramStart"/>
      <w:r w:rsidRPr="00C537DC">
        <w:rPr>
          <w:rFonts w:cs="LMMonoLt10-Bold"/>
          <w:b/>
          <w:bCs/>
          <w:color w:val="214A88"/>
          <w:sz w:val="20"/>
          <w:szCs w:val="20"/>
        </w:rPr>
        <w:t>points</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w:t>
      </w:r>
      <w:proofErr w:type="spellEnd"/>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gene_name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%in% </w:t>
      </w:r>
      <w:proofErr w:type="spellStart"/>
      <w:r w:rsidRPr="00C537DC">
        <w:rPr>
          <w:rFonts w:cs="LMMono10-Regular"/>
          <w:color w:val="000000"/>
          <w:sz w:val="20"/>
          <w:szCs w:val="20"/>
        </w:rPr>
        <w:t>test.orig.sig</w:t>
      </w:r>
      <w:proofErr w:type="spellEnd"/>
      <w:r w:rsidRPr="00C537DC">
        <w:rPr>
          <w:rFonts w:cs="LMMono10-Regular"/>
          <w:color w:val="000000"/>
          <w:sz w:val="20"/>
          <w:szCs w:val="20"/>
        </w:rPr>
        <w:t xml:space="preserve">, </w:t>
      </w:r>
      <w:r w:rsidRPr="00C537DC">
        <w:rPr>
          <w:rFonts w:cs="LMMono10-Regular"/>
          <w:color w:val="4F9A05"/>
          <w:sz w:val="20"/>
          <w:szCs w:val="20"/>
        </w:rPr>
        <w:t>"</w:t>
      </w:r>
      <w:proofErr w:type="spellStart"/>
      <w:r w:rsidRPr="00C537DC">
        <w:rPr>
          <w:rFonts w:cs="LMMono10-Regular"/>
          <w:color w:val="4F9A05"/>
          <w:sz w:val="20"/>
          <w:szCs w:val="20"/>
        </w:rPr>
        <w:t>tpmMeanWT</w:t>
      </w:r>
      <w:proofErr w:type="spellEnd"/>
      <w:r w:rsidRPr="00C537DC">
        <w:rPr>
          <w:rFonts w:cs="LMMono10-Regular"/>
          <w:color w:val="4F9A05"/>
          <w:sz w:val="20"/>
          <w:szCs w:val="20"/>
        </w:rPr>
        <w:t>"</w:t>
      </w:r>
      <w:r w:rsidRPr="00C537DC">
        <w:rPr>
          <w:rFonts w:cs="LMMono10-Regular"/>
          <w:color w:val="000000"/>
          <w:sz w:val="20"/>
          <w:szCs w:val="20"/>
        </w:rPr>
        <w:t xml:space="preserve">] </w:t>
      </w:r>
      <w:r w:rsidRPr="00C537DC">
        <w:rPr>
          <w:rFonts w:cs="LMMonoLt10-Bold"/>
          <w:b/>
          <w:bCs/>
          <w:color w:val="CF5C00"/>
          <w:sz w:val="20"/>
          <w:szCs w:val="20"/>
        </w:rPr>
        <w:t>+</w:t>
      </w:r>
    </w:p>
    <w:p w:rsidR="00C537DC" w:rsidRPr="00C537DC" w:rsidRDefault="00C537DC" w:rsidP="00C537DC">
      <w:pPr>
        <w:autoSpaceDE w:val="0"/>
        <w:autoSpaceDN w:val="0"/>
        <w:adjustRightInd w:val="0"/>
        <w:spacing w:after="0" w:line="240" w:lineRule="auto"/>
        <w:rPr>
          <w:rFonts w:cs="LMMonoLt10-Bold"/>
          <w:b/>
          <w:bCs/>
          <w:color w:val="CF5C00"/>
          <w:sz w:val="20"/>
          <w:szCs w:val="20"/>
        </w:rPr>
      </w:pPr>
      <w:r w:rsidRPr="00C537DC">
        <w:rPr>
          <w:rFonts w:cs="LMMono10-Regular"/>
          <w:color w:val="0000CF"/>
          <w:sz w:val="20"/>
          <w:szCs w:val="20"/>
        </w:rPr>
        <w:t>1</w:t>
      </w:r>
      <w:r w:rsidRPr="00C537DC">
        <w:rPr>
          <w:rFonts w:cs="LMMono10-Regular"/>
          <w:color w:val="000000"/>
          <w:sz w:val="20"/>
          <w:szCs w:val="20"/>
        </w:rPr>
        <w:t xml:space="preserve">), </w:t>
      </w:r>
      <w:proofErr w:type="gramStart"/>
      <w:r w:rsidRPr="00C537DC">
        <w:rPr>
          <w:rFonts w:cs="LMMonoLt10-Bold"/>
          <w:b/>
          <w:bCs/>
          <w:color w:val="214A88"/>
          <w:sz w:val="20"/>
          <w:szCs w:val="20"/>
        </w:rPr>
        <w:t>log</w:t>
      </w:r>
      <w:r w:rsidRPr="00C537DC">
        <w:rPr>
          <w:rFonts w:cs="LMMono10-Regular"/>
          <w:color w:val="000000"/>
          <w:sz w:val="20"/>
          <w:szCs w:val="20"/>
        </w:rPr>
        <w:t>(</w:t>
      </w:r>
      <w:proofErr w:type="spellStart"/>
      <w:proofErr w:type="gramEnd"/>
      <w:r w:rsidRPr="00C537DC">
        <w:rPr>
          <w:rFonts w:cs="LMMono10-Regular"/>
          <w:color w:val="000000"/>
          <w:sz w:val="20"/>
          <w:szCs w:val="20"/>
        </w:rPr>
        <w:t>rescue.data</w:t>
      </w:r>
      <w:proofErr w:type="spellEnd"/>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gene_name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%in% </w:t>
      </w:r>
      <w:proofErr w:type="spellStart"/>
      <w:r w:rsidRPr="00C537DC">
        <w:rPr>
          <w:rFonts w:cs="LMMono10-Regular"/>
          <w:color w:val="000000"/>
          <w:sz w:val="20"/>
          <w:szCs w:val="20"/>
        </w:rPr>
        <w:t>test.orig.sig</w:t>
      </w:r>
      <w:proofErr w:type="spellEnd"/>
      <w:r w:rsidRPr="00C537DC">
        <w:rPr>
          <w:rFonts w:cs="LMMono10-Regular"/>
          <w:color w:val="000000"/>
          <w:sz w:val="20"/>
          <w:szCs w:val="20"/>
        </w:rPr>
        <w:t xml:space="preserve">, </w:t>
      </w:r>
      <w:r w:rsidRPr="00C537DC">
        <w:rPr>
          <w:rFonts w:cs="LMMono10-Regular"/>
          <w:color w:val="4F9A05"/>
          <w:sz w:val="20"/>
          <w:szCs w:val="20"/>
        </w:rPr>
        <w:t>"</w:t>
      </w:r>
      <w:proofErr w:type="spellStart"/>
      <w:r w:rsidRPr="00C537DC">
        <w:rPr>
          <w:rFonts w:cs="LMMono10-Regular"/>
          <w:color w:val="4F9A05"/>
          <w:sz w:val="20"/>
          <w:szCs w:val="20"/>
        </w:rPr>
        <w:t>tpmMeanRescue</w:t>
      </w:r>
      <w:proofErr w:type="spellEnd"/>
      <w:r w:rsidRPr="00C537DC">
        <w:rPr>
          <w:rFonts w:cs="LMMono10-Regular"/>
          <w:color w:val="4F9A05"/>
          <w:sz w:val="20"/>
          <w:szCs w:val="20"/>
        </w:rPr>
        <w:t>"</w:t>
      </w:r>
      <w:r w:rsidRPr="00C537DC">
        <w:rPr>
          <w:rFonts w:cs="LMMono10-Regular"/>
          <w:color w:val="000000"/>
          <w:sz w:val="20"/>
          <w:szCs w:val="20"/>
        </w:rPr>
        <w:t xml:space="preserve">] </w:t>
      </w:r>
      <w:r w:rsidRPr="00C537DC">
        <w:rPr>
          <w:rFonts w:cs="LMMonoLt10-Bold"/>
          <w:b/>
          <w:bCs/>
          <w:color w:val="CF5C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0000CF"/>
          <w:sz w:val="20"/>
          <w:szCs w:val="20"/>
        </w:rPr>
        <w:t>1</w:t>
      </w:r>
      <w:r w:rsidRPr="00C537DC">
        <w:rPr>
          <w:rFonts w:cs="LMMono10-Regular"/>
          <w:color w:val="000000"/>
          <w:sz w:val="20"/>
          <w:szCs w:val="20"/>
        </w:rPr>
        <w:t xml:space="preserve">), </w:t>
      </w:r>
      <w:r w:rsidRPr="00C537DC">
        <w:rPr>
          <w:rFonts w:cs="LMMono10-Regular"/>
          <w:color w:val="214A88"/>
          <w:sz w:val="20"/>
          <w:szCs w:val="20"/>
        </w:rPr>
        <w:t xml:space="preserve">col = </w:t>
      </w:r>
      <w:r w:rsidRPr="00C537DC">
        <w:rPr>
          <w:rFonts w:cs="LMMono10-Regular"/>
          <w:color w:val="4F9A05"/>
          <w:sz w:val="20"/>
          <w:szCs w:val="20"/>
        </w:rPr>
        <w:t>"red"</w:t>
      </w:r>
      <w:r w:rsidRPr="00C537DC">
        <w:rPr>
          <w:rFonts w:cs="LMMono10-Regular"/>
          <w:color w:val="000000"/>
          <w:sz w:val="20"/>
          <w:szCs w:val="20"/>
        </w:rPr>
        <w:t xml:space="preserve">, </w:t>
      </w:r>
      <w:proofErr w:type="spellStart"/>
      <w:r w:rsidRPr="00C537DC">
        <w:rPr>
          <w:rFonts w:cs="LMMono10-Regular"/>
          <w:color w:val="214A88"/>
          <w:sz w:val="20"/>
          <w:szCs w:val="20"/>
        </w:rPr>
        <w:t>pch</w:t>
      </w:r>
      <w:proofErr w:type="spellEnd"/>
      <w:r w:rsidRPr="00C537DC">
        <w:rPr>
          <w:rFonts w:cs="LMMono10-Regular"/>
          <w:color w:val="214A88"/>
          <w:sz w:val="20"/>
          <w:szCs w:val="20"/>
        </w:rPr>
        <w:t xml:space="preserve"> = </w:t>
      </w:r>
      <w:r w:rsidRPr="00C537DC">
        <w:rPr>
          <w:rFonts w:cs="LMMono10-Regular"/>
          <w:color w:val="0000CF"/>
          <w:sz w:val="20"/>
          <w:szCs w:val="20"/>
        </w:rPr>
        <w:t>15</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Lt10-Bold"/>
          <w:b/>
          <w:bCs/>
          <w:color w:val="CF5C00"/>
          <w:sz w:val="20"/>
          <w:szCs w:val="20"/>
        </w:rPr>
      </w:pPr>
      <w:proofErr w:type="gramStart"/>
      <w:r w:rsidRPr="00C537DC">
        <w:rPr>
          <w:rFonts w:cs="LMMonoLt10-Bold"/>
          <w:b/>
          <w:bCs/>
          <w:color w:val="214A88"/>
          <w:sz w:val="20"/>
          <w:szCs w:val="20"/>
        </w:rPr>
        <w:t>text</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rescue.data.neighbors</w:t>
      </w:r>
      <w:r w:rsidRPr="00C537DC">
        <w:rPr>
          <w:rFonts w:cs="LMMonoLt10-Bold"/>
          <w:b/>
          <w:bCs/>
          <w:color w:val="CF5C00"/>
          <w:sz w:val="20"/>
          <w:szCs w:val="20"/>
        </w:rPr>
        <w:t>$</w:t>
      </w:r>
      <w:r w:rsidRPr="00C537DC">
        <w:rPr>
          <w:rFonts w:cs="LMMono10-Regular"/>
          <w:color w:val="000000"/>
          <w:sz w:val="20"/>
          <w:szCs w:val="20"/>
        </w:rPr>
        <w:t>tpmMeanWT</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rescue.data.neighbors</w:t>
      </w:r>
      <w:r w:rsidRPr="00C537DC">
        <w:rPr>
          <w:rFonts w:cs="LMMonoLt10-Bold"/>
          <w:b/>
          <w:bCs/>
          <w:color w:val="CF5C00"/>
          <w:sz w:val="20"/>
          <w:szCs w:val="20"/>
        </w:rPr>
        <w:t>$</w:t>
      </w:r>
      <w:r w:rsidRPr="00C537DC">
        <w:rPr>
          <w:rFonts w:cs="LMMono10-Regular"/>
          <w:color w:val="000000"/>
          <w:sz w:val="20"/>
          <w:szCs w:val="20"/>
        </w:rPr>
        <w:t>tpmMeanRescue</w:t>
      </w:r>
      <w:proofErr w:type="spellEnd"/>
      <w:r w:rsidRPr="00C537DC">
        <w:rPr>
          <w:rFonts w:cs="LMMono10-Regular"/>
          <w:color w:val="000000"/>
          <w:sz w:val="20"/>
          <w:szCs w:val="20"/>
        </w:rPr>
        <w:t xml:space="preserve"> </w:t>
      </w:r>
      <w:r w:rsidRPr="00C537DC">
        <w:rPr>
          <w:rFonts w:cs="LMMonoLt10-Bold"/>
          <w:b/>
          <w:bCs/>
          <w:color w:val="CF5C00"/>
          <w:sz w:val="20"/>
          <w:szCs w:val="20"/>
        </w:rPr>
        <w:t>+</w:t>
      </w:r>
    </w:p>
    <w:p w:rsidR="00C537DC" w:rsidRDefault="00C537DC" w:rsidP="00C537DC">
      <w:pPr>
        <w:rPr>
          <w:rFonts w:cs="LMMono10-Regular"/>
          <w:color w:val="000000"/>
          <w:sz w:val="20"/>
          <w:szCs w:val="20"/>
        </w:rPr>
      </w:pPr>
      <w:r w:rsidRPr="00C537DC">
        <w:rPr>
          <w:rFonts w:cs="LMMono10-Regular"/>
          <w:color w:val="0000CF"/>
          <w:sz w:val="20"/>
          <w:szCs w:val="20"/>
        </w:rPr>
        <w:t>1</w:t>
      </w:r>
      <w:r w:rsidRPr="00C537DC">
        <w:rPr>
          <w:rFonts w:cs="LMMono10-Regular"/>
          <w:color w:val="000000"/>
          <w:sz w:val="20"/>
          <w:szCs w:val="20"/>
        </w:rPr>
        <w:t xml:space="preserve">), </w:t>
      </w:r>
      <w:r w:rsidRPr="00C537DC">
        <w:rPr>
          <w:rFonts w:cs="LMMono10-Regular"/>
          <w:color w:val="214A88"/>
          <w:sz w:val="20"/>
          <w:szCs w:val="20"/>
        </w:rPr>
        <w:t xml:space="preserve">labels = </w:t>
      </w:r>
      <w:proofErr w:type="spellStart"/>
      <w:r w:rsidRPr="00C537DC">
        <w:rPr>
          <w:rFonts w:cs="LMMono10-Regular"/>
          <w:color w:val="000000"/>
          <w:sz w:val="20"/>
          <w:szCs w:val="20"/>
        </w:rPr>
        <w:t>rescue.data.neighbors</w:t>
      </w:r>
      <w:r w:rsidRPr="00C537DC">
        <w:rPr>
          <w:rFonts w:cs="LMMonoLt10-Bold"/>
          <w:b/>
          <w:bCs/>
          <w:color w:val="CF5C00"/>
          <w:sz w:val="20"/>
          <w:szCs w:val="20"/>
        </w:rPr>
        <w:t>$</w:t>
      </w:r>
      <w:r w:rsidRPr="00C537DC">
        <w:rPr>
          <w:rFonts w:cs="LMMono10-Regular"/>
          <w:color w:val="000000"/>
          <w:sz w:val="20"/>
          <w:szCs w:val="20"/>
        </w:rPr>
        <w:t>gene_name</w:t>
      </w:r>
      <w:proofErr w:type="spellEnd"/>
      <w:r w:rsidRPr="00C537DC">
        <w:rPr>
          <w:rFonts w:cs="LMMono10-Regular"/>
          <w:color w:val="000000"/>
          <w:sz w:val="20"/>
          <w:szCs w:val="20"/>
        </w:rPr>
        <w:t xml:space="preserve">, </w:t>
      </w:r>
      <w:proofErr w:type="spellStart"/>
      <w:r w:rsidRPr="00C537DC">
        <w:rPr>
          <w:rFonts w:cs="LMMono10-Regular"/>
          <w:color w:val="214A88"/>
          <w:sz w:val="20"/>
          <w:szCs w:val="20"/>
        </w:rPr>
        <w:t>pos</w:t>
      </w:r>
      <w:proofErr w:type="spellEnd"/>
      <w:r w:rsidRPr="00C537DC">
        <w:rPr>
          <w:rFonts w:cs="LMMono10-Regular"/>
          <w:color w:val="214A88"/>
          <w:sz w:val="20"/>
          <w:szCs w:val="20"/>
        </w:rPr>
        <w:t xml:space="preserve"> = </w:t>
      </w:r>
      <w:r w:rsidRPr="00C537DC">
        <w:rPr>
          <w:rFonts w:cs="LMMono10-Regular"/>
          <w:color w:val="0000CF"/>
          <w:sz w:val="20"/>
          <w:szCs w:val="20"/>
        </w:rPr>
        <w:t>4</w:t>
      </w:r>
      <w:r w:rsidRPr="00C537DC">
        <w:rPr>
          <w:rFonts w:cs="LMMono10-Regular"/>
          <w:color w:val="000000"/>
          <w:sz w:val="20"/>
          <w:szCs w:val="20"/>
        </w:rPr>
        <w:t xml:space="preserve">, </w:t>
      </w:r>
      <w:proofErr w:type="spellStart"/>
      <w:r w:rsidRPr="00C537DC">
        <w:rPr>
          <w:rFonts w:cs="LMMono10-Regular"/>
          <w:color w:val="214A88"/>
          <w:sz w:val="20"/>
          <w:szCs w:val="20"/>
        </w:rPr>
        <w:t>cex</w:t>
      </w:r>
      <w:proofErr w:type="spellEnd"/>
      <w:r w:rsidRPr="00C537DC">
        <w:rPr>
          <w:rFonts w:cs="LMMono10-Regular"/>
          <w:color w:val="214A88"/>
          <w:sz w:val="20"/>
          <w:szCs w:val="20"/>
        </w:rPr>
        <w:t xml:space="preserve"> = </w:t>
      </w:r>
      <w:r w:rsidRPr="00C537DC">
        <w:rPr>
          <w:rFonts w:cs="LMMono10-Regular"/>
          <w:color w:val="0000CF"/>
          <w:sz w:val="20"/>
          <w:szCs w:val="20"/>
        </w:rPr>
        <w:t>0.75</w:t>
      </w:r>
      <w:r w:rsidRPr="00C537DC">
        <w:rPr>
          <w:rFonts w:cs="LMMono10-Regular"/>
          <w:color w:val="000000"/>
          <w:sz w:val="20"/>
          <w:szCs w:val="20"/>
        </w:rPr>
        <w:t>)</w:t>
      </w:r>
    </w:p>
    <w:p w:rsidR="00C537DC" w:rsidRDefault="00C537DC" w:rsidP="00C537DC">
      <w:pPr>
        <w:rPr>
          <w:rFonts w:cs="LMRoman10-Regular"/>
          <w:sz w:val="20"/>
          <w:szCs w:val="20"/>
        </w:rPr>
      </w:pPr>
      <w:r>
        <w:rPr>
          <w:rFonts w:cs="LMRoman10-Regular"/>
          <w:noProof/>
          <w:sz w:val="20"/>
          <w:szCs w:val="20"/>
          <w:lang w:eastAsia="en-GB"/>
        </w:rPr>
        <w:lastRenderedPageBreak/>
        <w:drawing>
          <wp:inline distT="0" distB="0" distL="0" distR="0">
            <wp:extent cx="4787900" cy="268287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87900" cy="2682875"/>
                    </a:xfrm>
                    <a:prstGeom prst="rect">
                      <a:avLst/>
                    </a:prstGeom>
                    <a:noFill/>
                    <a:ln>
                      <a:noFill/>
                    </a:ln>
                  </pic:spPr>
                </pic:pic>
              </a:graphicData>
            </a:graphic>
          </wp:inline>
        </w:drawing>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Lt10-Bold"/>
          <w:b/>
          <w:bCs/>
          <w:color w:val="214A88"/>
          <w:sz w:val="20"/>
          <w:szCs w:val="20"/>
        </w:rPr>
        <w:t>plot</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tpmMeanKO</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tpmMeanRescue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proofErr w:type="spellStart"/>
      <w:r w:rsidRPr="00C537DC">
        <w:rPr>
          <w:rFonts w:cs="LMMono10-Regular"/>
          <w:color w:val="214A88"/>
          <w:sz w:val="20"/>
          <w:szCs w:val="20"/>
        </w:rPr>
        <w:t>pch</w:t>
      </w:r>
      <w:proofErr w:type="spellEnd"/>
      <w:r w:rsidRPr="00C537DC">
        <w:rPr>
          <w:rFonts w:cs="LMMono10-Regular"/>
          <w:color w:val="214A88"/>
          <w:sz w:val="20"/>
          <w:szCs w:val="20"/>
        </w:rPr>
        <w:t xml:space="preserve"> = </w:t>
      </w:r>
      <w:r w:rsidRPr="00C537DC">
        <w:rPr>
          <w:rFonts w:cs="LMMono10-Regular"/>
          <w:color w:val="0000CF"/>
          <w:sz w:val="20"/>
          <w:szCs w:val="20"/>
        </w:rPr>
        <w:t>20</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proofErr w:type="gramStart"/>
      <w:r w:rsidRPr="00C537DC">
        <w:rPr>
          <w:rFonts w:cs="LMMono10-Regular"/>
          <w:color w:val="214A88"/>
          <w:sz w:val="20"/>
          <w:szCs w:val="20"/>
        </w:rPr>
        <w:t>col</w:t>
      </w:r>
      <w:proofErr w:type="gramEnd"/>
      <w:r w:rsidRPr="00C537DC">
        <w:rPr>
          <w:rFonts w:cs="LMMono10-Regular"/>
          <w:color w:val="214A88"/>
          <w:sz w:val="20"/>
          <w:szCs w:val="20"/>
        </w:rPr>
        <w:t xml:space="preserve"> = </w:t>
      </w:r>
      <w:r w:rsidRPr="00C537DC">
        <w:rPr>
          <w:rFonts w:cs="LMMonoLt10-Bold"/>
          <w:b/>
          <w:bCs/>
          <w:color w:val="214A88"/>
          <w:sz w:val="20"/>
          <w:szCs w:val="20"/>
        </w:rPr>
        <w:t>alpha</w:t>
      </w:r>
      <w:r w:rsidRPr="00C537DC">
        <w:rPr>
          <w:rFonts w:cs="LMMono10-Regular"/>
          <w:color w:val="000000"/>
          <w:sz w:val="20"/>
          <w:szCs w:val="20"/>
        </w:rPr>
        <w:t>(</w:t>
      </w:r>
      <w:r w:rsidRPr="00C537DC">
        <w:rPr>
          <w:rFonts w:cs="LMMono10-Regular"/>
          <w:color w:val="4F9A05"/>
          <w:sz w:val="20"/>
          <w:szCs w:val="20"/>
        </w:rPr>
        <w:t>"</w:t>
      </w:r>
      <w:proofErr w:type="spellStart"/>
      <w:r w:rsidRPr="00C537DC">
        <w:rPr>
          <w:rFonts w:cs="LMMono10-Regular"/>
          <w:color w:val="4F9A05"/>
          <w:sz w:val="20"/>
          <w:szCs w:val="20"/>
        </w:rPr>
        <w:t>darkblue</w:t>
      </w:r>
      <w:proofErr w:type="spellEnd"/>
      <w:r w:rsidRPr="00C537DC">
        <w:rPr>
          <w:rFonts w:cs="LMMono10-Regular"/>
          <w:color w:val="4F9A05"/>
          <w:sz w:val="20"/>
          <w:szCs w:val="20"/>
        </w:rPr>
        <w:t>"</w:t>
      </w:r>
      <w:r w:rsidRPr="00C537DC">
        <w:rPr>
          <w:rFonts w:cs="LMMono10-Regular"/>
          <w:color w:val="000000"/>
          <w:sz w:val="20"/>
          <w:szCs w:val="20"/>
        </w:rPr>
        <w:t xml:space="preserve">, </w:t>
      </w:r>
      <w:r w:rsidRPr="00C537DC">
        <w:rPr>
          <w:rFonts w:cs="LMMono10-Regular"/>
          <w:color w:val="0000CF"/>
          <w:sz w:val="20"/>
          <w:szCs w:val="20"/>
        </w:rPr>
        <w:t>0.2</w:t>
      </w:r>
      <w:r w:rsidRPr="00C537DC">
        <w:rPr>
          <w:rFonts w:cs="LMMono10-Regular"/>
          <w:color w:val="000000"/>
          <w:sz w:val="20"/>
          <w:szCs w:val="20"/>
        </w:rPr>
        <w:t xml:space="preserve">), </w:t>
      </w:r>
      <w:proofErr w:type="spellStart"/>
      <w:r w:rsidRPr="00C537DC">
        <w:rPr>
          <w:rFonts w:cs="LMMono10-Regular"/>
          <w:color w:val="214A88"/>
          <w:sz w:val="20"/>
          <w:szCs w:val="20"/>
        </w:rPr>
        <w:t>xlab</w:t>
      </w:r>
      <w:proofErr w:type="spellEnd"/>
      <w:r w:rsidRPr="00C537DC">
        <w:rPr>
          <w:rFonts w:cs="LMMono10-Regular"/>
          <w:color w:val="214A88"/>
          <w:sz w:val="20"/>
          <w:szCs w:val="20"/>
        </w:rPr>
        <w:t xml:space="preserve"> = </w:t>
      </w:r>
      <w:r w:rsidRPr="00C537DC">
        <w:rPr>
          <w:rFonts w:cs="LMMono10-Regular"/>
          <w:color w:val="4F9A05"/>
          <w:sz w:val="20"/>
          <w:szCs w:val="20"/>
        </w:rPr>
        <w:t>"KO"</w:t>
      </w:r>
      <w:r w:rsidRPr="00C537DC">
        <w:rPr>
          <w:rFonts w:cs="LMMono10-Regular"/>
          <w:color w:val="000000"/>
          <w:sz w:val="20"/>
          <w:szCs w:val="20"/>
        </w:rPr>
        <w:t xml:space="preserve">, </w:t>
      </w:r>
      <w:proofErr w:type="spellStart"/>
      <w:r w:rsidRPr="00C537DC">
        <w:rPr>
          <w:rFonts w:cs="LMMono10-Regular"/>
          <w:color w:val="214A88"/>
          <w:sz w:val="20"/>
          <w:szCs w:val="20"/>
        </w:rPr>
        <w:t>ylab</w:t>
      </w:r>
      <w:proofErr w:type="spellEnd"/>
      <w:r w:rsidRPr="00C537DC">
        <w:rPr>
          <w:rFonts w:cs="LMMono10-Regular"/>
          <w:color w:val="214A88"/>
          <w:sz w:val="20"/>
          <w:szCs w:val="20"/>
        </w:rPr>
        <w:t xml:space="preserve"> = </w:t>
      </w:r>
      <w:r w:rsidRPr="00C537DC">
        <w:rPr>
          <w:rFonts w:cs="LMMono10-Regular"/>
          <w:color w:val="4F9A05"/>
          <w:sz w:val="20"/>
          <w:szCs w:val="20"/>
        </w:rPr>
        <w:t>"</w:t>
      </w:r>
      <w:proofErr w:type="spellStart"/>
      <w:r w:rsidRPr="00C537DC">
        <w:rPr>
          <w:rFonts w:cs="LMMono10-Regular"/>
          <w:color w:val="4F9A05"/>
          <w:sz w:val="20"/>
          <w:szCs w:val="20"/>
        </w:rPr>
        <w:t>Resc</w:t>
      </w:r>
      <w:proofErr w:type="spellEnd"/>
      <w:r w:rsidRPr="00C537DC">
        <w:rPr>
          <w:rFonts w:cs="LMMono10-Regular"/>
          <w:color w:val="4F9A05"/>
          <w:sz w:val="20"/>
          <w:szCs w:val="20"/>
        </w:rPr>
        <w:t>"</w:t>
      </w:r>
      <w:r w:rsidRPr="00C537DC">
        <w:rPr>
          <w:rFonts w:cs="LMMono10-Regular"/>
          <w:color w:val="000000"/>
          <w:sz w:val="20"/>
          <w:szCs w:val="20"/>
        </w:rPr>
        <w:t xml:space="preserve">, </w:t>
      </w:r>
      <w:proofErr w:type="spellStart"/>
      <w:r w:rsidRPr="00C537DC">
        <w:rPr>
          <w:rFonts w:cs="LMMono10-Regular"/>
          <w:color w:val="214A88"/>
          <w:sz w:val="20"/>
          <w:szCs w:val="20"/>
        </w:rPr>
        <w:t>bty</w:t>
      </w:r>
      <w:proofErr w:type="spellEnd"/>
      <w:r w:rsidRPr="00C537DC">
        <w:rPr>
          <w:rFonts w:cs="LMMono10-Regular"/>
          <w:color w:val="214A88"/>
          <w:sz w:val="20"/>
          <w:szCs w:val="20"/>
        </w:rPr>
        <w:t xml:space="preserve"> = </w:t>
      </w:r>
      <w:r w:rsidRPr="00C537DC">
        <w:rPr>
          <w:rFonts w:cs="LMMono10-Regular"/>
          <w:color w:val="4F9A05"/>
          <w:sz w:val="20"/>
          <w:szCs w:val="20"/>
        </w:rPr>
        <w:t>"n"</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Lt10-Bold"/>
          <w:b/>
          <w:bCs/>
          <w:color w:val="CF5C00"/>
          <w:sz w:val="20"/>
          <w:szCs w:val="20"/>
        </w:rPr>
      </w:pPr>
      <w:proofErr w:type="gramStart"/>
      <w:r w:rsidRPr="00C537DC">
        <w:rPr>
          <w:rFonts w:cs="LMMonoLt10-Bold"/>
          <w:b/>
          <w:bCs/>
          <w:color w:val="214A88"/>
          <w:sz w:val="20"/>
          <w:szCs w:val="20"/>
        </w:rPr>
        <w:t>points</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w:t>
      </w:r>
      <w:proofErr w:type="spellEnd"/>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gene_name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%in% </w:t>
      </w:r>
      <w:proofErr w:type="spellStart"/>
      <w:r w:rsidRPr="00C537DC">
        <w:rPr>
          <w:rFonts w:cs="LMMono10-Regular"/>
          <w:color w:val="000000"/>
          <w:sz w:val="20"/>
          <w:szCs w:val="20"/>
        </w:rPr>
        <w:t>test.orig.sig</w:t>
      </w:r>
      <w:proofErr w:type="spellEnd"/>
      <w:r w:rsidRPr="00C537DC">
        <w:rPr>
          <w:rFonts w:cs="LMMono10-Regular"/>
          <w:color w:val="000000"/>
          <w:sz w:val="20"/>
          <w:szCs w:val="20"/>
        </w:rPr>
        <w:t xml:space="preserve">, </w:t>
      </w:r>
      <w:r w:rsidRPr="00C537DC">
        <w:rPr>
          <w:rFonts w:cs="LMMono10-Regular"/>
          <w:color w:val="4F9A05"/>
          <w:sz w:val="20"/>
          <w:szCs w:val="20"/>
        </w:rPr>
        <w:t>"</w:t>
      </w:r>
      <w:proofErr w:type="spellStart"/>
      <w:r w:rsidRPr="00C537DC">
        <w:rPr>
          <w:rFonts w:cs="LMMono10-Regular"/>
          <w:color w:val="4F9A05"/>
          <w:sz w:val="20"/>
          <w:szCs w:val="20"/>
        </w:rPr>
        <w:t>tpmMeanKO</w:t>
      </w:r>
      <w:proofErr w:type="spellEnd"/>
      <w:r w:rsidRPr="00C537DC">
        <w:rPr>
          <w:rFonts w:cs="LMMono10-Regular"/>
          <w:color w:val="4F9A05"/>
          <w:sz w:val="20"/>
          <w:szCs w:val="20"/>
        </w:rPr>
        <w:t>"</w:t>
      </w:r>
      <w:r w:rsidRPr="00C537DC">
        <w:rPr>
          <w:rFonts w:cs="LMMono10-Regular"/>
          <w:color w:val="000000"/>
          <w:sz w:val="20"/>
          <w:szCs w:val="20"/>
        </w:rPr>
        <w:t xml:space="preserve">] </w:t>
      </w:r>
      <w:r w:rsidRPr="00C537DC">
        <w:rPr>
          <w:rFonts w:cs="LMMonoLt10-Bold"/>
          <w:b/>
          <w:bCs/>
          <w:color w:val="CF5C00"/>
          <w:sz w:val="20"/>
          <w:szCs w:val="20"/>
        </w:rPr>
        <w:t>+</w:t>
      </w:r>
    </w:p>
    <w:p w:rsidR="00C537DC" w:rsidRPr="00C537DC" w:rsidRDefault="00C537DC" w:rsidP="00C537DC">
      <w:pPr>
        <w:autoSpaceDE w:val="0"/>
        <w:autoSpaceDN w:val="0"/>
        <w:adjustRightInd w:val="0"/>
        <w:spacing w:after="0" w:line="240" w:lineRule="auto"/>
        <w:rPr>
          <w:rFonts w:cs="LMMonoLt10-Bold"/>
          <w:b/>
          <w:bCs/>
          <w:color w:val="CF5C00"/>
          <w:sz w:val="20"/>
          <w:szCs w:val="20"/>
        </w:rPr>
      </w:pPr>
      <w:r w:rsidRPr="00C537DC">
        <w:rPr>
          <w:rFonts w:cs="LMMono10-Regular"/>
          <w:color w:val="0000CF"/>
          <w:sz w:val="20"/>
          <w:szCs w:val="20"/>
        </w:rPr>
        <w:t>1</w:t>
      </w:r>
      <w:r w:rsidRPr="00C537DC">
        <w:rPr>
          <w:rFonts w:cs="LMMono10-Regular"/>
          <w:color w:val="000000"/>
          <w:sz w:val="20"/>
          <w:szCs w:val="20"/>
        </w:rPr>
        <w:t xml:space="preserve">), </w:t>
      </w:r>
      <w:proofErr w:type="gramStart"/>
      <w:r w:rsidRPr="00C537DC">
        <w:rPr>
          <w:rFonts w:cs="LMMonoLt10-Bold"/>
          <w:b/>
          <w:bCs/>
          <w:color w:val="214A88"/>
          <w:sz w:val="20"/>
          <w:szCs w:val="20"/>
        </w:rPr>
        <w:t>log</w:t>
      </w:r>
      <w:r w:rsidRPr="00C537DC">
        <w:rPr>
          <w:rFonts w:cs="LMMono10-Regular"/>
          <w:color w:val="000000"/>
          <w:sz w:val="20"/>
          <w:szCs w:val="20"/>
        </w:rPr>
        <w:t>(</w:t>
      </w:r>
      <w:proofErr w:type="spellStart"/>
      <w:proofErr w:type="gramEnd"/>
      <w:r w:rsidRPr="00C537DC">
        <w:rPr>
          <w:rFonts w:cs="LMMono10-Regular"/>
          <w:color w:val="000000"/>
          <w:sz w:val="20"/>
          <w:szCs w:val="20"/>
        </w:rPr>
        <w:t>rescue.data</w:t>
      </w:r>
      <w:proofErr w:type="spellEnd"/>
      <w:r w:rsidRPr="00C537DC">
        <w:rPr>
          <w:rFonts w:cs="LMMono10-Regular"/>
          <w:color w:val="000000"/>
          <w:sz w:val="20"/>
          <w:szCs w:val="20"/>
        </w:rPr>
        <w:t>[</w:t>
      </w:r>
      <w:proofErr w:type="spellStart"/>
      <w:r w:rsidRPr="00C537DC">
        <w:rPr>
          <w:rFonts w:cs="LMMono10-Regular"/>
          <w:color w:val="000000"/>
          <w:sz w:val="20"/>
          <w:szCs w:val="20"/>
        </w:rPr>
        <w:t>rescue.data</w:t>
      </w:r>
      <w:r w:rsidRPr="00C537DC">
        <w:rPr>
          <w:rFonts w:cs="LMMonoLt10-Bold"/>
          <w:b/>
          <w:bCs/>
          <w:color w:val="CF5C00"/>
          <w:sz w:val="20"/>
          <w:szCs w:val="20"/>
        </w:rPr>
        <w:t>$</w:t>
      </w:r>
      <w:r w:rsidRPr="00C537DC">
        <w:rPr>
          <w:rFonts w:cs="LMMono10-Regular"/>
          <w:color w:val="000000"/>
          <w:sz w:val="20"/>
          <w:szCs w:val="20"/>
        </w:rPr>
        <w:t>gene_name</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%in% </w:t>
      </w:r>
      <w:proofErr w:type="spellStart"/>
      <w:r w:rsidRPr="00C537DC">
        <w:rPr>
          <w:rFonts w:cs="LMMono10-Regular"/>
          <w:color w:val="000000"/>
          <w:sz w:val="20"/>
          <w:szCs w:val="20"/>
        </w:rPr>
        <w:t>test.orig.sig</w:t>
      </w:r>
      <w:proofErr w:type="spellEnd"/>
      <w:r w:rsidRPr="00C537DC">
        <w:rPr>
          <w:rFonts w:cs="LMMono10-Regular"/>
          <w:color w:val="000000"/>
          <w:sz w:val="20"/>
          <w:szCs w:val="20"/>
        </w:rPr>
        <w:t xml:space="preserve">, </w:t>
      </w:r>
      <w:r w:rsidRPr="00C537DC">
        <w:rPr>
          <w:rFonts w:cs="LMMono10-Regular"/>
          <w:color w:val="4F9A05"/>
          <w:sz w:val="20"/>
          <w:szCs w:val="20"/>
        </w:rPr>
        <w:t>"</w:t>
      </w:r>
      <w:proofErr w:type="spellStart"/>
      <w:r w:rsidRPr="00C537DC">
        <w:rPr>
          <w:rFonts w:cs="LMMono10-Regular"/>
          <w:color w:val="4F9A05"/>
          <w:sz w:val="20"/>
          <w:szCs w:val="20"/>
        </w:rPr>
        <w:t>tpmMeanRescue</w:t>
      </w:r>
      <w:proofErr w:type="spellEnd"/>
      <w:r w:rsidRPr="00C537DC">
        <w:rPr>
          <w:rFonts w:cs="LMMono10-Regular"/>
          <w:color w:val="4F9A05"/>
          <w:sz w:val="20"/>
          <w:szCs w:val="20"/>
        </w:rPr>
        <w:t>"</w:t>
      </w:r>
      <w:r w:rsidRPr="00C537DC">
        <w:rPr>
          <w:rFonts w:cs="LMMono10-Regular"/>
          <w:color w:val="000000"/>
          <w:sz w:val="20"/>
          <w:szCs w:val="20"/>
        </w:rPr>
        <w:t xml:space="preserve">] </w:t>
      </w:r>
      <w:r w:rsidRPr="00C537DC">
        <w:rPr>
          <w:rFonts w:cs="LMMonoLt10-Bold"/>
          <w:b/>
          <w:bCs/>
          <w:color w:val="CF5C00"/>
          <w:sz w:val="20"/>
          <w:szCs w:val="20"/>
        </w:rPr>
        <w:t>+</w:t>
      </w:r>
    </w:p>
    <w:p w:rsidR="00C537DC" w:rsidRPr="00C537DC" w:rsidRDefault="00C537DC" w:rsidP="00C537DC">
      <w:pPr>
        <w:autoSpaceDE w:val="0"/>
        <w:autoSpaceDN w:val="0"/>
        <w:adjustRightInd w:val="0"/>
        <w:spacing w:after="0" w:line="240" w:lineRule="auto"/>
        <w:rPr>
          <w:rFonts w:cs="LMMono10-Regular"/>
          <w:color w:val="000000"/>
          <w:sz w:val="20"/>
          <w:szCs w:val="20"/>
        </w:rPr>
      </w:pPr>
      <w:r w:rsidRPr="00C537DC">
        <w:rPr>
          <w:rFonts w:cs="LMMono10-Regular"/>
          <w:color w:val="0000CF"/>
          <w:sz w:val="20"/>
          <w:szCs w:val="20"/>
        </w:rPr>
        <w:t>1</w:t>
      </w:r>
      <w:r w:rsidRPr="00C537DC">
        <w:rPr>
          <w:rFonts w:cs="LMMono10-Regular"/>
          <w:color w:val="000000"/>
          <w:sz w:val="20"/>
          <w:szCs w:val="20"/>
        </w:rPr>
        <w:t xml:space="preserve">), </w:t>
      </w:r>
      <w:r w:rsidRPr="00C537DC">
        <w:rPr>
          <w:rFonts w:cs="LMMono10-Regular"/>
          <w:color w:val="214A88"/>
          <w:sz w:val="20"/>
          <w:szCs w:val="20"/>
        </w:rPr>
        <w:t xml:space="preserve">col = </w:t>
      </w:r>
      <w:r w:rsidRPr="00C537DC">
        <w:rPr>
          <w:rFonts w:cs="LMMono10-Regular"/>
          <w:color w:val="4F9A05"/>
          <w:sz w:val="20"/>
          <w:szCs w:val="20"/>
        </w:rPr>
        <w:t>"red"</w:t>
      </w:r>
      <w:r w:rsidRPr="00C537DC">
        <w:rPr>
          <w:rFonts w:cs="LMMono10-Regular"/>
          <w:color w:val="000000"/>
          <w:sz w:val="20"/>
          <w:szCs w:val="20"/>
        </w:rPr>
        <w:t xml:space="preserve">, </w:t>
      </w:r>
      <w:proofErr w:type="spellStart"/>
      <w:r w:rsidRPr="00C537DC">
        <w:rPr>
          <w:rFonts w:cs="LMMono10-Regular"/>
          <w:color w:val="214A88"/>
          <w:sz w:val="20"/>
          <w:szCs w:val="20"/>
        </w:rPr>
        <w:t>pch</w:t>
      </w:r>
      <w:proofErr w:type="spellEnd"/>
      <w:r w:rsidRPr="00C537DC">
        <w:rPr>
          <w:rFonts w:cs="LMMono10-Regular"/>
          <w:color w:val="214A88"/>
          <w:sz w:val="20"/>
          <w:szCs w:val="20"/>
        </w:rPr>
        <w:t xml:space="preserve"> = </w:t>
      </w:r>
      <w:r w:rsidRPr="00C537DC">
        <w:rPr>
          <w:rFonts w:cs="LMMono10-Regular"/>
          <w:color w:val="0000CF"/>
          <w:sz w:val="20"/>
          <w:szCs w:val="20"/>
        </w:rPr>
        <w:t>15</w:t>
      </w:r>
      <w:r w:rsidRPr="00C537DC">
        <w:rPr>
          <w:rFonts w:cs="LMMono10-Regular"/>
          <w:color w:val="000000"/>
          <w:sz w:val="20"/>
          <w:szCs w:val="20"/>
        </w:rPr>
        <w:t>)</w:t>
      </w:r>
    </w:p>
    <w:p w:rsidR="00C537DC" w:rsidRPr="00C537DC" w:rsidRDefault="00C537DC" w:rsidP="00C537DC">
      <w:pPr>
        <w:autoSpaceDE w:val="0"/>
        <w:autoSpaceDN w:val="0"/>
        <w:adjustRightInd w:val="0"/>
        <w:spacing w:after="0" w:line="240" w:lineRule="auto"/>
        <w:rPr>
          <w:rFonts w:cs="LMMonoLt10-Bold"/>
          <w:b/>
          <w:bCs/>
          <w:color w:val="CF5C00"/>
          <w:sz w:val="20"/>
          <w:szCs w:val="20"/>
        </w:rPr>
      </w:pPr>
      <w:proofErr w:type="gramStart"/>
      <w:r w:rsidRPr="00C537DC">
        <w:rPr>
          <w:rFonts w:cs="LMMonoLt10-Bold"/>
          <w:b/>
          <w:bCs/>
          <w:color w:val="214A88"/>
          <w:sz w:val="20"/>
          <w:szCs w:val="20"/>
        </w:rPr>
        <w:t>text</w:t>
      </w:r>
      <w:r w:rsidRPr="00C537DC">
        <w:rPr>
          <w:rFonts w:cs="LMMono10-Regular"/>
          <w:color w:val="000000"/>
          <w:sz w:val="20"/>
          <w:szCs w:val="20"/>
        </w:rPr>
        <w:t>(</w:t>
      </w:r>
      <w:proofErr w:type="gramEnd"/>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rescue.data.neighbors</w:t>
      </w:r>
      <w:r w:rsidRPr="00C537DC">
        <w:rPr>
          <w:rFonts w:cs="LMMonoLt10-Bold"/>
          <w:b/>
          <w:bCs/>
          <w:color w:val="CF5C00"/>
          <w:sz w:val="20"/>
          <w:szCs w:val="20"/>
        </w:rPr>
        <w:t>$</w:t>
      </w:r>
      <w:r w:rsidRPr="00C537DC">
        <w:rPr>
          <w:rFonts w:cs="LMMono10-Regular"/>
          <w:color w:val="000000"/>
          <w:sz w:val="20"/>
          <w:szCs w:val="20"/>
        </w:rPr>
        <w:t>tpmMeanKO</w:t>
      </w:r>
      <w:proofErr w:type="spellEnd"/>
      <w:r w:rsidRPr="00C537DC">
        <w:rPr>
          <w:rFonts w:cs="LMMono10-Regular"/>
          <w:color w:val="000000"/>
          <w:sz w:val="20"/>
          <w:szCs w:val="20"/>
        </w:rPr>
        <w:t xml:space="preserve"> </w:t>
      </w:r>
      <w:r w:rsidRPr="00C537DC">
        <w:rPr>
          <w:rFonts w:cs="LMMonoLt10-Bold"/>
          <w:b/>
          <w:bCs/>
          <w:color w:val="CF5C00"/>
          <w:sz w:val="20"/>
          <w:szCs w:val="20"/>
        </w:rPr>
        <w:t xml:space="preserve">+ </w:t>
      </w:r>
      <w:r w:rsidRPr="00C537DC">
        <w:rPr>
          <w:rFonts w:cs="LMMono10-Regular"/>
          <w:color w:val="0000CF"/>
          <w:sz w:val="20"/>
          <w:szCs w:val="20"/>
        </w:rPr>
        <w:t>1</w:t>
      </w:r>
      <w:r w:rsidRPr="00C537DC">
        <w:rPr>
          <w:rFonts w:cs="LMMono10-Regular"/>
          <w:color w:val="000000"/>
          <w:sz w:val="20"/>
          <w:szCs w:val="20"/>
        </w:rPr>
        <w:t xml:space="preserve">), </w:t>
      </w:r>
      <w:r w:rsidRPr="00C537DC">
        <w:rPr>
          <w:rFonts w:cs="LMMonoLt10-Bold"/>
          <w:b/>
          <w:bCs/>
          <w:color w:val="214A88"/>
          <w:sz w:val="20"/>
          <w:szCs w:val="20"/>
        </w:rPr>
        <w:t>log</w:t>
      </w:r>
      <w:r w:rsidRPr="00C537DC">
        <w:rPr>
          <w:rFonts w:cs="LMMono10-Regular"/>
          <w:color w:val="000000"/>
          <w:sz w:val="20"/>
          <w:szCs w:val="20"/>
        </w:rPr>
        <w:t>(</w:t>
      </w:r>
      <w:proofErr w:type="spellStart"/>
      <w:r w:rsidRPr="00C537DC">
        <w:rPr>
          <w:rFonts w:cs="LMMono10-Regular"/>
          <w:color w:val="000000"/>
          <w:sz w:val="20"/>
          <w:szCs w:val="20"/>
        </w:rPr>
        <w:t>rescue.data.neighbors</w:t>
      </w:r>
      <w:r w:rsidRPr="00C537DC">
        <w:rPr>
          <w:rFonts w:cs="LMMonoLt10-Bold"/>
          <w:b/>
          <w:bCs/>
          <w:color w:val="CF5C00"/>
          <w:sz w:val="20"/>
          <w:szCs w:val="20"/>
        </w:rPr>
        <w:t>$</w:t>
      </w:r>
      <w:r w:rsidRPr="00C537DC">
        <w:rPr>
          <w:rFonts w:cs="LMMono10-Regular"/>
          <w:color w:val="000000"/>
          <w:sz w:val="20"/>
          <w:szCs w:val="20"/>
        </w:rPr>
        <w:t>tpmMeanRescue</w:t>
      </w:r>
      <w:proofErr w:type="spellEnd"/>
      <w:r w:rsidRPr="00C537DC">
        <w:rPr>
          <w:rFonts w:cs="LMMono10-Regular"/>
          <w:color w:val="000000"/>
          <w:sz w:val="20"/>
          <w:szCs w:val="20"/>
        </w:rPr>
        <w:t xml:space="preserve"> </w:t>
      </w:r>
      <w:r w:rsidRPr="00C537DC">
        <w:rPr>
          <w:rFonts w:cs="LMMonoLt10-Bold"/>
          <w:b/>
          <w:bCs/>
          <w:color w:val="CF5C00"/>
          <w:sz w:val="20"/>
          <w:szCs w:val="20"/>
        </w:rPr>
        <w:t>+</w:t>
      </w:r>
    </w:p>
    <w:p w:rsidR="00C537DC" w:rsidRDefault="00C537DC" w:rsidP="00C537DC">
      <w:pPr>
        <w:rPr>
          <w:rFonts w:cs="LMMono10-Regular"/>
          <w:color w:val="000000"/>
          <w:sz w:val="20"/>
          <w:szCs w:val="20"/>
        </w:rPr>
      </w:pPr>
      <w:r w:rsidRPr="00C537DC">
        <w:rPr>
          <w:rFonts w:cs="LMMono10-Regular"/>
          <w:color w:val="0000CF"/>
          <w:sz w:val="20"/>
          <w:szCs w:val="20"/>
        </w:rPr>
        <w:t>1</w:t>
      </w:r>
      <w:r w:rsidRPr="00C537DC">
        <w:rPr>
          <w:rFonts w:cs="LMMono10-Regular"/>
          <w:color w:val="000000"/>
          <w:sz w:val="20"/>
          <w:szCs w:val="20"/>
        </w:rPr>
        <w:t xml:space="preserve">), </w:t>
      </w:r>
      <w:r w:rsidRPr="00C537DC">
        <w:rPr>
          <w:rFonts w:cs="LMMono10-Regular"/>
          <w:color w:val="214A88"/>
          <w:sz w:val="20"/>
          <w:szCs w:val="20"/>
        </w:rPr>
        <w:t xml:space="preserve">labels = </w:t>
      </w:r>
      <w:proofErr w:type="spellStart"/>
      <w:r w:rsidRPr="00C537DC">
        <w:rPr>
          <w:rFonts w:cs="LMMono10-Regular"/>
          <w:color w:val="000000"/>
          <w:sz w:val="20"/>
          <w:szCs w:val="20"/>
        </w:rPr>
        <w:t>rescue.data.neighbors</w:t>
      </w:r>
      <w:r w:rsidRPr="00C537DC">
        <w:rPr>
          <w:rFonts w:cs="LMMonoLt10-Bold"/>
          <w:b/>
          <w:bCs/>
          <w:color w:val="CF5C00"/>
          <w:sz w:val="20"/>
          <w:szCs w:val="20"/>
        </w:rPr>
        <w:t>$</w:t>
      </w:r>
      <w:r w:rsidRPr="00C537DC">
        <w:rPr>
          <w:rFonts w:cs="LMMono10-Regular"/>
          <w:color w:val="000000"/>
          <w:sz w:val="20"/>
          <w:szCs w:val="20"/>
        </w:rPr>
        <w:t>gene_name</w:t>
      </w:r>
      <w:proofErr w:type="spellEnd"/>
      <w:r w:rsidRPr="00C537DC">
        <w:rPr>
          <w:rFonts w:cs="LMMono10-Regular"/>
          <w:color w:val="000000"/>
          <w:sz w:val="20"/>
          <w:szCs w:val="20"/>
        </w:rPr>
        <w:t xml:space="preserve">, </w:t>
      </w:r>
      <w:proofErr w:type="spellStart"/>
      <w:r w:rsidRPr="00C537DC">
        <w:rPr>
          <w:rFonts w:cs="LMMono10-Regular"/>
          <w:color w:val="214A88"/>
          <w:sz w:val="20"/>
          <w:szCs w:val="20"/>
        </w:rPr>
        <w:t>pos</w:t>
      </w:r>
      <w:proofErr w:type="spellEnd"/>
      <w:r w:rsidRPr="00C537DC">
        <w:rPr>
          <w:rFonts w:cs="LMMono10-Regular"/>
          <w:color w:val="214A88"/>
          <w:sz w:val="20"/>
          <w:szCs w:val="20"/>
        </w:rPr>
        <w:t xml:space="preserve"> = </w:t>
      </w:r>
      <w:r w:rsidRPr="00C537DC">
        <w:rPr>
          <w:rFonts w:cs="LMMono10-Regular"/>
          <w:color w:val="0000CF"/>
          <w:sz w:val="20"/>
          <w:szCs w:val="20"/>
        </w:rPr>
        <w:t>4</w:t>
      </w:r>
      <w:r w:rsidRPr="00C537DC">
        <w:rPr>
          <w:rFonts w:cs="LMMono10-Regular"/>
          <w:color w:val="000000"/>
          <w:sz w:val="20"/>
          <w:szCs w:val="20"/>
        </w:rPr>
        <w:t xml:space="preserve">, </w:t>
      </w:r>
      <w:proofErr w:type="spellStart"/>
      <w:r w:rsidRPr="00C537DC">
        <w:rPr>
          <w:rFonts w:cs="LMMono10-Regular"/>
          <w:color w:val="214A88"/>
          <w:sz w:val="20"/>
          <w:szCs w:val="20"/>
        </w:rPr>
        <w:t>cex</w:t>
      </w:r>
      <w:proofErr w:type="spellEnd"/>
      <w:r w:rsidRPr="00C537DC">
        <w:rPr>
          <w:rFonts w:cs="LMMono10-Regular"/>
          <w:color w:val="214A88"/>
          <w:sz w:val="20"/>
          <w:szCs w:val="20"/>
        </w:rPr>
        <w:t xml:space="preserve"> = </w:t>
      </w:r>
      <w:r w:rsidRPr="00C537DC">
        <w:rPr>
          <w:rFonts w:cs="LMMono10-Regular"/>
          <w:color w:val="0000CF"/>
          <w:sz w:val="20"/>
          <w:szCs w:val="20"/>
        </w:rPr>
        <w:t>0.75</w:t>
      </w:r>
      <w:r w:rsidRPr="00C537DC">
        <w:rPr>
          <w:rFonts w:cs="LMMono10-Regular"/>
          <w:color w:val="000000"/>
          <w:sz w:val="20"/>
          <w:szCs w:val="20"/>
        </w:rPr>
        <w:t>)</w:t>
      </w:r>
    </w:p>
    <w:p w:rsidR="00C537DC" w:rsidRPr="00C537DC" w:rsidRDefault="00C537DC" w:rsidP="00C537DC">
      <w:pPr>
        <w:rPr>
          <w:rFonts w:cs="LMRoman10-Regular"/>
          <w:sz w:val="20"/>
          <w:szCs w:val="20"/>
        </w:rPr>
      </w:pPr>
      <w:r>
        <w:rPr>
          <w:rFonts w:cs="LMRoman10-Regular"/>
          <w:noProof/>
          <w:sz w:val="20"/>
          <w:szCs w:val="20"/>
          <w:lang w:eastAsia="en-GB"/>
        </w:rPr>
        <w:drawing>
          <wp:inline distT="0" distB="0" distL="0" distR="0">
            <wp:extent cx="4752975" cy="2432685"/>
            <wp:effectExtent l="0" t="0" r="9525"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2975" cy="2432685"/>
                    </a:xfrm>
                    <a:prstGeom prst="rect">
                      <a:avLst/>
                    </a:prstGeom>
                    <a:noFill/>
                    <a:ln>
                      <a:noFill/>
                    </a:ln>
                  </pic:spPr>
                </pic:pic>
              </a:graphicData>
            </a:graphic>
          </wp:inline>
        </w:drawing>
      </w:r>
    </w:p>
    <w:p w:rsidR="00C537DC" w:rsidRPr="00C537DC" w:rsidRDefault="00C537DC" w:rsidP="00C537DC">
      <w:pPr>
        <w:autoSpaceDE w:val="0"/>
        <w:autoSpaceDN w:val="0"/>
        <w:adjustRightInd w:val="0"/>
        <w:spacing w:after="0" w:line="240" w:lineRule="auto"/>
        <w:rPr>
          <w:rFonts w:cs="LMRoman10-Regular"/>
          <w:sz w:val="20"/>
          <w:szCs w:val="20"/>
        </w:rPr>
      </w:pPr>
      <w:r w:rsidRPr="00C537DC">
        <w:rPr>
          <w:rFonts w:cs="LMRoman10-Regular"/>
          <w:sz w:val="20"/>
          <w:szCs w:val="20"/>
        </w:rPr>
        <w:t>I am providing the small analysis I used to re-examine the data provided for the authors to reproduce and, if</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they</w:t>
      </w:r>
      <w:proofErr w:type="gramEnd"/>
      <w:r w:rsidRPr="00C537DC">
        <w:rPr>
          <w:rFonts w:cs="LMRoman10-Regular"/>
          <w:sz w:val="20"/>
          <w:szCs w:val="20"/>
        </w:rPr>
        <w:t xml:space="preserve"> do not agree, rebut the analysis. However, from this analysis it seems to me that the authors conclusion</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may</w:t>
      </w:r>
      <w:proofErr w:type="gramEnd"/>
      <w:r w:rsidRPr="00C537DC">
        <w:rPr>
          <w:rFonts w:cs="LMRoman10-Regular"/>
          <w:sz w:val="20"/>
          <w:szCs w:val="20"/>
        </w:rPr>
        <w:t xml:space="preserve"> stem from differences that have to do less with the biology of testes and more with library construction</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or</w:t>
      </w:r>
      <w:proofErr w:type="gramEnd"/>
      <w:r w:rsidRPr="00C537DC">
        <w:rPr>
          <w:rFonts w:cs="LMRoman10-Regular"/>
          <w:sz w:val="20"/>
          <w:szCs w:val="20"/>
        </w:rPr>
        <w:t xml:space="preserve"> sample acquisition variability.</w:t>
      </w:r>
    </w:p>
    <w:p w:rsidR="00C537DC" w:rsidRPr="00C537DC" w:rsidRDefault="00C537DC" w:rsidP="00C537DC">
      <w:pPr>
        <w:autoSpaceDE w:val="0"/>
        <w:autoSpaceDN w:val="0"/>
        <w:adjustRightInd w:val="0"/>
        <w:spacing w:after="0" w:line="240" w:lineRule="auto"/>
        <w:rPr>
          <w:rFonts w:cs="LMRoman10-Regular"/>
          <w:sz w:val="20"/>
          <w:szCs w:val="20"/>
        </w:rPr>
      </w:pPr>
      <w:r w:rsidRPr="00C537DC">
        <w:rPr>
          <w:rFonts w:cs="LMRoman10-Bold"/>
          <w:b/>
          <w:bCs/>
          <w:sz w:val="20"/>
          <w:szCs w:val="20"/>
        </w:rPr>
        <w:t xml:space="preserve">Tug1 encodes a conserved protein that affects mitochondrial processes </w:t>
      </w:r>
      <w:r w:rsidRPr="00C537DC">
        <w:rPr>
          <w:rFonts w:cs="LMRoman10-Regular"/>
          <w:sz w:val="20"/>
          <w:szCs w:val="20"/>
        </w:rPr>
        <w:t>Here the authors did not</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address</w:t>
      </w:r>
      <w:proofErr w:type="gramEnd"/>
      <w:r w:rsidRPr="00C537DC">
        <w:rPr>
          <w:rFonts w:cs="LMRoman10-Regular"/>
          <w:sz w:val="20"/>
          <w:szCs w:val="20"/>
        </w:rPr>
        <w:t xml:space="preserve"> the original concerns. It is still unclear whether the protein is actually expressed and it is also unclear</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how</w:t>
      </w:r>
      <w:proofErr w:type="gramEnd"/>
      <w:r w:rsidRPr="00C537DC">
        <w:rPr>
          <w:rFonts w:cs="LMRoman10-Regular"/>
          <w:sz w:val="20"/>
          <w:szCs w:val="20"/>
        </w:rPr>
        <w:t xml:space="preserve"> to interpret the result of overexpression of the protein at non-physiological levels. The authors have</w:t>
      </w:r>
    </w:p>
    <w:p w:rsidR="00C537DC" w:rsidRPr="00C537DC" w:rsidRDefault="00C537DC" w:rsidP="00C537DC">
      <w:pPr>
        <w:autoSpaceDE w:val="0"/>
        <w:autoSpaceDN w:val="0"/>
        <w:adjustRightInd w:val="0"/>
        <w:spacing w:after="0" w:line="240" w:lineRule="auto"/>
        <w:rPr>
          <w:rFonts w:cs="LMRoman10-Regular"/>
          <w:sz w:val="20"/>
          <w:szCs w:val="20"/>
        </w:rPr>
      </w:pPr>
      <w:proofErr w:type="gramStart"/>
      <w:r w:rsidRPr="00C537DC">
        <w:rPr>
          <w:rFonts w:cs="LMRoman10-Regular"/>
          <w:sz w:val="20"/>
          <w:szCs w:val="20"/>
        </w:rPr>
        <w:t>qualified</w:t>
      </w:r>
      <w:proofErr w:type="gramEnd"/>
      <w:r w:rsidRPr="00C537DC">
        <w:rPr>
          <w:rFonts w:cs="LMRoman10-Regular"/>
          <w:sz w:val="20"/>
          <w:szCs w:val="20"/>
        </w:rPr>
        <w:t xml:space="preserve"> their assertions and perhaps this suffices to prevent readers from misinterpreting the results presented.</w:t>
      </w:r>
    </w:p>
    <w:p w:rsidR="00C537DC" w:rsidRPr="00C537DC" w:rsidRDefault="00C537DC" w:rsidP="00C537DC">
      <w:pPr>
        <w:rPr>
          <w:b/>
        </w:rPr>
      </w:pPr>
      <w:r w:rsidRPr="00C537DC">
        <w:rPr>
          <w:rFonts w:cs="LMRoman10-Regular"/>
          <w:sz w:val="20"/>
          <w:szCs w:val="20"/>
        </w:rPr>
        <w:t>However, I do not see how their experiments help establish the potential function of the TUG1-BOAT protein</w:t>
      </w:r>
    </w:p>
    <w:p w:rsidR="00511C01" w:rsidRPr="00511C01" w:rsidRDefault="00511C01">
      <w:pPr>
        <w:rPr>
          <w:b/>
        </w:rPr>
      </w:pPr>
      <w:r w:rsidRPr="00511C01">
        <w:rPr>
          <w:b/>
        </w:rPr>
        <w:t>Authors’ response to reviewers</w:t>
      </w:r>
    </w:p>
    <w:p w:rsidR="00160A57" w:rsidRPr="00160A57" w:rsidRDefault="00160A57" w:rsidP="00160A57">
      <w:pPr>
        <w:autoSpaceDE w:val="0"/>
        <w:autoSpaceDN w:val="0"/>
        <w:adjustRightInd w:val="0"/>
        <w:spacing w:after="0" w:line="240" w:lineRule="auto"/>
        <w:rPr>
          <w:rFonts w:cs="Arial-BoldItalicMT"/>
          <w:b/>
          <w:bCs/>
          <w:i/>
          <w:iCs/>
          <w:color w:val="4472C5"/>
          <w:sz w:val="20"/>
          <w:szCs w:val="20"/>
        </w:rPr>
      </w:pPr>
      <w:r w:rsidRPr="00160A57">
        <w:rPr>
          <w:rFonts w:cs="ArialMT"/>
          <w:color w:val="4472C5"/>
          <w:sz w:val="20"/>
          <w:szCs w:val="20"/>
        </w:rPr>
        <w:t>We thank the reviewers for their assessment of our manuscript “</w:t>
      </w:r>
      <w:r w:rsidRPr="00160A57">
        <w:rPr>
          <w:rFonts w:cs="Arial-BoldItalicMT"/>
          <w:b/>
          <w:bCs/>
          <w:i/>
          <w:iCs/>
          <w:color w:val="4472C5"/>
          <w:sz w:val="20"/>
          <w:szCs w:val="20"/>
        </w:rPr>
        <w:t xml:space="preserve">The Tug1 </w:t>
      </w:r>
      <w:proofErr w:type="spellStart"/>
      <w:r w:rsidRPr="00160A57">
        <w:rPr>
          <w:rFonts w:cs="Arial-BoldItalicMT"/>
          <w:b/>
          <w:bCs/>
          <w:i/>
          <w:iCs/>
          <w:color w:val="4472C5"/>
          <w:sz w:val="20"/>
          <w:szCs w:val="20"/>
        </w:rPr>
        <w:t>lncRNA</w:t>
      </w:r>
      <w:proofErr w:type="spellEnd"/>
      <w:r w:rsidRPr="00160A57">
        <w:rPr>
          <w:rFonts w:cs="Arial-BoldItalicMT"/>
          <w:b/>
          <w:bCs/>
          <w:i/>
          <w:iCs/>
          <w:color w:val="4472C5"/>
          <w:sz w:val="20"/>
          <w:szCs w:val="20"/>
        </w:rPr>
        <w:t xml:space="preserve"> locus is essential for male</w:t>
      </w:r>
    </w:p>
    <w:p w:rsidR="00160A57" w:rsidRPr="00160A57" w:rsidRDefault="00160A57" w:rsidP="00160A57">
      <w:pPr>
        <w:autoSpaceDE w:val="0"/>
        <w:autoSpaceDN w:val="0"/>
        <w:adjustRightInd w:val="0"/>
        <w:spacing w:after="0" w:line="240" w:lineRule="auto"/>
        <w:rPr>
          <w:rFonts w:cs="ArialMT"/>
          <w:color w:val="4472C5"/>
          <w:sz w:val="20"/>
          <w:szCs w:val="20"/>
        </w:rPr>
      </w:pPr>
      <w:proofErr w:type="gramStart"/>
      <w:r w:rsidRPr="00160A57">
        <w:rPr>
          <w:rFonts w:cs="Arial-BoldItalicMT"/>
          <w:b/>
          <w:bCs/>
          <w:i/>
          <w:iCs/>
          <w:color w:val="4472C5"/>
          <w:sz w:val="20"/>
          <w:szCs w:val="20"/>
        </w:rPr>
        <w:lastRenderedPageBreak/>
        <w:t>fertility</w:t>
      </w:r>
      <w:proofErr w:type="gramEnd"/>
      <w:r w:rsidRPr="00160A57">
        <w:rPr>
          <w:rFonts w:cs="ArialMT"/>
          <w:color w:val="4472C5"/>
          <w:sz w:val="20"/>
          <w:szCs w:val="20"/>
        </w:rPr>
        <w:t>”. Their comments and insightful suggestions were helpful in adding additional lines of evidence and</w:t>
      </w:r>
    </w:p>
    <w:p w:rsidR="00160A57" w:rsidRPr="00160A57" w:rsidRDefault="00160A57" w:rsidP="00160A57">
      <w:pPr>
        <w:autoSpaceDE w:val="0"/>
        <w:autoSpaceDN w:val="0"/>
        <w:adjustRightInd w:val="0"/>
        <w:spacing w:after="0" w:line="240" w:lineRule="auto"/>
        <w:rPr>
          <w:rFonts w:cs="ArialMT"/>
          <w:color w:val="4472C5"/>
          <w:sz w:val="20"/>
          <w:szCs w:val="20"/>
        </w:rPr>
      </w:pPr>
      <w:proofErr w:type="gramStart"/>
      <w:r w:rsidRPr="00160A57">
        <w:rPr>
          <w:rFonts w:cs="ArialMT"/>
          <w:color w:val="4472C5"/>
          <w:sz w:val="20"/>
          <w:szCs w:val="20"/>
        </w:rPr>
        <w:t>helped</w:t>
      </w:r>
      <w:proofErr w:type="gramEnd"/>
      <w:r w:rsidRPr="00160A57">
        <w:rPr>
          <w:rFonts w:cs="ArialMT"/>
          <w:color w:val="4472C5"/>
          <w:sz w:val="20"/>
          <w:szCs w:val="20"/>
        </w:rPr>
        <w:t xml:space="preserve"> bolster and better contextualize our results and conclusions. We believe that our manuscript has</w:t>
      </w:r>
    </w:p>
    <w:p w:rsidR="00160A57" w:rsidRPr="00160A57" w:rsidRDefault="00160A57" w:rsidP="00160A57">
      <w:pPr>
        <w:autoSpaceDE w:val="0"/>
        <w:autoSpaceDN w:val="0"/>
        <w:adjustRightInd w:val="0"/>
        <w:spacing w:after="0" w:line="240" w:lineRule="auto"/>
        <w:rPr>
          <w:rFonts w:cs="ArialMT"/>
          <w:color w:val="4472C5"/>
          <w:sz w:val="20"/>
          <w:szCs w:val="20"/>
        </w:rPr>
      </w:pPr>
      <w:proofErr w:type="gramStart"/>
      <w:r w:rsidRPr="00160A57">
        <w:rPr>
          <w:rFonts w:cs="ArialMT"/>
          <w:color w:val="4472C5"/>
          <w:sz w:val="20"/>
          <w:szCs w:val="20"/>
        </w:rPr>
        <w:t>improved</w:t>
      </w:r>
      <w:proofErr w:type="gramEnd"/>
      <w:r w:rsidRPr="00160A57">
        <w:rPr>
          <w:rFonts w:cs="ArialMT"/>
          <w:color w:val="4472C5"/>
          <w:sz w:val="20"/>
          <w:szCs w:val="20"/>
        </w:rPr>
        <w:t xml:space="preserve"> significantly. In our revision work we: 1) present data to show that a transcript containing TUG1-BOAT</w:t>
      </w:r>
    </w:p>
    <w:p w:rsidR="00160A57" w:rsidRPr="00160A57" w:rsidRDefault="00160A57" w:rsidP="00160A57">
      <w:pPr>
        <w:autoSpaceDE w:val="0"/>
        <w:autoSpaceDN w:val="0"/>
        <w:adjustRightInd w:val="0"/>
        <w:spacing w:after="0" w:line="240" w:lineRule="auto"/>
        <w:rPr>
          <w:rFonts w:cs="ArialMT"/>
          <w:color w:val="4472C5"/>
          <w:sz w:val="20"/>
          <w:szCs w:val="20"/>
        </w:rPr>
      </w:pPr>
      <w:proofErr w:type="gramStart"/>
      <w:r w:rsidRPr="00160A57">
        <w:rPr>
          <w:rFonts w:cs="ArialMT"/>
          <w:color w:val="4472C5"/>
          <w:sz w:val="20"/>
          <w:szCs w:val="20"/>
        </w:rPr>
        <w:t>is</w:t>
      </w:r>
      <w:proofErr w:type="gramEnd"/>
      <w:r w:rsidRPr="00160A57">
        <w:rPr>
          <w:rFonts w:cs="ArialMT"/>
          <w:color w:val="4472C5"/>
          <w:sz w:val="20"/>
          <w:szCs w:val="20"/>
        </w:rPr>
        <w:t xml:space="preserve"> stably detected in the testes; 2) performed several experiments in which we try to address the endogenous</w:t>
      </w:r>
    </w:p>
    <w:p w:rsidR="00160A57" w:rsidRPr="00160A57" w:rsidRDefault="00160A57" w:rsidP="00160A57">
      <w:pPr>
        <w:autoSpaceDE w:val="0"/>
        <w:autoSpaceDN w:val="0"/>
        <w:adjustRightInd w:val="0"/>
        <w:spacing w:after="0" w:line="240" w:lineRule="auto"/>
        <w:rPr>
          <w:rFonts w:cs="ArialMT"/>
          <w:color w:val="4472C5"/>
          <w:sz w:val="20"/>
          <w:szCs w:val="20"/>
        </w:rPr>
      </w:pPr>
      <w:proofErr w:type="gramStart"/>
      <w:r w:rsidRPr="00160A57">
        <w:rPr>
          <w:rFonts w:cs="ArialMT"/>
          <w:color w:val="4472C5"/>
          <w:sz w:val="20"/>
          <w:szCs w:val="20"/>
        </w:rPr>
        <w:t>detection</w:t>
      </w:r>
      <w:proofErr w:type="gramEnd"/>
      <w:r w:rsidRPr="00160A57">
        <w:rPr>
          <w:rFonts w:cs="ArialMT"/>
          <w:color w:val="4472C5"/>
          <w:sz w:val="20"/>
          <w:szCs w:val="20"/>
        </w:rPr>
        <w:t xml:space="preserve"> of TUG1-BOAT (via deriving </w:t>
      </w:r>
      <w:r w:rsidRPr="00160A57">
        <w:rPr>
          <w:rFonts w:cs="Arial-ItalicMT"/>
          <w:i/>
          <w:iCs/>
          <w:color w:val="4472C5"/>
          <w:sz w:val="20"/>
          <w:szCs w:val="20"/>
        </w:rPr>
        <w:t xml:space="preserve">Tug1 </w:t>
      </w:r>
      <w:r w:rsidRPr="00160A57">
        <w:rPr>
          <w:rFonts w:cs="ArialMT"/>
          <w:color w:val="4472C5"/>
          <w:sz w:val="20"/>
          <w:szCs w:val="20"/>
        </w:rPr>
        <w:t>mouse embryonic stem cells, generation of antibodies, as well as</w:t>
      </w:r>
    </w:p>
    <w:p w:rsidR="00160A57" w:rsidRPr="00160A57" w:rsidRDefault="00160A57" w:rsidP="00160A57">
      <w:pPr>
        <w:autoSpaceDE w:val="0"/>
        <w:autoSpaceDN w:val="0"/>
        <w:adjustRightInd w:val="0"/>
        <w:spacing w:after="0" w:line="240" w:lineRule="auto"/>
        <w:rPr>
          <w:rFonts w:cs="ArialMT"/>
          <w:color w:val="4472C5"/>
          <w:sz w:val="20"/>
          <w:szCs w:val="20"/>
        </w:rPr>
      </w:pPr>
      <w:proofErr w:type="gramStart"/>
      <w:r w:rsidRPr="00160A57">
        <w:rPr>
          <w:rFonts w:cs="ArialMT"/>
          <w:color w:val="4472C5"/>
          <w:sz w:val="20"/>
          <w:szCs w:val="20"/>
        </w:rPr>
        <w:t>targeted</w:t>
      </w:r>
      <w:proofErr w:type="gramEnd"/>
      <w:r w:rsidRPr="00160A57">
        <w:rPr>
          <w:rFonts w:cs="ArialMT"/>
          <w:color w:val="4472C5"/>
          <w:sz w:val="20"/>
          <w:szCs w:val="20"/>
        </w:rPr>
        <w:t xml:space="preserve"> mass spectrometry) and 3) clarify the text throughout the manuscript to tone down the language with</w:t>
      </w:r>
    </w:p>
    <w:p w:rsidR="00160A57" w:rsidRPr="00160A57" w:rsidRDefault="00160A57" w:rsidP="00160A57">
      <w:pPr>
        <w:autoSpaceDE w:val="0"/>
        <w:autoSpaceDN w:val="0"/>
        <w:adjustRightInd w:val="0"/>
        <w:spacing w:after="0" w:line="240" w:lineRule="auto"/>
        <w:rPr>
          <w:rFonts w:cs="ArialMT"/>
          <w:color w:val="4472C5"/>
          <w:sz w:val="20"/>
          <w:szCs w:val="20"/>
        </w:rPr>
      </w:pPr>
      <w:proofErr w:type="gramStart"/>
      <w:r w:rsidRPr="00160A57">
        <w:rPr>
          <w:rFonts w:cs="ArialMT"/>
          <w:color w:val="4472C5"/>
          <w:sz w:val="20"/>
          <w:szCs w:val="20"/>
        </w:rPr>
        <w:t>respect</w:t>
      </w:r>
      <w:proofErr w:type="gramEnd"/>
      <w:r w:rsidRPr="00160A57">
        <w:rPr>
          <w:rFonts w:cs="ArialMT"/>
          <w:color w:val="4472C5"/>
          <w:sz w:val="20"/>
          <w:szCs w:val="20"/>
        </w:rPr>
        <w:t xml:space="preserve"> to the endogenous detection and role of TUG1-BOAT. Please find below a point-by-point response (text</w:t>
      </w:r>
    </w:p>
    <w:p w:rsidR="00160A57" w:rsidRPr="00160A57" w:rsidRDefault="00160A57" w:rsidP="00160A57">
      <w:pPr>
        <w:autoSpaceDE w:val="0"/>
        <w:autoSpaceDN w:val="0"/>
        <w:adjustRightInd w:val="0"/>
        <w:spacing w:after="0" w:line="240" w:lineRule="auto"/>
        <w:rPr>
          <w:rFonts w:cs="ArialMT"/>
          <w:color w:val="4472C5"/>
          <w:sz w:val="20"/>
          <w:szCs w:val="20"/>
        </w:rPr>
      </w:pPr>
      <w:proofErr w:type="gramStart"/>
      <w:r w:rsidRPr="00160A57">
        <w:rPr>
          <w:rFonts w:cs="ArialMT"/>
          <w:color w:val="4472C5"/>
          <w:sz w:val="20"/>
          <w:szCs w:val="20"/>
        </w:rPr>
        <w:t>in</w:t>
      </w:r>
      <w:proofErr w:type="gramEnd"/>
      <w:r w:rsidRPr="00160A57">
        <w:rPr>
          <w:rFonts w:cs="ArialMT"/>
          <w:color w:val="4472C5"/>
          <w:sz w:val="20"/>
          <w:szCs w:val="20"/>
        </w:rPr>
        <w:t xml:space="preserve"> blue) to each reviewers' comments.</w:t>
      </w: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
          <w:color w:val="000000"/>
          <w:sz w:val="20"/>
          <w:szCs w:val="20"/>
        </w:rPr>
        <w:t>Reviewer reports:</w:t>
      </w:r>
    </w:p>
    <w:p w:rsidR="00160A57" w:rsidRPr="00160A57" w:rsidRDefault="00160A57" w:rsidP="00160A57">
      <w:pPr>
        <w:autoSpaceDE w:val="0"/>
        <w:autoSpaceDN w:val="0"/>
        <w:adjustRightInd w:val="0"/>
        <w:spacing w:after="0" w:line="240" w:lineRule="auto"/>
        <w:rPr>
          <w:rFonts w:cs="Helvetica-Bold"/>
          <w:b/>
          <w:bCs/>
          <w:color w:val="000000"/>
          <w:sz w:val="20"/>
          <w:szCs w:val="20"/>
        </w:rPr>
      </w:pPr>
      <w:r w:rsidRPr="00160A57">
        <w:rPr>
          <w:rFonts w:cs="Helvetica-Bold"/>
          <w:b/>
          <w:bCs/>
          <w:color w:val="000000"/>
          <w:sz w:val="20"/>
          <w:szCs w:val="20"/>
        </w:rPr>
        <w:t>Reviewer #1:</w:t>
      </w: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
          <w:color w:val="000000"/>
          <w:sz w:val="20"/>
          <w:szCs w:val="20"/>
        </w:rPr>
        <w:t>The manuscript by Lewandowski et al. describes a follow-up work on the KO model of the Taurine Upregulated</w:t>
      </w: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
          <w:color w:val="000000"/>
          <w:sz w:val="20"/>
          <w:szCs w:val="20"/>
        </w:rPr>
        <w:t xml:space="preserve">Gene 1 (Tug1) </w:t>
      </w:r>
      <w:proofErr w:type="spellStart"/>
      <w:r w:rsidRPr="00160A57">
        <w:rPr>
          <w:rFonts w:cs="Helvetica"/>
          <w:color w:val="000000"/>
          <w:sz w:val="20"/>
          <w:szCs w:val="20"/>
        </w:rPr>
        <w:t>lncRNA</w:t>
      </w:r>
      <w:proofErr w:type="spellEnd"/>
      <w:r w:rsidRPr="00160A57">
        <w:rPr>
          <w:rFonts w:cs="Helvetica"/>
          <w:color w:val="000000"/>
          <w:sz w:val="20"/>
          <w:szCs w:val="20"/>
        </w:rPr>
        <w:t>, previously established and described studied by the Rinn lab. The authors provide a</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more</w:t>
      </w:r>
      <w:proofErr w:type="gramEnd"/>
      <w:r w:rsidRPr="00160A57">
        <w:rPr>
          <w:rFonts w:cs="Helvetica"/>
          <w:color w:val="000000"/>
          <w:sz w:val="20"/>
          <w:szCs w:val="20"/>
        </w:rPr>
        <w:t xml:space="preserve"> detailed analysis of this highly conserved </w:t>
      </w:r>
      <w:proofErr w:type="spellStart"/>
      <w:r w:rsidRPr="00160A57">
        <w:rPr>
          <w:rFonts w:cs="Helvetica"/>
          <w:color w:val="000000"/>
          <w:sz w:val="20"/>
          <w:szCs w:val="20"/>
        </w:rPr>
        <w:t>lncRNA</w:t>
      </w:r>
      <w:proofErr w:type="spellEnd"/>
      <w:r w:rsidRPr="00160A57">
        <w:rPr>
          <w:rFonts w:cs="Helvetica"/>
          <w:color w:val="000000"/>
          <w:sz w:val="20"/>
          <w:szCs w:val="20"/>
        </w:rPr>
        <w:t xml:space="preserve"> locus by studying the consequences of the loss of the</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DNA locus and expression of a transgene in the mouse.</w:t>
      </w:r>
      <w:proofErr w:type="gramEnd"/>
      <w:r w:rsidRPr="00160A57">
        <w:rPr>
          <w:rFonts w:cs="Helvetica"/>
          <w:color w:val="000000"/>
          <w:sz w:val="20"/>
          <w:szCs w:val="20"/>
        </w:rPr>
        <w:t xml:space="preserve"> They also describe for the first time a small protein</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produced</w:t>
      </w:r>
      <w:proofErr w:type="gramEnd"/>
      <w:r w:rsidRPr="00160A57">
        <w:rPr>
          <w:rFonts w:cs="Helvetica"/>
          <w:color w:val="000000"/>
          <w:sz w:val="20"/>
          <w:szCs w:val="20"/>
        </w:rPr>
        <w:t xml:space="preserve"> from the TUG1 gene. Altogether the manuscript describes various efforts to elucidate which of the</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elements</w:t>
      </w:r>
      <w:proofErr w:type="gramEnd"/>
      <w:r w:rsidRPr="00160A57">
        <w:rPr>
          <w:rFonts w:cs="Helvetica"/>
          <w:color w:val="000000"/>
          <w:sz w:val="20"/>
          <w:szCs w:val="20"/>
        </w:rPr>
        <w:t xml:space="preserve"> in the TUG1 locus have some regulatory effect or activity via mouse and cell-based models. The</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manuscript</w:t>
      </w:r>
      <w:proofErr w:type="gramEnd"/>
      <w:r w:rsidRPr="00160A57">
        <w:rPr>
          <w:rFonts w:cs="Helvetica"/>
          <w:color w:val="000000"/>
          <w:sz w:val="20"/>
          <w:szCs w:val="20"/>
        </w:rPr>
        <w:t xml:space="preserve"> is well written and addresses important aspects of studying </w:t>
      </w:r>
      <w:proofErr w:type="spellStart"/>
      <w:r w:rsidRPr="00160A57">
        <w:rPr>
          <w:rFonts w:cs="Helvetica"/>
          <w:color w:val="000000"/>
          <w:sz w:val="20"/>
          <w:szCs w:val="20"/>
        </w:rPr>
        <w:t>lncRNA</w:t>
      </w:r>
      <w:proofErr w:type="spellEnd"/>
      <w:r w:rsidRPr="00160A57">
        <w:rPr>
          <w:rFonts w:cs="Helvetica"/>
          <w:color w:val="000000"/>
          <w:sz w:val="20"/>
          <w:szCs w:val="20"/>
        </w:rPr>
        <w:t xml:space="preserve"> function by dissecting the Tug1</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locus</w:t>
      </w:r>
      <w:proofErr w:type="gramEnd"/>
      <w:r w:rsidRPr="00160A57">
        <w:rPr>
          <w:rFonts w:cs="Helvetica"/>
          <w:color w:val="000000"/>
          <w:sz w:val="20"/>
          <w:szCs w:val="20"/>
        </w:rPr>
        <w:t xml:space="preserve"> by DNA, RNA and a short peptide generated by a short ORF. Overall it should be of interest to the </w:t>
      </w:r>
      <w:proofErr w:type="spellStart"/>
      <w:r w:rsidRPr="00160A57">
        <w:rPr>
          <w:rFonts w:cs="Helvetica"/>
          <w:color w:val="000000"/>
          <w:sz w:val="20"/>
          <w:szCs w:val="20"/>
        </w:rPr>
        <w:t>lncRNA</w:t>
      </w:r>
      <w:proofErr w:type="spellEnd"/>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community</w:t>
      </w:r>
      <w:proofErr w:type="gramEnd"/>
      <w:r w:rsidRPr="00160A57">
        <w:rPr>
          <w:rFonts w:cs="Helvetica"/>
          <w:color w:val="000000"/>
          <w:sz w:val="20"/>
          <w:szCs w:val="20"/>
        </w:rPr>
        <w:t>, and potentially also to the fertility community. However, in a number of cases the authors conclusions</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are</w:t>
      </w:r>
      <w:proofErr w:type="gramEnd"/>
      <w:r w:rsidRPr="00160A57">
        <w:rPr>
          <w:rFonts w:cs="Helvetica"/>
          <w:color w:val="000000"/>
          <w:sz w:val="20"/>
          <w:szCs w:val="20"/>
        </w:rPr>
        <w:t xml:space="preserve"> not backed up by the provided data. Overall, the topic of characterizing </w:t>
      </w:r>
      <w:proofErr w:type="spellStart"/>
      <w:r w:rsidRPr="00160A57">
        <w:rPr>
          <w:rFonts w:cs="Helvetica"/>
          <w:color w:val="000000"/>
          <w:sz w:val="20"/>
          <w:szCs w:val="20"/>
        </w:rPr>
        <w:t>lncRNA</w:t>
      </w:r>
      <w:proofErr w:type="spellEnd"/>
      <w:r w:rsidRPr="00160A57">
        <w:rPr>
          <w:rFonts w:cs="Helvetica"/>
          <w:color w:val="000000"/>
          <w:sz w:val="20"/>
          <w:szCs w:val="20"/>
        </w:rPr>
        <w:t xml:space="preserve"> function remains highly</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challenging</w:t>
      </w:r>
      <w:proofErr w:type="gramEnd"/>
      <w:r w:rsidRPr="00160A57">
        <w:rPr>
          <w:rFonts w:cs="Helvetica"/>
          <w:color w:val="000000"/>
          <w:sz w:val="20"/>
          <w:szCs w:val="20"/>
        </w:rPr>
        <w:t>, and after the experiments presented in this paper the story of Tug1 has more open than answered</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questions</w:t>
      </w:r>
      <w:proofErr w:type="gramEnd"/>
      <w:r w:rsidRPr="00160A57">
        <w:rPr>
          <w:rFonts w:cs="Helvetica"/>
          <w:color w:val="000000"/>
          <w:sz w:val="20"/>
          <w:szCs w:val="20"/>
        </w:rPr>
        <w:t>. Still, several experiments can help connect better the three different parts of the manuscript.</w:t>
      </w: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
          <w:color w:val="000000"/>
          <w:sz w:val="20"/>
          <w:szCs w:val="20"/>
        </w:rPr>
        <w:t>Major comments:</w:t>
      </w: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Bold"/>
          <w:b/>
          <w:bCs/>
          <w:color w:val="000000"/>
          <w:sz w:val="20"/>
          <w:szCs w:val="20"/>
        </w:rPr>
        <w:t xml:space="preserve">R1.1. </w:t>
      </w:r>
      <w:proofErr w:type="gramStart"/>
      <w:r w:rsidRPr="00160A57">
        <w:rPr>
          <w:rFonts w:cs="Helvetica"/>
          <w:color w:val="000000"/>
          <w:sz w:val="20"/>
          <w:szCs w:val="20"/>
        </w:rPr>
        <w:t>The</w:t>
      </w:r>
      <w:proofErr w:type="gramEnd"/>
      <w:r w:rsidRPr="00160A57">
        <w:rPr>
          <w:rFonts w:cs="Helvetica"/>
          <w:color w:val="000000"/>
          <w:sz w:val="20"/>
          <w:szCs w:val="20"/>
        </w:rPr>
        <w:t xml:space="preserve"> DNA deletion result suggest that the Tug1 locus contains a cis-acting regulatory element. Is there any</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data</w:t>
      </w:r>
      <w:proofErr w:type="gramEnd"/>
      <w:r w:rsidRPr="00160A57">
        <w:rPr>
          <w:rFonts w:cs="Helvetica"/>
          <w:color w:val="000000"/>
          <w:sz w:val="20"/>
          <w:szCs w:val="20"/>
        </w:rPr>
        <w:t xml:space="preserve"> on histone marks characteristic of enhancers (such as H3Kme1, H3k27ac) in the deleted region in any</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tissues</w:t>
      </w:r>
      <w:proofErr w:type="gramEnd"/>
      <w:r w:rsidRPr="00160A57">
        <w:rPr>
          <w:rFonts w:cs="Helvetica"/>
          <w:color w:val="000000"/>
          <w:sz w:val="20"/>
          <w:szCs w:val="20"/>
        </w:rPr>
        <w:t>?</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In two previous studies we have investigated this question using different approaches. First, we scanned for any</w:t>
      </w:r>
      <w:r>
        <w:rPr>
          <w:rFonts w:cs="Helvetica"/>
          <w:color w:val="0070C1"/>
          <w:sz w:val="20"/>
          <w:szCs w:val="20"/>
        </w:rPr>
        <w:t xml:space="preserve"> </w:t>
      </w:r>
      <w:r w:rsidRPr="00160A57">
        <w:rPr>
          <w:rFonts w:cs="Helvetica-Oblique"/>
          <w:i/>
          <w:iCs/>
          <w:color w:val="0070C1"/>
          <w:sz w:val="20"/>
          <w:szCs w:val="20"/>
        </w:rPr>
        <w:t xml:space="preserve">cis </w:t>
      </w:r>
      <w:r w:rsidRPr="00160A57">
        <w:rPr>
          <w:rFonts w:cs="Helvetica"/>
          <w:color w:val="0070C1"/>
          <w:sz w:val="20"/>
          <w:szCs w:val="20"/>
        </w:rPr>
        <w:t xml:space="preserve">regulatory enhancer activity across the entire </w:t>
      </w:r>
      <w:r w:rsidRPr="00160A57">
        <w:rPr>
          <w:rFonts w:cs="Helvetica-Oblique"/>
          <w:i/>
          <w:iCs/>
          <w:color w:val="0070C1"/>
          <w:sz w:val="20"/>
          <w:szCs w:val="20"/>
        </w:rPr>
        <w:t xml:space="preserve">Tug1 </w:t>
      </w:r>
      <w:r w:rsidRPr="00160A57">
        <w:rPr>
          <w:rFonts w:cs="Helvetica"/>
          <w:color w:val="0070C1"/>
          <w:sz w:val="20"/>
          <w:szCs w:val="20"/>
        </w:rPr>
        <w:t xml:space="preserve">locus and promoter (as well as many others </w:t>
      </w:r>
      <w:proofErr w:type="spellStart"/>
      <w:r w:rsidRPr="00160A57">
        <w:rPr>
          <w:rFonts w:cs="Helvetica"/>
          <w:color w:val="0070C1"/>
          <w:sz w:val="20"/>
          <w:szCs w:val="20"/>
        </w:rPr>
        <w:t>lncRNA</w:t>
      </w:r>
      <w:proofErr w:type="spellEnd"/>
      <w:r w:rsidRPr="00160A57">
        <w:rPr>
          <w:rFonts w:cs="Helvetica"/>
          <w:color w:val="0070C1"/>
          <w:sz w:val="20"/>
          <w:szCs w:val="20"/>
        </w:rPr>
        <w:t xml:space="preserve"> loci)</w:t>
      </w:r>
    </w:p>
    <w:p w:rsidR="00160A57" w:rsidRPr="00160A57" w:rsidRDefault="00160A57" w:rsidP="00160A57">
      <w:pPr>
        <w:autoSpaceDE w:val="0"/>
        <w:autoSpaceDN w:val="0"/>
        <w:adjustRightInd w:val="0"/>
        <w:spacing w:after="0" w:line="240" w:lineRule="auto"/>
        <w:rPr>
          <w:rFonts w:cs="Helvetica-Oblique"/>
          <w:i/>
          <w:iCs/>
          <w:color w:val="0070C1"/>
          <w:sz w:val="20"/>
          <w:szCs w:val="20"/>
        </w:rPr>
      </w:pPr>
      <w:proofErr w:type="gramStart"/>
      <w:r w:rsidRPr="00160A57">
        <w:rPr>
          <w:rFonts w:cs="Helvetica"/>
          <w:color w:val="0070C1"/>
          <w:sz w:val="20"/>
          <w:szCs w:val="20"/>
        </w:rPr>
        <w:t>using</w:t>
      </w:r>
      <w:proofErr w:type="gramEnd"/>
      <w:r w:rsidRPr="00160A57">
        <w:rPr>
          <w:rFonts w:cs="Helvetica"/>
          <w:color w:val="0070C1"/>
          <w:sz w:val="20"/>
          <w:szCs w:val="20"/>
        </w:rPr>
        <w:t xml:space="preserve"> the Massively Parallel Reporter Assay (MPRA) (PMID: 30537984). We found strong signal in the </w:t>
      </w:r>
      <w:r w:rsidRPr="00160A57">
        <w:rPr>
          <w:rFonts w:cs="Helvetica-Oblique"/>
          <w:i/>
          <w:iCs/>
          <w:color w:val="0070C1"/>
          <w:sz w:val="20"/>
          <w:szCs w:val="20"/>
        </w:rPr>
        <w:t>Tug1</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promoter</w:t>
      </w:r>
      <w:proofErr w:type="gramEnd"/>
      <w:r w:rsidRPr="00160A57">
        <w:rPr>
          <w:rFonts w:cs="Helvetica"/>
          <w:color w:val="0070C1"/>
          <w:sz w:val="20"/>
          <w:szCs w:val="20"/>
        </w:rPr>
        <w:t xml:space="preserve"> region but not in the gene-body (whereas other </w:t>
      </w:r>
      <w:proofErr w:type="spellStart"/>
      <w:r w:rsidRPr="00160A57">
        <w:rPr>
          <w:rFonts w:cs="Helvetica"/>
          <w:color w:val="0070C1"/>
          <w:sz w:val="20"/>
          <w:szCs w:val="20"/>
        </w:rPr>
        <w:t>lncRNA</w:t>
      </w:r>
      <w:proofErr w:type="spellEnd"/>
      <w:r w:rsidRPr="00160A57">
        <w:rPr>
          <w:rFonts w:cs="Helvetica"/>
          <w:color w:val="0070C1"/>
          <w:sz w:val="20"/>
          <w:szCs w:val="20"/>
        </w:rPr>
        <w:t xml:space="preserve"> loci do have strong “enhancer” peaks in their</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gene-bodies</w:t>
      </w:r>
      <w:proofErr w:type="gramEnd"/>
      <w:r w:rsidRPr="00160A57">
        <w:rPr>
          <w:rFonts w:cs="Helvetica"/>
          <w:color w:val="0070C1"/>
          <w:sz w:val="20"/>
          <w:szCs w:val="20"/>
        </w:rPr>
        <w:t xml:space="preserve"> (PMID: 30537984)).</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In a second study, (PMID: 27927715) we comprehensively and systematically characterized the histone marks,</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chromatin</w:t>
      </w:r>
      <w:proofErr w:type="gramEnd"/>
      <w:r w:rsidRPr="00160A57">
        <w:rPr>
          <w:rFonts w:cs="Helvetica"/>
          <w:color w:val="0070C1"/>
          <w:sz w:val="20"/>
          <w:szCs w:val="20"/>
        </w:rPr>
        <w:t xml:space="preserve"> binding proteins, and transcription factors associated with </w:t>
      </w:r>
      <w:proofErr w:type="spellStart"/>
      <w:r w:rsidRPr="00160A57">
        <w:rPr>
          <w:rFonts w:cs="Helvetica"/>
          <w:color w:val="0070C1"/>
          <w:sz w:val="20"/>
          <w:szCs w:val="20"/>
        </w:rPr>
        <w:t>lncRNAs</w:t>
      </w:r>
      <w:proofErr w:type="spellEnd"/>
      <w:r w:rsidRPr="00160A57">
        <w:rPr>
          <w:rFonts w:cs="Helvetica"/>
          <w:color w:val="0070C1"/>
          <w:sz w:val="20"/>
          <w:szCs w:val="20"/>
        </w:rPr>
        <w:t xml:space="preserve"> relative to mRNAs. </w:t>
      </w:r>
      <w:r w:rsidRPr="00160A57">
        <w:rPr>
          <w:rFonts w:cs="Helvetica-Oblique"/>
          <w:i/>
          <w:iCs/>
          <w:color w:val="0070C1"/>
          <w:sz w:val="20"/>
          <w:szCs w:val="20"/>
        </w:rPr>
        <w:t xml:space="preserve">Tug1 </w:t>
      </w:r>
      <w:r w:rsidRPr="00160A57">
        <w:rPr>
          <w:rFonts w:cs="Helvetica"/>
          <w:color w:val="0070C1"/>
          <w:sz w:val="20"/>
          <w:szCs w:val="20"/>
        </w:rPr>
        <w:t>was</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strikingly</w:t>
      </w:r>
      <w:proofErr w:type="gramEnd"/>
      <w:r w:rsidRPr="00160A57">
        <w:rPr>
          <w:rFonts w:cs="Helvetica"/>
          <w:color w:val="0070C1"/>
          <w:sz w:val="20"/>
          <w:szCs w:val="20"/>
        </w:rPr>
        <w:t xml:space="preserve"> highly enriched in H3K9me3 across the gene-body while also being expressed at relatively moderate</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to</w:t>
      </w:r>
      <w:proofErr w:type="gramEnd"/>
      <w:r w:rsidRPr="00160A57">
        <w:rPr>
          <w:rFonts w:cs="Helvetica"/>
          <w:color w:val="0070C1"/>
          <w:sz w:val="20"/>
          <w:szCs w:val="20"/>
        </w:rPr>
        <w:t xml:space="preserve"> high levels. Thus, </w:t>
      </w:r>
      <w:r w:rsidRPr="00160A57">
        <w:rPr>
          <w:rFonts w:cs="Helvetica-Oblique"/>
          <w:i/>
          <w:iCs/>
          <w:color w:val="0070C1"/>
          <w:sz w:val="20"/>
          <w:szCs w:val="20"/>
        </w:rPr>
        <w:t xml:space="preserve">Tug1 </w:t>
      </w:r>
      <w:r w:rsidRPr="00160A57">
        <w:rPr>
          <w:rFonts w:cs="Helvetica"/>
          <w:color w:val="0070C1"/>
          <w:sz w:val="20"/>
          <w:szCs w:val="20"/>
        </w:rPr>
        <w:t>is highly associated with heterochromatic features in the gene-body and not with signs</w:t>
      </w:r>
      <w:r>
        <w:rPr>
          <w:rFonts w:cs="Helvetica"/>
          <w:color w:val="0070C1"/>
          <w:sz w:val="20"/>
          <w:szCs w:val="20"/>
        </w:rPr>
        <w:t xml:space="preserve"> </w:t>
      </w:r>
      <w:r w:rsidRPr="00160A57">
        <w:rPr>
          <w:rFonts w:cs="Helvetica"/>
          <w:color w:val="0070C1"/>
          <w:sz w:val="20"/>
          <w:szCs w:val="20"/>
        </w:rPr>
        <w:t>of any enhancer activity (e.g. H3K4me1) (</w:t>
      </w:r>
      <w:r w:rsidRPr="00160A57">
        <w:rPr>
          <w:rFonts w:cs="Helvetica-Bold"/>
          <w:b/>
          <w:bCs/>
          <w:color w:val="0070C1"/>
          <w:sz w:val="20"/>
          <w:szCs w:val="20"/>
        </w:rPr>
        <w:t>Reviewer Figure 1</w:t>
      </w:r>
      <w:r w:rsidRPr="00160A57">
        <w:rPr>
          <w:rFonts w:cs="Helvetica"/>
          <w:color w:val="0070C1"/>
          <w:sz w:val="20"/>
          <w:szCs w:val="20"/>
        </w:rPr>
        <w:t xml:space="preserve">). Finally, we note that </w:t>
      </w:r>
      <w:r w:rsidRPr="00160A57">
        <w:rPr>
          <w:rFonts w:cs="Helvetica-Oblique"/>
          <w:i/>
          <w:iCs/>
          <w:color w:val="0070C1"/>
          <w:sz w:val="20"/>
          <w:szCs w:val="20"/>
        </w:rPr>
        <w:t xml:space="preserve">Tug1 </w:t>
      </w:r>
      <w:r w:rsidRPr="00160A57">
        <w:rPr>
          <w:rFonts w:cs="Helvetica"/>
          <w:color w:val="0070C1"/>
          <w:sz w:val="20"/>
          <w:szCs w:val="20"/>
        </w:rPr>
        <w:t>KO results in the upregulation</w:t>
      </w:r>
      <w:r>
        <w:rPr>
          <w:rFonts w:cs="Helvetica"/>
          <w:color w:val="0070C1"/>
          <w:sz w:val="20"/>
          <w:szCs w:val="20"/>
        </w:rPr>
        <w:t xml:space="preserve"> </w:t>
      </w:r>
      <w:r w:rsidRPr="00160A57">
        <w:rPr>
          <w:rFonts w:cs="Helvetica"/>
          <w:color w:val="0070C1"/>
          <w:sz w:val="20"/>
          <w:szCs w:val="20"/>
        </w:rPr>
        <w:t xml:space="preserve">of </w:t>
      </w:r>
      <w:proofErr w:type="spellStart"/>
      <w:r w:rsidRPr="00160A57">
        <w:rPr>
          <w:rFonts w:cs="Helvetica"/>
          <w:color w:val="0070C1"/>
          <w:sz w:val="20"/>
          <w:szCs w:val="20"/>
        </w:rPr>
        <w:t>neighboring</w:t>
      </w:r>
      <w:proofErr w:type="spellEnd"/>
      <w:r w:rsidRPr="00160A57">
        <w:rPr>
          <w:rFonts w:cs="Helvetica"/>
          <w:color w:val="0070C1"/>
          <w:sz w:val="20"/>
          <w:szCs w:val="20"/>
        </w:rPr>
        <w:t xml:space="preserve"> genes, thus the regulatory activity in the DNA represents an interesting and much less</w:t>
      </w:r>
      <w:r>
        <w:rPr>
          <w:rFonts w:cs="Helvetica"/>
          <w:color w:val="0070C1"/>
          <w:sz w:val="20"/>
          <w:szCs w:val="20"/>
        </w:rPr>
        <w:t xml:space="preserve"> </w:t>
      </w:r>
      <w:r w:rsidRPr="00160A57">
        <w:rPr>
          <w:rFonts w:cs="Helvetica"/>
          <w:color w:val="0070C1"/>
          <w:sz w:val="20"/>
          <w:szCs w:val="20"/>
        </w:rPr>
        <w:t>common “suppressor element.”</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We thank the reviewer for this comment and have discussed these studies in the context of histone marks and</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DNA regulatory elements:</w:t>
      </w:r>
    </w:p>
    <w:p w:rsidR="00160A57" w:rsidRPr="00160A57" w:rsidRDefault="00160A57" w:rsidP="00160A57">
      <w:pPr>
        <w:autoSpaceDE w:val="0"/>
        <w:autoSpaceDN w:val="0"/>
        <w:adjustRightInd w:val="0"/>
        <w:spacing w:after="0" w:line="240" w:lineRule="auto"/>
        <w:rPr>
          <w:rFonts w:cs="Calibri"/>
          <w:color w:val="000000"/>
          <w:sz w:val="20"/>
          <w:szCs w:val="20"/>
        </w:rPr>
      </w:pP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Helvetica-Bold"/>
          <w:b/>
          <w:bCs/>
          <w:color w:val="0070C1"/>
          <w:sz w:val="20"/>
          <w:szCs w:val="20"/>
        </w:rPr>
        <w:t>(</w:t>
      </w:r>
      <w:proofErr w:type="gramStart"/>
      <w:r w:rsidRPr="00160A57">
        <w:rPr>
          <w:rFonts w:cs="Helvetica-Bold"/>
          <w:b/>
          <w:bCs/>
          <w:color w:val="0070C1"/>
          <w:sz w:val="20"/>
          <w:szCs w:val="20"/>
        </w:rPr>
        <w:t>lines</w:t>
      </w:r>
      <w:proofErr w:type="gramEnd"/>
      <w:r w:rsidRPr="00160A57">
        <w:rPr>
          <w:rFonts w:cs="Helvetica-Bold"/>
          <w:b/>
          <w:bCs/>
          <w:color w:val="0070C1"/>
          <w:sz w:val="20"/>
          <w:szCs w:val="20"/>
        </w:rPr>
        <w:t xml:space="preserve"> 431-437) </w:t>
      </w:r>
      <w:r w:rsidRPr="00160A57">
        <w:rPr>
          <w:rFonts w:cs="Helvetica-Oblique"/>
          <w:i/>
          <w:iCs/>
          <w:color w:val="0070C1"/>
          <w:sz w:val="20"/>
          <w:szCs w:val="20"/>
        </w:rPr>
        <w:t>“</w:t>
      </w:r>
      <w:r w:rsidRPr="00160A57">
        <w:rPr>
          <w:rFonts w:cs="Arial-ItalicMT"/>
          <w:i/>
          <w:iCs/>
          <w:color w:val="0070C1"/>
          <w:sz w:val="20"/>
          <w:szCs w:val="20"/>
        </w:rPr>
        <w:t>Consistent with a repressive modality of the Tug1 locus, a recent study which</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systematically</w:t>
      </w:r>
      <w:proofErr w:type="gramEnd"/>
      <w:r w:rsidRPr="00160A57">
        <w:rPr>
          <w:rFonts w:cs="Arial-ItalicMT"/>
          <w:i/>
          <w:iCs/>
          <w:color w:val="0070C1"/>
          <w:sz w:val="20"/>
          <w:szCs w:val="20"/>
        </w:rPr>
        <w:t xml:space="preserve"> tested for enhancer activity across </w:t>
      </w:r>
      <w:proofErr w:type="spellStart"/>
      <w:r w:rsidRPr="00160A57">
        <w:rPr>
          <w:rFonts w:cs="Arial-ItalicMT"/>
          <w:i/>
          <w:iCs/>
          <w:color w:val="0070C1"/>
          <w:sz w:val="20"/>
          <w:szCs w:val="20"/>
        </w:rPr>
        <w:t>lncRNA</w:t>
      </w:r>
      <w:proofErr w:type="spellEnd"/>
      <w:r w:rsidRPr="00160A57">
        <w:rPr>
          <w:rFonts w:cs="Arial-ItalicMT"/>
          <w:i/>
          <w:iCs/>
          <w:color w:val="0070C1"/>
          <w:sz w:val="20"/>
          <w:szCs w:val="20"/>
        </w:rPr>
        <w:t xml:space="preserve"> loci, reported a lack of enhancer activity across</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the</w:t>
      </w:r>
      <w:proofErr w:type="gramEnd"/>
      <w:r w:rsidRPr="00160A57">
        <w:rPr>
          <w:rFonts w:cs="Arial-ItalicMT"/>
          <w:i/>
          <w:iCs/>
          <w:color w:val="0070C1"/>
          <w:sz w:val="20"/>
          <w:szCs w:val="20"/>
        </w:rPr>
        <w:t xml:space="preserve"> Tug1 gene body, but found enhancer activity at all other </w:t>
      </w:r>
      <w:proofErr w:type="spellStart"/>
      <w:r w:rsidRPr="00160A57">
        <w:rPr>
          <w:rFonts w:cs="Arial-ItalicMT"/>
          <w:i/>
          <w:iCs/>
          <w:color w:val="0070C1"/>
          <w:sz w:val="20"/>
          <w:szCs w:val="20"/>
        </w:rPr>
        <w:t>lncRNA</w:t>
      </w:r>
      <w:proofErr w:type="spellEnd"/>
      <w:r w:rsidRPr="00160A57">
        <w:rPr>
          <w:rFonts w:cs="Arial-ItalicMT"/>
          <w:i/>
          <w:iCs/>
          <w:color w:val="0070C1"/>
          <w:sz w:val="20"/>
          <w:szCs w:val="20"/>
        </w:rPr>
        <w:t xml:space="preserve"> loci examined (Groff et al., 2018).</w:t>
      </w: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Arial-ItalicMT"/>
          <w:i/>
          <w:iCs/>
          <w:color w:val="0070C1"/>
          <w:sz w:val="20"/>
          <w:szCs w:val="20"/>
        </w:rPr>
        <w:t>Contrary to enhancers, only a handful of repressor elements and silencers have been identified and</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characterized</w:t>
      </w:r>
      <w:proofErr w:type="gramEnd"/>
      <w:r w:rsidRPr="00160A57">
        <w:rPr>
          <w:rFonts w:cs="Arial-ItalicMT"/>
          <w:i/>
          <w:iCs/>
          <w:color w:val="0070C1"/>
          <w:sz w:val="20"/>
          <w:szCs w:val="20"/>
        </w:rPr>
        <w:t xml:space="preserve"> in mammalian genomes (Li and </w:t>
      </w:r>
      <w:proofErr w:type="spellStart"/>
      <w:r w:rsidRPr="00160A57">
        <w:rPr>
          <w:rFonts w:cs="Arial-ItalicMT"/>
          <w:i/>
          <w:iCs/>
          <w:color w:val="0070C1"/>
          <w:sz w:val="20"/>
          <w:szCs w:val="20"/>
        </w:rPr>
        <w:t>Arnosti</w:t>
      </w:r>
      <w:proofErr w:type="spellEnd"/>
      <w:r w:rsidRPr="00160A57">
        <w:rPr>
          <w:rFonts w:cs="Arial-ItalicMT"/>
          <w:i/>
          <w:iCs/>
          <w:color w:val="0070C1"/>
          <w:sz w:val="20"/>
          <w:szCs w:val="20"/>
        </w:rPr>
        <w:t>, 2011; Li et al., 2014; Qi et al., 2015; Tan et al.,</w:t>
      </w: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Arial-ItalicMT"/>
          <w:i/>
          <w:iCs/>
          <w:color w:val="0070C1"/>
          <w:sz w:val="20"/>
          <w:szCs w:val="20"/>
        </w:rPr>
        <w:t>2010). Further defining the precise DNA repressive elements as well as their mechanism will be of interest</w:t>
      </w:r>
    </w:p>
    <w:p w:rsidR="00511C01" w:rsidRDefault="00160A57" w:rsidP="00160A57">
      <w:pPr>
        <w:rPr>
          <w:rFonts w:cs="Arial-ItalicMT"/>
          <w:i/>
          <w:iCs/>
          <w:color w:val="0070C1"/>
          <w:sz w:val="20"/>
          <w:szCs w:val="20"/>
        </w:rPr>
      </w:pPr>
      <w:proofErr w:type="gramStart"/>
      <w:r w:rsidRPr="00160A57">
        <w:rPr>
          <w:rFonts w:cs="Arial-ItalicMT"/>
          <w:i/>
          <w:iCs/>
          <w:color w:val="0070C1"/>
          <w:sz w:val="20"/>
          <w:szCs w:val="20"/>
        </w:rPr>
        <w:t>to</w:t>
      </w:r>
      <w:proofErr w:type="gramEnd"/>
      <w:r w:rsidRPr="00160A57">
        <w:rPr>
          <w:rFonts w:cs="Arial-ItalicMT"/>
          <w:i/>
          <w:iCs/>
          <w:color w:val="0070C1"/>
          <w:sz w:val="20"/>
          <w:szCs w:val="20"/>
        </w:rPr>
        <w:t xml:space="preserve"> understand the regulatory principles of DNA elements within the Tug1 locus.”</w:t>
      </w:r>
    </w:p>
    <w:p w:rsidR="00160A57" w:rsidRDefault="00160A57" w:rsidP="00160A57">
      <w:pPr>
        <w:rPr>
          <w:sz w:val="20"/>
          <w:szCs w:val="20"/>
        </w:rPr>
      </w:pPr>
      <w:r>
        <w:rPr>
          <w:noProof/>
          <w:sz w:val="20"/>
          <w:szCs w:val="20"/>
          <w:lang w:eastAsia="en-GB"/>
        </w:rPr>
        <w:lastRenderedPageBreak/>
        <w:drawing>
          <wp:inline distT="0" distB="0" distL="0" distR="0">
            <wp:extent cx="5731510" cy="6061572"/>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6061572"/>
                    </a:xfrm>
                    <a:prstGeom prst="rect">
                      <a:avLst/>
                    </a:prstGeom>
                    <a:noFill/>
                    <a:ln>
                      <a:noFill/>
                    </a:ln>
                  </pic:spPr>
                </pic:pic>
              </a:graphicData>
            </a:graphic>
          </wp:inline>
        </w:drawing>
      </w:r>
    </w:p>
    <w:p w:rsidR="00160A57" w:rsidRDefault="00160A57" w:rsidP="00160A57">
      <w:pPr>
        <w:autoSpaceDE w:val="0"/>
        <w:autoSpaceDN w:val="0"/>
        <w:adjustRightInd w:val="0"/>
        <w:spacing w:after="0" w:line="240" w:lineRule="auto"/>
        <w:rPr>
          <w:rFonts w:ascii="Arial-BoldMT" w:hAnsi="Arial-BoldMT" w:cs="Arial-BoldMT"/>
          <w:b/>
          <w:bCs/>
          <w:color w:val="0070C1"/>
          <w:sz w:val="20"/>
          <w:szCs w:val="20"/>
        </w:rPr>
      </w:pPr>
    </w:p>
    <w:p w:rsidR="00160A57" w:rsidRDefault="00160A57" w:rsidP="00160A57">
      <w:pPr>
        <w:autoSpaceDE w:val="0"/>
        <w:autoSpaceDN w:val="0"/>
        <w:adjustRightInd w:val="0"/>
        <w:spacing w:after="0" w:line="240" w:lineRule="auto"/>
        <w:rPr>
          <w:rFonts w:ascii="ArialMT" w:hAnsi="ArialMT" w:cs="ArialMT"/>
          <w:color w:val="0070C1"/>
          <w:sz w:val="20"/>
          <w:szCs w:val="20"/>
        </w:rPr>
      </w:pPr>
      <w:proofErr w:type="gramStart"/>
      <w:r>
        <w:rPr>
          <w:rFonts w:ascii="Arial-BoldMT" w:hAnsi="Arial-BoldMT" w:cs="Arial-BoldMT"/>
          <w:b/>
          <w:bCs/>
          <w:color w:val="0070C1"/>
          <w:sz w:val="20"/>
          <w:szCs w:val="20"/>
        </w:rPr>
        <w:t>Reviewer Figure 1.</w:t>
      </w:r>
      <w:proofErr w:type="gramEnd"/>
      <w:r>
        <w:rPr>
          <w:rFonts w:ascii="Arial-BoldMT" w:hAnsi="Arial-BoldMT" w:cs="Arial-BoldMT"/>
          <w:b/>
          <w:bCs/>
          <w:color w:val="0070C1"/>
          <w:sz w:val="20"/>
          <w:szCs w:val="20"/>
        </w:rPr>
        <w:t xml:space="preserve"> </w:t>
      </w:r>
      <w:r>
        <w:rPr>
          <w:rFonts w:ascii="ArialMT" w:hAnsi="ArialMT" w:cs="ArialMT"/>
          <w:color w:val="0070C1"/>
          <w:sz w:val="20"/>
          <w:szCs w:val="20"/>
        </w:rPr>
        <w:t xml:space="preserve">ENCODE </w:t>
      </w:r>
      <w:proofErr w:type="spellStart"/>
      <w:r>
        <w:rPr>
          <w:rFonts w:ascii="ArialMT" w:hAnsi="ArialMT" w:cs="ArialMT"/>
          <w:color w:val="0070C1"/>
          <w:sz w:val="20"/>
          <w:szCs w:val="20"/>
        </w:rPr>
        <w:t>ChIP-seq</w:t>
      </w:r>
      <w:proofErr w:type="spellEnd"/>
      <w:r>
        <w:rPr>
          <w:rFonts w:ascii="ArialMT" w:hAnsi="ArialMT" w:cs="ArialMT"/>
          <w:color w:val="0070C1"/>
          <w:sz w:val="20"/>
          <w:szCs w:val="20"/>
        </w:rPr>
        <w:t xml:space="preserve"> tracks from UCSC Genome Browser for H3K4me1 (blue)</w:t>
      </w:r>
    </w:p>
    <w:p w:rsidR="00160A57" w:rsidRDefault="00160A57" w:rsidP="00160A57">
      <w:pPr>
        <w:autoSpaceDE w:val="0"/>
        <w:autoSpaceDN w:val="0"/>
        <w:adjustRightInd w:val="0"/>
        <w:spacing w:after="0" w:line="240" w:lineRule="auto"/>
        <w:rPr>
          <w:rFonts w:ascii="ArialMT" w:hAnsi="ArialMT" w:cs="ArialMT"/>
          <w:color w:val="0070C1"/>
          <w:sz w:val="20"/>
          <w:szCs w:val="20"/>
        </w:rPr>
      </w:pPr>
      <w:proofErr w:type="gramStart"/>
      <w:r>
        <w:rPr>
          <w:rFonts w:ascii="ArialMT" w:hAnsi="ArialMT" w:cs="ArialMT"/>
          <w:color w:val="0070C1"/>
          <w:sz w:val="20"/>
          <w:szCs w:val="20"/>
        </w:rPr>
        <w:t>and</w:t>
      </w:r>
      <w:proofErr w:type="gramEnd"/>
      <w:r>
        <w:rPr>
          <w:rFonts w:ascii="ArialMT" w:hAnsi="ArialMT" w:cs="ArialMT"/>
          <w:color w:val="0070C1"/>
          <w:sz w:val="20"/>
          <w:szCs w:val="20"/>
        </w:rPr>
        <w:t xml:space="preserve"> H3K27ac (purple) at the </w:t>
      </w:r>
      <w:r>
        <w:rPr>
          <w:rFonts w:ascii="Arial-ItalicMT" w:hAnsi="Arial-ItalicMT" w:cs="Arial-ItalicMT"/>
          <w:i/>
          <w:iCs/>
          <w:color w:val="0070C1"/>
          <w:sz w:val="20"/>
          <w:szCs w:val="20"/>
        </w:rPr>
        <w:t xml:space="preserve">Tug1 </w:t>
      </w:r>
      <w:r>
        <w:rPr>
          <w:rFonts w:ascii="ArialMT" w:hAnsi="ArialMT" w:cs="ArialMT"/>
          <w:color w:val="0070C1"/>
          <w:sz w:val="20"/>
          <w:szCs w:val="20"/>
        </w:rPr>
        <w:t xml:space="preserve">locus in various tissues (testis, </w:t>
      </w:r>
      <w:proofErr w:type="spellStart"/>
      <w:r>
        <w:rPr>
          <w:rFonts w:ascii="ArialMT" w:hAnsi="ArialMT" w:cs="ArialMT"/>
          <w:color w:val="0070C1"/>
          <w:sz w:val="20"/>
          <w:szCs w:val="20"/>
        </w:rPr>
        <w:t>mESC</w:t>
      </w:r>
      <w:proofErr w:type="spellEnd"/>
      <w:r>
        <w:rPr>
          <w:rFonts w:ascii="ArialMT" w:hAnsi="ArialMT" w:cs="ArialMT"/>
          <w:color w:val="0070C1"/>
          <w:sz w:val="20"/>
          <w:szCs w:val="20"/>
        </w:rPr>
        <w:t>, cortex, heart, brown</w:t>
      </w:r>
    </w:p>
    <w:p w:rsidR="00160A57" w:rsidRDefault="00160A57" w:rsidP="00160A57">
      <w:pPr>
        <w:autoSpaceDE w:val="0"/>
        <w:autoSpaceDN w:val="0"/>
        <w:adjustRightInd w:val="0"/>
        <w:spacing w:after="0" w:line="240" w:lineRule="auto"/>
        <w:rPr>
          <w:rFonts w:ascii="ArialMT" w:hAnsi="ArialMT" w:cs="ArialMT"/>
          <w:color w:val="0070C1"/>
          <w:sz w:val="20"/>
          <w:szCs w:val="20"/>
        </w:rPr>
      </w:pPr>
      <w:proofErr w:type="gramStart"/>
      <w:r>
        <w:rPr>
          <w:rFonts w:ascii="ArialMT" w:hAnsi="ArialMT" w:cs="ArialMT"/>
          <w:color w:val="0070C1"/>
          <w:sz w:val="20"/>
          <w:szCs w:val="20"/>
        </w:rPr>
        <w:t>adipose</w:t>
      </w:r>
      <w:proofErr w:type="gramEnd"/>
      <w:r>
        <w:rPr>
          <w:rFonts w:ascii="ArialMT" w:hAnsi="ArialMT" w:cs="ArialMT"/>
          <w:color w:val="0070C1"/>
          <w:sz w:val="20"/>
          <w:szCs w:val="20"/>
        </w:rPr>
        <w:t xml:space="preserve"> tissue, macrophages, and bone marrow). </w:t>
      </w:r>
      <w:proofErr w:type="spellStart"/>
      <w:r>
        <w:rPr>
          <w:rFonts w:ascii="ArialMT" w:hAnsi="ArialMT" w:cs="ArialMT"/>
          <w:color w:val="0070C1"/>
          <w:sz w:val="20"/>
          <w:szCs w:val="20"/>
        </w:rPr>
        <w:t>ChIP</w:t>
      </w:r>
      <w:proofErr w:type="spellEnd"/>
      <w:r>
        <w:rPr>
          <w:rFonts w:ascii="ArialMT" w:hAnsi="ArialMT" w:cs="ArialMT"/>
          <w:color w:val="0070C1"/>
          <w:sz w:val="20"/>
          <w:szCs w:val="20"/>
        </w:rPr>
        <w:t xml:space="preserve"> peaks for H3K27ac are present at the Tug1</w:t>
      </w:r>
    </w:p>
    <w:p w:rsidR="00160A57" w:rsidRDefault="00160A57" w:rsidP="00160A57">
      <w:pPr>
        <w:rPr>
          <w:rFonts w:ascii="ArialMT" w:hAnsi="ArialMT" w:cs="ArialMT"/>
          <w:color w:val="0070C1"/>
          <w:sz w:val="20"/>
          <w:szCs w:val="20"/>
        </w:rPr>
      </w:pPr>
      <w:proofErr w:type="gramStart"/>
      <w:r>
        <w:rPr>
          <w:rFonts w:ascii="ArialMT" w:hAnsi="ArialMT" w:cs="ArialMT"/>
          <w:color w:val="0070C1"/>
          <w:sz w:val="20"/>
          <w:szCs w:val="20"/>
        </w:rPr>
        <w:t>promoter</w:t>
      </w:r>
      <w:proofErr w:type="gramEnd"/>
      <w:r>
        <w:rPr>
          <w:rFonts w:ascii="ArialMT" w:hAnsi="ArialMT" w:cs="ArialMT"/>
          <w:color w:val="0070C1"/>
          <w:sz w:val="20"/>
          <w:szCs w:val="20"/>
        </w:rPr>
        <w:t>, but not within the gene body.</w:t>
      </w:r>
    </w:p>
    <w:p w:rsidR="00160A57" w:rsidRDefault="00160A57" w:rsidP="00160A57">
      <w:pPr>
        <w:rPr>
          <w:rFonts w:ascii="ArialMT" w:hAnsi="ArialMT" w:cs="ArialMT"/>
          <w:color w:val="0070C1"/>
          <w:sz w:val="20"/>
          <w:szCs w:val="20"/>
        </w:rPr>
      </w:pP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Bold"/>
          <w:b/>
          <w:bCs/>
          <w:color w:val="000000"/>
          <w:sz w:val="20"/>
          <w:szCs w:val="20"/>
        </w:rPr>
        <w:t xml:space="preserve">R1.2. </w:t>
      </w:r>
      <w:r w:rsidRPr="00160A57">
        <w:rPr>
          <w:rFonts w:cs="Helvetica"/>
          <w:color w:val="000000"/>
          <w:sz w:val="20"/>
          <w:szCs w:val="20"/>
        </w:rPr>
        <w:t xml:space="preserve">Is there any </w:t>
      </w:r>
      <w:proofErr w:type="spellStart"/>
      <w:r w:rsidRPr="00160A57">
        <w:rPr>
          <w:rFonts w:cs="Helvetica"/>
          <w:color w:val="000000"/>
          <w:sz w:val="20"/>
          <w:szCs w:val="20"/>
        </w:rPr>
        <w:t>HiC</w:t>
      </w:r>
      <w:proofErr w:type="spellEnd"/>
      <w:r w:rsidRPr="00160A57">
        <w:rPr>
          <w:rFonts w:cs="Helvetica"/>
          <w:color w:val="000000"/>
          <w:sz w:val="20"/>
          <w:szCs w:val="20"/>
        </w:rPr>
        <w:t xml:space="preserve"> data that links between the TUG1 </w:t>
      </w:r>
      <w:proofErr w:type="gramStart"/>
      <w:r w:rsidRPr="00160A57">
        <w:rPr>
          <w:rFonts w:cs="Helvetica"/>
          <w:color w:val="000000"/>
          <w:sz w:val="20"/>
          <w:szCs w:val="20"/>
        </w:rPr>
        <w:t>locus</w:t>
      </w:r>
      <w:proofErr w:type="gramEnd"/>
      <w:r w:rsidRPr="00160A57">
        <w:rPr>
          <w:rFonts w:cs="Helvetica"/>
          <w:color w:val="000000"/>
          <w:sz w:val="20"/>
          <w:szCs w:val="20"/>
        </w:rPr>
        <w:t xml:space="preserve"> to these dysregulated genes? Is TUG1 and the</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affected</w:t>
      </w:r>
      <w:proofErr w:type="gramEnd"/>
      <w:r w:rsidRPr="00160A57">
        <w:rPr>
          <w:rFonts w:cs="Helvetica"/>
          <w:color w:val="000000"/>
          <w:sz w:val="20"/>
          <w:szCs w:val="20"/>
        </w:rPr>
        <w:t xml:space="preserve"> genes found in the same TAD? This should be addressed computationally, if possible, and discussed.</w:t>
      </w: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
          <w:color w:val="000000"/>
          <w:sz w:val="20"/>
          <w:szCs w:val="20"/>
        </w:rPr>
        <w:t>The authors present some data on this Figure S1, but its limited to 3 mouse cell types, whereas ENCODE3 has</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data</w:t>
      </w:r>
      <w:proofErr w:type="gramEnd"/>
      <w:r w:rsidRPr="00160A57">
        <w:rPr>
          <w:rFonts w:cs="Helvetica"/>
          <w:color w:val="000000"/>
          <w:sz w:val="20"/>
          <w:szCs w:val="20"/>
        </w:rPr>
        <w:t xml:space="preserve"> on &gt;70 different tissues that can be used to try and address this.</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 xml:space="preserve">We thank the reviewer for this suggestion and have now </w:t>
      </w:r>
      <w:proofErr w:type="spellStart"/>
      <w:r w:rsidRPr="00160A57">
        <w:rPr>
          <w:rFonts w:cs="Helvetica"/>
          <w:color w:val="0070C1"/>
          <w:sz w:val="20"/>
          <w:szCs w:val="20"/>
        </w:rPr>
        <w:t>analyzed</w:t>
      </w:r>
      <w:proofErr w:type="spellEnd"/>
      <w:r w:rsidRPr="00160A57">
        <w:rPr>
          <w:rFonts w:cs="Helvetica"/>
          <w:color w:val="0070C1"/>
          <w:sz w:val="20"/>
          <w:szCs w:val="20"/>
        </w:rPr>
        <w:t xml:space="preserve"> Hi-C datasets in embryonic stem cells from</w:t>
      </w:r>
    </w:p>
    <w:p w:rsidR="00160A57" w:rsidRPr="00160A57" w:rsidRDefault="00160A57" w:rsidP="00160A57">
      <w:pPr>
        <w:autoSpaceDE w:val="0"/>
        <w:autoSpaceDN w:val="0"/>
        <w:adjustRightInd w:val="0"/>
        <w:spacing w:after="0" w:line="240" w:lineRule="auto"/>
        <w:rPr>
          <w:rFonts w:cs="Helvetica-Oblique"/>
          <w:i/>
          <w:iCs/>
          <w:color w:val="0070C1"/>
          <w:sz w:val="20"/>
          <w:szCs w:val="20"/>
        </w:rPr>
      </w:pPr>
      <w:proofErr w:type="gramStart"/>
      <w:r w:rsidRPr="00160A57">
        <w:rPr>
          <w:rFonts w:cs="Helvetica"/>
          <w:color w:val="0070C1"/>
          <w:sz w:val="20"/>
          <w:szCs w:val="20"/>
        </w:rPr>
        <w:t>human</w:t>
      </w:r>
      <w:proofErr w:type="gramEnd"/>
      <w:r w:rsidRPr="00160A57">
        <w:rPr>
          <w:rFonts w:cs="Helvetica"/>
          <w:color w:val="0070C1"/>
          <w:sz w:val="20"/>
          <w:szCs w:val="20"/>
        </w:rPr>
        <w:t xml:space="preserve"> and mouse using the Yue Lab’s 3D Genome Browser. We found that the genes </w:t>
      </w:r>
      <w:proofErr w:type="spellStart"/>
      <w:r w:rsidRPr="00160A57">
        <w:rPr>
          <w:rFonts w:cs="Helvetica"/>
          <w:color w:val="0070C1"/>
          <w:sz w:val="20"/>
          <w:szCs w:val="20"/>
        </w:rPr>
        <w:t>neighboring</w:t>
      </w:r>
      <w:proofErr w:type="spellEnd"/>
      <w:r w:rsidRPr="00160A57">
        <w:rPr>
          <w:rFonts w:cs="Helvetica"/>
          <w:color w:val="0070C1"/>
          <w:sz w:val="20"/>
          <w:szCs w:val="20"/>
        </w:rPr>
        <w:t xml:space="preserve"> the </w:t>
      </w:r>
      <w:r w:rsidRPr="00160A57">
        <w:rPr>
          <w:rFonts w:cs="Helvetica-Oblique"/>
          <w:i/>
          <w:iCs/>
          <w:color w:val="0070C1"/>
          <w:sz w:val="20"/>
          <w:szCs w:val="20"/>
        </w:rPr>
        <w:t>Tug1</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locus</w:t>
      </w:r>
      <w:proofErr w:type="gramEnd"/>
      <w:r w:rsidRPr="00160A57">
        <w:rPr>
          <w:rFonts w:cs="Helvetica"/>
          <w:color w:val="0070C1"/>
          <w:sz w:val="20"/>
          <w:szCs w:val="20"/>
        </w:rPr>
        <w:t xml:space="preserve"> that are dysregulated upon deletion of the </w:t>
      </w:r>
      <w:r w:rsidRPr="00160A57">
        <w:rPr>
          <w:rFonts w:cs="Helvetica-Oblique"/>
          <w:i/>
          <w:iCs/>
          <w:color w:val="0070C1"/>
          <w:sz w:val="20"/>
          <w:szCs w:val="20"/>
        </w:rPr>
        <w:t xml:space="preserve">Tug1 </w:t>
      </w:r>
      <w:r w:rsidRPr="00160A57">
        <w:rPr>
          <w:rFonts w:cs="Helvetica"/>
          <w:color w:val="0070C1"/>
          <w:sz w:val="20"/>
          <w:szCs w:val="20"/>
        </w:rPr>
        <w:t>locus are within the same TAD in both human and mouse</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stem</w:t>
      </w:r>
      <w:proofErr w:type="gramEnd"/>
      <w:r w:rsidRPr="00160A57">
        <w:rPr>
          <w:rFonts w:cs="Helvetica"/>
          <w:color w:val="0070C1"/>
          <w:sz w:val="20"/>
          <w:szCs w:val="20"/>
        </w:rPr>
        <w:t xml:space="preserve"> cells (</w:t>
      </w:r>
      <w:r w:rsidRPr="00160A57">
        <w:rPr>
          <w:rFonts w:cs="Helvetica-Bold"/>
          <w:b/>
          <w:bCs/>
          <w:color w:val="0070C1"/>
          <w:sz w:val="20"/>
          <w:szCs w:val="20"/>
        </w:rPr>
        <w:t>Reviewer Figure 2</w:t>
      </w:r>
      <w:r w:rsidRPr="00160A57">
        <w:rPr>
          <w:rFonts w:cs="Helvetica"/>
          <w:color w:val="0070C1"/>
          <w:sz w:val="20"/>
          <w:szCs w:val="20"/>
        </w:rPr>
        <w:t>). Further, we have also examined Capture Hi-C data in an immune cell type and</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lastRenderedPageBreak/>
        <w:t>found</w:t>
      </w:r>
      <w:proofErr w:type="gramEnd"/>
      <w:r w:rsidRPr="00160A57">
        <w:rPr>
          <w:rFonts w:cs="Helvetica"/>
          <w:color w:val="0070C1"/>
          <w:sz w:val="20"/>
          <w:szCs w:val="20"/>
        </w:rPr>
        <w:t xml:space="preserve"> that the </w:t>
      </w:r>
      <w:r w:rsidRPr="00160A57">
        <w:rPr>
          <w:rFonts w:cs="Helvetica-Oblique"/>
          <w:i/>
          <w:iCs/>
          <w:color w:val="0070C1"/>
          <w:sz w:val="20"/>
          <w:szCs w:val="20"/>
        </w:rPr>
        <w:t xml:space="preserve">Tug1 </w:t>
      </w:r>
      <w:r w:rsidRPr="00160A57">
        <w:rPr>
          <w:rFonts w:cs="Helvetica"/>
          <w:color w:val="0070C1"/>
          <w:sz w:val="20"/>
          <w:szCs w:val="20"/>
        </w:rPr>
        <w:t>locus interacts with the local genes that are found dysregulated (</w:t>
      </w:r>
      <w:r w:rsidRPr="00160A57">
        <w:rPr>
          <w:rFonts w:cs="Helvetica-Bold"/>
          <w:b/>
          <w:bCs/>
          <w:color w:val="0070C1"/>
          <w:sz w:val="20"/>
          <w:szCs w:val="20"/>
        </w:rPr>
        <w:t>Reviewer Figure 3</w:t>
      </w:r>
      <w:r w:rsidRPr="00160A57">
        <w:rPr>
          <w:rFonts w:cs="Helvetica"/>
          <w:color w:val="0070C1"/>
          <w:sz w:val="20"/>
          <w:szCs w:val="20"/>
        </w:rPr>
        <w:t>). We</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have</w:t>
      </w:r>
      <w:proofErr w:type="gramEnd"/>
      <w:r w:rsidRPr="00160A57">
        <w:rPr>
          <w:rFonts w:cs="Helvetica"/>
          <w:color w:val="0070C1"/>
          <w:sz w:val="20"/>
          <w:szCs w:val="20"/>
        </w:rPr>
        <w:t xml:space="preserve"> added new text to comment on the TAD in the text:</w:t>
      </w: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Helvetica-Bold"/>
          <w:b/>
          <w:bCs/>
          <w:color w:val="0070C1"/>
          <w:sz w:val="20"/>
          <w:szCs w:val="20"/>
        </w:rPr>
        <w:t>(</w:t>
      </w:r>
      <w:proofErr w:type="gramStart"/>
      <w:r w:rsidRPr="00160A57">
        <w:rPr>
          <w:rFonts w:cs="Helvetica-Bold"/>
          <w:b/>
          <w:bCs/>
          <w:color w:val="0070C1"/>
          <w:sz w:val="20"/>
          <w:szCs w:val="20"/>
        </w:rPr>
        <w:t>lines</w:t>
      </w:r>
      <w:proofErr w:type="gramEnd"/>
      <w:r w:rsidRPr="00160A57">
        <w:rPr>
          <w:rFonts w:cs="Helvetica-Bold"/>
          <w:b/>
          <w:bCs/>
          <w:color w:val="0070C1"/>
          <w:sz w:val="20"/>
          <w:szCs w:val="20"/>
        </w:rPr>
        <w:t xml:space="preserve"> 229-230) </w:t>
      </w:r>
      <w:r w:rsidRPr="00160A57">
        <w:rPr>
          <w:rFonts w:cs="Helvetica-Oblique"/>
          <w:i/>
          <w:iCs/>
          <w:color w:val="0070C1"/>
          <w:sz w:val="20"/>
          <w:szCs w:val="20"/>
        </w:rPr>
        <w:t>“</w:t>
      </w:r>
      <w:r w:rsidRPr="00160A57">
        <w:rPr>
          <w:rFonts w:cs="Arial-ItalicMT"/>
          <w:i/>
          <w:iCs/>
          <w:color w:val="0070C1"/>
          <w:sz w:val="20"/>
          <w:szCs w:val="20"/>
        </w:rPr>
        <w:t>Notably, these genes are downstream of the Tug1 TSS and located within the same</w:t>
      </w:r>
    </w:p>
    <w:p w:rsidR="00160A57" w:rsidRDefault="00160A57" w:rsidP="00160A57">
      <w:pPr>
        <w:rPr>
          <w:rFonts w:cs="Arial-ItalicMT"/>
          <w:i/>
          <w:iCs/>
          <w:color w:val="0070C1"/>
          <w:sz w:val="20"/>
          <w:szCs w:val="20"/>
        </w:rPr>
      </w:pPr>
      <w:proofErr w:type="gramStart"/>
      <w:r w:rsidRPr="00160A57">
        <w:rPr>
          <w:rFonts w:cs="Arial-ItalicMT"/>
          <w:i/>
          <w:iCs/>
          <w:color w:val="0070C1"/>
          <w:sz w:val="20"/>
          <w:szCs w:val="20"/>
        </w:rPr>
        <w:t>topological</w:t>
      </w:r>
      <w:proofErr w:type="gramEnd"/>
      <w:r w:rsidRPr="00160A57">
        <w:rPr>
          <w:rFonts w:cs="Arial-ItalicMT"/>
          <w:i/>
          <w:iCs/>
          <w:color w:val="0070C1"/>
          <w:sz w:val="20"/>
          <w:szCs w:val="20"/>
        </w:rPr>
        <w:t xml:space="preserve"> associated domain (TAD) in embryonic stem cells (Dixon et al., 2015, 2012).”</w:t>
      </w:r>
    </w:p>
    <w:p w:rsidR="00160A57" w:rsidRDefault="00160A57" w:rsidP="00160A57">
      <w:pPr>
        <w:rPr>
          <w:sz w:val="20"/>
          <w:szCs w:val="20"/>
        </w:rPr>
      </w:pPr>
      <w:r>
        <w:rPr>
          <w:noProof/>
          <w:sz w:val="20"/>
          <w:szCs w:val="20"/>
          <w:lang w:eastAsia="en-GB"/>
        </w:rPr>
        <w:drawing>
          <wp:inline distT="0" distB="0" distL="0" distR="0">
            <wp:extent cx="5731510" cy="3023438"/>
            <wp:effectExtent l="0" t="0" r="254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023438"/>
                    </a:xfrm>
                    <a:prstGeom prst="rect">
                      <a:avLst/>
                    </a:prstGeom>
                    <a:noFill/>
                    <a:ln>
                      <a:noFill/>
                    </a:ln>
                  </pic:spPr>
                </pic:pic>
              </a:graphicData>
            </a:graphic>
          </wp:inline>
        </w:drawing>
      </w:r>
    </w:p>
    <w:p w:rsidR="00160A57" w:rsidRDefault="00160A57" w:rsidP="00160A57">
      <w:pPr>
        <w:autoSpaceDE w:val="0"/>
        <w:autoSpaceDN w:val="0"/>
        <w:adjustRightInd w:val="0"/>
        <w:spacing w:after="0" w:line="240" w:lineRule="auto"/>
        <w:rPr>
          <w:rFonts w:ascii="ArialMT" w:hAnsi="ArialMT" w:cs="ArialMT"/>
          <w:color w:val="0070C1"/>
          <w:sz w:val="20"/>
          <w:szCs w:val="20"/>
        </w:rPr>
      </w:pPr>
      <w:proofErr w:type="gramStart"/>
      <w:r>
        <w:rPr>
          <w:rFonts w:ascii="Arial-BoldMT" w:hAnsi="Arial-BoldMT" w:cs="Arial-BoldMT"/>
          <w:b/>
          <w:bCs/>
          <w:color w:val="0070C1"/>
          <w:sz w:val="20"/>
          <w:szCs w:val="20"/>
        </w:rPr>
        <w:t>Reviewer Figure 2.</w:t>
      </w:r>
      <w:proofErr w:type="gramEnd"/>
      <w:r>
        <w:rPr>
          <w:rFonts w:ascii="Arial-BoldMT" w:hAnsi="Arial-BoldMT" w:cs="Arial-BoldMT"/>
          <w:b/>
          <w:bCs/>
          <w:color w:val="0070C1"/>
          <w:sz w:val="20"/>
          <w:szCs w:val="20"/>
        </w:rPr>
        <w:t xml:space="preserve"> </w:t>
      </w:r>
      <w:r>
        <w:rPr>
          <w:rFonts w:ascii="Arial-ItalicMT" w:hAnsi="Arial-ItalicMT" w:cs="Arial-ItalicMT"/>
          <w:i/>
          <w:iCs/>
          <w:color w:val="0070C1"/>
          <w:sz w:val="20"/>
          <w:szCs w:val="20"/>
        </w:rPr>
        <w:t xml:space="preserve">Tug1 </w:t>
      </w:r>
      <w:r>
        <w:rPr>
          <w:rFonts w:ascii="ArialMT" w:hAnsi="ArialMT" w:cs="ArialMT"/>
          <w:color w:val="0070C1"/>
          <w:sz w:val="20"/>
          <w:szCs w:val="20"/>
        </w:rPr>
        <w:t xml:space="preserve">and </w:t>
      </w:r>
      <w:r>
        <w:rPr>
          <w:rFonts w:ascii="Arial-ItalicMT" w:hAnsi="Arial-ItalicMT" w:cs="Arial-ItalicMT"/>
          <w:i/>
          <w:iCs/>
          <w:color w:val="0070C1"/>
          <w:sz w:val="20"/>
          <w:szCs w:val="20"/>
        </w:rPr>
        <w:t xml:space="preserve">cis </w:t>
      </w:r>
      <w:r>
        <w:rPr>
          <w:rFonts w:ascii="ArialMT" w:hAnsi="ArialMT" w:cs="ArialMT"/>
          <w:color w:val="0070C1"/>
          <w:sz w:val="20"/>
          <w:szCs w:val="20"/>
        </w:rPr>
        <w:t>upregulated genes reside within the same Topologically Associated Domain (TAD) in</w:t>
      </w:r>
    </w:p>
    <w:p w:rsidR="00160A57" w:rsidRDefault="00160A57" w:rsidP="00160A57">
      <w:pPr>
        <w:autoSpaceDE w:val="0"/>
        <w:autoSpaceDN w:val="0"/>
        <w:adjustRightInd w:val="0"/>
        <w:spacing w:after="0" w:line="240" w:lineRule="auto"/>
        <w:rPr>
          <w:rFonts w:ascii="ArialMT" w:hAnsi="ArialMT" w:cs="ArialMT"/>
          <w:color w:val="0070C1"/>
          <w:sz w:val="20"/>
          <w:szCs w:val="20"/>
        </w:rPr>
      </w:pPr>
      <w:proofErr w:type="gramStart"/>
      <w:r>
        <w:rPr>
          <w:rFonts w:ascii="ArialMT" w:hAnsi="ArialMT" w:cs="ArialMT"/>
          <w:color w:val="0070C1"/>
          <w:sz w:val="20"/>
          <w:szCs w:val="20"/>
        </w:rPr>
        <w:t>human</w:t>
      </w:r>
      <w:proofErr w:type="gramEnd"/>
      <w:r>
        <w:rPr>
          <w:rFonts w:ascii="ArialMT" w:hAnsi="ArialMT" w:cs="ArialMT"/>
          <w:color w:val="0070C1"/>
          <w:sz w:val="20"/>
          <w:szCs w:val="20"/>
        </w:rPr>
        <w:t xml:space="preserve"> and mouse ES cells. Hi-C interaction heat maps in mouse ES cells (A) and H1 ES cells (B) showing the degree</w:t>
      </w:r>
    </w:p>
    <w:p w:rsidR="00160A57" w:rsidRDefault="00160A57" w:rsidP="00160A57">
      <w:pPr>
        <w:autoSpaceDE w:val="0"/>
        <w:autoSpaceDN w:val="0"/>
        <w:adjustRightInd w:val="0"/>
        <w:spacing w:after="0" w:line="240" w:lineRule="auto"/>
        <w:rPr>
          <w:rFonts w:ascii="ArialMT" w:hAnsi="ArialMT" w:cs="ArialMT"/>
          <w:color w:val="0070C1"/>
          <w:sz w:val="20"/>
          <w:szCs w:val="20"/>
        </w:rPr>
      </w:pPr>
      <w:proofErr w:type="gramStart"/>
      <w:r>
        <w:rPr>
          <w:rFonts w:ascii="ArialMT" w:hAnsi="ArialMT" w:cs="ArialMT"/>
          <w:color w:val="0070C1"/>
          <w:sz w:val="20"/>
          <w:szCs w:val="20"/>
        </w:rPr>
        <w:t>of</w:t>
      </w:r>
      <w:proofErr w:type="gramEnd"/>
      <w:r>
        <w:rPr>
          <w:rFonts w:ascii="ArialMT" w:hAnsi="ArialMT" w:cs="ArialMT"/>
          <w:color w:val="0070C1"/>
          <w:sz w:val="20"/>
          <w:szCs w:val="20"/>
        </w:rPr>
        <w:t xml:space="preserve"> physical interaction defined by Hi-C analysis for genomic region pairs from a 3Mb region of mouse chromosome 11</w:t>
      </w:r>
    </w:p>
    <w:p w:rsidR="00160A57" w:rsidRDefault="00160A57" w:rsidP="00160A57">
      <w:pPr>
        <w:autoSpaceDE w:val="0"/>
        <w:autoSpaceDN w:val="0"/>
        <w:adjustRightInd w:val="0"/>
        <w:spacing w:after="0" w:line="240" w:lineRule="auto"/>
        <w:rPr>
          <w:rFonts w:ascii="ArialMT" w:hAnsi="ArialMT" w:cs="ArialMT"/>
          <w:color w:val="0070C1"/>
          <w:sz w:val="20"/>
          <w:szCs w:val="20"/>
        </w:rPr>
      </w:pPr>
      <w:proofErr w:type="gramStart"/>
      <w:r>
        <w:rPr>
          <w:rFonts w:ascii="ArialMT" w:hAnsi="ArialMT" w:cs="ArialMT"/>
          <w:color w:val="0070C1"/>
          <w:sz w:val="20"/>
          <w:szCs w:val="20"/>
        </w:rPr>
        <w:t>(mm9) and human chromosome 22 (hg19).</w:t>
      </w:r>
      <w:proofErr w:type="gramEnd"/>
      <w:r>
        <w:rPr>
          <w:rFonts w:ascii="ArialMT" w:hAnsi="ArialMT" w:cs="ArialMT"/>
          <w:color w:val="0070C1"/>
          <w:sz w:val="20"/>
          <w:szCs w:val="20"/>
        </w:rPr>
        <w:t xml:space="preserve"> Tug1 TAD domain in </w:t>
      </w:r>
      <w:proofErr w:type="spellStart"/>
      <w:r>
        <w:rPr>
          <w:rFonts w:ascii="ArialMT" w:hAnsi="ArialMT" w:cs="ArialMT"/>
          <w:color w:val="0070C1"/>
          <w:sz w:val="20"/>
          <w:szCs w:val="20"/>
        </w:rPr>
        <w:t>mES</w:t>
      </w:r>
      <w:proofErr w:type="spellEnd"/>
      <w:r>
        <w:rPr>
          <w:rFonts w:ascii="ArialMT" w:hAnsi="ArialMT" w:cs="ArialMT"/>
          <w:color w:val="0070C1"/>
          <w:sz w:val="20"/>
          <w:szCs w:val="20"/>
        </w:rPr>
        <w:t xml:space="preserve"> spans through coordinates: chr11:3000000-</w:t>
      </w:r>
    </w:p>
    <w:p w:rsidR="00160A57" w:rsidRDefault="00160A57" w:rsidP="00160A57">
      <w:pPr>
        <w:rPr>
          <w:rFonts w:ascii="ArialMT" w:hAnsi="ArialMT" w:cs="ArialMT"/>
          <w:color w:val="0070C1"/>
          <w:sz w:val="20"/>
          <w:szCs w:val="20"/>
        </w:rPr>
      </w:pPr>
      <w:r>
        <w:rPr>
          <w:rFonts w:ascii="ArialMT" w:hAnsi="ArialMT" w:cs="ArialMT"/>
          <w:color w:val="0070C1"/>
          <w:sz w:val="20"/>
          <w:szCs w:val="20"/>
        </w:rPr>
        <w:t>4960000, and in human ES cells chr22:31200000-31960000 (Dixon et al., 2015).</w:t>
      </w:r>
    </w:p>
    <w:p w:rsidR="00160A57" w:rsidRDefault="00160A57" w:rsidP="00160A57">
      <w:pPr>
        <w:rPr>
          <w:sz w:val="20"/>
          <w:szCs w:val="20"/>
        </w:rPr>
      </w:pPr>
      <w:r>
        <w:rPr>
          <w:noProof/>
          <w:sz w:val="20"/>
          <w:szCs w:val="20"/>
          <w:lang w:eastAsia="en-GB"/>
        </w:rPr>
        <w:lastRenderedPageBreak/>
        <w:drawing>
          <wp:inline distT="0" distB="0" distL="0" distR="0">
            <wp:extent cx="4105910" cy="3752215"/>
            <wp:effectExtent l="0" t="0" r="889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05910" cy="3752215"/>
                    </a:xfrm>
                    <a:prstGeom prst="rect">
                      <a:avLst/>
                    </a:prstGeom>
                    <a:noFill/>
                    <a:ln>
                      <a:noFill/>
                    </a:ln>
                  </pic:spPr>
                </pic:pic>
              </a:graphicData>
            </a:graphic>
          </wp:inline>
        </w:drawing>
      </w:r>
    </w:p>
    <w:p w:rsidR="00160A57" w:rsidRDefault="00160A57" w:rsidP="00160A57">
      <w:pPr>
        <w:autoSpaceDE w:val="0"/>
        <w:autoSpaceDN w:val="0"/>
        <w:adjustRightInd w:val="0"/>
        <w:spacing w:after="0" w:line="240" w:lineRule="auto"/>
        <w:rPr>
          <w:rFonts w:ascii="ArialMT" w:hAnsi="ArialMT" w:cs="ArialMT"/>
          <w:color w:val="0070C1"/>
          <w:sz w:val="20"/>
          <w:szCs w:val="20"/>
        </w:rPr>
      </w:pPr>
      <w:proofErr w:type="gramStart"/>
      <w:r>
        <w:rPr>
          <w:rFonts w:ascii="Arial-BoldMT" w:hAnsi="Arial-BoldMT" w:cs="Arial-BoldMT"/>
          <w:b/>
          <w:bCs/>
          <w:color w:val="0070C1"/>
          <w:sz w:val="20"/>
          <w:szCs w:val="20"/>
        </w:rPr>
        <w:t>Reviewer Figure 3.</w:t>
      </w:r>
      <w:proofErr w:type="gramEnd"/>
      <w:r>
        <w:rPr>
          <w:rFonts w:ascii="Arial-BoldMT" w:hAnsi="Arial-BoldMT" w:cs="Arial-BoldMT"/>
          <w:b/>
          <w:bCs/>
          <w:color w:val="0070C1"/>
          <w:sz w:val="20"/>
          <w:szCs w:val="20"/>
        </w:rPr>
        <w:t xml:space="preserve"> </w:t>
      </w:r>
      <w:r>
        <w:rPr>
          <w:rFonts w:ascii="ArialMT" w:hAnsi="ArialMT" w:cs="ArialMT"/>
          <w:color w:val="0070C1"/>
          <w:sz w:val="20"/>
          <w:szCs w:val="20"/>
        </w:rPr>
        <w:t xml:space="preserve">Capture </w:t>
      </w:r>
      <w:proofErr w:type="spellStart"/>
      <w:r>
        <w:rPr>
          <w:rFonts w:ascii="ArialMT" w:hAnsi="ArialMT" w:cs="ArialMT"/>
          <w:color w:val="0070C1"/>
          <w:sz w:val="20"/>
          <w:szCs w:val="20"/>
        </w:rPr>
        <w:t>HiC</w:t>
      </w:r>
      <w:proofErr w:type="spellEnd"/>
      <w:r>
        <w:rPr>
          <w:rFonts w:ascii="ArialMT" w:hAnsi="ArialMT" w:cs="ArialMT"/>
          <w:color w:val="0070C1"/>
          <w:sz w:val="20"/>
          <w:szCs w:val="20"/>
        </w:rPr>
        <w:t xml:space="preserve"> data (</w:t>
      </w:r>
      <w:proofErr w:type="spellStart"/>
      <w:r>
        <w:rPr>
          <w:rFonts w:ascii="ArialMT" w:hAnsi="ArialMT" w:cs="ArialMT"/>
          <w:color w:val="0070C1"/>
          <w:sz w:val="20"/>
          <w:szCs w:val="20"/>
        </w:rPr>
        <w:t>ChICP</w:t>
      </w:r>
      <w:proofErr w:type="spellEnd"/>
      <w:r>
        <w:rPr>
          <w:rFonts w:ascii="ArialMT" w:hAnsi="ArialMT" w:cs="ArialMT"/>
          <w:color w:val="0070C1"/>
          <w:sz w:val="20"/>
          <w:szCs w:val="20"/>
        </w:rPr>
        <w:t>) in human megakaryocytes showing</w:t>
      </w:r>
    </w:p>
    <w:p w:rsidR="00160A57" w:rsidRDefault="00160A57" w:rsidP="00160A57">
      <w:pPr>
        <w:autoSpaceDE w:val="0"/>
        <w:autoSpaceDN w:val="0"/>
        <w:adjustRightInd w:val="0"/>
        <w:spacing w:after="0" w:line="240" w:lineRule="auto"/>
        <w:rPr>
          <w:rFonts w:ascii="ArialMT" w:hAnsi="ArialMT" w:cs="ArialMT"/>
          <w:color w:val="0070C1"/>
          <w:sz w:val="20"/>
          <w:szCs w:val="20"/>
        </w:rPr>
      </w:pPr>
      <w:proofErr w:type="gramStart"/>
      <w:r>
        <w:rPr>
          <w:rFonts w:ascii="ArialMT" w:hAnsi="ArialMT" w:cs="ArialMT"/>
          <w:color w:val="0070C1"/>
          <w:sz w:val="20"/>
          <w:szCs w:val="20"/>
        </w:rPr>
        <w:t>that</w:t>
      </w:r>
      <w:proofErr w:type="gramEnd"/>
      <w:r>
        <w:rPr>
          <w:rFonts w:ascii="ArialMT" w:hAnsi="ArialMT" w:cs="ArialMT"/>
          <w:color w:val="0070C1"/>
          <w:sz w:val="20"/>
          <w:szCs w:val="20"/>
        </w:rPr>
        <w:t xml:space="preserve"> human TUG1 locus interacts with the downstream gene SMTN. Data obtained</w:t>
      </w:r>
    </w:p>
    <w:p w:rsidR="00160A57" w:rsidRDefault="00160A57" w:rsidP="00160A57">
      <w:pPr>
        <w:rPr>
          <w:rFonts w:ascii="ArialMT" w:hAnsi="ArialMT" w:cs="ArialMT"/>
          <w:color w:val="0070C1"/>
          <w:sz w:val="20"/>
          <w:szCs w:val="20"/>
        </w:rPr>
      </w:pPr>
      <w:proofErr w:type="gramStart"/>
      <w:r>
        <w:rPr>
          <w:rFonts w:ascii="ArialMT" w:hAnsi="ArialMT" w:cs="ArialMT"/>
          <w:color w:val="0070C1"/>
          <w:sz w:val="20"/>
          <w:szCs w:val="20"/>
        </w:rPr>
        <w:t>from</w:t>
      </w:r>
      <w:proofErr w:type="gramEnd"/>
      <w:r>
        <w:rPr>
          <w:rFonts w:ascii="ArialMT" w:hAnsi="ArialMT" w:cs="ArialMT"/>
          <w:color w:val="0070C1"/>
          <w:sz w:val="20"/>
          <w:szCs w:val="20"/>
        </w:rPr>
        <w:t xml:space="preserve"> chicp.org.</w:t>
      </w: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Bold"/>
          <w:b/>
          <w:bCs/>
          <w:color w:val="000000"/>
          <w:sz w:val="20"/>
          <w:szCs w:val="20"/>
        </w:rPr>
        <w:t>R1.3</w:t>
      </w:r>
      <w:r w:rsidRPr="00160A57">
        <w:rPr>
          <w:rFonts w:cs="Helvetica"/>
          <w:color w:val="000000"/>
          <w:sz w:val="20"/>
          <w:szCs w:val="20"/>
        </w:rPr>
        <w:t xml:space="preserve">. </w:t>
      </w:r>
      <w:proofErr w:type="gramStart"/>
      <w:r w:rsidRPr="00160A57">
        <w:rPr>
          <w:rFonts w:cs="Helvetica"/>
          <w:color w:val="000000"/>
          <w:sz w:val="20"/>
          <w:szCs w:val="20"/>
        </w:rPr>
        <w:t>The</w:t>
      </w:r>
      <w:proofErr w:type="gramEnd"/>
      <w:r w:rsidRPr="00160A57">
        <w:rPr>
          <w:rFonts w:cs="Helvetica"/>
          <w:color w:val="000000"/>
          <w:sz w:val="20"/>
          <w:szCs w:val="20"/>
        </w:rPr>
        <w:t xml:space="preserve"> parts of the manuscript that describe the RNA-dependent function of TUG1 in regulating gene</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expression</w:t>
      </w:r>
      <w:proofErr w:type="gramEnd"/>
      <w:r w:rsidRPr="00160A57">
        <w:rPr>
          <w:rFonts w:cs="Helvetica"/>
          <w:color w:val="000000"/>
          <w:sz w:val="20"/>
          <w:szCs w:val="20"/>
        </w:rPr>
        <w:t xml:space="preserve"> and those that describe TUG1-BOAT are currently completely disconnected. Can the authors</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connect</w:t>
      </w:r>
      <w:proofErr w:type="gramEnd"/>
      <w:r w:rsidRPr="00160A57">
        <w:rPr>
          <w:rFonts w:cs="Helvetica"/>
          <w:color w:val="000000"/>
          <w:sz w:val="20"/>
          <w:szCs w:val="20"/>
        </w:rPr>
        <w:t xml:space="preserve"> the two by looking at changes in gene expression following expression of full-length TUG1, ORF-deleted</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TUG1 and ORF-only (in some cell system, e.g., Tug1-/- MEFs?)</w:t>
      </w:r>
      <w:proofErr w:type="gramEnd"/>
      <w:r w:rsidRPr="00160A57">
        <w:rPr>
          <w:rFonts w:cs="Helvetica"/>
          <w:color w:val="000000"/>
          <w:sz w:val="20"/>
          <w:szCs w:val="20"/>
        </w:rPr>
        <w:t xml:space="preserve"> </w:t>
      </w:r>
      <w:proofErr w:type="gramStart"/>
      <w:r w:rsidRPr="00160A57">
        <w:rPr>
          <w:rFonts w:cs="Helvetica"/>
          <w:color w:val="000000"/>
          <w:sz w:val="20"/>
          <w:szCs w:val="20"/>
        </w:rPr>
        <w:t>Or in some other way?</w:t>
      </w:r>
      <w:proofErr w:type="gramEnd"/>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 xml:space="preserve">We agree with the reviewer that further exploring if any of the modalities at the </w:t>
      </w:r>
      <w:r w:rsidRPr="00160A57">
        <w:rPr>
          <w:rFonts w:cs="Helvetica-Oblique"/>
          <w:i/>
          <w:iCs/>
          <w:color w:val="0070C1"/>
          <w:sz w:val="20"/>
          <w:szCs w:val="20"/>
        </w:rPr>
        <w:t xml:space="preserve">Tug1 </w:t>
      </w:r>
      <w:r w:rsidRPr="00160A57">
        <w:rPr>
          <w:rFonts w:cs="Helvetica"/>
          <w:color w:val="0070C1"/>
          <w:sz w:val="20"/>
          <w:szCs w:val="20"/>
        </w:rPr>
        <w:t>locus have functional</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overlap</w:t>
      </w:r>
      <w:proofErr w:type="gramEnd"/>
      <w:r w:rsidRPr="00160A57">
        <w:rPr>
          <w:rFonts w:cs="Helvetica"/>
          <w:color w:val="0070C1"/>
          <w:sz w:val="20"/>
          <w:szCs w:val="20"/>
        </w:rPr>
        <w:t xml:space="preserve">, synergy, or are completely independent could help understand to what extent the </w:t>
      </w:r>
      <w:r w:rsidRPr="00160A57">
        <w:rPr>
          <w:rFonts w:cs="Helvetica-Oblique"/>
          <w:i/>
          <w:iCs/>
          <w:color w:val="0070C1"/>
          <w:sz w:val="20"/>
          <w:szCs w:val="20"/>
        </w:rPr>
        <w:t xml:space="preserve">Tug1 </w:t>
      </w:r>
      <w:proofErr w:type="spellStart"/>
      <w:r w:rsidRPr="00160A57">
        <w:rPr>
          <w:rFonts w:cs="Helvetica"/>
          <w:color w:val="0070C1"/>
          <w:sz w:val="20"/>
          <w:szCs w:val="20"/>
        </w:rPr>
        <w:t>lncRNA</w:t>
      </w:r>
      <w:proofErr w:type="spellEnd"/>
      <w:r w:rsidRPr="00160A57">
        <w:rPr>
          <w:rFonts w:cs="Helvetica"/>
          <w:color w:val="0070C1"/>
          <w:sz w:val="20"/>
          <w:szCs w:val="20"/>
        </w:rPr>
        <w:t xml:space="preserve"> and</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 xml:space="preserve">TUG1-BOAT </w:t>
      </w:r>
      <w:proofErr w:type="gramStart"/>
      <w:r w:rsidRPr="00160A57">
        <w:rPr>
          <w:rFonts w:cs="Helvetica"/>
          <w:color w:val="0070C1"/>
          <w:sz w:val="20"/>
          <w:szCs w:val="20"/>
        </w:rPr>
        <w:t>protein have</w:t>
      </w:r>
      <w:proofErr w:type="gramEnd"/>
      <w:r w:rsidRPr="00160A57">
        <w:rPr>
          <w:rFonts w:cs="Helvetica"/>
          <w:color w:val="0070C1"/>
          <w:sz w:val="20"/>
          <w:szCs w:val="20"/>
        </w:rPr>
        <w:t xml:space="preserve"> overlapping and/or independent roles on gene expression.</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To address this, we followed the reviewer suggestion and used a cell culture-based model in combination with</w:t>
      </w:r>
    </w:p>
    <w:p w:rsidR="00160A57" w:rsidRPr="00160A57" w:rsidRDefault="00160A57" w:rsidP="00160A57">
      <w:pPr>
        <w:autoSpaceDE w:val="0"/>
        <w:autoSpaceDN w:val="0"/>
        <w:adjustRightInd w:val="0"/>
        <w:spacing w:after="0" w:line="240" w:lineRule="auto"/>
        <w:rPr>
          <w:rFonts w:cs="Helvetica-Oblique"/>
          <w:i/>
          <w:iCs/>
          <w:color w:val="0070C1"/>
          <w:sz w:val="20"/>
          <w:szCs w:val="20"/>
        </w:rPr>
      </w:pPr>
      <w:proofErr w:type="gramStart"/>
      <w:r w:rsidRPr="00160A57">
        <w:rPr>
          <w:rFonts w:cs="Helvetica"/>
          <w:color w:val="0070C1"/>
          <w:sz w:val="20"/>
          <w:szCs w:val="20"/>
        </w:rPr>
        <w:t>overexpression</w:t>
      </w:r>
      <w:proofErr w:type="gramEnd"/>
      <w:r w:rsidRPr="00160A57">
        <w:rPr>
          <w:rFonts w:cs="Helvetica"/>
          <w:color w:val="0070C1"/>
          <w:sz w:val="20"/>
          <w:szCs w:val="20"/>
        </w:rPr>
        <w:t xml:space="preserve"> of the </w:t>
      </w:r>
      <w:r w:rsidRPr="00160A57">
        <w:rPr>
          <w:rFonts w:cs="Helvetica-Oblique"/>
          <w:i/>
          <w:iCs/>
          <w:color w:val="0070C1"/>
          <w:sz w:val="20"/>
          <w:szCs w:val="20"/>
        </w:rPr>
        <w:t xml:space="preserve">Tug1 </w:t>
      </w:r>
      <w:proofErr w:type="spellStart"/>
      <w:r w:rsidRPr="00160A57">
        <w:rPr>
          <w:rFonts w:cs="Helvetica"/>
          <w:color w:val="0070C1"/>
          <w:sz w:val="20"/>
          <w:szCs w:val="20"/>
        </w:rPr>
        <w:t>lncRNA</w:t>
      </w:r>
      <w:proofErr w:type="spellEnd"/>
      <w:r w:rsidRPr="00160A57">
        <w:rPr>
          <w:rFonts w:cs="Helvetica"/>
          <w:color w:val="0070C1"/>
          <w:sz w:val="20"/>
          <w:szCs w:val="20"/>
        </w:rPr>
        <w:t xml:space="preserve"> and TUG1-BOAT peptide. We derived and established </w:t>
      </w:r>
      <w:r w:rsidRPr="00160A57">
        <w:rPr>
          <w:rFonts w:cs="Helvetica-Oblique"/>
          <w:i/>
          <w:iCs/>
          <w:color w:val="0070C1"/>
          <w:sz w:val="20"/>
          <w:szCs w:val="20"/>
        </w:rPr>
        <w:t xml:space="preserve">Tug1 </w:t>
      </w:r>
      <w:r w:rsidRPr="00160A57">
        <w:rPr>
          <w:rFonts w:cs="Helvetica"/>
          <w:color w:val="0070C1"/>
          <w:sz w:val="20"/>
          <w:szCs w:val="20"/>
        </w:rPr>
        <w:t xml:space="preserve">WT and </w:t>
      </w:r>
      <w:r w:rsidRPr="00160A57">
        <w:rPr>
          <w:rFonts w:cs="Helvetica-Oblique"/>
          <w:i/>
          <w:iCs/>
          <w:color w:val="0070C1"/>
          <w:sz w:val="20"/>
          <w:szCs w:val="20"/>
        </w:rPr>
        <w:t>Tug1</w:t>
      </w:r>
    </w:p>
    <w:p w:rsidR="00160A57" w:rsidRPr="00160A57" w:rsidRDefault="00160A57" w:rsidP="00160A57">
      <w:pPr>
        <w:autoSpaceDE w:val="0"/>
        <w:autoSpaceDN w:val="0"/>
        <w:adjustRightInd w:val="0"/>
        <w:spacing w:after="0" w:line="240" w:lineRule="auto"/>
        <w:rPr>
          <w:rFonts w:cs="Helvetica-Oblique"/>
          <w:i/>
          <w:iCs/>
          <w:color w:val="0070C1"/>
          <w:sz w:val="20"/>
          <w:szCs w:val="20"/>
        </w:rPr>
      </w:pPr>
      <w:r w:rsidRPr="00160A57">
        <w:rPr>
          <w:rFonts w:cs="Helvetica"/>
          <w:color w:val="0070C1"/>
          <w:sz w:val="20"/>
          <w:szCs w:val="20"/>
        </w:rPr>
        <w:t xml:space="preserve">KO mouse embryonic stem cell lines from </w:t>
      </w:r>
      <w:r w:rsidRPr="00160A57">
        <w:rPr>
          <w:rFonts w:cs="Helvetica-Oblique"/>
          <w:i/>
          <w:iCs/>
          <w:color w:val="0070C1"/>
          <w:sz w:val="20"/>
          <w:szCs w:val="20"/>
        </w:rPr>
        <w:t xml:space="preserve">Tug1 </w:t>
      </w:r>
      <w:r w:rsidRPr="00160A57">
        <w:rPr>
          <w:rFonts w:cs="Helvetica"/>
          <w:color w:val="0070C1"/>
          <w:sz w:val="20"/>
          <w:szCs w:val="20"/>
        </w:rPr>
        <w:t xml:space="preserve">mice. We then transfected either a control vector, the </w:t>
      </w:r>
      <w:r w:rsidRPr="00160A57">
        <w:rPr>
          <w:rFonts w:cs="Helvetica-Oblique"/>
          <w:i/>
          <w:iCs/>
          <w:color w:val="0070C1"/>
          <w:sz w:val="20"/>
          <w:szCs w:val="20"/>
        </w:rPr>
        <w:t>Tug1</w:t>
      </w:r>
    </w:p>
    <w:p w:rsidR="00160A57" w:rsidRPr="00160A57" w:rsidRDefault="00160A57" w:rsidP="00160A57">
      <w:pPr>
        <w:autoSpaceDE w:val="0"/>
        <w:autoSpaceDN w:val="0"/>
        <w:adjustRightInd w:val="0"/>
        <w:spacing w:after="0" w:line="240" w:lineRule="auto"/>
        <w:rPr>
          <w:rFonts w:cs="Helvetica"/>
          <w:color w:val="0070C1"/>
          <w:sz w:val="20"/>
          <w:szCs w:val="20"/>
        </w:rPr>
      </w:pPr>
      <w:proofErr w:type="spellStart"/>
      <w:proofErr w:type="gramStart"/>
      <w:r w:rsidRPr="00160A57">
        <w:rPr>
          <w:rFonts w:cs="Helvetica"/>
          <w:color w:val="0070C1"/>
          <w:sz w:val="20"/>
          <w:szCs w:val="20"/>
        </w:rPr>
        <w:t>lncRNA</w:t>
      </w:r>
      <w:proofErr w:type="spellEnd"/>
      <w:proofErr w:type="gramEnd"/>
      <w:r w:rsidRPr="00160A57">
        <w:rPr>
          <w:rFonts w:cs="Helvetica"/>
          <w:color w:val="0070C1"/>
          <w:sz w:val="20"/>
          <w:szCs w:val="20"/>
        </w:rPr>
        <w:t xml:space="preserve"> lacking ORF1, or TUG1-BOAT in the </w:t>
      </w:r>
      <w:r w:rsidRPr="00160A57">
        <w:rPr>
          <w:rFonts w:cs="Helvetica-Oblique"/>
          <w:i/>
          <w:iCs/>
          <w:color w:val="0070C1"/>
          <w:sz w:val="20"/>
          <w:szCs w:val="20"/>
        </w:rPr>
        <w:t xml:space="preserve">Tug1 </w:t>
      </w:r>
      <w:r w:rsidRPr="00160A57">
        <w:rPr>
          <w:rFonts w:cs="Helvetica"/>
          <w:color w:val="0070C1"/>
          <w:sz w:val="20"/>
          <w:szCs w:val="20"/>
        </w:rPr>
        <w:t>KO background. We performed RNA-sequencing and</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differential</w:t>
      </w:r>
      <w:proofErr w:type="gramEnd"/>
      <w:r w:rsidRPr="00160A57">
        <w:rPr>
          <w:rFonts w:cs="Helvetica"/>
          <w:color w:val="0070C1"/>
          <w:sz w:val="20"/>
          <w:szCs w:val="20"/>
        </w:rPr>
        <w:t xml:space="preserve"> gene expression analyses for </w:t>
      </w:r>
      <w:r w:rsidRPr="00160A57">
        <w:rPr>
          <w:rFonts w:cs="Helvetica-Oblique"/>
          <w:i/>
          <w:iCs/>
          <w:color w:val="0070C1"/>
          <w:sz w:val="20"/>
          <w:szCs w:val="20"/>
        </w:rPr>
        <w:t xml:space="preserve">Tug1 </w:t>
      </w:r>
      <w:r w:rsidRPr="00160A57">
        <w:rPr>
          <w:rFonts w:cs="Helvetica"/>
          <w:color w:val="0070C1"/>
          <w:sz w:val="20"/>
          <w:szCs w:val="20"/>
        </w:rPr>
        <w:t xml:space="preserve">WT, </w:t>
      </w:r>
      <w:r w:rsidRPr="00160A57">
        <w:rPr>
          <w:rFonts w:cs="Helvetica-Oblique"/>
          <w:i/>
          <w:iCs/>
          <w:color w:val="0070C1"/>
          <w:sz w:val="20"/>
          <w:szCs w:val="20"/>
        </w:rPr>
        <w:t xml:space="preserve">Tug1 </w:t>
      </w:r>
      <w:r w:rsidRPr="00160A57">
        <w:rPr>
          <w:rFonts w:cs="Helvetica"/>
          <w:color w:val="0070C1"/>
          <w:sz w:val="20"/>
          <w:szCs w:val="20"/>
        </w:rPr>
        <w:t xml:space="preserve">KO, </w:t>
      </w:r>
      <w:r w:rsidRPr="00160A57">
        <w:rPr>
          <w:rFonts w:cs="Helvetica-Oblique"/>
          <w:i/>
          <w:iCs/>
          <w:color w:val="0070C1"/>
          <w:sz w:val="20"/>
          <w:szCs w:val="20"/>
        </w:rPr>
        <w:t xml:space="preserve">Tug1 </w:t>
      </w:r>
      <w:r w:rsidRPr="00160A57">
        <w:rPr>
          <w:rFonts w:cs="Helvetica"/>
          <w:color w:val="0070C1"/>
          <w:sz w:val="20"/>
          <w:szCs w:val="20"/>
        </w:rPr>
        <w:t xml:space="preserve">KO + </w:t>
      </w:r>
      <w:r w:rsidRPr="00160A57">
        <w:rPr>
          <w:rFonts w:cs="Helvetica-Oblique"/>
          <w:i/>
          <w:iCs/>
          <w:color w:val="0070C1"/>
          <w:sz w:val="20"/>
          <w:szCs w:val="20"/>
        </w:rPr>
        <w:t xml:space="preserve">Tug1 </w:t>
      </w:r>
      <w:r w:rsidRPr="00160A57">
        <w:rPr>
          <w:rFonts w:cs="Helvetica"/>
          <w:color w:val="0070C1"/>
          <w:sz w:val="20"/>
          <w:szCs w:val="20"/>
        </w:rPr>
        <w:t xml:space="preserve">RNA (no ORF1) and </w:t>
      </w:r>
      <w:r w:rsidRPr="00160A57">
        <w:rPr>
          <w:rFonts w:cs="Helvetica-Oblique"/>
          <w:i/>
          <w:iCs/>
          <w:color w:val="0070C1"/>
          <w:sz w:val="20"/>
          <w:szCs w:val="20"/>
        </w:rPr>
        <w:t xml:space="preserve">Tug1 </w:t>
      </w:r>
      <w:r w:rsidRPr="00160A57">
        <w:rPr>
          <w:rFonts w:cs="Helvetica"/>
          <w:color w:val="0070C1"/>
          <w:sz w:val="20"/>
          <w:szCs w:val="20"/>
        </w:rPr>
        <w:t>KO +</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mUTR_ORF1. We found that there is not much difference in gene expression changes between RNA</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overexpression</w:t>
      </w:r>
      <w:proofErr w:type="gramEnd"/>
      <w:r w:rsidRPr="00160A57">
        <w:rPr>
          <w:rFonts w:cs="Helvetica"/>
          <w:color w:val="0070C1"/>
          <w:sz w:val="20"/>
          <w:szCs w:val="20"/>
        </w:rPr>
        <w:t xml:space="preserve"> and TUG1-BOAT overexpression, as the changes are highly correlated in the two experiments</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Bold"/>
          <w:b/>
          <w:bCs/>
          <w:color w:val="0070C1"/>
          <w:sz w:val="20"/>
          <w:szCs w:val="20"/>
        </w:rPr>
        <w:t>(Reviewer Figure 4, below</w:t>
      </w:r>
      <w:r w:rsidRPr="00160A57">
        <w:rPr>
          <w:rFonts w:cs="Helvetica"/>
          <w:color w:val="0070C1"/>
          <w:sz w:val="20"/>
          <w:szCs w:val="20"/>
        </w:rPr>
        <w:t>).</w:t>
      </w:r>
      <w:proofErr w:type="gramEnd"/>
      <w:r w:rsidRPr="00160A57">
        <w:rPr>
          <w:rFonts w:cs="Helvetica"/>
          <w:color w:val="0070C1"/>
          <w:sz w:val="20"/>
          <w:szCs w:val="20"/>
        </w:rPr>
        <w:t xml:space="preserve"> However, TUG1-BOAT was not efficiently translated in the </w:t>
      </w:r>
      <w:proofErr w:type="spellStart"/>
      <w:r w:rsidRPr="00160A57">
        <w:rPr>
          <w:rFonts w:cs="Helvetica"/>
          <w:color w:val="0070C1"/>
          <w:sz w:val="20"/>
          <w:szCs w:val="20"/>
        </w:rPr>
        <w:t>mES</w:t>
      </w:r>
      <w:proofErr w:type="spellEnd"/>
      <w:r w:rsidRPr="00160A57">
        <w:rPr>
          <w:rFonts w:cs="Helvetica"/>
          <w:color w:val="0070C1"/>
          <w:sz w:val="20"/>
          <w:szCs w:val="20"/>
        </w:rPr>
        <w:t xml:space="preserve"> system, as we</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could</w:t>
      </w:r>
      <w:proofErr w:type="gramEnd"/>
      <w:r w:rsidRPr="00160A57">
        <w:rPr>
          <w:rFonts w:cs="Helvetica"/>
          <w:color w:val="0070C1"/>
          <w:sz w:val="20"/>
          <w:szCs w:val="20"/>
        </w:rPr>
        <w:t xml:space="preserve"> not achieve sufficiently detectable levels of the protein by Western blot. We then tested different promoters,</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but</w:t>
      </w:r>
      <w:proofErr w:type="gramEnd"/>
      <w:r w:rsidRPr="00160A57">
        <w:rPr>
          <w:rFonts w:cs="Helvetica"/>
          <w:color w:val="0070C1"/>
          <w:sz w:val="20"/>
          <w:szCs w:val="20"/>
        </w:rPr>
        <w:t xml:space="preserve"> translation level of TUG1-BOAT was not improved. Although this result might indicate that </w:t>
      </w:r>
      <w:r w:rsidRPr="00160A57">
        <w:rPr>
          <w:rFonts w:cs="Helvetica-Oblique"/>
          <w:i/>
          <w:iCs/>
          <w:color w:val="0070C1"/>
          <w:sz w:val="20"/>
          <w:szCs w:val="20"/>
        </w:rPr>
        <w:t xml:space="preserve">Tug1 </w:t>
      </w:r>
      <w:r w:rsidRPr="00160A57">
        <w:rPr>
          <w:rFonts w:cs="Helvetica"/>
          <w:color w:val="0070C1"/>
          <w:sz w:val="20"/>
          <w:szCs w:val="20"/>
        </w:rPr>
        <w:t>RNA and</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 xml:space="preserve">TUG1-BOAT </w:t>
      </w:r>
      <w:proofErr w:type="gramStart"/>
      <w:r w:rsidRPr="00160A57">
        <w:rPr>
          <w:rFonts w:cs="Helvetica"/>
          <w:color w:val="0070C1"/>
          <w:sz w:val="20"/>
          <w:szCs w:val="20"/>
        </w:rPr>
        <w:t>affect</w:t>
      </w:r>
      <w:proofErr w:type="gramEnd"/>
      <w:r w:rsidRPr="00160A57">
        <w:rPr>
          <w:rFonts w:cs="Helvetica"/>
          <w:color w:val="0070C1"/>
          <w:sz w:val="20"/>
          <w:szCs w:val="20"/>
        </w:rPr>
        <w:t xml:space="preserve"> gene expression in a similar way, due to low translation of TUG1-BOAT in the </w:t>
      </w:r>
      <w:proofErr w:type="spellStart"/>
      <w:r w:rsidRPr="00160A57">
        <w:rPr>
          <w:rFonts w:cs="Helvetica"/>
          <w:color w:val="0070C1"/>
          <w:sz w:val="20"/>
          <w:szCs w:val="20"/>
        </w:rPr>
        <w:t>mES</w:t>
      </w:r>
      <w:proofErr w:type="spellEnd"/>
      <w:r w:rsidRPr="00160A57">
        <w:rPr>
          <w:rFonts w:cs="Helvetica"/>
          <w:color w:val="0070C1"/>
          <w:sz w:val="20"/>
          <w:szCs w:val="20"/>
        </w:rPr>
        <w:t xml:space="preserve"> system,</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we</w:t>
      </w:r>
      <w:proofErr w:type="gramEnd"/>
      <w:r w:rsidRPr="00160A57">
        <w:rPr>
          <w:rFonts w:cs="Helvetica"/>
          <w:color w:val="0070C1"/>
          <w:sz w:val="20"/>
          <w:szCs w:val="20"/>
        </w:rPr>
        <w:t xml:space="preserve"> would caution to make that conclusion at this point. We believe that generating additional genetic models --</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where</w:t>
      </w:r>
      <w:proofErr w:type="gramEnd"/>
      <w:r w:rsidRPr="00160A57">
        <w:rPr>
          <w:rFonts w:cs="Helvetica"/>
          <w:color w:val="0070C1"/>
          <w:sz w:val="20"/>
          <w:szCs w:val="20"/>
        </w:rPr>
        <w:t xml:space="preserve"> this question can be addressed in a relevant tissue such as the testes – would be the best path forward.</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This will require many more experiments and careful considerations, which will be part of follow up studies.</w:t>
      </w:r>
    </w:p>
    <w:p w:rsidR="00160A57" w:rsidRPr="00160A57" w:rsidRDefault="00160A57" w:rsidP="00160A57">
      <w:pPr>
        <w:autoSpaceDE w:val="0"/>
        <w:autoSpaceDN w:val="0"/>
        <w:adjustRightInd w:val="0"/>
        <w:spacing w:after="0" w:line="240" w:lineRule="auto"/>
        <w:rPr>
          <w:rFonts w:cs="ArialMT"/>
          <w:color w:val="0070C1"/>
          <w:sz w:val="20"/>
          <w:szCs w:val="20"/>
        </w:rPr>
      </w:pPr>
      <w:proofErr w:type="gramStart"/>
      <w:r w:rsidRPr="00160A57">
        <w:rPr>
          <w:rFonts w:cs="Arial-BoldMT"/>
          <w:b/>
          <w:bCs/>
          <w:color w:val="0070C1"/>
          <w:sz w:val="20"/>
          <w:szCs w:val="20"/>
        </w:rPr>
        <w:t>Reviewer Figure 3.</w:t>
      </w:r>
      <w:proofErr w:type="gramEnd"/>
      <w:r w:rsidRPr="00160A57">
        <w:rPr>
          <w:rFonts w:cs="Arial-BoldMT"/>
          <w:b/>
          <w:bCs/>
          <w:color w:val="0070C1"/>
          <w:sz w:val="20"/>
          <w:szCs w:val="20"/>
        </w:rPr>
        <w:t xml:space="preserve"> </w:t>
      </w:r>
      <w:r w:rsidRPr="00160A57">
        <w:rPr>
          <w:rFonts w:cs="ArialMT"/>
          <w:color w:val="0070C1"/>
          <w:sz w:val="20"/>
          <w:szCs w:val="20"/>
        </w:rPr>
        <w:t xml:space="preserve">Capture </w:t>
      </w:r>
      <w:proofErr w:type="spellStart"/>
      <w:r w:rsidRPr="00160A57">
        <w:rPr>
          <w:rFonts w:cs="ArialMT"/>
          <w:color w:val="0070C1"/>
          <w:sz w:val="20"/>
          <w:szCs w:val="20"/>
        </w:rPr>
        <w:t>HiC</w:t>
      </w:r>
      <w:proofErr w:type="spellEnd"/>
      <w:r w:rsidRPr="00160A57">
        <w:rPr>
          <w:rFonts w:cs="ArialMT"/>
          <w:color w:val="0070C1"/>
          <w:sz w:val="20"/>
          <w:szCs w:val="20"/>
        </w:rPr>
        <w:t xml:space="preserve"> data (</w:t>
      </w:r>
      <w:proofErr w:type="spellStart"/>
      <w:r w:rsidRPr="00160A57">
        <w:rPr>
          <w:rFonts w:cs="ArialMT"/>
          <w:color w:val="0070C1"/>
          <w:sz w:val="20"/>
          <w:szCs w:val="20"/>
        </w:rPr>
        <w:t>ChICP</w:t>
      </w:r>
      <w:proofErr w:type="spellEnd"/>
      <w:r w:rsidRPr="00160A57">
        <w:rPr>
          <w:rFonts w:cs="ArialMT"/>
          <w:color w:val="0070C1"/>
          <w:sz w:val="20"/>
          <w:szCs w:val="20"/>
        </w:rPr>
        <w:t>) in human megakaryocytes showing</w:t>
      </w:r>
    </w:p>
    <w:p w:rsidR="00160A57" w:rsidRPr="00160A57" w:rsidRDefault="00160A57" w:rsidP="00160A57">
      <w:pPr>
        <w:autoSpaceDE w:val="0"/>
        <w:autoSpaceDN w:val="0"/>
        <w:adjustRightInd w:val="0"/>
        <w:spacing w:after="0" w:line="240" w:lineRule="auto"/>
        <w:rPr>
          <w:rFonts w:cs="ArialMT"/>
          <w:color w:val="0070C1"/>
          <w:sz w:val="20"/>
          <w:szCs w:val="20"/>
        </w:rPr>
      </w:pPr>
      <w:proofErr w:type="gramStart"/>
      <w:r w:rsidRPr="00160A57">
        <w:rPr>
          <w:rFonts w:cs="ArialMT"/>
          <w:color w:val="0070C1"/>
          <w:sz w:val="20"/>
          <w:szCs w:val="20"/>
        </w:rPr>
        <w:t>that</w:t>
      </w:r>
      <w:proofErr w:type="gramEnd"/>
      <w:r w:rsidRPr="00160A57">
        <w:rPr>
          <w:rFonts w:cs="ArialMT"/>
          <w:color w:val="0070C1"/>
          <w:sz w:val="20"/>
          <w:szCs w:val="20"/>
        </w:rPr>
        <w:t xml:space="preserve"> human TUG1 locus interacts with the downstream gene SMTN. Data obtained</w:t>
      </w:r>
    </w:p>
    <w:p w:rsidR="00160A57" w:rsidRPr="00160A57" w:rsidRDefault="00160A57" w:rsidP="00160A57">
      <w:pPr>
        <w:autoSpaceDE w:val="0"/>
        <w:autoSpaceDN w:val="0"/>
        <w:adjustRightInd w:val="0"/>
        <w:spacing w:after="0" w:line="240" w:lineRule="auto"/>
        <w:rPr>
          <w:rFonts w:cs="ArialMT"/>
          <w:color w:val="0070C1"/>
          <w:sz w:val="20"/>
          <w:szCs w:val="20"/>
        </w:rPr>
      </w:pPr>
      <w:proofErr w:type="gramStart"/>
      <w:r w:rsidRPr="00160A57">
        <w:rPr>
          <w:rFonts w:cs="ArialMT"/>
          <w:color w:val="0070C1"/>
          <w:sz w:val="20"/>
          <w:szCs w:val="20"/>
        </w:rPr>
        <w:t>from</w:t>
      </w:r>
      <w:proofErr w:type="gramEnd"/>
      <w:r w:rsidRPr="00160A57">
        <w:rPr>
          <w:rFonts w:cs="ArialMT"/>
          <w:color w:val="0070C1"/>
          <w:sz w:val="20"/>
          <w:szCs w:val="20"/>
        </w:rPr>
        <w:t xml:space="preserve"> chicp.org.</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lastRenderedPageBreak/>
        <w:t>However, we feel that addressing this particular question, although important, is outside the scope of the current</w:t>
      </w:r>
    </w:p>
    <w:p w:rsidR="00160A57" w:rsidRDefault="00160A57" w:rsidP="00160A57">
      <w:pPr>
        <w:rPr>
          <w:rFonts w:cs="Helvetica"/>
          <w:color w:val="0070C1"/>
          <w:sz w:val="20"/>
          <w:szCs w:val="20"/>
        </w:rPr>
      </w:pPr>
      <w:proofErr w:type="gramStart"/>
      <w:r w:rsidRPr="00160A57">
        <w:rPr>
          <w:rFonts w:cs="Helvetica"/>
          <w:color w:val="0070C1"/>
          <w:sz w:val="20"/>
          <w:szCs w:val="20"/>
        </w:rPr>
        <w:t>study</w:t>
      </w:r>
      <w:proofErr w:type="gramEnd"/>
      <w:r w:rsidRPr="00160A57">
        <w:rPr>
          <w:rFonts w:cs="Helvetica"/>
          <w:color w:val="0070C1"/>
          <w:sz w:val="20"/>
          <w:szCs w:val="20"/>
        </w:rPr>
        <w:t>.</w:t>
      </w:r>
    </w:p>
    <w:p w:rsidR="00160A57" w:rsidRDefault="00160A57" w:rsidP="00160A57">
      <w:pPr>
        <w:rPr>
          <w:rFonts w:cs="Helvetica"/>
          <w:color w:val="0070C1"/>
          <w:sz w:val="20"/>
          <w:szCs w:val="20"/>
        </w:rPr>
      </w:pPr>
    </w:p>
    <w:p w:rsidR="00160A57" w:rsidRDefault="00160A57" w:rsidP="00160A57">
      <w:pPr>
        <w:rPr>
          <w:sz w:val="20"/>
          <w:szCs w:val="20"/>
        </w:rPr>
      </w:pPr>
      <w:r>
        <w:rPr>
          <w:noProof/>
          <w:sz w:val="20"/>
          <w:szCs w:val="20"/>
          <w:lang w:eastAsia="en-GB"/>
        </w:rPr>
        <w:drawing>
          <wp:inline distT="0" distB="0" distL="0" distR="0">
            <wp:extent cx="4598035" cy="3044825"/>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8035" cy="3044825"/>
                    </a:xfrm>
                    <a:prstGeom prst="rect">
                      <a:avLst/>
                    </a:prstGeom>
                    <a:noFill/>
                    <a:ln>
                      <a:noFill/>
                    </a:ln>
                  </pic:spPr>
                </pic:pic>
              </a:graphicData>
            </a:graphic>
          </wp:inline>
        </w:drawing>
      </w:r>
    </w:p>
    <w:p w:rsidR="00160A57" w:rsidRPr="00160A57" w:rsidRDefault="00160A57" w:rsidP="00160A57">
      <w:pPr>
        <w:autoSpaceDE w:val="0"/>
        <w:autoSpaceDN w:val="0"/>
        <w:adjustRightInd w:val="0"/>
        <w:spacing w:after="0" w:line="240" w:lineRule="auto"/>
        <w:rPr>
          <w:rFonts w:cs="ArialMT"/>
          <w:color w:val="0070C1"/>
          <w:sz w:val="20"/>
          <w:szCs w:val="20"/>
        </w:rPr>
      </w:pPr>
      <w:proofErr w:type="gramStart"/>
      <w:r w:rsidRPr="00160A57">
        <w:rPr>
          <w:rFonts w:cs="Arial-BoldMT"/>
          <w:b/>
          <w:bCs/>
          <w:color w:val="0070C1"/>
          <w:sz w:val="20"/>
          <w:szCs w:val="20"/>
        </w:rPr>
        <w:t>Reviewer Figure 4.</w:t>
      </w:r>
      <w:proofErr w:type="gramEnd"/>
      <w:r w:rsidRPr="00160A57">
        <w:rPr>
          <w:rFonts w:cs="Arial-BoldMT"/>
          <w:b/>
          <w:bCs/>
          <w:color w:val="0070C1"/>
          <w:sz w:val="20"/>
          <w:szCs w:val="20"/>
        </w:rPr>
        <w:t xml:space="preserve"> </w:t>
      </w:r>
      <w:proofErr w:type="gramStart"/>
      <w:r w:rsidRPr="00160A57">
        <w:rPr>
          <w:rFonts w:cs="Arial-BoldMT"/>
          <w:b/>
          <w:bCs/>
          <w:color w:val="0070C1"/>
          <w:sz w:val="20"/>
          <w:szCs w:val="20"/>
        </w:rPr>
        <w:t>Comparison of RNA and peptide in terms of</w:t>
      </w:r>
      <w:r>
        <w:rPr>
          <w:rFonts w:cs="Arial-BoldMT"/>
          <w:b/>
          <w:bCs/>
          <w:color w:val="0070C1"/>
          <w:sz w:val="20"/>
          <w:szCs w:val="20"/>
        </w:rPr>
        <w:t xml:space="preserve"> </w:t>
      </w:r>
      <w:r w:rsidRPr="00160A57">
        <w:rPr>
          <w:rFonts w:cs="Arial-BoldMT"/>
          <w:b/>
          <w:bCs/>
          <w:color w:val="0070C1"/>
          <w:sz w:val="20"/>
          <w:szCs w:val="20"/>
        </w:rPr>
        <w:t xml:space="preserve">gene expression in </w:t>
      </w:r>
      <w:r w:rsidRPr="00160A57">
        <w:rPr>
          <w:rFonts w:cs="Arial-BoldItalicMT"/>
          <w:b/>
          <w:bCs/>
          <w:i/>
          <w:iCs/>
          <w:color w:val="0070C1"/>
          <w:sz w:val="20"/>
          <w:szCs w:val="20"/>
        </w:rPr>
        <w:t xml:space="preserve">Tug1 </w:t>
      </w:r>
      <w:r w:rsidRPr="00160A57">
        <w:rPr>
          <w:rFonts w:cs="Arial-BoldMT"/>
          <w:b/>
          <w:bCs/>
          <w:color w:val="0070C1"/>
          <w:sz w:val="20"/>
          <w:szCs w:val="20"/>
        </w:rPr>
        <w:t>KO background.</w:t>
      </w:r>
      <w:proofErr w:type="gramEnd"/>
      <w:r w:rsidRPr="00160A57">
        <w:rPr>
          <w:rFonts w:cs="Arial-BoldMT"/>
          <w:b/>
          <w:bCs/>
          <w:color w:val="0070C1"/>
          <w:sz w:val="20"/>
          <w:szCs w:val="20"/>
        </w:rPr>
        <w:t xml:space="preserve"> </w:t>
      </w:r>
      <w:r w:rsidRPr="00160A57">
        <w:rPr>
          <w:rFonts w:cs="ArialMT"/>
          <w:color w:val="0070C1"/>
          <w:sz w:val="20"/>
          <w:szCs w:val="20"/>
        </w:rPr>
        <w:t>Each dot represents a</w:t>
      </w:r>
      <w:r>
        <w:rPr>
          <w:rFonts w:cs="ArialMT"/>
          <w:color w:val="0070C1"/>
          <w:sz w:val="20"/>
          <w:szCs w:val="20"/>
        </w:rPr>
        <w:t xml:space="preserve"> </w:t>
      </w:r>
      <w:r w:rsidRPr="00160A57">
        <w:rPr>
          <w:rFonts w:cs="ArialMT"/>
          <w:color w:val="0070C1"/>
          <w:sz w:val="20"/>
          <w:szCs w:val="20"/>
        </w:rPr>
        <w:t>gene. X-axis: log fold change of gene expression in RNA-plasmid</w:t>
      </w:r>
    </w:p>
    <w:p w:rsidR="00160A57" w:rsidRDefault="00160A57" w:rsidP="00160A57">
      <w:pPr>
        <w:autoSpaceDE w:val="0"/>
        <w:autoSpaceDN w:val="0"/>
        <w:adjustRightInd w:val="0"/>
        <w:spacing w:after="0" w:line="240" w:lineRule="auto"/>
        <w:rPr>
          <w:rFonts w:cs="ArialMT"/>
          <w:color w:val="0070C1"/>
          <w:sz w:val="20"/>
          <w:szCs w:val="20"/>
        </w:rPr>
      </w:pPr>
      <w:proofErr w:type="gramStart"/>
      <w:r w:rsidRPr="00160A57">
        <w:rPr>
          <w:rFonts w:cs="ArialMT"/>
          <w:color w:val="0070C1"/>
          <w:sz w:val="20"/>
          <w:szCs w:val="20"/>
        </w:rPr>
        <w:t>relative</w:t>
      </w:r>
      <w:proofErr w:type="gramEnd"/>
      <w:r w:rsidRPr="00160A57">
        <w:rPr>
          <w:rFonts w:cs="ArialMT"/>
          <w:color w:val="0070C1"/>
          <w:sz w:val="20"/>
          <w:szCs w:val="20"/>
        </w:rPr>
        <w:t xml:space="preserve"> to empty plasmid. Y-axis: log fold change of gene expression</w:t>
      </w:r>
      <w:r>
        <w:rPr>
          <w:rFonts w:cs="ArialMT"/>
          <w:color w:val="0070C1"/>
          <w:sz w:val="20"/>
          <w:szCs w:val="20"/>
        </w:rPr>
        <w:t xml:space="preserve"> </w:t>
      </w:r>
      <w:r w:rsidRPr="00160A57">
        <w:rPr>
          <w:rFonts w:cs="ArialMT"/>
          <w:color w:val="0070C1"/>
          <w:sz w:val="20"/>
          <w:szCs w:val="20"/>
        </w:rPr>
        <w:t>between ORF-plasmid and empty control. Log fold change was</w:t>
      </w:r>
      <w:r>
        <w:rPr>
          <w:rFonts w:cs="ArialMT"/>
          <w:color w:val="0070C1"/>
          <w:sz w:val="20"/>
          <w:szCs w:val="20"/>
        </w:rPr>
        <w:t xml:space="preserve"> </w:t>
      </w:r>
      <w:r w:rsidRPr="00160A57">
        <w:rPr>
          <w:rFonts w:cs="ArialMT"/>
          <w:color w:val="0070C1"/>
          <w:sz w:val="20"/>
          <w:szCs w:val="20"/>
        </w:rPr>
        <w:t>calculated by DESeq2.</w:t>
      </w:r>
    </w:p>
    <w:p w:rsidR="00160A57" w:rsidRDefault="00160A57" w:rsidP="00160A57">
      <w:pPr>
        <w:autoSpaceDE w:val="0"/>
        <w:autoSpaceDN w:val="0"/>
        <w:adjustRightInd w:val="0"/>
        <w:spacing w:after="0" w:line="240" w:lineRule="auto"/>
        <w:rPr>
          <w:rFonts w:ascii="Calibri" w:hAnsi="Calibri" w:cs="Calibri"/>
          <w:color w:val="000000"/>
          <w:sz w:val="24"/>
          <w:szCs w:val="24"/>
        </w:rPr>
      </w:pP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However, we feel that addressing this particular question, although important, is outside the scope of the current</w:t>
      </w:r>
      <w:r w:rsidRPr="00160A57">
        <w:rPr>
          <w:rFonts w:cs="Helvetica"/>
          <w:color w:val="0070C1"/>
          <w:sz w:val="20"/>
          <w:szCs w:val="20"/>
        </w:rPr>
        <w:t xml:space="preserve"> </w:t>
      </w:r>
      <w:r w:rsidRPr="00160A57">
        <w:rPr>
          <w:rFonts w:cs="Helvetica"/>
          <w:color w:val="0070C1"/>
          <w:sz w:val="20"/>
          <w:szCs w:val="20"/>
        </w:rPr>
        <w:t>study.</w:t>
      </w:r>
    </w:p>
    <w:p w:rsidR="00160A57" w:rsidRDefault="00160A57" w:rsidP="00160A57">
      <w:pPr>
        <w:autoSpaceDE w:val="0"/>
        <w:autoSpaceDN w:val="0"/>
        <w:adjustRightInd w:val="0"/>
        <w:spacing w:after="0" w:line="240" w:lineRule="auto"/>
        <w:rPr>
          <w:rFonts w:ascii="Helvetica" w:hAnsi="Helvetica" w:cs="Helvetica"/>
          <w:color w:val="0070C1"/>
        </w:rPr>
      </w:pP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
          <w:color w:val="000000"/>
          <w:sz w:val="20"/>
          <w:szCs w:val="20"/>
        </w:rPr>
        <w:t>Minor comments:</w:t>
      </w: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Bold"/>
          <w:b/>
          <w:bCs/>
          <w:color w:val="000000"/>
          <w:sz w:val="20"/>
          <w:szCs w:val="20"/>
        </w:rPr>
        <w:t xml:space="preserve">R1.4. </w:t>
      </w:r>
      <w:r w:rsidRPr="00160A57">
        <w:rPr>
          <w:rFonts w:cs="Helvetica"/>
          <w:color w:val="000000"/>
          <w:sz w:val="20"/>
          <w:szCs w:val="20"/>
        </w:rPr>
        <w:t>Can the authors connect the dysregulated genes in Tug1-/- in-vivo model to male sterility? Do any of these</w:t>
      </w:r>
      <w:r>
        <w:rPr>
          <w:rFonts w:cs="Helvetica"/>
          <w:color w:val="000000"/>
          <w:sz w:val="20"/>
          <w:szCs w:val="20"/>
        </w:rPr>
        <w:t xml:space="preserve"> </w:t>
      </w:r>
      <w:r w:rsidRPr="00160A57">
        <w:rPr>
          <w:rFonts w:cs="Helvetica"/>
          <w:color w:val="000000"/>
          <w:sz w:val="20"/>
          <w:szCs w:val="20"/>
        </w:rPr>
        <w:t xml:space="preserve">genes have a known phenotype related to spermatogenesis? Do these genes have an effect on </w:t>
      </w:r>
      <w:proofErr w:type="spellStart"/>
      <w:r w:rsidRPr="00160A57">
        <w:rPr>
          <w:rFonts w:cs="Helvetica"/>
          <w:color w:val="000000"/>
          <w:sz w:val="20"/>
          <w:szCs w:val="20"/>
        </w:rPr>
        <w:t>oligozoospermia</w:t>
      </w:r>
      <w:proofErr w:type="spellEnd"/>
      <w:r>
        <w:rPr>
          <w:rFonts w:cs="Helvetica"/>
          <w:color w:val="000000"/>
          <w:sz w:val="20"/>
          <w:szCs w:val="20"/>
        </w:rPr>
        <w:t xml:space="preserve"> </w:t>
      </w:r>
      <w:r w:rsidRPr="00160A57">
        <w:rPr>
          <w:rFonts w:cs="Helvetica"/>
          <w:color w:val="000000"/>
          <w:sz w:val="20"/>
          <w:szCs w:val="20"/>
        </w:rPr>
        <w:t xml:space="preserve">and </w:t>
      </w:r>
      <w:proofErr w:type="spellStart"/>
      <w:r w:rsidRPr="00160A57">
        <w:rPr>
          <w:rFonts w:cs="Helvetica"/>
          <w:color w:val="000000"/>
          <w:sz w:val="20"/>
          <w:szCs w:val="20"/>
        </w:rPr>
        <w:t>teratozoospermia</w:t>
      </w:r>
      <w:proofErr w:type="spellEnd"/>
      <w:r w:rsidRPr="00160A57">
        <w:rPr>
          <w:rFonts w:cs="Helvetica"/>
          <w:color w:val="000000"/>
          <w:sz w:val="20"/>
          <w:szCs w:val="20"/>
        </w:rPr>
        <w:t>?</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 xml:space="preserve">We agree with the reviewer that providing more information on what is known about </w:t>
      </w:r>
      <w:r w:rsidRPr="00160A57">
        <w:rPr>
          <w:rFonts w:cs="Helvetica-Oblique"/>
          <w:i/>
          <w:iCs/>
          <w:color w:val="0070C1"/>
          <w:sz w:val="20"/>
          <w:szCs w:val="20"/>
        </w:rPr>
        <w:t xml:space="preserve">Tug1 </w:t>
      </w:r>
      <w:r w:rsidRPr="00160A57">
        <w:rPr>
          <w:rFonts w:cs="Helvetica"/>
          <w:color w:val="0070C1"/>
          <w:sz w:val="20"/>
          <w:szCs w:val="20"/>
        </w:rPr>
        <w:t>and the dysregulated</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genes</w:t>
      </w:r>
      <w:proofErr w:type="gramEnd"/>
      <w:r w:rsidRPr="00160A57">
        <w:rPr>
          <w:rFonts w:cs="Helvetica"/>
          <w:color w:val="0070C1"/>
          <w:sz w:val="20"/>
          <w:szCs w:val="20"/>
        </w:rPr>
        <w:t xml:space="preserve"> in the </w:t>
      </w:r>
      <w:r w:rsidRPr="00160A57">
        <w:rPr>
          <w:rFonts w:cs="Helvetica-Oblique"/>
          <w:i/>
          <w:iCs/>
          <w:color w:val="0070C1"/>
          <w:sz w:val="20"/>
          <w:szCs w:val="20"/>
        </w:rPr>
        <w:t xml:space="preserve">Tug1 </w:t>
      </w:r>
      <w:r w:rsidRPr="00160A57">
        <w:rPr>
          <w:rFonts w:cs="Helvetica"/>
          <w:color w:val="0070C1"/>
          <w:sz w:val="20"/>
          <w:szCs w:val="20"/>
        </w:rPr>
        <w:t>KO model could help better contextualize our findings. Using previously published gene</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expression</w:t>
      </w:r>
      <w:proofErr w:type="gramEnd"/>
      <w:r w:rsidRPr="00160A57">
        <w:rPr>
          <w:rFonts w:cs="Helvetica"/>
          <w:color w:val="0070C1"/>
          <w:sz w:val="20"/>
          <w:szCs w:val="20"/>
        </w:rPr>
        <w:t xml:space="preserve"> data, we found that </w:t>
      </w:r>
      <w:r w:rsidRPr="00160A57">
        <w:rPr>
          <w:rFonts w:cs="Helvetica-Oblique"/>
          <w:i/>
          <w:iCs/>
          <w:color w:val="0070C1"/>
          <w:sz w:val="20"/>
          <w:szCs w:val="20"/>
        </w:rPr>
        <w:t xml:space="preserve">Tug1 </w:t>
      </w:r>
      <w:r w:rsidRPr="00160A57">
        <w:rPr>
          <w:rFonts w:cs="Helvetica"/>
          <w:color w:val="0070C1"/>
          <w:sz w:val="20"/>
          <w:szCs w:val="20"/>
        </w:rPr>
        <w:t>RNA is significantly downregulated in the sperm of sterile men</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w:t>
      </w:r>
      <w:proofErr w:type="spellStart"/>
      <w:proofErr w:type="gramStart"/>
      <w:r w:rsidRPr="00160A57">
        <w:rPr>
          <w:rFonts w:cs="Helvetica"/>
          <w:color w:val="0070C1"/>
          <w:sz w:val="20"/>
          <w:szCs w:val="20"/>
        </w:rPr>
        <w:t>teratozoopsermia</w:t>
      </w:r>
      <w:proofErr w:type="spellEnd"/>
      <w:proofErr w:type="gramEnd"/>
      <w:r w:rsidRPr="00160A57">
        <w:rPr>
          <w:rFonts w:cs="Helvetica"/>
          <w:color w:val="0070C1"/>
          <w:sz w:val="20"/>
          <w:szCs w:val="20"/>
        </w:rPr>
        <w:t>) compared to fertile men (</w:t>
      </w:r>
      <w:proofErr w:type="spellStart"/>
      <w:r w:rsidRPr="00160A57">
        <w:rPr>
          <w:rFonts w:cs="Helvetica"/>
          <w:color w:val="0070C1"/>
          <w:sz w:val="20"/>
          <w:szCs w:val="20"/>
        </w:rPr>
        <w:t>Platts</w:t>
      </w:r>
      <w:proofErr w:type="spellEnd"/>
      <w:r w:rsidRPr="00160A57">
        <w:rPr>
          <w:rFonts w:cs="Helvetica"/>
          <w:color w:val="0070C1"/>
          <w:sz w:val="20"/>
          <w:szCs w:val="20"/>
        </w:rPr>
        <w:t xml:space="preserve"> et al. 2007). We have included these results in a new</w:t>
      </w:r>
    </w:p>
    <w:p w:rsidR="00160A57" w:rsidRPr="00160A57" w:rsidRDefault="00160A57" w:rsidP="00160A57">
      <w:pPr>
        <w:autoSpaceDE w:val="0"/>
        <w:autoSpaceDN w:val="0"/>
        <w:adjustRightInd w:val="0"/>
        <w:spacing w:after="0" w:line="240" w:lineRule="auto"/>
        <w:rPr>
          <w:rFonts w:cs="Helvetica-Bold"/>
          <w:b/>
          <w:bCs/>
          <w:color w:val="0070C1"/>
          <w:sz w:val="20"/>
          <w:szCs w:val="20"/>
        </w:rPr>
      </w:pPr>
      <w:r w:rsidRPr="00160A57">
        <w:rPr>
          <w:rFonts w:cs="Helvetica-Bold"/>
          <w:b/>
          <w:bCs/>
          <w:color w:val="0070C1"/>
          <w:sz w:val="20"/>
          <w:szCs w:val="20"/>
        </w:rPr>
        <w:t xml:space="preserve">Extended Data Figure 7 (shown below) </w:t>
      </w:r>
      <w:r w:rsidRPr="00160A57">
        <w:rPr>
          <w:rFonts w:cs="Helvetica"/>
          <w:color w:val="0070C1"/>
          <w:sz w:val="20"/>
          <w:szCs w:val="20"/>
        </w:rPr>
        <w:t xml:space="preserve">and have discussed this new data in the </w:t>
      </w:r>
      <w:r w:rsidRPr="00160A57">
        <w:rPr>
          <w:rFonts w:cs="Helvetica-Bold"/>
          <w:b/>
          <w:bCs/>
          <w:color w:val="0070C1"/>
          <w:sz w:val="20"/>
          <w:szCs w:val="20"/>
        </w:rPr>
        <w:t>Discussion Section:</w:t>
      </w: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Helvetica-Bold"/>
          <w:b/>
          <w:bCs/>
          <w:color w:val="0070C1"/>
          <w:sz w:val="20"/>
          <w:szCs w:val="20"/>
        </w:rPr>
        <w:t>(</w:t>
      </w:r>
      <w:proofErr w:type="gramStart"/>
      <w:r w:rsidRPr="00160A57">
        <w:rPr>
          <w:rFonts w:cs="Helvetica-Bold"/>
          <w:b/>
          <w:bCs/>
          <w:color w:val="0070C1"/>
          <w:sz w:val="20"/>
          <w:szCs w:val="20"/>
        </w:rPr>
        <w:t>lines</w:t>
      </w:r>
      <w:proofErr w:type="gramEnd"/>
      <w:r w:rsidRPr="00160A57">
        <w:rPr>
          <w:rFonts w:cs="Helvetica-Bold"/>
          <w:b/>
          <w:bCs/>
          <w:color w:val="0070C1"/>
          <w:sz w:val="20"/>
          <w:szCs w:val="20"/>
        </w:rPr>
        <w:t xml:space="preserve"> 406-411) </w:t>
      </w:r>
      <w:r w:rsidRPr="00160A57">
        <w:rPr>
          <w:rFonts w:cs="Helvetica-Oblique"/>
          <w:i/>
          <w:iCs/>
          <w:color w:val="0070C1"/>
          <w:sz w:val="20"/>
          <w:szCs w:val="20"/>
        </w:rPr>
        <w:t>“</w:t>
      </w:r>
      <w:r w:rsidRPr="00160A57">
        <w:rPr>
          <w:rFonts w:cs="Arial-ItalicMT"/>
          <w:i/>
          <w:iCs/>
          <w:color w:val="0070C1"/>
          <w:sz w:val="20"/>
          <w:szCs w:val="20"/>
        </w:rPr>
        <w:t>Notably, there is some evidence that Tug1/TUG1 may have a conserved role in male</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fertility</w:t>
      </w:r>
      <w:proofErr w:type="gramEnd"/>
      <w:r w:rsidRPr="00160A57">
        <w:rPr>
          <w:rFonts w:cs="Arial-ItalicMT"/>
          <w:i/>
          <w:iCs/>
          <w:color w:val="0070C1"/>
          <w:sz w:val="20"/>
          <w:szCs w:val="20"/>
        </w:rPr>
        <w:t xml:space="preserve"> in humans. Microarray profiling of sperm from sterile men (a condition called </w:t>
      </w:r>
      <w:proofErr w:type="spellStart"/>
      <w:r w:rsidRPr="00160A57">
        <w:rPr>
          <w:rFonts w:cs="Arial-ItalicMT"/>
          <w:i/>
          <w:iCs/>
          <w:color w:val="0070C1"/>
          <w:sz w:val="20"/>
          <w:szCs w:val="20"/>
        </w:rPr>
        <w:t>teratozoospermia</w:t>
      </w:r>
      <w:proofErr w:type="spellEnd"/>
      <w:r w:rsidRPr="00160A57">
        <w:rPr>
          <w:rFonts w:cs="Arial-ItalicMT"/>
          <w:i/>
          <w:iCs/>
          <w:color w:val="0070C1"/>
          <w:sz w:val="20"/>
          <w:szCs w:val="20"/>
        </w:rPr>
        <w:t>)</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have</w:t>
      </w:r>
      <w:proofErr w:type="gramEnd"/>
      <w:r w:rsidRPr="00160A57">
        <w:rPr>
          <w:rFonts w:cs="Arial-ItalicMT"/>
          <w:i/>
          <w:iCs/>
          <w:color w:val="0070C1"/>
          <w:sz w:val="20"/>
          <w:szCs w:val="20"/>
        </w:rPr>
        <w:t xml:space="preserve"> significantly less TUG1 expression compared with sperm from fertile males (Extended Data Fig. 7)</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w:t>
      </w:r>
      <w:proofErr w:type="spellStart"/>
      <w:r w:rsidRPr="00160A57">
        <w:rPr>
          <w:rFonts w:cs="Arial-ItalicMT"/>
          <w:i/>
          <w:iCs/>
          <w:color w:val="0070C1"/>
          <w:sz w:val="20"/>
          <w:szCs w:val="20"/>
        </w:rPr>
        <w:t>Platts</w:t>
      </w:r>
      <w:proofErr w:type="spellEnd"/>
      <w:r w:rsidRPr="00160A57">
        <w:rPr>
          <w:rFonts w:cs="Arial-ItalicMT"/>
          <w:i/>
          <w:iCs/>
          <w:color w:val="0070C1"/>
          <w:sz w:val="20"/>
          <w:szCs w:val="20"/>
        </w:rPr>
        <w:t xml:space="preserve"> et al., 2007).</w:t>
      </w:r>
      <w:proofErr w:type="gramEnd"/>
      <w:r w:rsidRPr="00160A57">
        <w:rPr>
          <w:rFonts w:cs="Arial-ItalicMT"/>
          <w:i/>
          <w:iCs/>
          <w:color w:val="0070C1"/>
          <w:sz w:val="20"/>
          <w:szCs w:val="20"/>
        </w:rPr>
        <w:t xml:space="preserve"> Thus, we speculate that the Tug1-/- mouse model used in this study could potentially</w:t>
      </w:r>
    </w:p>
    <w:p w:rsid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be</w:t>
      </w:r>
      <w:proofErr w:type="gramEnd"/>
      <w:r w:rsidRPr="00160A57">
        <w:rPr>
          <w:rFonts w:cs="Arial-ItalicMT"/>
          <w:i/>
          <w:iCs/>
          <w:color w:val="0070C1"/>
          <w:sz w:val="20"/>
          <w:szCs w:val="20"/>
        </w:rPr>
        <w:t xml:space="preserve"> of value to further investigate the functions of Tug1/TUG1 with relevance to human male fertility.”</w:t>
      </w:r>
    </w:p>
    <w:p w:rsidR="00160A57" w:rsidRDefault="00160A57" w:rsidP="00160A57">
      <w:pPr>
        <w:autoSpaceDE w:val="0"/>
        <w:autoSpaceDN w:val="0"/>
        <w:adjustRightInd w:val="0"/>
        <w:spacing w:after="0" w:line="240" w:lineRule="auto"/>
        <w:rPr>
          <w:sz w:val="20"/>
          <w:szCs w:val="20"/>
        </w:rPr>
      </w:pPr>
      <w:r>
        <w:rPr>
          <w:noProof/>
          <w:sz w:val="20"/>
          <w:szCs w:val="20"/>
          <w:lang w:eastAsia="en-GB"/>
        </w:rPr>
        <w:lastRenderedPageBreak/>
        <w:drawing>
          <wp:inline distT="0" distB="0" distL="0" distR="0">
            <wp:extent cx="5731510" cy="1174660"/>
            <wp:effectExtent l="0" t="0" r="254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1174660"/>
                    </a:xfrm>
                    <a:prstGeom prst="rect">
                      <a:avLst/>
                    </a:prstGeom>
                    <a:noFill/>
                    <a:ln>
                      <a:noFill/>
                    </a:ln>
                  </pic:spPr>
                </pic:pic>
              </a:graphicData>
            </a:graphic>
          </wp:inline>
        </w:drawing>
      </w:r>
    </w:p>
    <w:p w:rsidR="00160A57" w:rsidRDefault="00160A57" w:rsidP="00160A57">
      <w:pPr>
        <w:autoSpaceDE w:val="0"/>
        <w:autoSpaceDN w:val="0"/>
        <w:adjustRightInd w:val="0"/>
        <w:spacing w:after="0" w:line="240" w:lineRule="auto"/>
        <w:rPr>
          <w:rFonts w:ascii="ArialMT" w:hAnsi="ArialMT" w:cs="ArialMT"/>
          <w:sz w:val="20"/>
          <w:szCs w:val="20"/>
        </w:rPr>
      </w:pPr>
      <w:proofErr w:type="gramStart"/>
      <w:r>
        <w:rPr>
          <w:rFonts w:ascii="Arial-BoldMT" w:hAnsi="Arial-BoldMT" w:cs="Arial-BoldMT"/>
          <w:b/>
          <w:bCs/>
          <w:sz w:val="20"/>
          <w:szCs w:val="20"/>
        </w:rPr>
        <w:t>Extended Data Figure 7.</w:t>
      </w:r>
      <w:proofErr w:type="gramEnd"/>
      <w:r>
        <w:rPr>
          <w:rFonts w:ascii="Arial-BoldMT" w:hAnsi="Arial-BoldMT" w:cs="Arial-BoldMT"/>
          <w:b/>
          <w:bCs/>
          <w:sz w:val="20"/>
          <w:szCs w:val="20"/>
        </w:rPr>
        <w:t xml:space="preserve"> </w:t>
      </w:r>
      <w:proofErr w:type="gramStart"/>
      <w:r>
        <w:rPr>
          <w:rFonts w:ascii="Arial-BoldMT" w:hAnsi="Arial-BoldMT" w:cs="Arial-BoldMT"/>
          <w:b/>
          <w:bCs/>
          <w:sz w:val="20"/>
          <w:szCs w:val="20"/>
        </w:rPr>
        <w:t>Loss of TUG1 expression in infertile human males.</w:t>
      </w:r>
      <w:proofErr w:type="gramEnd"/>
      <w:r>
        <w:rPr>
          <w:rFonts w:ascii="Arial-BoldMT" w:hAnsi="Arial-BoldMT" w:cs="Arial-BoldMT"/>
          <w:b/>
          <w:bCs/>
          <w:sz w:val="20"/>
          <w:szCs w:val="20"/>
        </w:rPr>
        <w:t xml:space="preserve"> </w:t>
      </w:r>
      <w:proofErr w:type="spellStart"/>
      <w:r>
        <w:rPr>
          <w:rFonts w:ascii="ArialMT" w:hAnsi="ArialMT" w:cs="ArialMT"/>
          <w:sz w:val="20"/>
          <w:szCs w:val="20"/>
        </w:rPr>
        <w:t>Heatmap</w:t>
      </w:r>
      <w:proofErr w:type="spellEnd"/>
      <w:r>
        <w:rPr>
          <w:rFonts w:ascii="ArialMT" w:hAnsi="ArialMT" w:cs="ArialMT"/>
          <w:sz w:val="20"/>
          <w:szCs w:val="20"/>
        </w:rPr>
        <w:t xml:space="preserve"> of</w:t>
      </w:r>
    </w:p>
    <w:p w:rsidR="00160A57" w:rsidRDefault="00160A57" w:rsidP="00160A57">
      <w:pPr>
        <w:autoSpaceDE w:val="0"/>
        <w:autoSpaceDN w:val="0"/>
        <w:adjustRightInd w:val="0"/>
        <w:spacing w:after="0" w:line="240" w:lineRule="auto"/>
        <w:rPr>
          <w:rFonts w:ascii="ArialMT" w:hAnsi="ArialMT" w:cs="ArialMT"/>
          <w:sz w:val="20"/>
          <w:szCs w:val="20"/>
        </w:rPr>
      </w:pPr>
      <w:proofErr w:type="gramStart"/>
      <w:r>
        <w:rPr>
          <w:rFonts w:ascii="ArialMT" w:hAnsi="ArialMT" w:cs="ArialMT"/>
          <w:sz w:val="20"/>
          <w:szCs w:val="20"/>
        </w:rPr>
        <w:t>microarray</w:t>
      </w:r>
      <w:proofErr w:type="gramEnd"/>
      <w:r>
        <w:rPr>
          <w:rFonts w:ascii="ArialMT" w:hAnsi="ArialMT" w:cs="ArialMT"/>
          <w:sz w:val="20"/>
          <w:szCs w:val="20"/>
        </w:rPr>
        <w:t xml:space="preserve"> data from three different probe sets showing decreased expression of TUG1 in sperm</w:t>
      </w:r>
    </w:p>
    <w:p w:rsidR="00160A57" w:rsidRDefault="00160A57" w:rsidP="00160A57">
      <w:pPr>
        <w:autoSpaceDE w:val="0"/>
        <w:autoSpaceDN w:val="0"/>
        <w:adjustRightInd w:val="0"/>
        <w:spacing w:after="0" w:line="240" w:lineRule="auto"/>
        <w:rPr>
          <w:rFonts w:ascii="ArialMT" w:hAnsi="ArialMT" w:cs="ArialMT"/>
          <w:sz w:val="20"/>
          <w:szCs w:val="20"/>
        </w:rPr>
      </w:pPr>
      <w:proofErr w:type="gramStart"/>
      <w:r>
        <w:rPr>
          <w:rFonts w:ascii="ArialMT" w:hAnsi="ArialMT" w:cs="ArialMT"/>
          <w:sz w:val="20"/>
          <w:szCs w:val="20"/>
        </w:rPr>
        <w:t>from</w:t>
      </w:r>
      <w:proofErr w:type="gramEnd"/>
      <w:r>
        <w:rPr>
          <w:rFonts w:ascii="ArialMT" w:hAnsi="ArialMT" w:cs="ArialMT"/>
          <w:sz w:val="20"/>
          <w:szCs w:val="20"/>
        </w:rPr>
        <w:t xml:space="preserve"> infertile </w:t>
      </w:r>
      <w:proofErr w:type="spellStart"/>
      <w:r>
        <w:rPr>
          <w:rFonts w:ascii="ArialMT" w:hAnsi="ArialMT" w:cs="ArialMT"/>
          <w:sz w:val="20"/>
          <w:szCs w:val="20"/>
        </w:rPr>
        <w:t>teratozoospermic</w:t>
      </w:r>
      <w:proofErr w:type="spellEnd"/>
      <w:r>
        <w:rPr>
          <w:rFonts w:ascii="ArialMT" w:hAnsi="ArialMT" w:cs="ArialMT"/>
          <w:sz w:val="20"/>
          <w:szCs w:val="20"/>
        </w:rPr>
        <w:t xml:space="preserve"> men compared to fertile individuals (</w:t>
      </w:r>
      <w:proofErr w:type="spellStart"/>
      <w:r>
        <w:rPr>
          <w:rFonts w:ascii="ArialMT" w:hAnsi="ArialMT" w:cs="ArialMT"/>
          <w:sz w:val="20"/>
          <w:szCs w:val="20"/>
        </w:rPr>
        <w:t>normospermic</w:t>
      </w:r>
      <w:proofErr w:type="spellEnd"/>
      <w:r>
        <w:rPr>
          <w:rFonts w:ascii="ArialMT" w:hAnsi="ArialMT" w:cs="ArialMT"/>
          <w:sz w:val="20"/>
          <w:szCs w:val="20"/>
        </w:rPr>
        <w:t>) (in all cases</w:t>
      </w:r>
    </w:p>
    <w:p w:rsidR="00160A57" w:rsidRDefault="00160A57" w:rsidP="00160A57">
      <w:pPr>
        <w:autoSpaceDE w:val="0"/>
        <w:autoSpaceDN w:val="0"/>
        <w:adjustRightInd w:val="0"/>
        <w:spacing w:after="0" w:line="240" w:lineRule="auto"/>
        <w:rPr>
          <w:rFonts w:ascii="ArialMT" w:hAnsi="ArialMT" w:cs="ArialMT"/>
          <w:sz w:val="20"/>
          <w:szCs w:val="20"/>
        </w:rPr>
      </w:pPr>
      <w:proofErr w:type="gramStart"/>
      <w:r>
        <w:rPr>
          <w:rFonts w:ascii="ArialMT" w:hAnsi="ArialMT" w:cs="ArialMT"/>
          <w:sz w:val="20"/>
          <w:szCs w:val="20"/>
        </w:rPr>
        <w:t>p</w:t>
      </w:r>
      <w:proofErr w:type="gramEnd"/>
      <w:r>
        <w:rPr>
          <w:rFonts w:ascii="ArialMT" w:hAnsi="ArialMT" w:cs="ArialMT"/>
          <w:sz w:val="20"/>
          <w:szCs w:val="20"/>
        </w:rPr>
        <w:t xml:space="preserve"> &lt; 4.39 x10-4 ).</w:t>
      </w:r>
    </w:p>
    <w:p w:rsidR="00160A57" w:rsidRDefault="00160A57" w:rsidP="00160A57">
      <w:pPr>
        <w:autoSpaceDE w:val="0"/>
        <w:autoSpaceDN w:val="0"/>
        <w:adjustRightInd w:val="0"/>
        <w:spacing w:after="0" w:line="240" w:lineRule="auto"/>
        <w:rPr>
          <w:rFonts w:ascii="ArialMT" w:hAnsi="ArialMT" w:cs="ArialMT"/>
          <w:sz w:val="20"/>
          <w:szCs w:val="20"/>
        </w:rPr>
      </w:pPr>
    </w:p>
    <w:p w:rsidR="00160A57" w:rsidRPr="00160A57" w:rsidRDefault="00160A57" w:rsidP="00160A57">
      <w:pPr>
        <w:autoSpaceDE w:val="0"/>
        <w:autoSpaceDN w:val="0"/>
        <w:adjustRightInd w:val="0"/>
        <w:spacing w:after="0" w:line="240" w:lineRule="auto"/>
        <w:rPr>
          <w:rFonts w:cs="Helvetica-Oblique"/>
          <w:i/>
          <w:iCs/>
          <w:color w:val="0070C1"/>
          <w:sz w:val="20"/>
          <w:szCs w:val="20"/>
        </w:rPr>
      </w:pPr>
      <w:r w:rsidRPr="00160A57">
        <w:rPr>
          <w:rFonts w:cs="Helvetica"/>
          <w:color w:val="0070C1"/>
          <w:sz w:val="20"/>
          <w:szCs w:val="20"/>
        </w:rPr>
        <w:t xml:space="preserve">In addition, we had previously searched the literature and noted that some of the genes dysregulated in </w:t>
      </w:r>
      <w:r w:rsidRPr="00160A57">
        <w:rPr>
          <w:rFonts w:cs="Helvetica-Oblique"/>
          <w:i/>
          <w:iCs/>
          <w:color w:val="0070C1"/>
          <w:sz w:val="20"/>
          <w:szCs w:val="20"/>
        </w:rPr>
        <w:t>Tug1</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KO testes are associated with male sterility phenotypes:</w:t>
      </w: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Helvetica-Bold"/>
          <w:b/>
          <w:bCs/>
          <w:color w:val="0070C1"/>
          <w:sz w:val="20"/>
          <w:szCs w:val="20"/>
        </w:rPr>
        <w:t>(</w:t>
      </w:r>
      <w:proofErr w:type="gramStart"/>
      <w:r w:rsidRPr="00160A57">
        <w:rPr>
          <w:rFonts w:cs="Helvetica-Bold"/>
          <w:b/>
          <w:bCs/>
          <w:color w:val="0070C1"/>
          <w:sz w:val="20"/>
          <w:szCs w:val="20"/>
        </w:rPr>
        <w:t>lines</w:t>
      </w:r>
      <w:proofErr w:type="gramEnd"/>
      <w:r w:rsidRPr="00160A57">
        <w:rPr>
          <w:rFonts w:cs="Helvetica-Bold"/>
          <w:b/>
          <w:bCs/>
          <w:color w:val="0070C1"/>
          <w:sz w:val="20"/>
          <w:szCs w:val="20"/>
        </w:rPr>
        <w:t xml:space="preserve"> 483-491) </w:t>
      </w:r>
      <w:r w:rsidRPr="00160A57">
        <w:rPr>
          <w:rFonts w:cs="Helvetica-Oblique"/>
          <w:i/>
          <w:iCs/>
          <w:color w:val="0070C1"/>
          <w:sz w:val="20"/>
          <w:szCs w:val="20"/>
        </w:rPr>
        <w:t>“</w:t>
      </w:r>
      <w:r w:rsidRPr="00160A57">
        <w:rPr>
          <w:rFonts w:cs="Arial-ItalicMT"/>
          <w:i/>
          <w:iCs/>
          <w:color w:val="0070C1"/>
          <w:sz w:val="20"/>
          <w:szCs w:val="20"/>
        </w:rPr>
        <w:t>There is some evidence that the cis genes dysregulated upon deletion of the Tug1 locus</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have</w:t>
      </w:r>
      <w:proofErr w:type="gramEnd"/>
      <w:r w:rsidRPr="00160A57">
        <w:rPr>
          <w:rFonts w:cs="Arial-ItalicMT"/>
          <w:i/>
          <w:iCs/>
          <w:color w:val="0070C1"/>
          <w:sz w:val="20"/>
          <w:szCs w:val="20"/>
        </w:rPr>
        <w:t xml:space="preserve"> a role in male fertility. Loss-of-function mutations in 2 of the 6 cis genes upregulated in Tug1-/- testes,</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spellStart"/>
      <w:r w:rsidRPr="00160A57">
        <w:rPr>
          <w:rFonts w:cs="Arial-ItalicMT"/>
          <w:i/>
          <w:iCs/>
          <w:color w:val="0070C1"/>
          <w:sz w:val="20"/>
          <w:szCs w:val="20"/>
        </w:rPr>
        <w:t>Smtn</w:t>
      </w:r>
      <w:proofErr w:type="spellEnd"/>
      <w:r w:rsidRPr="00160A57">
        <w:rPr>
          <w:rFonts w:cs="Arial-ItalicMT"/>
          <w:i/>
          <w:iCs/>
          <w:color w:val="0070C1"/>
          <w:sz w:val="20"/>
          <w:szCs w:val="20"/>
        </w:rPr>
        <w:t xml:space="preserve"> and Pla2g3, are characterized to have male fertility and sperm maturation defects (</w:t>
      </w:r>
      <w:proofErr w:type="spellStart"/>
      <w:r w:rsidRPr="00160A57">
        <w:rPr>
          <w:rFonts w:cs="Arial-ItalicMT"/>
          <w:i/>
          <w:iCs/>
          <w:color w:val="0070C1"/>
          <w:sz w:val="20"/>
          <w:szCs w:val="20"/>
        </w:rPr>
        <w:t>Niessen</w:t>
      </w:r>
      <w:proofErr w:type="spellEnd"/>
      <w:r w:rsidRPr="00160A57">
        <w:rPr>
          <w:rFonts w:cs="Arial-ItalicMT"/>
          <w:i/>
          <w:iCs/>
          <w:color w:val="0070C1"/>
          <w:sz w:val="20"/>
          <w:szCs w:val="20"/>
        </w:rPr>
        <w:t xml:space="preserve"> et al</w:t>
      </w:r>
      <w:proofErr w:type="gramStart"/>
      <w:r w:rsidRPr="00160A57">
        <w:rPr>
          <w:rFonts w:cs="Arial-ItalicMT"/>
          <w:i/>
          <w:iCs/>
          <w:color w:val="0070C1"/>
          <w:sz w:val="20"/>
          <w:szCs w:val="20"/>
        </w:rPr>
        <w:t>.,</w:t>
      </w:r>
      <w:proofErr w:type="gramEnd"/>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2005; Sato et al., 2010).</w:t>
      </w:r>
      <w:proofErr w:type="gramEnd"/>
      <w:r w:rsidRPr="00160A57">
        <w:rPr>
          <w:rFonts w:cs="Arial-ItalicMT"/>
          <w:i/>
          <w:iCs/>
          <w:color w:val="0070C1"/>
          <w:sz w:val="20"/>
          <w:szCs w:val="20"/>
        </w:rPr>
        <w:t xml:space="preserve"> However, the impact of these genes on male fertility in an overexpression context</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have</w:t>
      </w:r>
      <w:proofErr w:type="gramEnd"/>
      <w:r w:rsidRPr="00160A57">
        <w:rPr>
          <w:rFonts w:cs="Arial-ItalicMT"/>
          <w:i/>
          <w:iCs/>
          <w:color w:val="0070C1"/>
          <w:sz w:val="20"/>
          <w:szCs w:val="20"/>
        </w:rPr>
        <w:t xml:space="preserve"> not been reported. A role in male fertility for the other four upregulated cis genes upon deletion of</w:t>
      </w: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Arial-ItalicMT"/>
          <w:i/>
          <w:iCs/>
          <w:color w:val="0070C1"/>
          <w:sz w:val="20"/>
          <w:szCs w:val="20"/>
        </w:rPr>
        <w:t xml:space="preserve">Tug1 (Gm11946, Rnf185, </w:t>
      </w:r>
      <w:proofErr w:type="spellStart"/>
      <w:r w:rsidRPr="00160A57">
        <w:rPr>
          <w:rFonts w:cs="Arial-ItalicMT"/>
          <w:i/>
          <w:iCs/>
          <w:color w:val="0070C1"/>
          <w:sz w:val="20"/>
          <w:szCs w:val="20"/>
        </w:rPr>
        <w:t>Selm</w:t>
      </w:r>
      <w:proofErr w:type="spellEnd"/>
      <w:r w:rsidRPr="00160A57">
        <w:rPr>
          <w:rFonts w:cs="Arial-ItalicMT"/>
          <w:i/>
          <w:iCs/>
          <w:color w:val="0070C1"/>
          <w:sz w:val="20"/>
          <w:szCs w:val="20"/>
        </w:rPr>
        <w:t>, and 8430429K09Rik) have not yet been reported. In addition, there is</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some</w:t>
      </w:r>
      <w:proofErr w:type="gramEnd"/>
      <w:r w:rsidRPr="00160A57">
        <w:rPr>
          <w:rFonts w:cs="Arial-ItalicMT"/>
          <w:i/>
          <w:iCs/>
          <w:color w:val="0070C1"/>
          <w:sz w:val="20"/>
          <w:szCs w:val="20"/>
        </w:rPr>
        <w:t xml:space="preserve"> evidence for a potential role of Tug1 RNA in male fertility. Mice with a loss-of-function mutation for</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spellStart"/>
      <w:r w:rsidRPr="00160A57">
        <w:rPr>
          <w:rFonts w:cs="Arial-ItalicMT"/>
          <w:i/>
          <w:iCs/>
          <w:color w:val="0070C1"/>
          <w:sz w:val="20"/>
          <w:szCs w:val="20"/>
        </w:rPr>
        <w:t>Selenop</w:t>
      </w:r>
      <w:proofErr w:type="spellEnd"/>
      <w:r w:rsidRPr="00160A57">
        <w:rPr>
          <w:rFonts w:cs="Arial-ItalicMT"/>
          <w:i/>
          <w:iCs/>
          <w:color w:val="0070C1"/>
          <w:sz w:val="20"/>
          <w:szCs w:val="20"/>
        </w:rPr>
        <w:t>, a gene that was found significantly upregulated in Tug1-/- testes and significantly and</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reciprocally</w:t>
      </w:r>
      <w:proofErr w:type="gramEnd"/>
      <w:r w:rsidRPr="00160A57">
        <w:rPr>
          <w:rFonts w:cs="Arial-ItalicMT"/>
          <w:i/>
          <w:iCs/>
          <w:color w:val="0070C1"/>
          <w:sz w:val="20"/>
          <w:szCs w:val="20"/>
        </w:rPr>
        <w:t xml:space="preserve"> regulated in Tug1rescue testes, is reported to have reduced male fertility (Hill et al., 2003).“</w:t>
      </w: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Bold"/>
          <w:b/>
          <w:bCs/>
          <w:color w:val="000000"/>
          <w:sz w:val="20"/>
          <w:szCs w:val="20"/>
        </w:rPr>
        <w:t>R1.5</w:t>
      </w:r>
      <w:r w:rsidRPr="00160A57">
        <w:rPr>
          <w:rFonts w:cs="Helvetica"/>
          <w:color w:val="000000"/>
          <w:sz w:val="20"/>
          <w:szCs w:val="20"/>
        </w:rPr>
        <w:t>. In line 396 the authors state: "Collectively, these results provide evidence that human and mouse TUG1-</w:t>
      </w: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
          <w:color w:val="000000"/>
          <w:sz w:val="20"/>
          <w:szCs w:val="20"/>
        </w:rPr>
        <w:t xml:space="preserve">BOAT </w:t>
      </w:r>
      <w:proofErr w:type="gramStart"/>
      <w:r w:rsidRPr="00160A57">
        <w:rPr>
          <w:rFonts w:cs="Helvetica"/>
          <w:color w:val="000000"/>
          <w:sz w:val="20"/>
          <w:szCs w:val="20"/>
        </w:rPr>
        <w:t>have</w:t>
      </w:r>
      <w:proofErr w:type="gramEnd"/>
      <w:r w:rsidRPr="00160A57">
        <w:rPr>
          <w:rFonts w:cs="Helvetica"/>
          <w:color w:val="000000"/>
          <w:sz w:val="20"/>
          <w:szCs w:val="20"/>
        </w:rPr>
        <w:t xml:space="preserve"> conserved roles in mitochondrial function". However, they don't show anything related to</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mitochondrial</w:t>
      </w:r>
      <w:proofErr w:type="gramEnd"/>
      <w:r w:rsidRPr="00160A57">
        <w:rPr>
          <w:rFonts w:cs="Helvetica"/>
          <w:color w:val="000000"/>
          <w:sz w:val="20"/>
          <w:szCs w:val="20"/>
        </w:rPr>
        <w:t xml:space="preserve"> function of the peptide in a physiological expression setting, the statement therefore should be</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toned</w:t>
      </w:r>
      <w:proofErr w:type="gramEnd"/>
      <w:r w:rsidRPr="00160A57">
        <w:rPr>
          <w:rFonts w:cs="Helvetica"/>
          <w:color w:val="000000"/>
          <w:sz w:val="20"/>
          <w:szCs w:val="20"/>
        </w:rPr>
        <w:t xml:space="preserve"> down.</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We thank the reviewer for pointing this out, as we did not intend to state that we have identified that TUG1-BOAT</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has</w:t>
      </w:r>
      <w:proofErr w:type="gramEnd"/>
      <w:r w:rsidRPr="00160A57">
        <w:rPr>
          <w:rFonts w:cs="Helvetica"/>
          <w:color w:val="0070C1"/>
          <w:sz w:val="20"/>
          <w:szCs w:val="20"/>
        </w:rPr>
        <w:t xml:space="preserve"> a normal physiological role in mitochondrial function. The conclusion we intended to make in this manuscript</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is</w:t>
      </w:r>
      <w:proofErr w:type="gramEnd"/>
      <w:r w:rsidRPr="00160A57">
        <w:rPr>
          <w:rFonts w:cs="Helvetica"/>
          <w:color w:val="0070C1"/>
          <w:sz w:val="20"/>
          <w:szCs w:val="20"/>
        </w:rPr>
        <w:t xml:space="preserve"> that there is a conserved ORF in the </w:t>
      </w:r>
      <w:r w:rsidRPr="00160A57">
        <w:rPr>
          <w:rFonts w:cs="Helvetica-Oblique"/>
          <w:i/>
          <w:iCs/>
          <w:color w:val="0070C1"/>
          <w:sz w:val="20"/>
          <w:szCs w:val="20"/>
        </w:rPr>
        <w:t xml:space="preserve">Tug1 </w:t>
      </w:r>
      <w:r w:rsidRPr="00160A57">
        <w:rPr>
          <w:rFonts w:cs="Helvetica"/>
          <w:color w:val="0070C1"/>
          <w:sz w:val="20"/>
          <w:szCs w:val="20"/>
        </w:rPr>
        <w:t>locus and that when this ORF is overexpressed, a stable protein is</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produced</w:t>
      </w:r>
      <w:proofErr w:type="gramEnd"/>
      <w:r w:rsidRPr="00160A57">
        <w:rPr>
          <w:rFonts w:cs="Helvetica"/>
          <w:color w:val="0070C1"/>
          <w:sz w:val="20"/>
          <w:szCs w:val="20"/>
        </w:rPr>
        <w:t xml:space="preserve"> and impacts mitochondrial membrane potential. We do agree with the reviewer that instances in the</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text</w:t>
      </w:r>
      <w:proofErr w:type="gramEnd"/>
      <w:r w:rsidRPr="00160A57">
        <w:rPr>
          <w:rFonts w:cs="Helvetica"/>
          <w:color w:val="0070C1"/>
          <w:sz w:val="20"/>
          <w:szCs w:val="20"/>
        </w:rPr>
        <w:t xml:space="preserve"> surrounding the endogenous detection/function of TUG1-BOAT were unclear and/or overstated. We have</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corrected</w:t>
      </w:r>
      <w:proofErr w:type="gramEnd"/>
      <w:r w:rsidRPr="00160A57">
        <w:rPr>
          <w:rFonts w:cs="Helvetica"/>
          <w:color w:val="0070C1"/>
          <w:sz w:val="20"/>
          <w:szCs w:val="20"/>
        </w:rPr>
        <w:t xml:space="preserve"> the language throughout the manuscript:</w:t>
      </w: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Helvetica-Bold"/>
          <w:b/>
          <w:bCs/>
          <w:color w:val="0070C1"/>
          <w:sz w:val="20"/>
          <w:szCs w:val="20"/>
        </w:rPr>
        <w:t>(</w:t>
      </w:r>
      <w:proofErr w:type="gramStart"/>
      <w:r w:rsidRPr="00160A57">
        <w:rPr>
          <w:rFonts w:cs="Helvetica-Bold"/>
          <w:b/>
          <w:bCs/>
          <w:color w:val="0070C1"/>
          <w:sz w:val="20"/>
          <w:szCs w:val="20"/>
        </w:rPr>
        <w:t>lines</w:t>
      </w:r>
      <w:proofErr w:type="gramEnd"/>
      <w:r w:rsidRPr="00160A57">
        <w:rPr>
          <w:rFonts w:cs="Helvetica-Bold"/>
          <w:b/>
          <w:bCs/>
          <w:color w:val="0070C1"/>
          <w:sz w:val="20"/>
          <w:szCs w:val="20"/>
        </w:rPr>
        <w:t xml:space="preserve"> 465-467) </w:t>
      </w:r>
      <w:r w:rsidRPr="00160A57">
        <w:rPr>
          <w:rFonts w:cs="Helvetica-Oblique"/>
          <w:i/>
          <w:iCs/>
          <w:color w:val="0070C1"/>
          <w:sz w:val="20"/>
          <w:szCs w:val="20"/>
        </w:rPr>
        <w:t>“</w:t>
      </w:r>
      <w:r w:rsidRPr="00160A57">
        <w:rPr>
          <w:rFonts w:cs="Arial-ItalicMT"/>
          <w:i/>
          <w:iCs/>
          <w:color w:val="0070C1"/>
          <w:sz w:val="20"/>
          <w:szCs w:val="20"/>
        </w:rPr>
        <w:t>Identifying endogenous and disease contexts in which Tug1 RNA and TUG1-BOAT are</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detected</w:t>
      </w:r>
      <w:proofErr w:type="gramEnd"/>
      <w:r w:rsidRPr="00160A57">
        <w:rPr>
          <w:rFonts w:cs="Arial-ItalicMT"/>
          <w:i/>
          <w:iCs/>
          <w:color w:val="0070C1"/>
          <w:sz w:val="20"/>
          <w:szCs w:val="20"/>
        </w:rPr>
        <w:t xml:space="preserve"> and function endogenously will be important to further explore the potential link between Tug1</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and</w:t>
      </w:r>
      <w:proofErr w:type="gramEnd"/>
      <w:r w:rsidRPr="00160A57">
        <w:rPr>
          <w:rFonts w:cs="Arial-ItalicMT"/>
          <w:i/>
          <w:iCs/>
          <w:color w:val="0070C1"/>
          <w:sz w:val="20"/>
          <w:szCs w:val="20"/>
        </w:rPr>
        <w:t xml:space="preserve"> the mitochondria, and determine whether the locus does contain a third coding function.”</w:t>
      </w: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Arial-BoldMT"/>
          <w:b/>
          <w:bCs/>
          <w:color w:val="0070C1"/>
          <w:sz w:val="20"/>
          <w:szCs w:val="20"/>
        </w:rPr>
        <w:t>(</w:t>
      </w:r>
      <w:proofErr w:type="gramStart"/>
      <w:r w:rsidRPr="00160A57">
        <w:rPr>
          <w:rFonts w:cs="Arial-BoldMT"/>
          <w:b/>
          <w:bCs/>
          <w:color w:val="0070C1"/>
          <w:sz w:val="20"/>
          <w:szCs w:val="20"/>
        </w:rPr>
        <w:t>lines</w:t>
      </w:r>
      <w:proofErr w:type="gramEnd"/>
      <w:r w:rsidRPr="00160A57">
        <w:rPr>
          <w:rFonts w:cs="Arial-BoldMT"/>
          <w:b/>
          <w:bCs/>
          <w:color w:val="0070C1"/>
          <w:sz w:val="20"/>
          <w:szCs w:val="20"/>
        </w:rPr>
        <w:t xml:space="preserve"> 491-494) </w:t>
      </w:r>
      <w:r w:rsidRPr="00160A57">
        <w:rPr>
          <w:rFonts w:cs="Arial-ItalicMT"/>
          <w:i/>
          <w:iCs/>
          <w:color w:val="0070C1"/>
          <w:sz w:val="20"/>
          <w:szCs w:val="20"/>
        </w:rPr>
        <w:t>“As for a role for the putative protein, TUG1-BOAT, there is currently limited evidence for</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its</w:t>
      </w:r>
      <w:proofErr w:type="gramEnd"/>
      <w:r w:rsidRPr="00160A57">
        <w:rPr>
          <w:rFonts w:cs="Arial-ItalicMT"/>
          <w:i/>
          <w:iCs/>
          <w:color w:val="0070C1"/>
          <w:sz w:val="20"/>
          <w:szCs w:val="20"/>
        </w:rPr>
        <w:t xml:space="preserve"> endogenous existence. Thus, future work clarifying an endogenous presence and function for TUG1-</w:t>
      </w: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Arial-ItalicMT"/>
          <w:i/>
          <w:iCs/>
          <w:color w:val="0070C1"/>
          <w:sz w:val="20"/>
          <w:szCs w:val="20"/>
        </w:rPr>
        <w:t>BOAT will be necessary to understand whether it contributes to the male fertility defect.”</w:t>
      </w:r>
    </w:p>
    <w:p w:rsidR="00160A57" w:rsidRPr="00160A57" w:rsidRDefault="00160A57" w:rsidP="00160A57">
      <w:pPr>
        <w:autoSpaceDE w:val="0"/>
        <w:autoSpaceDN w:val="0"/>
        <w:adjustRightInd w:val="0"/>
        <w:spacing w:after="0" w:line="240" w:lineRule="auto"/>
        <w:rPr>
          <w:rFonts w:cs="ArialMT"/>
          <w:color w:val="000000"/>
          <w:sz w:val="20"/>
          <w:szCs w:val="20"/>
        </w:rPr>
      </w:pPr>
      <w:proofErr w:type="gramStart"/>
      <w:r w:rsidRPr="00160A57">
        <w:rPr>
          <w:rFonts w:cs="Arial-BoldMT"/>
          <w:b/>
          <w:bCs/>
          <w:color w:val="000000"/>
          <w:sz w:val="20"/>
          <w:szCs w:val="20"/>
        </w:rPr>
        <w:t>Extended Data Figure 7.</w:t>
      </w:r>
      <w:proofErr w:type="gramEnd"/>
      <w:r w:rsidRPr="00160A57">
        <w:rPr>
          <w:rFonts w:cs="Arial-BoldMT"/>
          <w:b/>
          <w:bCs/>
          <w:color w:val="000000"/>
          <w:sz w:val="20"/>
          <w:szCs w:val="20"/>
        </w:rPr>
        <w:t xml:space="preserve"> </w:t>
      </w:r>
      <w:proofErr w:type="gramStart"/>
      <w:r w:rsidRPr="00160A57">
        <w:rPr>
          <w:rFonts w:cs="Arial-BoldMT"/>
          <w:b/>
          <w:bCs/>
          <w:color w:val="000000"/>
          <w:sz w:val="20"/>
          <w:szCs w:val="20"/>
        </w:rPr>
        <w:t>Loss of TUG1 expression in infertile human males.</w:t>
      </w:r>
      <w:proofErr w:type="gramEnd"/>
      <w:r w:rsidRPr="00160A57">
        <w:rPr>
          <w:rFonts w:cs="Arial-BoldMT"/>
          <w:b/>
          <w:bCs/>
          <w:color w:val="000000"/>
          <w:sz w:val="20"/>
          <w:szCs w:val="20"/>
        </w:rPr>
        <w:t xml:space="preserve"> </w:t>
      </w:r>
      <w:proofErr w:type="spellStart"/>
      <w:r w:rsidRPr="00160A57">
        <w:rPr>
          <w:rFonts w:cs="ArialMT"/>
          <w:color w:val="000000"/>
          <w:sz w:val="20"/>
          <w:szCs w:val="20"/>
        </w:rPr>
        <w:t>Heatmap</w:t>
      </w:r>
      <w:proofErr w:type="spellEnd"/>
      <w:r w:rsidRPr="00160A57">
        <w:rPr>
          <w:rFonts w:cs="ArialMT"/>
          <w:color w:val="000000"/>
          <w:sz w:val="20"/>
          <w:szCs w:val="20"/>
        </w:rPr>
        <w:t xml:space="preserve"> of</w:t>
      </w:r>
    </w:p>
    <w:p w:rsidR="00160A57" w:rsidRPr="00160A57" w:rsidRDefault="00160A57" w:rsidP="00160A57">
      <w:pPr>
        <w:autoSpaceDE w:val="0"/>
        <w:autoSpaceDN w:val="0"/>
        <w:adjustRightInd w:val="0"/>
        <w:spacing w:after="0" w:line="240" w:lineRule="auto"/>
        <w:rPr>
          <w:rFonts w:cs="ArialMT"/>
          <w:color w:val="000000"/>
          <w:sz w:val="20"/>
          <w:szCs w:val="20"/>
        </w:rPr>
      </w:pPr>
      <w:proofErr w:type="gramStart"/>
      <w:r w:rsidRPr="00160A57">
        <w:rPr>
          <w:rFonts w:cs="ArialMT"/>
          <w:color w:val="000000"/>
          <w:sz w:val="20"/>
          <w:szCs w:val="20"/>
        </w:rPr>
        <w:t>microarray</w:t>
      </w:r>
      <w:proofErr w:type="gramEnd"/>
      <w:r w:rsidRPr="00160A57">
        <w:rPr>
          <w:rFonts w:cs="ArialMT"/>
          <w:color w:val="000000"/>
          <w:sz w:val="20"/>
          <w:szCs w:val="20"/>
        </w:rPr>
        <w:t xml:space="preserve"> data from three different probe sets showing decreased expression of TUG1 in sperm</w:t>
      </w:r>
    </w:p>
    <w:p w:rsidR="00160A57" w:rsidRPr="00160A57" w:rsidRDefault="00160A57" w:rsidP="00160A57">
      <w:pPr>
        <w:autoSpaceDE w:val="0"/>
        <w:autoSpaceDN w:val="0"/>
        <w:adjustRightInd w:val="0"/>
        <w:spacing w:after="0" w:line="240" w:lineRule="auto"/>
        <w:rPr>
          <w:rFonts w:cs="ArialMT"/>
          <w:color w:val="000000"/>
          <w:sz w:val="20"/>
          <w:szCs w:val="20"/>
        </w:rPr>
      </w:pPr>
      <w:proofErr w:type="gramStart"/>
      <w:r w:rsidRPr="00160A57">
        <w:rPr>
          <w:rFonts w:cs="ArialMT"/>
          <w:color w:val="000000"/>
          <w:sz w:val="20"/>
          <w:szCs w:val="20"/>
        </w:rPr>
        <w:t>from</w:t>
      </w:r>
      <w:proofErr w:type="gramEnd"/>
      <w:r w:rsidRPr="00160A57">
        <w:rPr>
          <w:rFonts w:cs="ArialMT"/>
          <w:color w:val="000000"/>
          <w:sz w:val="20"/>
          <w:szCs w:val="20"/>
        </w:rPr>
        <w:t xml:space="preserve"> infertile </w:t>
      </w:r>
      <w:proofErr w:type="spellStart"/>
      <w:r w:rsidRPr="00160A57">
        <w:rPr>
          <w:rFonts w:cs="ArialMT"/>
          <w:color w:val="000000"/>
          <w:sz w:val="20"/>
          <w:szCs w:val="20"/>
        </w:rPr>
        <w:t>teratozoospermic</w:t>
      </w:r>
      <w:proofErr w:type="spellEnd"/>
      <w:r w:rsidRPr="00160A57">
        <w:rPr>
          <w:rFonts w:cs="ArialMT"/>
          <w:color w:val="000000"/>
          <w:sz w:val="20"/>
          <w:szCs w:val="20"/>
        </w:rPr>
        <w:t xml:space="preserve"> men compared to fertile individuals (</w:t>
      </w:r>
      <w:proofErr w:type="spellStart"/>
      <w:r w:rsidRPr="00160A57">
        <w:rPr>
          <w:rFonts w:cs="ArialMT"/>
          <w:color w:val="000000"/>
          <w:sz w:val="20"/>
          <w:szCs w:val="20"/>
        </w:rPr>
        <w:t>normospermic</w:t>
      </w:r>
      <w:proofErr w:type="spellEnd"/>
      <w:r w:rsidRPr="00160A57">
        <w:rPr>
          <w:rFonts w:cs="ArialMT"/>
          <w:color w:val="000000"/>
          <w:sz w:val="20"/>
          <w:szCs w:val="20"/>
        </w:rPr>
        <w:t>) (in all cases</w:t>
      </w:r>
    </w:p>
    <w:p w:rsidR="00160A57" w:rsidRPr="00160A57" w:rsidRDefault="00160A57" w:rsidP="00160A57">
      <w:pPr>
        <w:autoSpaceDE w:val="0"/>
        <w:autoSpaceDN w:val="0"/>
        <w:adjustRightInd w:val="0"/>
        <w:spacing w:after="0" w:line="240" w:lineRule="auto"/>
        <w:rPr>
          <w:rFonts w:cs="ArialMT"/>
          <w:color w:val="000000"/>
          <w:sz w:val="20"/>
          <w:szCs w:val="20"/>
        </w:rPr>
      </w:pPr>
      <w:proofErr w:type="gramStart"/>
      <w:r w:rsidRPr="00160A57">
        <w:rPr>
          <w:rFonts w:cs="ArialMT"/>
          <w:color w:val="000000"/>
          <w:sz w:val="20"/>
          <w:szCs w:val="20"/>
        </w:rPr>
        <w:t>p</w:t>
      </w:r>
      <w:proofErr w:type="gramEnd"/>
      <w:r w:rsidRPr="00160A57">
        <w:rPr>
          <w:rFonts w:cs="ArialMT"/>
          <w:color w:val="000000"/>
          <w:sz w:val="20"/>
          <w:szCs w:val="20"/>
        </w:rPr>
        <w:t xml:space="preserve"> &lt; 4.39 x10-4 ).</w:t>
      </w:r>
    </w:p>
    <w:p w:rsidR="00160A57" w:rsidRPr="00160A57" w:rsidRDefault="00160A57" w:rsidP="00160A57">
      <w:pPr>
        <w:autoSpaceDE w:val="0"/>
        <w:autoSpaceDN w:val="0"/>
        <w:adjustRightInd w:val="0"/>
        <w:spacing w:after="0" w:line="240" w:lineRule="auto"/>
        <w:rPr>
          <w:rFonts w:cs="Calibri"/>
          <w:color w:val="000000"/>
          <w:sz w:val="20"/>
          <w:szCs w:val="20"/>
        </w:rPr>
      </w:pP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Bold"/>
          <w:b/>
          <w:bCs/>
          <w:color w:val="000000"/>
          <w:sz w:val="20"/>
          <w:szCs w:val="20"/>
        </w:rPr>
        <w:t>R1.6</w:t>
      </w:r>
      <w:r w:rsidRPr="00160A57">
        <w:rPr>
          <w:rFonts w:cs="Helvetica"/>
          <w:color w:val="000000"/>
          <w:sz w:val="20"/>
          <w:szCs w:val="20"/>
        </w:rPr>
        <w:t>. Since the rescue construct used by the authors does not contain the full 5' region of TUG1, any phenotype</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that</w:t>
      </w:r>
      <w:proofErr w:type="gramEnd"/>
      <w:r w:rsidRPr="00160A57">
        <w:rPr>
          <w:rFonts w:cs="Helvetica"/>
          <w:color w:val="000000"/>
          <w:sz w:val="20"/>
          <w:szCs w:val="20"/>
        </w:rPr>
        <w:t xml:space="preserve"> is not rescued could very well be due to the functionality of that RNA piece, that should be discussed in the</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paragraph</w:t>
      </w:r>
      <w:proofErr w:type="gramEnd"/>
      <w:r w:rsidRPr="00160A57">
        <w:rPr>
          <w:rFonts w:cs="Helvetica"/>
          <w:color w:val="000000"/>
          <w:sz w:val="20"/>
          <w:szCs w:val="20"/>
        </w:rPr>
        <w:t xml:space="preserve"> that starts at line 314.</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 xml:space="preserve">We agree with the reviewer that in addition to the low levels of transgenic </w:t>
      </w:r>
      <w:r w:rsidRPr="00160A57">
        <w:rPr>
          <w:rFonts w:cs="Helvetica-Oblique"/>
          <w:i/>
          <w:iCs/>
          <w:color w:val="0070C1"/>
          <w:sz w:val="20"/>
          <w:szCs w:val="20"/>
        </w:rPr>
        <w:t xml:space="preserve">Tug1 </w:t>
      </w:r>
      <w:r w:rsidRPr="00160A57">
        <w:rPr>
          <w:rFonts w:cs="Helvetica"/>
          <w:color w:val="0070C1"/>
          <w:sz w:val="20"/>
          <w:szCs w:val="20"/>
        </w:rPr>
        <w:t>RNA induction, different isoforms</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may</w:t>
      </w:r>
      <w:proofErr w:type="gramEnd"/>
      <w:r w:rsidRPr="00160A57">
        <w:rPr>
          <w:rFonts w:cs="Helvetica"/>
          <w:color w:val="0070C1"/>
          <w:sz w:val="20"/>
          <w:szCs w:val="20"/>
        </w:rPr>
        <w:t xml:space="preserve"> also play a role. We have commented on this in the </w:t>
      </w:r>
      <w:r w:rsidRPr="00160A57">
        <w:rPr>
          <w:rFonts w:cs="Helvetica-Bold"/>
          <w:b/>
          <w:bCs/>
          <w:color w:val="0070C1"/>
          <w:sz w:val="20"/>
          <w:szCs w:val="20"/>
        </w:rPr>
        <w:t>Results Section</w:t>
      </w:r>
      <w:r w:rsidRPr="00160A57">
        <w:rPr>
          <w:rFonts w:cs="Helvetica"/>
          <w:color w:val="0070C1"/>
          <w:sz w:val="20"/>
          <w:szCs w:val="20"/>
        </w:rPr>
        <w:t>:</w:t>
      </w: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Helvetica-Bold"/>
          <w:b/>
          <w:bCs/>
          <w:color w:val="0070C1"/>
          <w:sz w:val="20"/>
          <w:szCs w:val="20"/>
        </w:rPr>
        <w:t>(</w:t>
      </w:r>
      <w:proofErr w:type="gramStart"/>
      <w:r w:rsidRPr="00160A57">
        <w:rPr>
          <w:rFonts w:cs="Helvetica-Bold"/>
          <w:b/>
          <w:bCs/>
          <w:color w:val="0070C1"/>
          <w:sz w:val="20"/>
          <w:szCs w:val="20"/>
        </w:rPr>
        <w:t>lines</w:t>
      </w:r>
      <w:proofErr w:type="gramEnd"/>
      <w:r w:rsidRPr="00160A57">
        <w:rPr>
          <w:rFonts w:cs="Helvetica-Bold"/>
          <w:b/>
          <w:bCs/>
          <w:color w:val="0070C1"/>
          <w:sz w:val="20"/>
          <w:szCs w:val="20"/>
        </w:rPr>
        <w:t xml:space="preserve"> 317-319) </w:t>
      </w:r>
      <w:r w:rsidRPr="00160A57">
        <w:rPr>
          <w:rFonts w:cs="Helvetica-Oblique"/>
          <w:i/>
          <w:iCs/>
          <w:color w:val="0070C1"/>
          <w:sz w:val="20"/>
          <w:szCs w:val="20"/>
        </w:rPr>
        <w:t>“</w:t>
      </w:r>
      <w:r w:rsidRPr="00160A57">
        <w:rPr>
          <w:rFonts w:cs="Arial-ItalicMT"/>
          <w:i/>
          <w:iCs/>
          <w:color w:val="0070C1"/>
          <w:sz w:val="20"/>
          <w:szCs w:val="20"/>
        </w:rPr>
        <w:t xml:space="preserve">While this finding may suggest that the sterility phenotype is not due to the </w:t>
      </w:r>
      <w:proofErr w:type="spellStart"/>
      <w:r w:rsidRPr="00160A57">
        <w:rPr>
          <w:rFonts w:cs="Arial-ItalicMT"/>
          <w:i/>
          <w:iCs/>
          <w:color w:val="0070C1"/>
          <w:sz w:val="20"/>
          <w:szCs w:val="20"/>
        </w:rPr>
        <w:t>lncRNA</w:t>
      </w:r>
      <w:proofErr w:type="spellEnd"/>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lastRenderedPageBreak/>
        <w:t>transcript</w:t>
      </w:r>
      <w:proofErr w:type="gramEnd"/>
      <w:r w:rsidRPr="00160A57">
        <w:rPr>
          <w:rFonts w:cs="Arial-ItalicMT"/>
          <w:i/>
          <w:iCs/>
          <w:color w:val="0070C1"/>
          <w:sz w:val="20"/>
          <w:szCs w:val="20"/>
        </w:rPr>
        <w:t>, we note that the lack of a fertility rescue may also be due to the low levels of Tug1 expression</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from</w:t>
      </w:r>
      <w:proofErr w:type="gramEnd"/>
      <w:r w:rsidRPr="00160A57">
        <w:rPr>
          <w:rFonts w:cs="Arial-ItalicMT"/>
          <w:i/>
          <w:iCs/>
          <w:color w:val="0070C1"/>
          <w:sz w:val="20"/>
          <w:szCs w:val="20"/>
        </w:rPr>
        <w:t xml:space="preserve"> the transgene in the testes or because a different Tug1 RNA isoform is required.”</w:t>
      </w:r>
    </w:p>
    <w:p w:rsidR="00160A57" w:rsidRPr="00160A57" w:rsidRDefault="00160A57" w:rsidP="00160A57">
      <w:pPr>
        <w:autoSpaceDE w:val="0"/>
        <w:autoSpaceDN w:val="0"/>
        <w:adjustRightInd w:val="0"/>
        <w:spacing w:after="0" w:line="240" w:lineRule="auto"/>
        <w:rPr>
          <w:rFonts w:cs="Helvetica"/>
          <w:color w:val="000000"/>
          <w:sz w:val="20"/>
          <w:szCs w:val="20"/>
        </w:rPr>
      </w:pPr>
      <w:r w:rsidRPr="00160A57">
        <w:rPr>
          <w:rFonts w:cs="Helvetica-Bold"/>
          <w:b/>
          <w:bCs/>
          <w:color w:val="000000"/>
          <w:sz w:val="20"/>
          <w:szCs w:val="20"/>
        </w:rPr>
        <w:t>R1.7</w:t>
      </w:r>
      <w:r w:rsidRPr="00160A57">
        <w:rPr>
          <w:rFonts w:cs="Helvetica"/>
          <w:color w:val="000000"/>
          <w:sz w:val="20"/>
          <w:szCs w:val="20"/>
        </w:rPr>
        <w:t>. Base on Figure 1A it appears that the ORF is not actually part of the TUG1 sequence. The authors should</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show</w:t>
      </w:r>
      <w:proofErr w:type="gramEnd"/>
      <w:r w:rsidRPr="00160A57">
        <w:rPr>
          <w:rFonts w:cs="Helvetica"/>
          <w:color w:val="000000"/>
          <w:sz w:val="20"/>
          <w:szCs w:val="20"/>
        </w:rPr>
        <w:t xml:space="preserve"> in 1A what they think, based on RNA-</w:t>
      </w:r>
      <w:proofErr w:type="spellStart"/>
      <w:r w:rsidRPr="00160A57">
        <w:rPr>
          <w:rFonts w:cs="Helvetica"/>
          <w:color w:val="000000"/>
          <w:sz w:val="20"/>
          <w:szCs w:val="20"/>
        </w:rPr>
        <w:t>seq</w:t>
      </w:r>
      <w:proofErr w:type="spellEnd"/>
      <w:r w:rsidRPr="00160A57">
        <w:rPr>
          <w:rFonts w:cs="Helvetica"/>
          <w:color w:val="000000"/>
          <w:sz w:val="20"/>
          <w:szCs w:val="20"/>
        </w:rPr>
        <w:t xml:space="preserve"> data, is the predominant transcript isoform that contains TUG1-</w:t>
      </w:r>
    </w:p>
    <w:p w:rsidR="00160A57" w:rsidRPr="00160A57" w:rsidRDefault="00160A57" w:rsidP="00160A57">
      <w:pPr>
        <w:autoSpaceDE w:val="0"/>
        <w:autoSpaceDN w:val="0"/>
        <w:adjustRightInd w:val="0"/>
        <w:spacing w:after="0" w:line="240" w:lineRule="auto"/>
        <w:rPr>
          <w:rFonts w:cs="Helvetica"/>
          <w:color w:val="000000"/>
          <w:sz w:val="20"/>
          <w:szCs w:val="20"/>
        </w:rPr>
      </w:pPr>
      <w:proofErr w:type="gramStart"/>
      <w:r w:rsidRPr="00160A57">
        <w:rPr>
          <w:rFonts w:cs="Helvetica"/>
          <w:color w:val="000000"/>
          <w:sz w:val="20"/>
          <w:szCs w:val="20"/>
        </w:rPr>
        <w:t>BOAT.</w:t>
      </w:r>
      <w:proofErr w:type="gramEnd"/>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 xml:space="preserve">We examined our </w:t>
      </w:r>
      <w:proofErr w:type="spellStart"/>
      <w:r w:rsidRPr="00160A57">
        <w:rPr>
          <w:rFonts w:cs="Helvetica"/>
          <w:color w:val="0070C1"/>
          <w:sz w:val="20"/>
          <w:szCs w:val="20"/>
        </w:rPr>
        <w:t>PolyA</w:t>
      </w:r>
      <w:proofErr w:type="spellEnd"/>
      <w:r w:rsidRPr="00160A57">
        <w:rPr>
          <w:rFonts w:cs="Helvetica"/>
          <w:color w:val="0070C1"/>
          <w:sz w:val="20"/>
          <w:szCs w:val="20"/>
        </w:rPr>
        <w:t>+ RNA-</w:t>
      </w:r>
      <w:proofErr w:type="spellStart"/>
      <w:r w:rsidRPr="00160A57">
        <w:rPr>
          <w:rFonts w:cs="Helvetica"/>
          <w:color w:val="0070C1"/>
          <w:sz w:val="20"/>
          <w:szCs w:val="20"/>
        </w:rPr>
        <w:t>seq</w:t>
      </w:r>
      <w:proofErr w:type="spellEnd"/>
      <w:r w:rsidRPr="00160A57">
        <w:rPr>
          <w:rFonts w:cs="Helvetica"/>
          <w:color w:val="0070C1"/>
          <w:sz w:val="20"/>
          <w:szCs w:val="20"/>
        </w:rPr>
        <w:t xml:space="preserve"> data and find a low number of reads in the 5’ region of </w:t>
      </w:r>
      <w:r w:rsidRPr="00160A57">
        <w:rPr>
          <w:rFonts w:cs="Helvetica-Oblique"/>
          <w:i/>
          <w:iCs/>
          <w:color w:val="0070C1"/>
          <w:sz w:val="20"/>
          <w:szCs w:val="20"/>
        </w:rPr>
        <w:t>Tug1</w:t>
      </w:r>
      <w:r w:rsidRPr="00160A57">
        <w:rPr>
          <w:rFonts w:cs="Helvetica"/>
          <w:color w:val="0070C1"/>
          <w:sz w:val="20"/>
          <w:szCs w:val="20"/>
        </w:rPr>
        <w:t>. In addition, a</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recent</w:t>
      </w:r>
      <w:proofErr w:type="gramEnd"/>
      <w:r w:rsidRPr="00160A57">
        <w:rPr>
          <w:rFonts w:cs="Helvetica"/>
          <w:color w:val="0070C1"/>
          <w:sz w:val="20"/>
          <w:szCs w:val="20"/>
        </w:rPr>
        <w:t xml:space="preserve"> study that identified a conserved ORF in the 5’ region of human TUG1 also found a low number of reads</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by</w:t>
      </w:r>
      <w:proofErr w:type="gramEnd"/>
      <w:r w:rsidRPr="00160A57">
        <w:rPr>
          <w:rFonts w:cs="Helvetica"/>
          <w:color w:val="0070C1"/>
          <w:sz w:val="20"/>
          <w:szCs w:val="20"/>
        </w:rPr>
        <w:t xml:space="preserve"> poly(A)+ RNA-</w:t>
      </w:r>
      <w:proofErr w:type="spellStart"/>
      <w:r w:rsidRPr="00160A57">
        <w:rPr>
          <w:rFonts w:cs="Helvetica"/>
          <w:color w:val="0070C1"/>
          <w:sz w:val="20"/>
          <w:szCs w:val="20"/>
        </w:rPr>
        <w:t>seq</w:t>
      </w:r>
      <w:proofErr w:type="spellEnd"/>
      <w:r w:rsidRPr="00160A57">
        <w:rPr>
          <w:rFonts w:cs="Helvetica"/>
          <w:color w:val="0070C1"/>
          <w:sz w:val="20"/>
          <w:szCs w:val="20"/>
        </w:rPr>
        <w:t xml:space="preserve"> (PMID: 31155234). However, there is evidence to support that the ORF is contained within</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a</w:t>
      </w:r>
      <w:proofErr w:type="gramEnd"/>
      <w:r w:rsidRPr="00160A57">
        <w:rPr>
          <w:rFonts w:cs="Helvetica"/>
          <w:color w:val="0070C1"/>
          <w:sz w:val="20"/>
          <w:szCs w:val="20"/>
        </w:rPr>
        <w:t xml:space="preserve"> transcript. One piece of evidence comes from </w:t>
      </w:r>
      <w:proofErr w:type="spellStart"/>
      <w:r w:rsidRPr="00160A57">
        <w:rPr>
          <w:rFonts w:cs="Helvetica"/>
          <w:color w:val="0070C1"/>
          <w:sz w:val="20"/>
          <w:szCs w:val="20"/>
        </w:rPr>
        <w:t>Ensembl</w:t>
      </w:r>
      <w:proofErr w:type="spellEnd"/>
      <w:r w:rsidRPr="00160A57">
        <w:rPr>
          <w:rFonts w:cs="Helvetica"/>
          <w:color w:val="0070C1"/>
          <w:sz w:val="20"/>
          <w:szCs w:val="20"/>
        </w:rPr>
        <w:t xml:space="preserve">, where the </w:t>
      </w:r>
      <w:r w:rsidRPr="00160A57">
        <w:rPr>
          <w:rFonts w:cs="Helvetica-Oblique"/>
          <w:i/>
          <w:iCs/>
          <w:color w:val="0070C1"/>
          <w:sz w:val="20"/>
          <w:szCs w:val="20"/>
        </w:rPr>
        <w:t xml:space="preserve">Tug1 </w:t>
      </w:r>
      <w:r w:rsidRPr="00160A57">
        <w:rPr>
          <w:rFonts w:cs="Helvetica"/>
          <w:color w:val="0070C1"/>
          <w:sz w:val="20"/>
          <w:szCs w:val="20"/>
        </w:rPr>
        <w:t>locus includes a transcript annotation</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(Tug1-205, ENSMUST00000193809.1) that contains the entire ORF region. The second line of evidence comes</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from</w:t>
      </w:r>
      <w:proofErr w:type="gramEnd"/>
      <w:r w:rsidRPr="00160A57">
        <w:rPr>
          <w:rFonts w:cs="Helvetica"/>
          <w:color w:val="0070C1"/>
          <w:sz w:val="20"/>
          <w:szCs w:val="20"/>
        </w:rPr>
        <w:t xml:space="preserve"> a new experiment we have added to the manuscript. We isolated RNA from WT and Tug1-/- testes and</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performed</w:t>
      </w:r>
      <w:proofErr w:type="gramEnd"/>
      <w:r w:rsidRPr="00160A57">
        <w:rPr>
          <w:rFonts w:cs="Helvetica"/>
          <w:color w:val="0070C1"/>
          <w:sz w:val="20"/>
          <w:szCs w:val="20"/>
        </w:rPr>
        <w:t xml:space="preserve"> RT-PCR using random hexamers and oligo(</w:t>
      </w:r>
      <w:proofErr w:type="spellStart"/>
      <w:r w:rsidRPr="00160A57">
        <w:rPr>
          <w:rFonts w:cs="Helvetica"/>
          <w:color w:val="0070C1"/>
          <w:sz w:val="20"/>
          <w:szCs w:val="20"/>
        </w:rPr>
        <w:t>dT</w:t>
      </w:r>
      <w:proofErr w:type="spellEnd"/>
      <w:r w:rsidRPr="00160A57">
        <w:rPr>
          <w:rFonts w:cs="Helvetica"/>
          <w:color w:val="0070C1"/>
          <w:sz w:val="20"/>
          <w:szCs w:val="20"/>
        </w:rPr>
        <w:t>). In this experiment we were able to amplify the 5’</w:t>
      </w:r>
    </w:p>
    <w:p w:rsidR="00160A57" w:rsidRPr="00160A57" w:rsidRDefault="00160A57" w:rsidP="00160A57">
      <w:pPr>
        <w:autoSpaceDE w:val="0"/>
        <w:autoSpaceDN w:val="0"/>
        <w:adjustRightInd w:val="0"/>
        <w:spacing w:after="0" w:line="240" w:lineRule="auto"/>
        <w:rPr>
          <w:rFonts w:cs="Helvetica"/>
          <w:color w:val="0070C1"/>
          <w:sz w:val="20"/>
          <w:szCs w:val="20"/>
        </w:rPr>
      </w:pPr>
      <w:proofErr w:type="gramStart"/>
      <w:r w:rsidRPr="00160A57">
        <w:rPr>
          <w:rFonts w:cs="Helvetica"/>
          <w:color w:val="0070C1"/>
          <w:sz w:val="20"/>
          <w:szCs w:val="20"/>
        </w:rPr>
        <w:t>region</w:t>
      </w:r>
      <w:proofErr w:type="gramEnd"/>
      <w:r w:rsidRPr="00160A57">
        <w:rPr>
          <w:rFonts w:cs="Helvetica"/>
          <w:color w:val="0070C1"/>
          <w:sz w:val="20"/>
          <w:szCs w:val="20"/>
        </w:rPr>
        <w:t xml:space="preserve"> containing the ORF in mouse testis. We did not detect this band in samples where the RT was omitted</w:t>
      </w:r>
    </w:p>
    <w:p w:rsidR="00160A57" w:rsidRPr="00160A57" w:rsidRDefault="00160A57" w:rsidP="00160A57">
      <w:pPr>
        <w:autoSpaceDE w:val="0"/>
        <w:autoSpaceDN w:val="0"/>
        <w:adjustRightInd w:val="0"/>
        <w:spacing w:after="0" w:line="240" w:lineRule="auto"/>
        <w:rPr>
          <w:rFonts w:cs="Helvetica"/>
          <w:color w:val="0070C1"/>
          <w:sz w:val="20"/>
          <w:szCs w:val="20"/>
        </w:rPr>
      </w:pPr>
      <w:r w:rsidRPr="00160A57">
        <w:rPr>
          <w:rFonts w:cs="Helvetica"/>
          <w:color w:val="0070C1"/>
          <w:sz w:val="20"/>
          <w:szCs w:val="20"/>
        </w:rPr>
        <w:t xml:space="preserve">(No RT) or in the </w:t>
      </w:r>
      <w:r w:rsidRPr="00160A57">
        <w:rPr>
          <w:rFonts w:cs="Helvetica-Oblique"/>
          <w:i/>
          <w:iCs/>
          <w:color w:val="0070C1"/>
          <w:sz w:val="20"/>
          <w:szCs w:val="20"/>
        </w:rPr>
        <w:t xml:space="preserve">Tug1 </w:t>
      </w:r>
      <w:r w:rsidRPr="00160A57">
        <w:rPr>
          <w:rFonts w:cs="Helvetica"/>
          <w:color w:val="0070C1"/>
          <w:sz w:val="20"/>
          <w:szCs w:val="20"/>
        </w:rPr>
        <w:t>KO sample, indicating that the amplicons comes from the RNA. We have added this new</w:t>
      </w:r>
    </w:p>
    <w:p w:rsidR="00160A57" w:rsidRPr="00160A57" w:rsidRDefault="00160A57" w:rsidP="00160A57">
      <w:pPr>
        <w:autoSpaceDE w:val="0"/>
        <w:autoSpaceDN w:val="0"/>
        <w:adjustRightInd w:val="0"/>
        <w:spacing w:after="0" w:line="240" w:lineRule="auto"/>
        <w:rPr>
          <w:rFonts w:cs="Helvetica-Bold"/>
          <w:b/>
          <w:bCs/>
          <w:color w:val="0070C1"/>
          <w:sz w:val="20"/>
          <w:szCs w:val="20"/>
        </w:rPr>
      </w:pPr>
      <w:proofErr w:type="gramStart"/>
      <w:r w:rsidRPr="00160A57">
        <w:rPr>
          <w:rFonts w:cs="Helvetica"/>
          <w:color w:val="0070C1"/>
          <w:sz w:val="20"/>
          <w:szCs w:val="20"/>
        </w:rPr>
        <w:t>data</w:t>
      </w:r>
      <w:proofErr w:type="gramEnd"/>
      <w:r w:rsidRPr="00160A57">
        <w:rPr>
          <w:rFonts w:cs="Helvetica"/>
          <w:color w:val="0070C1"/>
          <w:sz w:val="20"/>
          <w:szCs w:val="20"/>
        </w:rPr>
        <w:t xml:space="preserve"> to </w:t>
      </w:r>
      <w:r w:rsidRPr="00160A57">
        <w:rPr>
          <w:rFonts w:cs="Helvetica-Bold"/>
          <w:b/>
          <w:bCs/>
          <w:color w:val="0070C1"/>
          <w:sz w:val="20"/>
          <w:szCs w:val="20"/>
        </w:rPr>
        <w:t xml:space="preserve">Figure 5C (shown below) </w:t>
      </w:r>
      <w:r w:rsidRPr="00160A57">
        <w:rPr>
          <w:rFonts w:cs="Helvetica"/>
          <w:color w:val="0070C1"/>
          <w:sz w:val="20"/>
          <w:szCs w:val="20"/>
        </w:rPr>
        <w:t xml:space="preserve">and have added the following text to the </w:t>
      </w:r>
      <w:r w:rsidRPr="00160A57">
        <w:rPr>
          <w:rFonts w:cs="Helvetica-Bold"/>
          <w:b/>
          <w:bCs/>
          <w:color w:val="0070C1"/>
          <w:sz w:val="20"/>
          <w:szCs w:val="20"/>
        </w:rPr>
        <w:t>Results Section:</w:t>
      </w:r>
    </w:p>
    <w:p w:rsidR="00160A57" w:rsidRPr="00160A57" w:rsidRDefault="00160A57" w:rsidP="00160A57">
      <w:pPr>
        <w:autoSpaceDE w:val="0"/>
        <w:autoSpaceDN w:val="0"/>
        <w:adjustRightInd w:val="0"/>
        <w:spacing w:after="0" w:line="240" w:lineRule="auto"/>
        <w:rPr>
          <w:rFonts w:cs="Arial-ItalicMT"/>
          <w:i/>
          <w:iCs/>
          <w:color w:val="0070C1"/>
          <w:sz w:val="20"/>
          <w:szCs w:val="20"/>
        </w:rPr>
      </w:pPr>
      <w:r w:rsidRPr="00160A57">
        <w:rPr>
          <w:rFonts w:cs="Helvetica-Bold"/>
          <w:b/>
          <w:bCs/>
          <w:color w:val="0070C1"/>
          <w:sz w:val="20"/>
          <w:szCs w:val="20"/>
        </w:rPr>
        <w:t>(</w:t>
      </w:r>
      <w:proofErr w:type="gramStart"/>
      <w:r w:rsidRPr="00160A57">
        <w:rPr>
          <w:rFonts w:cs="Helvetica-Bold"/>
          <w:b/>
          <w:bCs/>
          <w:color w:val="0070C1"/>
          <w:sz w:val="20"/>
          <w:szCs w:val="20"/>
        </w:rPr>
        <w:t>lines</w:t>
      </w:r>
      <w:proofErr w:type="gramEnd"/>
      <w:r w:rsidRPr="00160A57">
        <w:rPr>
          <w:rFonts w:cs="Helvetica-Bold"/>
          <w:b/>
          <w:bCs/>
          <w:color w:val="0070C1"/>
          <w:sz w:val="20"/>
          <w:szCs w:val="20"/>
        </w:rPr>
        <w:t xml:space="preserve"> 345-352) </w:t>
      </w:r>
      <w:r w:rsidRPr="00160A57">
        <w:rPr>
          <w:rFonts w:cs="Helvetica-Oblique"/>
          <w:i/>
          <w:iCs/>
          <w:color w:val="0070C1"/>
          <w:sz w:val="20"/>
          <w:szCs w:val="20"/>
        </w:rPr>
        <w:t>“</w:t>
      </w:r>
      <w:r w:rsidRPr="00160A57">
        <w:rPr>
          <w:rFonts w:cs="Arial-ItalicMT"/>
          <w:i/>
          <w:iCs/>
          <w:color w:val="0070C1"/>
          <w:sz w:val="20"/>
          <w:szCs w:val="20"/>
        </w:rPr>
        <w:t>To determine if a transcript containing ORF1 (located in the 5’ region) is expressed in</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testes</w:t>
      </w:r>
      <w:proofErr w:type="gramEnd"/>
      <w:r w:rsidRPr="00160A57">
        <w:rPr>
          <w:rFonts w:cs="Arial-ItalicMT"/>
          <w:i/>
          <w:iCs/>
          <w:color w:val="0070C1"/>
          <w:sz w:val="20"/>
          <w:szCs w:val="20"/>
        </w:rPr>
        <w:t>, we performed reverse transcriptase PCR (RT-PCR) on wild type and Tug1-/- testes. Using a primer</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set</w:t>
      </w:r>
      <w:proofErr w:type="gramEnd"/>
      <w:r w:rsidRPr="00160A57">
        <w:rPr>
          <w:rFonts w:cs="Arial-ItalicMT"/>
          <w:i/>
          <w:iCs/>
          <w:color w:val="0070C1"/>
          <w:sz w:val="20"/>
          <w:szCs w:val="20"/>
        </w:rPr>
        <w:t xml:space="preserve"> that spans ORF1, we detected a band at approximately 700 </w:t>
      </w:r>
      <w:proofErr w:type="spellStart"/>
      <w:r w:rsidRPr="00160A57">
        <w:rPr>
          <w:rFonts w:cs="Arial-ItalicMT"/>
          <w:i/>
          <w:iCs/>
          <w:color w:val="0070C1"/>
          <w:sz w:val="20"/>
          <w:szCs w:val="20"/>
        </w:rPr>
        <w:t>bp</w:t>
      </w:r>
      <w:proofErr w:type="spellEnd"/>
      <w:r w:rsidRPr="00160A57">
        <w:rPr>
          <w:rFonts w:cs="Arial-ItalicMT"/>
          <w:i/>
          <w:iCs/>
          <w:color w:val="0070C1"/>
          <w:sz w:val="20"/>
          <w:szCs w:val="20"/>
        </w:rPr>
        <w:t xml:space="preserve"> in the wild type sample with RT</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enzyme</w:t>
      </w:r>
      <w:proofErr w:type="gramEnd"/>
      <w:r w:rsidRPr="00160A57">
        <w:rPr>
          <w:rFonts w:cs="Arial-ItalicMT"/>
          <w:i/>
          <w:iCs/>
          <w:color w:val="0070C1"/>
          <w:sz w:val="20"/>
          <w:szCs w:val="20"/>
        </w:rPr>
        <w:t xml:space="preserve"> and did not detect a product in the no RT enzyme or in the Tug1-/- control samples (Fig. 5C). As</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a</w:t>
      </w:r>
      <w:proofErr w:type="gramEnd"/>
      <w:r w:rsidRPr="00160A57">
        <w:rPr>
          <w:rFonts w:cs="Arial-ItalicMT"/>
          <w:i/>
          <w:iCs/>
          <w:color w:val="0070C1"/>
          <w:sz w:val="20"/>
          <w:szCs w:val="20"/>
        </w:rPr>
        <w:t xml:space="preserve"> loading control, 7SK, an abundant snRNA (Gurney and </w:t>
      </w:r>
      <w:proofErr w:type="spellStart"/>
      <w:r w:rsidRPr="00160A57">
        <w:rPr>
          <w:rFonts w:cs="Arial-ItalicMT"/>
          <w:i/>
          <w:iCs/>
          <w:color w:val="0070C1"/>
          <w:sz w:val="20"/>
          <w:szCs w:val="20"/>
        </w:rPr>
        <w:t>Eliceiri</w:t>
      </w:r>
      <w:proofErr w:type="spellEnd"/>
      <w:r w:rsidRPr="00160A57">
        <w:rPr>
          <w:rFonts w:cs="Arial-ItalicMT"/>
          <w:i/>
          <w:iCs/>
          <w:color w:val="0070C1"/>
          <w:sz w:val="20"/>
          <w:szCs w:val="20"/>
        </w:rPr>
        <w:t xml:space="preserve">, 1980; </w:t>
      </w:r>
      <w:proofErr w:type="spellStart"/>
      <w:r w:rsidRPr="00160A57">
        <w:rPr>
          <w:rFonts w:cs="Arial-ItalicMT"/>
          <w:i/>
          <w:iCs/>
          <w:color w:val="0070C1"/>
          <w:sz w:val="20"/>
          <w:szCs w:val="20"/>
        </w:rPr>
        <w:t>Wassarman</w:t>
      </w:r>
      <w:proofErr w:type="spellEnd"/>
      <w:r w:rsidRPr="00160A57">
        <w:rPr>
          <w:rFonts w:cs="Arial-ItalicMT"/>
          <w:i/>
          <w:iCs/>
          <w:color w:val="0070C1"/>
          <w:sz w:val="20"/>
          <w:szCs w:val="20"/>
        </w:rPr>
        <w:t xml:space="preserve"> and </w:t>
      </w:r>
      <w:proofErr w:type="spellStart"/>
      <w:r w:rsidRPr="00160A57">
        <w:rPr>
          <w:rFonts w:cs="Arial-ItalicMT"/>
          <w:i/>
          <w:iCs/>
          <w:color w:val="0070C1"/>
          <w:sz w:val="20"/>
          <w:szCs w:val="20"/>
        </w:rPr>
        <w:t>Steitz</w:t>
      </w:r>
      <w:proofErr w:type="spellEnd"/>
      <w:r w:rsidRPr="00160A57">
        <w:rPr>
          <w:rFonts w:cs="Arial-ItalicMT"/>
          <w:i/>
          <w:iCs/>
          <w:color w:val="0070C1"/>
          <w:sz w:val="20"/>
          <w:szCs w:val="20"/>
        </w:rPr>
        <w:t>, 1991),</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is</w:t>
      </w:r>
      <w:proofErr w:type="gramEnd"/>
      <w:r w:rsidRPr="00160A57">
        <w:rPr>
          <w:rFonts w:cs="Arial-ItalicMT"/>
          <w:i/>
          <w:iCs/>
          <w:color w:val="0070C1"/>
          <w:sz w:val="20"/>
          <w:szCs w:val="20"/>
        </w:rPr>
        <w:t xml:space="preserve"> detected in both wild type and Tug1-/- samples (Fig. 5C). Taken together, these results provide evidence</w:t>
      </w:r>
    </w:p>
    <w:p w:rsidR="00160A57" w:rsidRP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that</w:t>
      </w:r>
      <w:proofErr w:type="gramEnd"/>
      <w:r w:rsidRPr="00160A57">
        <w:rPr>
          <w:rFonts w:cs="Arial-ItalicMT"/>
          <w:i/>
          <w:iCs/>
          <w:color w:val="0070C1"/>
          <w:sz w:val="20"/>
          <w:szCs w:val="20"/>
        </w:rPr>
        <w:t xml:space="preserve"> the 5’ region containing ORF1 is expressed in testes and presents the possibility that this ORF could</w:t>
      </w:r>
    </w:p>
    <w:p w:rsidR="00160A57" w:rsidRDefault="00160A57" w:rsidP="00160A57">
      <w:pPr>
        <w:autoSpaceDE w:val="0"/>
        <w:autoSpaceDN w:val="0"/>
        <w:adjustRightInd w:val="0"/>
        <w:spacing w:after="0" w:line="240" w:lineRule="auto"/>
        <w:rPr>
          <w:rFonts w:cs="Arial-ItalicMT"/>
          <w:i/>
          <w:iCs/>
          <w:color w:val="0070C1"/>
          <w:sz w:val="20"/>
          <w:szCs w:val="20"/>
        </w:rPr>
      </w:pPr>
      <w:proofErr w:type="gramStart"/>
      <w:r w:rsidRPr="00160A57">
        <w:rPr>
          <w:rFonts w:cs="Arial-ItalicMT"/>
          <w:i/>
          <w:iCs/>
          <w:color w:val="0070C1"/>
          <w:sz w:val="20"/>
          <w:szCs w:val="20"/>
        </w:rPr>
        <w:t>generate</w:t>
      </w:r>
      <w:proofErr w:type="gramEnd"/>
      <w:r w:rsidRPr="00160A57">
        <w:rPr>
          <w:rFonts w:cs="Arial-ItalicMT"/>
          <w:i/>
          <w:iCs/>
          <w:color w:val="0070C1"/>
          <w:sz w:val="20"/>
          <w:szCs w:val="20"/>
        </w:rPr>
        <w:t xml:space="preserve"> the predicted protein.”</w:t>
      </w:r>
    </w:p>
    <w:p w:rsidR="00160A57" w:rsidRDefault="00160A57" w:rsidP="00160A57">
      <w:pPr>
        <w:autoSpaceDE w:val="0"/>
        <w:autoSpaceDN w:val="0"/>
        <w:adjustRightInd w:val="0"/>
        <w:spacing w:after="0" w:line="240" w:lineRule="auto"/>
        <w:rPr>
          <w:rFonts w:cs="Arial-ItalicMT"/>
          <w:i/>
          <w:iCs/>
          <w:color w:val="0070C1"/>
          <w:sz w:val="20"/>
          <w:szCs w:val="20"/>
        </w:rPr>
      </w:pPr>
    </w:p>
    <w:p w:rsidR="00160A57" w:rsidRDefault="00160A57" w:rsidP="00160A57">
      <w:pPr>
        <w:autoSpaceDE w:val="0"/>
        <w:autoSpaceDN w:val="0"/>
        <w:adjustRightInd w:val="0"/>
        <w:spacing w:after="0" w:line="240" w:lineRule="auto"/>
        <w:rPr>
          <w:sz w:val="20"/>
          <w:szCs w:val="20"/>
        </w:rPr>
      </w:pPr>
      <w:r>
        <w:rPr>
          <w:noProof/>
          <w:sz w:val="20"/>
          <w:szCs w:val="20"/>
          <w:lang w:eastAsia="en-GB"/>
        </w:rPr>
        <w:drawing>
          <wp:inline distT="0" distB="0" distL="0" distR="0">
            <wp:extent cx="3605530" cy="36836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05530" cy="3683635"/>
                    </a:xfrm>
                    <a:prstGeom prst="rect">
                      <a:avLst/>
                    </a:prstGeom>
                    <a:noFill/>
                    <a:ln>
                      <a:noFill/>
                    </a:ln>
                  </pic:spPr>
                </pic:pic>
              </a:graphicData>
            </a:graphic>
          </wp:inline>
        </w:drawing>
      </w:r>
    </w:p>
    <w:p w:rsidR="00160A57" w:rsidRDefault="00160A57" w:rsidP="00160A57">
      <w:pPr>
        <w:autoSpaceDE w:val="0"/>
        <w:autoSpaceDN w:val="0"/>
        <w:adjustRightInd w:val="0"/>
        <w:spacing w:after="0" w:line="240" w:lineRule="auto"/>
        <w:rPr>
          <w:rFonts w:ascii="ArialMT" w:hAnsi="ArialMT" w:cs="ArialMT"/>
          <w:sz w:val="20"/>
          <w:szCs w:val="20"/>
        </w:rPr>
      </w:pPr>
      <w:r>
        <w:rPr>
          <w:rFonts w:ascii="Arial-BoldMT" w:hAnsi="Arial-BoldMT" w:cs="Arial-BoldMT"/>
          <w:b/>
          <w:bCs/>
          <w:sz w:val="20"/>
          <w:szCs w:val="20"/>
        </w:rPr>
        <w:t xml:space="preserve">Figure 5: (C) </w:t>
      </w:r>
      <w:r>
        <w:rPr>
          <w:rFonts w:ascii="ArialMT" w:hAnsi="ArialMT" w:cs="ArialMT"/>
          <w:sz w:val="20"/>
          <w:szCs w:val="20"/>
        </w:rPr>
        <w:t xml:space="preserve">RT-PCR in wild type and </w:t>
      </w:r>
      <w:r>
        <w:rPr>
          <w:rFonts w:ascii="Arial-ItalicMT" w:hAnsi="Arial-ItalicMT" w:cs="Arial-ItalicMT"/>
          <w:i/>
          <w:iCs/>
          <w:sz w:val="20"/>
          <w:szCs w:val="20"/>
        </w:rPr>
        <w:t>Tug1</w:t>
      </w:r>
      <w:r>
        <w:rPr>
          <w:rFonts w:ascii="ArialMT" w:hAnsi="ArialMT" w:cs="ArialMT"/>
          <w:sz w:val="13"/>
          <w:szCs w:val="13"/>
        </w:rPr>
        <w:t xml:space="preserve">-/- </w:t>
      </w:r>
      <w:r>
        <w:rPr>
          <w:rFonts w:ascii="ArialMT" w:hAnsi="ArialMT" w:cs="ArialMT"/>
          <w:sz w:val="20"/>
          <w:szCs w:val="20"/>
        </w:rPr>
        <w:t>testes for</w:t>
      </w:r>
    </w:p>
    <w:p w:rsidR="00160A57" w:rsidRDefault="00160A57" w:rsidP="00160A57">
      <w:pPr>
        <w:autoSpaceDE w:val="0"/>
        <w:autoSpaceDN w:val="0"/>
        <w:adjustRightInd w:val="0"/>
        <w:spacing w:after="0" w:line="240" w:lineRule="auto"/>
        <w:rPr>
          <w:rFonts w:ascii="ArialMT" w:hAnsi="ArialMT" w:cs="ArialMT"/>
          <w:sz w:val="20"/>
          <w:szCs w:val="20"/>
        </w:rPr>
      </w:pPr>
      <w:r>
        <w:rPr>
          <w:rFonts w:ascii="ArialMT" w:hAnsi="ArialMT" w:cs="ArialMT"/>
          <w:sz w:val="20"/>
          <w:szCs w:val="20"/>
        </w:rPr>
        <w:t>ORF1. Schematization of Tug1 locus showing location of</w:t>
      </w:r>
    </w:p>
    <w:p w:rsidR="00160A57" w:rsidRDefault="00160A57" w:rsidP="00160A57">
      <w:pPr>
        <w:autoSpaceDE w:val="0"/>
        <w:autoSpaceDN w:val="0"/>
        <w:adjustRightInd w:val="0"/>
        <w:spacing w:after="0" w:line="240" w:lineRule="auto"/>
        <w:rPr>
          <w:rFonts w:ascii="ArialMT" w:hAnsi="ArialMT" w:cs="ArialMT"/>
          <w:sz w:val="20"/>
          <w:szCs w:val="20"/>
        </w:rPr>
      </w:pPr>
      <w:proofErr w:type="gramStart"/>
      <w:r>
        <w:rPr>
          <w:rFonts w:ascii="ArialMT" w:hAnsi="ArialMT" w:cs="ArialMT"/>
          <w:sz w:val="20"/>
          <w:szCs w:val="20"/>
        </w:rPr>
        <w:t>primers</w:t>
      </w:r>
      <w:proofErr w:type="gramEnd"/>
      <w:r>
        <w:rPr>
          <w:rFonts w:ascii="ArialMT" w:hAnsi="ArialMT" w:cs="ArialMT"/>
          <w:sz w:val="20"/>
          <w:szCs w:val="20"/>
        </w:rPr>
        <w:t xml:space="preserve"> (triangles) and ORF1 (red rectangle).</w:t>
      </w:r>
    </w:p>
    <w:p w:rsidR="006C3BE3" w:rsidRDefault="006C3BE3" w:rsidP="00160A57">
      <w:pPr>
        <w:autoSpaceDE w:val="0"/>
        <w:autoSpaceDN w:val="0"/>
        <w:adjustRightInd w:val="0"/>
        <w:spacing w:after="0" w:line="240" w:lineRule="auto"/>
        <w:rPr>
          <w:rFonts w:ascii="ArialMT" w:hAnsi="ArialMT" w:cs="ArialMT"/>
          <w:sz w:val="20"/>
          <w:szCs w:val="20"/>
        </w:rPr>
      </w:pPr>
    </w:p>
    <w:p w:rsidR="006C3BE3" w:rsidRPr="006C3BE3" w:rsidRDefault="006C3BE3" w:rsidP="006C3BE3">
      <w:pPr>
        <w:autoSpaceDE w:val="0"/>
        <w:autoSpaceDN w:val="0"/>
        <w:adjustRightInd w:val="0"/>
        <w:spacing w:after="0" w:line="240" w:lineRule="auto"/>
        <w:rPr>
          <w:rFonts w:cs="Helvetica"/>
          <w:color w:val="0071BF"/>
          <w:sz w:val="20"/>
          <w:szCs w:val="20"/>
        </w:rPr>
      </w:pPr>
      <w:r w:rsidRPr="006C3BE3">
        <w:rPr>
          <w:rFonts w:cs="Helvetica"/>
          <w:color w:val="0070C1"/>
          <w:sz w:val="20"/>
          <w:szCs w:val="20"/>
        </w:rPr>
        <w:t xml:space="preserve">In addition, we sought to further investigate if there is evidence that </w:t>
      </w:r>
      <w:r w:rsidRPr="006C3BE3">
        <w:rPr>
          <w:rFonts w:cs="Helvetica-Oblique"/>
          <w:i/>
          <w:iCs/>
          <w:color w:val="0071BF"/>
          <w:sz w:val="20"/>
          <w:szCs w:val="20"/>
        </w:rPr>
        <w:t xml:space="preserve">Tug1 </w:t>
      </w:r>
      <w:r w:rsidRPr="006C3BE3">
        <w:rPr>
          <w:rFonts w:cs="Helvetica"/>
          <w:color w:val="0071BF"/>
          <w:sz w:val="20"/>
          <w:szCs w:val="20"/>
        </w:rPr>
        <w:t>undergoes nonsense-mediated mRNA</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1BF"/>
          <w:sz w:val="20"/>
          <w:szCs w:val="20"/>
        </w:rPr>
        <w:t>decay</w:t>
      </w:r>
      <w:proofErr w:type="gramEnd"/>
      <w:r w:rsidRPr="006C3BE3">
        <w:rPr>
          <w:rFonts w:cs="Helvetica"/>
          <w:color w:val="0071BF"/>
          <w:sz w:val="20"/>
          <w:szCs w:val="20"/>
        </w:rPr>
        <w:t xml:space="preserve"> (</w:t>
      </w:r>
      <w:r w:rsidRPr="006C3BE3">
        <w:rPr>
          <w:rFonts w:cs="Helvetica"/>
          <w:color w:val="0070C1"/>
          <w:sz w:val="20"/>
          <w:szCs w:val="20"/>
        </w:rPr>
        <w:t>NMD). Two separate studies that either genetically remove (mouse testis) or knockdown NMD pathway</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lastRenderedPageBreak/>
        <w:t>components</w:t>
      </w:r>
      <w:proofErr w:type="gramEnd"/>
      <w:r w:rsidRPr="006C3BE3">
        <w:rPr>
          <w:rFonts w:cs="Helvetica"/>
          <w:color w:val="0070C1"/>
          <w:sz w:val="20"/>
          <w:szCs w:val="20"/>
        </w:rPr>
        <w:t xml:space="preserve"> (human cell line) did not find evidence that </w:t>
      </w:r>
      <w:r w:rsidRPr="006C3BE3">
        <w:rPr>
          <w:rFonts w:cs="Helvetica-Oblique"/>
          <w:i/>
          <w:iCs/>
          <w:color w:val="0070C1"/>
          <w:sz w:val="20"/>
          <w:szCs w:val="20"/>
        </w:rPr>
        <w:t xml:space="preserve">Tug1 </w:t>
      </w:r>
      <w:r w:rsidRPr="006C3BE3">
        <w:rPr>
          <w:rFonts w:cs="Helvetica"/>
          <w:color w:val="0070C1"/>
          <w:sz w:val="20"/>
          <w:szCs w:val="20"/>
        </w:rPr>
        <w:t>undergoes NMD (PMID: 27149259, PMID:</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 xml:space="preserve">22369889). </w:t>
      </w:r>
      <w:proofErr w:type="gramStart"/>
      <w:r w:rsidRPr="006C3BE3">
        <w:rPr>
          <w:rFonts w:cs="Helvetica"/>
          <w:color w:val="0070C1"/>
          <w:sz w:val="20"/>
          <w:szCs w:val="20"/>
        </w:rPr>
        <w:t>This</w:t>
      </w:r>
      <w:proofErr w:type="gramEnd"/>
      <w:r w:rsidRPr="006C3BE3">
        <w:rPr>
          <w:rFonts w:cs="Helvetica"/>
          <w:color w:val="0070C1"/>
          <w:sz w:val="20"/>
          <w:szCs w:val="20"/>
        </w:rPr>
        <w:t xml:space="preserve"> suggests that </w:t>
      </w:r>
      <w:r w:rsidRPr="006C3BE3">
        <w:rPr>
          <w:rFonts w:cs="Helvetica-Oblique"/>
          <w:i/>
          <w:iCs/>
          <w:color w:val="0070C1"/>
          <w:sz w:val="20"/>
          <w:szCs w:val="20"/>
        </w:rPr>
        <w:t xml:space="preserve">Tug1 </w:t>
      </w:r>
      <w:r w:rsidRPr="006C3BE3">
        <w:rPr>
          <w:rFonts w:cs="Helvetica"/>
          <w:color w:val="0070C1"/>
          <w:sz w:val="20"/>
          <w:szCs w:val="20"/>
        </w:rPr>
        <w:t>produces a transcript that contains TUG1-BOAT and from at least two</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separate</w:t>
      </w:r>
      <w:proofErr w:type="gramEnd"/>
      <w:r w:rsidRPr="006C3BE3">
        <w:rPr>
          <w:rFonts w:cs="Helvetica"/>
          <w:color w:val="0070C1"/>
          <w:sz w:val="20"/>
          <w:szCs w:val="20"/>
        </w:rPr>
        <w:t xml:space="preserve"> studies, there is no evidence that </w:t>
      </w:r>
      <w:r w:rsidRPr="006C3BE3">
        <w:rPr>
          <w:rFonts w:cs="Helvetica-Oblique"/>
          <w:i/>
          <w:iCs/>
          <w:color w:val="0070C1"/>
          <w:sz w:val="20"/>
          <w:szCs w:val="20"/>
        </w:rPr>
        <w:t xml:space="preserve">Tug1 </w:t>
      </w:r>
      <w:r w:rsidRPr="006C3BE3">
        <w:rPr>
          <w:rFonts w:cs="Helvetica"/>
          <w:color w:val="0070C1"/>
          <w:sz w:val="20"/>
          <w:szCs w:val="20"/>
        </w:rPr>
        <w:t>undergoes NMD.</w:t>
      </w: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Bold"/>
          <w:b/>
          <w:bCs/>
          <w:color w:val="000000"/>
          <w:sz w:val="20"/>
          <w:szCs w:val="20"/>
        </w:rPr>
        <w:t>R1.8</w:t>
      </w:r>
      <w:r w:rsidRPr="006C3BE3">
        <w:rPr>
          <w:rFonts w:cs="Helvetica"/>
          <w:color w:val="000000"/>
          <w:sz w:val="20"/>
          <w:szCs w:val="20"/>
        </w:rPr>
        <w:t>. Figure 6 and figure S6 are duplicated (seems like S6 is missing)</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We thank the reviewer for catching this error. We overlooked this in the submission process. The revised</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submission</w:t>
      </w:r>
      <w:proofErr w:type="gramEnd"/>
      <w:r w:rsidRPr="006C3BE3">
        <w:rPr>
          <w:rFonts w:cs="Helvetica"/>
          <w:color w:val="0070C1"/>
          <w:sz w:val="20"/>
          <w:szCs w:val="20"/>
        </w:rPr>
        <w:t xml:space="preserve"> includes the correct Figure S6.</w:t>
      </w: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Bold"/>
          <w:b/>
          <w:bCs/>
          <w:color w:val="000000"/>
          <w:sz w:val="20"/>
          <w:szCs w:val="20"/>
        </w:rPr>
        <w:t>R1.9</w:t>
      </w:r>
      <w:r w:rsidRPr="006C3BE3">
        <w:rPr>
          <w:rFonts w:cs="Helvetica"/>
          <w:color w:val="000000"/>
          <w:sz w:val="20"/>
          <w:szCs w:val="20"/>
        </w:rPr>
        <w:t>. Figure 4E is very confusing. First, the Y-axis doesn't begin at 0. Second, the figure seems to compare</w:t>
      </w: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
          <w:color w:val="000000"/>
          <w:sz w:val="20"/>
          <w:szCs w:val="20"/>
        </w:rPr>
        <w:t>TUG1 levels in the rescue relative to the KO, which should have basal levels, and does not give the context of</w:t>
      </w:r>
    </w:p>
    <w:p w:rsidR="006C3BE3" w:rsidRPr="006C3BE3" w:rsidRDefault="006C3BE3" w:rsidP="006C3BE3">
      <w:pPr>
        <w:autoSpaceDE w:val="0"/>
        <w:autoSpaceDN w:val="0"/>
        <w:adjustRightInd w:val="0"/>
        <w:spacing w:after="0" w:line="240" w:lineRule="auto"/>
        <w:rPr>
          <w:rFonts w:cs="Helvetica"/>
          <w:color w:val="000000"/>
          <w:sz w:val="20"/>
          <w:szCs w:val="20"/>
        </w:rPr>
      </w:pPr>
      <w:proofErr w:type="gramStart"/>
      <w:r w:rsidRPr="006C3BE3">
        <w:rPr>
          <w:rFonts w:cs="Helvetica"/>
          <w:color w:val="000000"/>
          <w:sz w:val="20"/>
          <w:szCs w:val="20"/>
        </w:rPr>
        <w:t>the</w:t>
      </w:r>
      <w:proofErr w:type="gramEnd"/>
      <w:r w:rsidRPr="006C3BE3">
        <w:rPr>
          <w:rFonts w:cs="Helvetica"/>
          <w:color w:val="000000"/>
          <w:sz w:val="20"/>
          <w:szCs w:val="20"/>
        </w:rPr>
        <w:t xml:space="preserve"> expression level in the WT cells. Overall, the claim of Tug1 rescue is very weak due to the low expression</w:t>
      </w:r>
    </w:p>
    <w:p w:rsidR="006C3BE3" w:rsidRPr="006C3BE3" w:rsidRDefault="006C3BE3" w:rsidP="006C3BE3">
      <w:pPr>
        <w:autoSpaceDE w:val="0"/>
        <w:autoSpaceDN w:val="0"/>
        <w:adjustRightInd w:val="0"/>
        <w:spacing w:after="0" w:line="240" w:lineRule="auto"/>
        <w:rPr>
          <w:rFonts w:cs="Helvetica"/>
          <w:color w:val="000000"/>
          <w:sz w:val="20"/>
          <w:szCs w:val="20"/>
        </w:rPr>
      </w:pPr>
      <w:proofErr w:type="gramStart"/>
      <w:r w:rsidRPr="006C3BE3">
        <w:rPr>
          <w:rFonts w:cs="Helvetica"/>
          <w:color w:val="000000"/>
          <w:sz w:val="20"/>
          <w:szCs w:val="20"/>
        </w:rPr>
        <w:t>level</w:t>
      </w:r>
      <w:proofErr w:type="gramEnd"/>
      <w:r w:rsidRPr="006C3BE3">
        <w:rPr>
          <w:rFonts w:cs="Helvetica"/>
          <w:color w:val="000000"/>
          <w:sz w:val="20"/>
          <w:szCs w:val="20"/>
        </w:rPr>
        <w:t xml:space="preserve"> of Tug1 in Tug -/- background.</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 xml:space="preserve">We have replaced panel E in figure 4 with a new panel showing </w:t>
      </w:r>
      <w:r w:rsidRPr="006C3BE3">
        <w:rPr>
          <w:rFonts w:cs="Helvetica-Oblique"/>
          <w:i/>
          <w:iCs/>
          <w:color w:val="0070C1"/>
          <w:sz w:val="20"/>
          <w:szCs w:val="20"/>
        </w:rPr>
        <w:t xml:space="preserve">Tug1 </w:t>
      </w:r>
      <w:r w:rsidRPr="006C3BE3">
        <w:rPr>
          <w:rFonts w:cs="Helvetica"/>
          <w:color w:val="0070C1"/>
          <w:sz w:val="20"/>
          <w:szCs w:val="20"/>
        </w:rPr>
        <w:t>expression (TPM) in</w:t>
      </w:r>
    </w:p>
    <w:p w:rsidR="006C3BE3" w:rsidRPr="006C3BE3" w:rsidRDefault="006C3BE3" w:rsidP="006C3BE3">
      <w:pPr>
        <w:autoSpaceDE w:val="0"/>
        <w:autoSpaceDN w:val="0"/>
        <w:adjustRightInd w:val="0"/>
        <w:spacing w:after="0" w:line="240" w:lineRule="auto"/>
        <w:rPr>
          <w:rFonts w:cs="Helvetica-Bold"/>
          <w:b/>
          <w:bCs/>
          <w:color w:val="0070C1"/>
          <w:sz w:val="20"/>
          <w:szCs w:val="20"/>
        </w:rPr>
      </w:pPr>
      <w:proofErr w:type="gramStart"/>
      <w:r w:rsidRPr="006C3BE3">
        <w:rPr>
          <w:rFonts w:cs="Helvetica"/>
          <w:color w:val="0070C1"/>
          <w:sz w:val="20"/>
          <w:szCs w:val="20"/>
        </w:rPr>
        <w:t>the</w:t>
      </w:r>
      <w:proofErr w:type="gramEnd"/>
      <w:r w:rsidRPr="006C3BE3">
        <w:rPr>
          <w:rFonts w:cs="Helvetica"/>
          <w:color w:val="0070C1"/>
          <w:sz w:val="20"/>
          <w:szCs w:val="20"/>
        </w:rPr>
        <w:t xml:space="preserve"> testes from wildtype (n=4), </w:t>
      </w:r>
      <w:r w:rsidRPr="006C3BE3">
        <w:rPr>
          <w:rFonts w:cs="Helvetica-Oblique"/>
          <w:i/>
          <w:iCs/>
          <w:color w:val="0070C1"/>
          <w:sz w:val="20"/>
          <w:szCs w:val="20"/>
        </w:rPr>
        <w:t xml:space="preserve">Tug1 </w:t>
      </w:r>
      <w:r w:rsidRPr="006C3BE3">
        <w:rPr>
          <w:rFonts w:cs="Helvetica"/>
          <w:color w:val="0070C1"/>
          <w:sz w:val="20"/>
          <w:szCs w:val="20"/>
        </w:rPr>
        <w:t xml:space="preserve">knockout (n=4) , and </w:t>
      </w:r>
      <w:r w:rsidRPr="006C3BE3">
        <w:rPr>
          <w:rFonts w:cs="Helvetica-Oblique"/>
          <w:i/>
          <w:iCs/>
          <w:color w:val="0070C1"/>
          <w:sz w:val="20"/>
          <w:szCs w:val="20"/>
        </w:rPr>
        <w:t>Tug1</w:t>
      </w:r>
      <w:r w:rsidRPr="006C3BE3">
        <w:rPr>
          <w:rFonts w:cs="Helvetica"/>
          <w:color w:val="0070C1"/>
          <w:sz w:val="20"/>
          <w:szCs w:val="20"/>
        </w:rPr>
        <w:t>rescue mice (n=3) (</w:t>
      </w:r>
      <w:r w:rsidRPr="006C3BE3">
        <w:rPr>
          <w:rFonts w:cs="Helvetica-Bold"/>
          <w:b/>
          <w:bCs/>
          <w:color w:val="0070C1"/>
          <w:sz w:val="20"/>
          <w:szCs w:val="20"/>
        </w:rPr>
        <w:t>this new</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Bold"/>
          <w:b/>
          <w:bCs/>
          <w:color w:val="0070C1"/>
          <w:sz w:val="20"/>
          <w:szCs w:val="20"/>
        </w:rPr>
        <w:t>Fig. 4E panel is shown to the right</w:t>
      </w:r>
      <w:r w:rsidRPr="006C3BE3">
        <w:rPr>
          <w:rFonts w:cs="Helvetica"/>
          <w:color w:val="0070C1"/>
          <w:sz w:val="20"/>
          <w:szCs w:val="20"/>
        </w:rPr>
        <w:t xml:space="preserve">). Indeed, the induction of transgenic </w:t>
      </w:r>
      <w:r w:rsidRPr="006C3BE3">
        <w:rPr>
          <w:rFonts w:cs="Helvetica-Oblique"/>
          <w:i/>
          <w:iCs/>
          <w:color w:val="0070C1"/>
          <w:sz w:val="20"/>
          <w:szCs w:val="20"/>
        </w:rPr>
        <w:t xml:space="preserve">Tug1 </w:t>
      </w:r>
      <w:r w:rsidRPr="006C3BE3">
        <w:rPr>
          <w:rFonts w:cs="Helvetica"/>
          <w:color w:val="0070C1"/>
          <w:sz w:val="20"/>
          <w:szCs w:val="20"/>
        </w:rPr>
        <w:t>RNA is low</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in</w:t>
      </w:r>
      <w:proofErr w:type="gramEnd"/>
      <w:r w:rsidRPr="006C3BE3">
        <w:rPr>
          <w:rFonts w:cs="Helvetica"/>
          <w:color w:val="0070C1"/>
          <w:sz w:val="20"/>
          <w:szCs w:val="20"/>
        </w:rPr>
        <w:t xml:space="preserve"> the testes by RNA-</w:t>
      </w:r>
      <w:proofErr w:type="spellStart"/>
      <w:r w:rsidRPr="006C3BE3">
        <w:rPr>
          <w:rFonts w:cs="Helvetica"/>
          <w:color w:val="0070C1"/>
          <w:sz w:val="20"/>
          <w:szCs w:val="20"/>
        </w:rPr>
        <w:t>seq</w:t>
      </w:r>
      <w:proofErr w:type="spellEnd"/>
      <w:r w:rsidRPr="006C3BE3">
        <w:rPr>
          <w:rFonts w:cs="Helvetica"/>
          <w:color w:val="0070C1"/>
          <w:sz w:val="20"/>
          <w:szCs w:val="20"/>
        </w:rPr>
        <w:t xml:space="preserve"> (</w:t>
      </w:r>
      <w:r w:rsidRPr="006C3BE3">
        <w:rPr>
          <w:rFonts w:cs="Helvetica-Bold"/>
          <w:b/>
          <w:bCs/>
          <w:color w:val="0070C1"/>
          <w:sz w:val="20"/>
          <w:szCs w:val="20"/>
        </w:rPr>
        <w:t>Fig. 4E</w:t>
      </w:r>
      <w:r w:rsidRPr="006C3BE3">
        <w:rPr>
          <w:rFonts w:cs="Helvetica"/>
          <w:color w:val="0070C1"/>
          <w:sz w:val="20"/>
          <w:szCs w:val="20"/>
        </w:rPr>
        <w:t xml:space="preserve">) and by </w:t>
      </w:r>
      <w:proofErr w:type="spellStart"/>
      <w:r w:rsidRPr="006C3BE3">
        <w:rPr>
          <w:rFonts w:cs="Helvetica"/>
          <w:color w:val="0070C1"/>
          <w:sz w:val="20"/>
          <w:szCs w:val="20"/>
        </w:rPr>
        <w:t>qRT</w:t>
      </w:r>
      <w:proofErr w:type="spellEnd"/>
      <w:r w:rsidRPr="006C3BE3">
        <w:rPr>
          <w:rFonts w:cs="Helvetica"/>
          <w:color w:val="0070C1"/>
          <w:sz w:val="20"/>
          <w:szCs w:val="20"/>
        </w:rPr>
        <w:t>-PCR (</w:t>
      </w:r>
      <w:r w:rsidRPr="006C3BE3">
        <w:rPr>
          <w:rFonts w:cs="Helvetica-Bold"/>
          <w:b/>
          <w:bCs/>
          <w:color w:val="0070C1"/>
          <w:sz w:val="20"/>
          <w:szCs w:val="20"/>
        </w:rPr>
        <w:t>Extended Data Fig. 5A</w:t>
      </w:r>
      <w:r w:rsidRPr="006C3BE3">
        <w:rPr>
          <w:rFonts w:cs="Helvetica"/>
          <w:color w:val="0070C1"/>
          <w:sz w:val="20"/>
          <w:szCs w:val="20"/>
        </w:rPr>
        <w:t>). Despite the</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low</w:t>
      </w:r>
      <w:proofErr w:type="gramEnd"/>
      <w:r w:rsidRPr="006C3BE3">
        <w:rPr>
          <w:rFonts w:cs="Helvetica"/>
          <w:color w:val="0070C1"/>
          <w:sz w:val="20"/>
          <w:szCs w:val="20"/>
        </w:rPr>
        <w:t xml:space="preserve"> transgenic expression of </w:t>
      </w:r>
      <w:r w:rsidRPr="006C3BE3">
        <w:rPr>
          <w:rFonts w:cs="Helvetica-Oblique"/>
          <w:i/>
          <w:iCs/>
          <w:color w:val="0070C1"/>
          <w:sz w:val="20"/>
          <w:szCs w:val="20"/>
        </w:rPr>
        <w:t xml:space="preserve">Tug1 </w:t>
      </w:r>
      <w:r w:rsidRPr="006C3BE3">
        <w:rPr>
          <w:rFonts w:cs="Helvetica"/>
          <w:color w:val="0070C1"/>
          <w:sz w:val="20"/>
          <w:szCs w:val="20"/>
        </w:rPr>
        <w:t>in the testes, we would like to note that a number of</w:t>
      </w:r>
    </w:p>
    <w:p w:rsidR="006C3BE3" w:rsidRPr="006C3BE3" w:rsidRDefault="006C3BE3" w:rsidP="006C3BE3">
      <w:pPr>
        <w:autoSpaceDE w:val="0"/>
        <w:autoSpaceDN w:val="0"/>
        <w:adjustRightInd w:val="0"/>
        <w:spacing w:after="0" w:line="240" w:lineRule="auto"/>
        <w:rPr>
          <w:rFonts w:cs="Helvetica-Bold"/>
          <w:b/>
          <w:bCs/>
          <w:color w:val="0070C1"/>
          <w:sz w:val="20"/>
          <w:szCs w:val="20"/>
        </w:rPr>
      </w:pPr>
      <w:proofErr w:type="spellStart"/>
      <w:proofErr w:type="gramStart"/>
      <w:r w:rsidRPr="006C3BE3">
        <w:rPr>
          <w:rFonts w:cs="Helvetica"/>
          <w:color w:val="0070C1"/>
          <w:sz w:val="20"/>
          <w:szCs w:val="20"/>
        </w:rPr>
        <w:t>lncRNAs</w:t>
      </w:r>
      <w:proofErr w:type="spellEnd"/>
      <w:proofErr w:type="gramEnd"/>
      <w:r w:rsidRPr="006C3BE3">
        <w:rPr>
          <w:rFonts w:cs="Helvetica"/>
          <w:color w:val="0070C1"/>
          <w:sz w:val="20"/>
          <w:szCs w:val="20"/>
        </w:rPr>
        <w:t xml:space="preserve"> have been shown to function at low levels and we mention this in the </w:t>
      </w:r>
      <w:r w:rsidRPr="006C3BE3">
        <w:rPr>
          <w:rFonts w:cs="Helvetica-Bold"/>
          <w:b/>
          <w:bCs/>
          <w:color w:val="0070C1"/>
          <w:sz w:val="20"/>
          <w:szCs w:val="20"/>
        </w:rPr>
        <w:t>Discussion</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Bold"/>
          <w:b/>
          <w:bCs/>
          <w:color w:val="0070C1"/>
          <w:sz w:val="20"/>
          <w:szCs w:val="20"/>
        </w:rPr>
        <w:t>Section</w:t>
      </w:r>
      <w:r w:rsidRPr="006C3BE3">
        <w:rPr>
          <w:rFonts w:cs="Helvetica"/>
          <w:color w:val="0070C1"/>
          <w:sz w:val="20"/>
          <w:szCs w:val="20"/>
        </w:rPr>
        <w:t>:</w:t>
      </w:r>
    </w:p>
    <w:p w:rsidR="006C3BE3" w:rsidRPr="006C3BE3" w:rsidRDefault="006C3BE3" w:rsidP="006C3BE3">
      <w:pPr>
        <w:autoSpaceDE w:val="0"/>
        <w:autoSpaceDN w:val="0"/>
        <w:adjustRightInd w:val="0"/>
        <w:spacing w:after="0" w:line="240" w:lineRule="auto"/>
        <w:rPr>
          <w:rFonts w:cs="Arial-ItalicMT"/>
          <w:i/>
          <w:iCs/>
          <w:color w:val="0070C1"/>
          <w:sz w:val="20"/>
          <w:szCs w:val="20"/>
        </w:rPr>
      </w:pPr>
      <w:r w:rsidRPr="006C3BE3">
        <w:rPr>
          <w:rFonts w:cs="Helvetica-Bold"/>
          <w:b/>
          <w:bCs/>
          <w:color w:val="0070C1"/>
          <w:sz w:val="20"/>
          <w:szCs w:val="20"/>
        </w:rPr>
        <w:t>(</w:t>
      </w:r>
      <w:proofErr w:type="gramStart"/>
      <w:r w:rsidRPr="006C3BE3">
        <w:rPr>
          <w:rFonts w:cs="Helvetica-Bold"/>
          <w:b/>
          <w:bCs/>
          <w:color w:val="0070C1"/>
          <w:sz w:val="20"/>
          <w:szCs w:val="20"/>
        </w:rPr>
        <w:t>lines</w:t>
      </w:r>
      <w:proofErr w:type="gramEnd"/>
      <w:r w:rsidRPr="006C3BE3">
        <w:rPr>
          <w:rFonts w:cs="Helvetica-Bold"/>
          <w:b/>
          <w:bCs/>
          <w:color w:val="0070C1"/>
          <w:sz w:val="20"/>
          <w:szCs w:val="20"/>
        </w:rPr>
        <w:t xml:space="preserve"> 438-449) </w:t>
      </w:r>
      <w:r w:rsidRPr="006C3BE3">
        <w:rPr>
          <w:rFonts w:cs="Helvetica-Oblique"/>
          <w:i/>
          <w:iCs/>
          <w:color w:val="0070C1"/>
          <w:sz w:val="20"/>
          <w:szCs w:val="20"/>
        </w:rPr>
        <w:t>“</w:t>
      </w:r>
      <w:r w:rsidRPr="006C3BE3">
        <w:rPr>
          <w:rFonts w:cs="Arial-ItalicMT"/>
          <w:i/>
          <w:iCs/>
          <w:color w:val="0070C1"/>
          <w:sz w:val="20"/>
          <w:szCs w:val="20"/>
        </w:rPr>
        <w:t>In addition to a DNA regulatory modality, this study finds evidence</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for</w:t>
      </w:r>
      <w:proofErr w:type="gramEnd"/>
      <w:r w:rsidRPr="006C3BE3">
        <w:rPr>
          <w:rFonts w:cs="Arial-ItalicMT"/>
          <w:i/>
          <w:iCs/>
          <w:color w:val="0070C1"/>
          <w:sz w:val="20"/>
          <w:szCs w:val="20"/>
        </w:rPr>
        <w:t xml:space="preserve"> an RNA-based role for Tug1 in the testes by a trans mechanism. In support of</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this</w:t>
      </w:r>
      <w:proofErr w:type="gramEnd"/>
      <w:r w:rsidRPr="006C3BE3">
        <w:rPr>
          <w:rFonts w:cs="Arial-ItalicMT"/>
          <w:i/>
          <w:iCs/>
          <w:color w:val="0070C1"/>
          <w:sz w:val="20"/>
          <w:szCs w:val="20"/>
        </w:rPr>
        <w:t xml:space="preserve"> conclusion, we found that a subset of genes dysregulated in Tug1-/- testes could</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be</w:t>
      </w:r>
      <w:proofErr w:type="gramEnd"/>
      <w:r w:rsidRPr="006C3BE3">
        <w:rPr>
          <w:rFonts w:cs="Arial-ItalicMT"/>
          <w:i/>
          <w:iCs/>
          <w:color w:val="0070C1"/>
          <w:sz w:val="20"/>
          <w:szCs w:val="20"/>
        </w:rPr>
        <w:t xml:space="preserve"> rescued by ectopic expression of Tug1 RNA, even at low levels. While the Tug1</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transgene</w:t>
      </w:r>
      <w:proofErr w:type="gramEnd"/>
      <w:r w:rsidRPr="006C3BE3">
        <w:rPr>
          <w:rFonts w:cs="Arial-ItalicMT"/>
          <w:i/>
          <w:iCs/>
          <w:color w:val="0070C1"/>
          <w:sz w:val="20"/>
          <w:szCs w:val="20"/>
        </w:rPr>
        <w:t xml:space="preserve"> was expressed at lower levels than wild type Tug1 RNA, other </w:t>
      </w:r>
      <w:proofErr w:type="spellStart"/>
      <w:r w:rsidRPr="006C3BE3">
        <w:rPr>
          <w:rFonts w:cs="Arial-ItalicMT"/>
          <w:i/>
          <w:iCs/>
          <w:color w:val="0070C1"/>
          <w:sz w:val="20"/>
          <w:szCs w:val="20"/>
        </w:rPr>
        <w:t>lncRNAs</w:t>
      </w:r>
      <w:proofErr w:type="spellEnd"/>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such</w:t>
      </w:r>
      <w:proofErr w:type="gramEnd"/>
      <w:r w:rsidRPr="006C3BE3">
        <w:rPr>
          <w:rFonts w:cs="Arial-ItalicMT"/>
          <w:i/>
          <w:iCs/>
          <w:color w:val="0070C1"/>
          <w:sz w:val="20"/>
          <w:szCs w:val="20"/>
        </w:rPr>
        <w:t xml:space="preserve"> as </w:t>
      </w:r>
      <w:proofErr w:type="spellStart"/>
      <w:r w:rsidRPr="006C3BE3">
        <w:rPr>
          <w:rFonts w:cs="Arial-ItalicMT"/>
          <w:i/>
          <w:iCs/>
          <w:color w:val="0070C1"/>
          <w:sz w:val="20"/>
          <w:szCs w:val="20"/>
        </w:rPr>
        <w:t>Hottip</w:t>
      </w:r>
      <w:proofErr w:type="spellEnd"/>
      <w:r w:rsidRPr="006C3BE3">
        <w:rPr>
          <w:rFonts w:cs="Arial-ItalicMT"/>
          <w:i/>
          <w:iCs/>
          <w:color w:val="0070C1"/>
          <w:sz w:val="20"/>
          <w:szCs w:val="20"/>
        </w:rPr>
        <w:t xml:space="preserve"> and </w:t>
      </w:r>
      <w:proofErr w:type="spellStart"/>
      <w:r w:rsidRPr="006C3BE3">
        <w:rPr>
          <w:rFonts w:cs="Arial-ItalicMT"/>
          <w:i/>
          <w:iCs/>
          <w:color w:val="0070C1"/>
          <w:sz w:val="20"/>
          <w:szCs w:val="20"/>
        </w:rPr>
        <w:t>Xist</w:t>
      </w:r>
      <w:proofErr w:type="spellEnd"/>
      <w:r w:rsidRPr="006C3BE3">
        <w:rPr>
          <w:rFonts w:cs="Arial-ItalicMT"/>
          <w:i/>
          <w:iCs/>
          <w:color w:val="0070C1"/>
          <w:sz w:val="20"/>
          <w:szCs w:val="20"/>
        </w:rPr>
        <w:t xml:space="preserve"> have been shown to exert a biological activity at relatively</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low</w:t>
      </w:r>
      <w:proofErr w:type="gramEnd"/>
      <w:r w:rsidRPr="006C3BE3">
        <w:rPr>
          <w:rFonts w:cs="Arial-ItalicMT"/>
          <w:i/>
          <w:iCs/>
          <w:color w:val="0070C1"/>
          <w:sz w:val="20"/>
          <w:szCs w:val="20"/>
        </w:rPr>
        <w:t xml:space="preserve"> copy numbers (</w:t>
      </w:r>
      <w:proofErr w:type="spellStart"/>
      <w:r w:rsidRPr="006C3BE3">
        <w:rPr>
          <w:rFonts w:cs="Arial-ItalicMT"/>
          <w:i/>
          <w:iCs/>
          <w:color w:val="0070C1"/>
          <w:sz w:val="20"/>
          <w:szCs w:val="20"/>
        </w:rPr>
        <w:t>Sunwoo</w:t>
      </w:r>
      <w:proofErr w:type="spellEnd"/>
      <w:r w:rsidRPr="006C3BE3">
        <w:rPr>
          <w:rFonts w:cs="Arial-ItalicMT"/>
          <w:i/>
          <w:iCs/>
          <w:color w:val="0070C1"/>
          <w:sz w:val="20"/>
          <w:szCs w:val="20"/>
        </w:rPr>
        <w:t xml:space="preserve"> et al., 2015; Wang et al., 2011), thus Tug1 RNA appears</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to</w:t>
      </w:r>
      <w:proofErr w:type="gramEnd"/>
      <w:r w:rsidRPr="006C3BE3">
        <w:rPr>
          <w:rFonts w:cs="Arial-ItalicMT"/>
          <w:i/>
          <w:iCs/>
          <w:color w:val="0070C1"/>
          <w:sz w:val="20"/>
          <w:szCs w:val="20"/>
        </w:rPr>
        <w:t xml:space="preserve"> have functional activity even at low levels. Consistent with our finding of a transacting</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role</w:t>
      </w:r>
      <w:proofErr w:type="gramEnd"/>
      <w:r w:rsidRPr="006C3BE3">
        <w:rPr>
          <w:rFonts w:cs="Arial-ItalicMT"/>
          <w:i/>
          <w:iCs/>
          <w:color w:val="0070C1"/>
          <w:sz w:val="20"/>
          <w:szCs w:val="20"/>
        </w:rPr>
        <w:t xml:space="preserve"> for Tug1 RNA on gene expression, a previous study found that Tug1 RNA</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can</w:t>
      </w:r>
      <w:proofErr w:type="gramEnd"/>
      <w:r w:rsidRPr="006C3BE3">
        <w:rPr>
          <w:rFonts w:cs="Arial-ItalicMT"/>
          <w:i/>
          <w:iCs/>
          <w:color w:val="0070C1"/>
          <w:sz w:val="20"/>
          <w:szCs w:val="20"/>
        </w:rPr>
        <w:t xml:space="preserve"> regulate the levels of Ppargc1a mRNA in cultured podocytes (Long et al., 2016). In our RNA-</w:t>
      </w:r>
      <w:proofErr w:type="spellStart"/>
      <w:r w:rsidRPr="006C3BE3">
        <w:rPr>
          <w:rFonts w:cs="Arial-ItalicMT"/>
          <w:i/>
          <w:iCs/>
          <w:color w:val="0070C1"/>
          <w:sz w:val="20"/>
          <w:szCs w:val="20"/>
        </w:rPr>
        <w:t>seq</w:t>
      </w:r>
      <w:proofErr w:type="spellEnd"/>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dataset</w:t>
      </w:r>
      <w:proofErr w:type="gramEnd"/>
      <w:r w:rsidRPr="006C3BE3">
        <w:rPr>
          <w:rFonts w:cs="Arial-ItalicMT"/>
          <w:i/>
          <w:iCs/>
          <w:color w:val="0070C1"/>
          <w:sz w:val="20"/>
          <w:szCs w:val="20"/>
        </w:rPr>
        <w:t xml:space="preserve"> of 8 different tissues, Ppargc1a was not significantly dysregulated, but it is important to note that</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our</w:t>
      </w:r>
      <w:proofErr w:type="gramEnd"/>
      <w:r w:rsidRPr="006C3BE3">
        <w:rPr>
          <w:rFonts w:cs="Arial-ItalicMT"/>
          <w:i/>
          <w:iCs/>
          <w:color w:val="0070C1"/>
          <w:sz w:val="20"/>
          <w:szCs w:val="20"/>
        </w:rPr>
        <w:t xml:space="preserve"> dataset does not include the kidney. We also note that low levels of Tug1 transgene RNA was not</w:t>
      </w:r>
    </w:p>
    <w:p w:rsid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sufficient</w:t>
      </w:r>
      <w:proofErr w:type="gramEnd"/>
      <w:r w:rsidRPr="006C3BE3">
        <w:rPr>
          <w:rFonts w:cs="Arial-ItalicMT"/>
          <w:i/>
          <w:iCs/>
          <w:color w:val="0070C1"/>
          <w:sz w:val="20"/>
          <w:szCs w:val="20"/>
        </w:rPr>
        <w:t xml:space="preserve"> to rescue the Tug1 male fertility defect. More studies will be needed to determine the</w:t>
      </w:r>
      <w:r w:rsidRPr="006C3BE3">
        <w:rPr>
          <w:rFonts w:cs="Arial-ItalicMT"/>
          <w:i/>
          <w:iCs/>
          <w:color w:val="0070C1"/>
          <w:sz w:val="20"/>
          <w:szCs w:val="20"/>
        </w:rPr>
        <w:t xml:space="preserve"> </w:t>
      </w:r>
      <w:r w:rsidRPr="006C3BE3">
        <w:rPr>
          <w:rFonts w:cs="Arial-ItalicMT"/>
          <w:i/>
          <w:iCs/>
          <w:color w:val="0070C1"/>
          <w:sz w:val="20"/>
          <w:szCs w:val="20"/>
        </w:rPr>
        <w:t>indirect mechanism(s) of Tug1 RNA on gene expression in a male germ cell context in vivo.”</w:t>
      </w:r>
    </w:p>
    <w:p w:rsidR="006C3BE3" w:rsidRDefault="006C3BE3" w:rsidP="006C3BE3">
      <w:pPr>
        <w:autoSpaceDE w:val="0"/>
        <w:autoSpaceDN w:val="0"/>
        <w:adjustRightInd w:val="0"/>
        <w:spacing w:after="0" w:line="240" w:lineRule="auto"/>
        <w:rPr>
          <w:sz w:val="20"/>
          <w:szCs w:val="20"/>
        </w:rPr>
      </w:pPr>
      <w:r>
        <w:rPr>
          <w:noProof/>
          <w:sz w:val="20"/>
          <w:szCs w:val="20"/>
          <w:lang w:eastAsia="en-GB"/>
        </w:rPr>
        <w:drawing>
          <wp:inline distT="0" distB="0" distL="0" distR="0">
            <wp:extent cx="1518285" cy="2208530"/>
            <wp:effectExtent l="0" t="0" r="5715" b="12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18285" cy="2208530"/>
                    </a:xfrm>
                    <a:prstGeom prst="rect">
                      <a:avLst/>
                    </a:prstGeom>
                    <a:noFill/>
                    <a:ln>
                      <a:noFill/>
                    </a:ln>
                  </pic:spPr>
                </pic:pic>
              </a:graphicData>
            </a:graphic>
          </wp:inline>
        </w:drawing>
      </w:r>
    </w:p>
    <w:p w:rsidR="006C3BE3" w:rsidRDefault="006C3BE3" w:rsidP="006C3BE3">
      <w:pPr>
        <w:autoSpaceDE w:val="0"/>
        <w:autoSpaceDN w:val="0"/>
        <w:adjustRightInd w:val="0"/>
        <w:spacing w:after="0" w:line="240" w:lineRule="auto"/>
        <w:rPr>
          <w:rFonts w:ascii="ArialMT" w:hAnsi="ArialMT" w:cs="ArialMT"/>
          <w:sz w:val="20"/>
          <w:szCs w:val="20"/>
        </w:rPr>
      </w:pPr>
      <w:r>
        <w:rPr>
          <w:rFonts w:ascii="Arial-BoldMT" w:hAnsi="Arial-BoldMT" w:cs="Arial-BoldMT"/>
          <w:b/>
          <w:bCs/>
          <w:sz w:val="20"/>
          <w:szCs w:val="20"/>
        </w:rPr>
        <w:t xml:space="preserve">Figure 4E: </w:t>
      </w:r>
      <w:r>
        <w:rPr>
          <w:rFonts w:ascii="ArialMT" w:hAnsi="ArialMT" w:cs="ArialMT"/>
          <w:sz w:val="20"/>
          <w:szCs w:val="20"/>
        </w:rPr>
        <w:t>New</w:t>
      </w:r>
      <w:r>
        <w:rPr>
          <w:rFonts w:ascii="ArialMT" w:hAnsi="ArialMT" w:cs="ArialMT"/>
          <w:sz w:val="20"/>
          <w:szCs w:val="20"/>
        </w:rPr>
        <w:t xml:space="preserve"> </w:t>
      </w:r>
      <w:r>
        <w:rPr>
          <w:rFonts w:ascii="ArialMT" w:hAnsi="ArialMT" w:cs="ArialMT"/>
          <w:sz w:val="20"/>
          <w:szCs w:val="20"/>
        </w:rPr>
        <w:t>panel E showing</w:t>
      </w:r>
      <w:r>
        <w:rPr>
          <w:rFonts w:ascii="ArialMT" w:hAnsi="ArialMT" w:cs="ArialMT"/>
          <w:sz w:val="20"/>
          <w:szCs w:val="20"/>
        </w:rPr>
        <w:t xml:space="preserve"> </w:t>
      </w:r>
      <w:r>
        <w:rPr>
          <w:rFonts w:ascii="ArialMT" w:hAnsi="ArialMT" w:cs="ArialMT"/>
          <w:sz w:val="20"/>
          <w:szCs w:val="20"/>
        </w:rPr>
        <w:t>WT expression of</w:t>
      </w:r>
      <w:r>
        <w:rPr>
          <w:rFonts w:ascii="ArialMT" w:hAnsi="ArialMT" w:cs="ArialMT"/>
          <w:sz w:val="20"/>
          <w:szCs w:val="20"/>
        </w:rPr>
        <w:t xml:space="preserve"> </w:t>
      </w:r>
      <w:r>
        <w:rPr>
          <w:rFonts w:ascii="Arial-ItalicMT" w:hAnsi="Arial-ItalicMT" w:cs="Arial-ItalicMT"/>
          <w:i/>
          <w:iCs/>
          <w:sz w:val="20"/>
          <w:szCs w:val="20"/>
        </w:rPr>
        <w:t xml:space="preserve">Tug1 </w:t>
      </w:r>
      <w:r>
        <w:rPr>
          <w:rFonts w:ascii="ArialMT" w:hAnsi="ArialMT" w:cs="ArialMT"/>
          <w:sz w:val="20"/>
          <w:szCs w:val="20"/>
        </w:rPr>
        <w:t>in mouse</w:t>
      </w:r>
      <w:r>
        <w:rPr>
          <w:rFonts w:ascii="ArialMT" w:hAnsi="ArialMT" w:cs="ArialMT"/>
          <w:sz w:val="20"/>
          <w:szCs w:val="20"/>
        </w:rPr>
        <w:t xml:space="preserve"> </w:t>
      </w:r>
      <w:r>
        <w:rPr>
          <w:rFonts w:ascii="ArialMT" w:hAnsi="ArialMT" w:cs="ArialMT"/>
          <w:sz w:val="20"/>
          <w:szCs w:val="20"/>
        </w:rPr>
        <w:t>testes.</w:t>
      </w:r>
    </w:p>
    <w:p w:rsidR="006C3BE3" w:rsidRDefault="006C3BE3" w:rsidP="006C3BE3">
      <w:pPr>
        <w:autoSpaceDE w:val="0"/>
        <w:autoSpaceDN w:val="0"/>
        <w:adjustRightInd w:val="0"/>
        <w:spacing w:after="0" w:line="240" w:lineRule="auto"/>
        <w:rPr>
          <w:rFonts w:ascii="ArialMT" w:hAnsi="ArialMT" w:cs="ArialMT"/>
          <w:sz w:val="20"/>
          <w:szCs w:val="20"/>
        </w:rPr>
      </w:pP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Bold"/>
          <w:b/>
          <w:bCs/>
          <w:color w:val="000000"/>
          <w:sz w:val="20"/>
          <w:szCs w:val="20"/>
        </w:rPr>
        <w:t>R1.10</w:t>
      </w:r>
      <w:r w:rsidRPr="006C3BE3">
        <w:rPr>
          <w:rFonts w:cs="Helvetica"/>
          <w:color w:val="000000"/>
          <w:sz w:val="20"/>
          <w:szCs w:val="20"/>
        </w:rPr>
        <w:t xml:space="preserve">. Please </w:t>
      </w:r>
      <w:proofErr w:type="gramStart"/>
      <w:r w:rsidRPr="006C3BE3">
        <w:rPr>
          <w:rFonts w:cs="Helvetica"/>
          <w:color w:val="000000"/>
          <w:sz w:val="20"/>
          <w:szCs w:val="20"/>
        </w:rPr>
        <w:t>improve</w:t>
      </w:r>
      <w:proofErr w:type="gramEnd"/>
      <w:r w:rsidRPr="006C3BE3">
        <w:rPr>
          <w:rFonts w:cs="Helvetica"/>
          <w:color w:val="000000"/>
          <w:sz w:val="20"/>
          <w:szCs w:val="20"/>
        </w:rPr>
        <w:t xml:space="preserve"> the quality of Figure S5E.</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We have produced all figures at high resolution and have submitted these as such. It appears that during the</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conversion</w:t>
      </w:r>
      <w:proofErr w:type="gramEnd"/>
      <w:r w:rsidRPr="006C3BE3">
        <w:rPr>
          <w:rFonts w:cs="Helvetica"/>
          <w:color w:val="0070C1"/>
          <w:sz w:val="20"/>
          <w:szCs w:val="20"/>
        </w:rPr>
        <w:t xml:space="preserve"> of the image at submission, the image quality was reduced. We will raise this issue with Genome</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Biology.</w:t>
      </w:r>
      <w:proofErr w:type="gramEnd"/>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Bold"/>
          <w:b/>
          <w:bCs/>
          <w:color w:val="000000"/>
          <w:sz w:val="20"/>
          <w:szCs w:val="20"/>
        </w:rPr>
        <w:t xml:space="preserve">R1.11. </w:t>
      </w:r>
      <w:r w:rsidRPr="006C3BE3">
        <w:rPr>
          <w:rFonts w:cs="Helvetica"/>
          <w:color w:val="000000"/>
          <w:sz w:val="20"/>
          <w:szCs w:val="20"/>
        </w:rPr>
        <w:t xml:space="preserve">Abstract: "Having identified </w:t>
      </w:r>
      <w:proofErr w:type="gramStart"/>
      <w:r w:rsidRPr="006C3BE3">
        <w:rPr>
          <w:rFonts w:cs="Helvetica"/>
          <w:color w:val="000000"/>
          <w:sz w:val="20"/>
          <w:szCs w:val="20"/>
        </w:rPr>
        <w:t>a</w:t>
      </w:r>
      <w:proofErr w:type="gramEnd"/>
      <w:r w:rsidRPr="006C3BE3">
        <w:rPr>
          <w:rFonts w:cs="Helvetica"/>
          <w:color w:val="000000"/>
          <w:sz w:val="20"/>
          <w:szCs w:val="20"/>
        </w:rPr>
        <w:t xml:space="preserve"> </w:t>
      </w:r>
      <w:proofErr w:type="spellStart"/>
      <w:r w:rsidRPr="006C3BE3">
        <w:rPr>
          <w:rFonts w:cs="Helvetica"/>
          <w:color w:val="000000"/>
          <w:sz w:val="20"/>
          <w:szCs w:val="20"/>
        </w:rPr>
        <w:t>lncRNA</w:t>
      </w:r>
      <w:proofErr w:type="spellEnd"/>
      <w:r w:rsidRPr="006C3BE3">
        <w:rPr>
          <w:rFonts w:cs="Helvetica"/>
          <w:color w:val="000000"/>
          <w:sz w:val="20"/>
          <w:szCs w:val="20"/>
        </w:rPr>
        <w:t xml:space="preserve"> loci" should be "Having identified a </w:t>
      </w:r>
      <w:proofErr w:type="spellStart"/>
      <w:r w:rsidRPr="006C3BE3">
        <w:rPr>
          <w:rFonts w:cs="Helvetica"/>
          <w:color w:val="000000"/>
          <w:sz w:val="20"/>
          <w:szCs w:val="20"/>
        </w:rPr>
        <w:t>lncRNA</w:t>
      </w:r>
      <w:proofErr w:type="spellEnd"/>
      <w:r w:rsidRPr="006C3BE3">
        <w:rPr>
          <w:rFonts w:cs="Helvetica"/>
          <w:color w:val="000000"/>
          <w:sz w:val="20"/>
          <w:szCs w:val="20"/>
        </w:rPr>
        <w:t xml:space="preserve"> locus"</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Thank you for pointing out this error. We have made the suggested correction.</w:t>
      </w: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Bold"/>
          <w:b/>
          <w:bCs/>
          <w:color w:val="000000"/>
          <w:sz w:val="20"/>
          <w:szCs w:val="20"/>
        </w:rPr>
        <w:t>R1.12</w:t>
      </w:r>
      <w:r w:rsidRPr="006C3BE3">
        <w:rPr>
          <w:rFonts w:cs="Helvetica"/>
          <w:color w:val="000000"/>
          <w:sz w:val="20"/>
          <w:szCs w:val="20"/>
        </w:rPr>
        <w:t>. Lines 100-100, "(cis)" and "(trans)" should be "(in cis)" and "(in trans)"</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Thank you for pointing out this error. We have made the suggested correction:</w:t>
      </w: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Bold"/>
          <w:b/>
          <w:bCs/>
          <w:color w:val="000000"/>
          <w:sz w:val="20"/>
          <w:szCs w:val="20"/>
        </w:rPr>
        <w:t xml:space="preserve">R1.13. </w:t>
      </w:r>
      <w:r w:rsidRPr="006C3BE3">
        <w:rPr>
          <w:rFonts w:cs="Helvetica"/>
          <w:color w:val="000000"/>
          <w:sz w:val="20"/>
          <w:szCs w:val="20"/>
        </w:rPr>
        <w:t>TUG1 introduction should also refer to the Rosenfeld lab study of TUG1 (PMD 22078878)</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This was an oversight on our part. We have now included the reference:</w:t>
      </w:r>
    </w:p>
    <w:p w:rsidR="006C3BE3" w:rsidRPr="006C3BE3" w:rsidRDefault="006C3BE3" w:rsidP="006C3BE3">
      <w:pPr>
        <w:autoSpaceDE w:val="0"/>
        <w:autoSpaceDN w:val="0"/>
        <w:adjustRightInd w:val="0"/>
        <w:spacing w:after="0" w:line="240" w:lineRule="auto"/>
        <w:rPr>
          <w:rFonts w:cs="Arial-ItalicMT"/>
          <w:i/>
          <w:iCs/>
          <w:color w:val="0070C1"/>
          <w:sz w:val="20"/>
          <w:szCs w:val="20"/>
        </w:rPr>
      </w:pPr>
      <w:r w:rsidRPr="006C3BE3">
        <w:rPr>
          <w:rFonts w:cs="Helvetica-Bold"/>
          <w:b/>
          <w:bCs/>
          <w:color w:val="0070C1"/>
          <w:sz w:val="20"/>
          <w:szCs w:val="20"/>
        </w:rPr>
        <w:lastRenderedPageBreak/>
        <w:t>(</w:t>
      </w:r>
      <w:proofErr w:type="gramStart"/>
      <w:r w:rsidRPr="006C3BE3">
        <w:rPr>
          <w:rFonts w:cs="Helvetica-Bold"/>
          <w:b/>
          <w:bCs/>
          <w:color w:val="0070C1"/>
          <w:sz w:val="20"/>
          <w:szCs w:val="20"/>
        </w:rPr>
        <w:t>lines</w:t>
      </w:r>
      <w:proofErr w:type="gramEnd"/>
      <w:r w:rsidRPr="006C3BE3">
        <w:rPr>
          <w:rFonts w:cs="Helvetica-Bold"/>
          <w:b/>
          <w:bCs/>
          <w:color w:val="0070C1"/>
          <w:sz w:val="20"/>
          <w:szCs w:val="20"/>
        </w:rPr>
        <w:t xml:space="preserve"> 111-115) </w:t>
      </w:r>
      <w:r w:rsidRPr="006C3BE3">
        <w:rPr>
          <w:rFonts w:cs="Helvetica-Oblique"/>
          <w:i/>
          <w:iCs/>
          <w:color w:val="0070C1"/>
          <w:sz w:val="20"/>
          <w:szCs w:val="20"/>
        </w:rPr>
        <w:t>“</w:t>
      </w:r>
      <w:r w:rsidRPr="006C3BE3">
        <w:rPr>
          <w:rFonts w:cs="Arial-ItalicMT"/>
          <w:i/>
          <w:iCs/>
          <w:color w:val="0070C1"/>
          <w:sz w:val="20"/>
          <w:szCs w:val="20"/>
        </w:rPr>
        <w:t>A number of studies have found evidence suggesting diverse RNA-based roles for Tug1,</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including</w:t>
      </w:r>
      <w:proofErr w:type="gramEnd"/>
      <w:r w:rsidRPr="006C3BE3">
        <w:rPr>
          <w:rFonts w:cs="Arial-ItalicMT"/>
          <w:i/>
          <w:iCs/>
          <w:color w:val="0070C1"/>
          <w:sz w:val="20"/>
          <w:szCs w:val="20"/>
        </w:rPr>
        <w:t xml:space="preserve"> but not limited to the development of photoreceptors (Young et al., 2005) and in regulating gene</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expression</w:t>
      </w:r>
      <w:proofErr w:type="gramEnd"/>
      <w:r w:rsidRPr="006C3BE3">
        <w:rPr>
          <w:rFonts w:cs="Arial-ItalicMT"/>
          <w:i/>
          <w:iCs/>
          <w:color w:val="0070C1"/>
          <w:sz w:val="20"/>
          <w:szCs w:val="20"/>
        </w:rPr>
        <w:t xml:space="preserve"> in the nucleus by associating with the </w:t>
      </w:r>
      <w:proofErr w:type="spellStart"/>
      <w:r w:rsidRPr="006C3BE3">
        <w:rPr>
          <w:rFonts w:cs="Arial-ItalicMT"/>
          <w:i/>
          <w:iCs/>
          <w:color w:val="0070C1"/>
          <w:sz w:val="20"/>
          <w:szCs w:val="20"/>
        </w:rPr>
        <w:t>polycomb</w:t>
      </w:r>
      <w:proofErr w:type="spellEnd"/>
      <w:r w:rsidRPr="006C3BE3">
        <w:rPr>
          <w:rFonts w:cs="Arial-ItalicMT"/>
          <w:i/>
          <w:iCs/>
          <w:color w:val="0070C1"/>
          <w:sz w:val="20"/>
          <w:szCs w:val="20"/>
        </w:rPr>
        <w:t xml:space="preserve"> repressive complex 2 (PRC2) (He et al.,</w:t>
      </w:r>
    </w:p>
    <w:p w:rsid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2018; Khalil et al., 2009; Long et al., 2016; Yang et al., 2011).”</w:t>
      </w:r>
      <w:proofErr w:type="gramEnd"/>
    </w:p>
    <w:p w:rsidR="006C3BE3" w:rsidRPr="006C3BE3" w:rsidRDefault="006C3BE3" w:rsidP="006C3BE3">
      <w:pPr>
        <w:autoSpaceDE w:val="0"/>
        <w:autoSpaceDN w:val="0"/>
        <w:adjustRightInd w:val="0"/>
        <w:spacing w:after="0" w:line="240" w:lineRule="auto"/>
        <w:rPr>
          <w:rFonts w:cs="Arial-ItalicMT"/>
          <w:i/>
          <w:iCs/>
          <w:color w:val="0070C1"/>
          <w:sz w:val="20"/>
          <w:szCs w:val="20"/>
        </w:rPr>
      </w:pP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Bold"/>
          <w:b/>
          <w:bCs/>
          <w:color w:val="000000"/>
          <w:sz w:val="20"/>
          <w:szCs w:val="20"/>
        </w:rPr>
        <w:t>R1.14</w:t>
      </w:r>
      <w:r w:rsidRPr="006C3BE3">
        <w:rPr>
          <w:rFonts w:cs="Helvetica"/>
          <w:color w:val="000000"/>
          <w:sz w:val="20"/>
          <w:szCs w:val="20"/>
        </w:rPr>
        <w:t xml:space="preserve">. Line 154, </w:t>
      </w:r>
      <w:proofErr w:type="spellStart"/>
      <w:r w:rsidRPr="006C3BE3">
        <w:rPr>
          <w:rFonts w:cs="Helvetica"/>
          <w:color w:val="000000"/>
          <w:sz w:val="20"/>
          <w:szCs w:val="20"/>
        </w:rPr>
        <w:t>PhyloCSF</w:t>
      </w:r>
      <w:proofErr w:type="spellEnd"/>
      <w:r w:rsidRPr="006C3BE3">
        <w:rPr>
          <w:rFonts w:cs="Helvetica"/>
          <w:color w:val="000000"/>
          <w:sz w:val="20"/>
          <w:szCs w:val="20"/>
        </w:rPr>
        <w:t xml:space="preserve"> is a great tool for identifying protein-coding </w:t>
      </w:r>
      <w:proofErr w:type="gramStart"/>
      <w:r w:rsidRPr="006C3BE3">
        <w:rPr>
          <w:rFonts w:cs="Helvetica"/>
          <w:color w:val="000000"/>
          <w:sz w:val="20"/>
          <w:szCs w:val="20"/>
        </w:rPr>
        <w:t>regions,</w:t>
      </w:r>
      <w:proofErr w:type="gramEnd"/>
      <w:r w:rsidRPr="006C3BE3">
        <w:rPr>
          <w:rFonts w:cs="Helvetica"/>
          <w:color w:val="000000"/>
          <w:sz w:val="20"/>
          <w:szCs w:val="20"/>
        </w:rPr>
        <w:t xml:space="preserve"> I don't think it can be referred to</w:t>
      </w:r>
      <w:r>
        <w:rPr>
          <w:rFonts w:cs="Helvetica"/>
          <w:color w:val="000000"/>
          <w:sz w:val="20"/>
          <w:szCs w:val="20"/>
        </w:rPr>
        <w:t xml:space="preserve"> </w:t>
      </w:r>
      <w:r w:rsidRPr="006C3BE3">
        <w:rPr>
          <w:rFonts w:cs="Helvetica"/>
          <w:color w:val="000000"/>
          <w:sz w:val="20"/>
          <w:szCs w:val="20"/>
        </w:rPr>
        <w:t>as a tool for also identifying "non-coding regions".</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 xml:space="preserve">We agree with the reviewer and have changed the text to more accurately reflect that </w:t>
      </w:r>
      <w:proofErr w:type="spellStart"/>
      <w:r w:rsidRPr="006C3BE3">
        <w:rPr>
          <w:rFonts w:cs="Helvetica"/>
          <w:color w:val="0070C1"/>
          <w:sz w:val="20"/>
          <w:szCs w:val="20"/>
        </w:rPr>
        <w:t>PhyloCSF</w:t>
      </w:r>
      <w:proofErr w:type="spellEnd"/>
      <w:r w:rsidRPr="006C3BE3">
        <w:rPr>
          <w:rFonts w:cs="Helvetica"/>
          <w:color w:val="0070C1"/>
          <w:sz w:val="20"/>
          <w:szCs w:val="20"/>
        </w:rPr>
        <w:t xml:space="preserve"> is a tool that</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can</w:t>
      </w:r>
      <w:proofErr w:type="gramEnd"/>
      <w:r w:rsidRPr="006C3BE3">
        <w:rPr>
          <w:rFonts w:cs="Helvetica"/>
          <w:color w:val="0070C1"/>
          <w:sz w:val="20"/>
          <w:szCs w:val="20"/>
        </w:rPr>
        <w:t xml:space="preserve"> distinguish protein-coding and noncoding regions, as stated in the original publication (PMID: 21685081).</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 xml:space="preserve">Our intention here was to indicate that </w:t>
      </w:r>
      <w:proofErr w:type="spellStart"/>
      <w:r w:rsidRPr="006C3BE3">
        <w:rPr>
          <w:rFonts w:cs="Helvetica"/>
          <w:color w:val="0070C1"/>
          <w:sz w:val="20"/>
          <w:szCs w:val="20"/>
        </w:rPr>
        <w:t>PhyloCSF</w:t>
      </w:r>
      <w:proofErr w:type="spellEnd"/>
      <w:r w:rsidRPr="006C3BE3">
        <w:rPr>
          <w:rFonts w:cs="Helvetica"/>
          <w:color w:val="0070C1"/>
          <w:sz w:val="20"/>
          <w:szCs w:val="20"/>
        </w:rPr>
        <w:t xml:space="preserve"> identifies protein-coding regions, but the lack of a positive score</w:t>
      </w:r>
      <w:r>
        <w:rPr>
          <w:rFonts w:cs="Helvetica"/>
          <w:color w:val="0070C1"/>
          <w:sz w:val="20"/>
          <w:szCs w:val="20"/>
        </w:rPr>
        <w:t xml:space="preserve"> </w:t>
      </w:r>
      <w:r w:rsidRPr="006C3BE3">
        <w:rPr>
          <w:rFonts w:cs="Helvetica"/>
          <w:color w:val="0070C1"/>
          <w:sz w:val="20"/>
          <w:szCs w:val="20"/>
        </w:rPr>
        <w:t>suggests that a transcript has low or no coding potential. It can thus be useful in assessing whether a transcript</w:t>
      </w:r>
      <w:r>
        <w:rPr>
          <w:rFonts w:cs="Helvetica"/>
          <w:color w:val="0070C1"/>
          <w:sz w:val="20"/>
          <w:szCs w:val="20"/>
        </w:rPr>
        <w:t xml:space="preserve"> </w:t>
      </w:r>
      <w:r w:rsidRPr="006C3BE3">
        <w:rPr>
          <w:rFonts w:cs="Helvetica"/>
          <w:color w:val="0070C1"/>
          <w:sz w:val="20"/>
          <w:szCs w:val="20"/>
        </w:rPr>
        <w:t>is more likely to be coding or noncoding.</w:t>
      </w:r>
    </w:p>
    <w:p w:rsidR="006C3BE3" w:rsidRPr="006C3BE3" w:rsidRDefault="006C3BE3" w:rsidP="006C3BE3">
      <w:pPr>
        <w:autoSpaceDE w:val="0"/>
        <w:autoSpaceDN w:val="0"/>
        <w:adjustRightInd w:val="0"/>
        <w:spacing w:after="0" w:line="240" w:lineRule="auto"/>
        <w:rPr>
          <w:rFonts w:cs="Arial-ItalicMT"/>
          <w:i/>
          <w:iCs/>
          <w:color w:val="0070C1"/>
          <w:sz w:val="20"/>
          <w:szCs w:val="20"/>
        </w:rPr>
      </w:pPr>
      <w:r w:rsidRPr="006C3BE3">
        <w:rPr>
          <w:rFonts w:cs="Helvetica-Bold"/>
          <w:b/>
          <w:bCs/>
          <w:color w:val="0070C1"/>
          <w:sz w:val="20"/>
          <w:szCs w:val="20"/>
        </w:rPr>
        <w:t>(</w:t>
      </w:r>
      <w:proofErr w:type="gramStart"/>
      <w:r w:rsidRPr="006C3BE3">
        <w:rPr>
          <w:rFonts w:cs="Helvetica-Bold"/>
          <w:b/>
          <w:bCs/>
          <w:color w:val="0070C1"/>
          <w:sz w:val="20"/>
          <w:szCs w:val="20"/>
        </w:rPr>
        <w:t>lines</w:t>
      </w:r>
      <w:proofErr w:type="gramEnd"/>
      <w:r w:rsidRPr="006C3BE3">
        <w:rPr>
          <w:rFonts w:cs="Helvetica-Bold"/>
          <w:b/>
          <w:bCs/>
          <w:color w:val="0070C1"/>
          <w:sz w:val="20"/>
          <w:szCs w:val="20"/>
        </w:rPr>
        <w:t xml:space="preserve"> 148-151) </w:t>
      </w:r>
      <w:r w:rsidRPr="006C3BE3">
        <w:rPr>
          <w:rFonts w:cs="Helvetica-Oblique"/>
          <w:i/>
          <w:iCs/>
          <w:color w:val="0070C1"/>
          <w:sz w:val="20"/>
          <w:szCs w:val="20"/>
        </w:rPr>
        <w:t>“</w:t>
      </w:r>
      <w:r w:rsidRPr="006C3BE3">
        <w:rPr>
          <w:rFonts w:cs="Arial-ItalicMT"/>
          <w:i/>
          <w:iCs/>
          <w:color w:val="0070C1"/>
          <w:sz w:val="20"/>
          <w:szCs w:val="20"/>
        </w:rPr>
        <w:t>Further conservation analyses lead us to identify a highly conserved putative open</w:t>
      </w:r>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reading</w:t>
      </w:r>
      <w:proofErr w:type="gramEnd"/>
      <w:r w:rsidRPr="006C3BE3">
        <w:rPr>
          <w:rFonts w:cs="Arial-ItalicMT"/>
          <w:i/>
          <w:iCs/>
          <w:color w:val="0070C1"/>
          <w:sz w:val="20"/>
          <w:szCs w:val="20"/>
        </w:rPr>
        <w:t xml:space="preserve"> frame (ORF) in the Tug1 locus, as indicated by </w:t>
      </w:r>
      <w:proofErr w:type="spellStart"/>
      <w:r w:rsidRPr="006C3BE3">
        <w:rPr>
          <w:rFonts w:cs="Arial-ItalicMT"/>
          <w:i/>
          <w:iCs/>
          <w:color w:val="0070C1"/>
          <w:sz w:val="20"/>
          <w:szCs w:val="20"/>
        </w:rPr>
        <w:t>phylogenic</w:t>
      </w:r>
      <w:proofErr w:type="spellEnd"/>
      <w:r w:rsidRPr="006C3BE3">
        <w:rPr>
          <w:rFonts w:cs="Arial-ItalicMT"/>
          <w:i/>
          <w:iCs/>
          <w:color w:val="0070C1"/>
          <w:sz w:val="20"/>
          <w:szCs w:val="20"/>
        </w:rPr>
        <w:t xml:space="preserve"> codon substitution frequencies</w:t>
      </w:r>
    </w:p>
    <w:p w:rsidR="006C3BE3" w:rsidRPr="006C3BE3" w:rsidRDefault="006C3BE3" w:rsidP="006C3BE3">
      <w:pPr>
        <w:autoSpaceDE w:val="0"/>
        <w:autoSpaceDN w:val="0"/>
        <w:adjustRightInd w:val="0"/>
        <w:spacing w:after="0" w:line="240" w:lineRule="auto"/>
        <w:rPr>
          <w:rFonts w:cs="Arial-ItalicMT"/>
          <w:i/>
          <w:iCs/>
          <w:color w:val="0070C1"/>
          <w:sz w:val="20"/>
          <w:szCs w:val="20"/>
        </w:rPr>
      </w:pPr>
      <w:r w:rsidRPr="006C3BE3">
        <w:rPr>
          <w:rFonts w:cs="Arial-ItalicMT"/>
          <w:i/>
          <w:iCs/>
          <w:color w:val="0070C1"/>
          <w:sz w:val="20"/>
          <w:szCs w:val="20"/>
        </w:rPr>
        <w:t>(</w:t>
      </w:r>
      <w:proofErr w:type="spellStart"/>
      <w:r w:rsidRPr="006C3BE3">
        <w:rPr>
          <w:rFonts w:cs="Arial-ItalicMT"/>
          <w:i/>
          <w:iCs/>
          <w:color w:val="0070C1"/>
          <w:sz w:val="20"/>
          <w:szCs w:val="20"/>
        </w:rPr>
        <w:t>PhyloCSF</w:t>
      </w:r>
      <w:proofErr w:type="spellEnd"/>
      <w:r w:rsidRPr="006C3BE3">
        <w:rPr>
          <w:rFonts w:cs="Arial-ItalicMT"/>
          <w:i/>
          <w:iCs/>
          <w:color w:val="0070C1"/>
          <w:sz w:val="20"/>
          <w:szCs w:val="20"/>
        </w:rPr>
        <w:t xml:space="preserve">) (Fig. 1A), a computational tool for identifying protein-coding and non-coding regions (Lin </w:t>
      </w:r>
      <w:proofErr w:type="gramStart"/>
      <w:r w:rsidRPr="006C3BE3">
        <w:rPr>
          <w:rFonts w:cs="Arial-ItalicMT"/>
          <w:i/>
          <w:iCs/>
          <w:color w:val="0070C1"/>
          <w:sz w:val="20"/>
          <w:szCs w:val="20"/>
        </w:rPr>
        <w:t>et</w:t>
      </w:r>
      <w:proofErr w:type="gramEnd"/>
    </w:p>
    <w:p w:rsidR="006C3BE3" w:rsidRPr="006C3BE3" w:rsidRDefault="006C3BE3" w:rsidP="006C3BE3">
      <w:pPr>
        <w:autoSpaceDE w:val="0"/>
        <w:autoSpaceDN w:val="0"/>
        <w:adjustRightInd w:val="0"/>
        <w:spacing w:after="0" w:line="240" w:lineRule="auto"/>
        <w:rPr>
          <w:rFonts w:cs="Arial-ItalicMT"/>
          <w:i/>
          <w:iCs/>
          <w:color w:val="0070C1"/>
          <w:sz w:val="20"/>
          <w:szCs w:val="20"/>
        </w:rPr>
      </w:pPr>
      <w:proofErr w:type="gramStart"/>
      <w:r w:rsidRPr="006C3BE3">
        <w:rPr>
          <w:rFonts w:cs="Arial-ItalicMT"/>
          <w:i/>
          <w:iCs/>
          <w:color w:val="0070C1"/>
          <w:sz w:val="20"/>
          <w:szCs w:val="20"/>
        </w:rPr>
        <w:t>al., 2011).”</w:t>
      </w:r>
      <w:proofErr w:type="gramEnd"/>
    </w:p>
    <w:p w:rsidR="006C3BE3" w:rsidRPr="006C3BE3" w:rsidRDefault="006C3BE3" w:rsidP="006C3BE3">
      <w:pPr>
        <w:autoSpaceDE w:val="0"/>
        <w:autoSpaceDN w:val="0"/>
        <w:adjustRightInd w:val="0"/>
        <w:spacing w:after="0" w:line="240" w:lineRule="auto"/>
        <w:rPr>
          <w:rFonts w:cs="Helvetica-Bold"/>
          <w:b/>
          <w:bCs/>
          <w:color w:val="000000"/>
          <w:sz w:val="20"/>
          <w:szCs w:val="20"/>
        </w:rPr>
      </w:pPr>
      <w:r w:rsidRPr="006C3BE3">
        <w:rPr>
          <w:rFonts w:cs="Helvetica-Bold"/>
          <w:b/>
          <w:bCs/>
          <w:color w:val="000000"/>
          <w:sz w:val="20"/>
          <w:szCs w:val="20"/>
        </w:rPr>
        <w:t>Reviewer #2:</w:t>
      </w: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
          <w:color w:val="000000"/>
          <w:sz w:val="20"/>
          <w:szCs w:val="20"/>
        </w:rPr>
        <w:t>The putative non-coding, almost ubiquitously expressed, RNA TUG1 has been reported to be necessary for</w:t>
      </w:r>
    </w:p>
    <w:p w:rsidR="006C3BE3" w:rsidRPr="006C3BE3" w:rsidRDefault="006C3BE3" w:rsidP="006C3BE3">
      <w:pPr>
        <w:autoSpaceDE w:val="0"/>
        <w:autoSpaceDN w:val="0"/>
        <w:adjustRightInd w:val="0"/>
        <w:spacing w:after="0" w:line="240" w:lineRule="auto"/>
        <w:rPr>
          <w:rFonts w:cs="Helvetica"/>
          <w:color w:val="000000"/>
          <w:sz w:val="20"/>
          <w:szCs w:val="20"/>
        </w:rPr>
      </w:pPr>
      <w:proofErr w:type="gramStart"/>
      <w:r w:rsidRPr="006C3BE3">
        <w:rPr>
          <w:rFonts w:cs="Helvetica"/>
          <w:color w:val="000000"/>
          <w:sz w:val="20"/>
          <w:szCs w:val="20"/>
        </w:rPr>
        <w:t>proper</w:t>
      </w:r>
      <w:proofErr w:type="gramEnd"/>
      <w:r w:rsidRPr="006C3BE3">
        <w:rPr>
          <w:rFonts w:cs="Helvetica"/>
          <w:color w:val="000000"/>
          <w:sz w:val="20"/>
          <w:szCs w:val="20"/>
        </w:rPr>
        <w:t xml:space="preserve"> formation of photoreceptors in the eye, to have oncogenic properties and to have beneficial effects in</w:t>
      </w:r>
    </w:p>
    <w:p w:rsidR="006C3BE3" w:rsidRPr="006C3BE3" w:rsidRDefault="006C3BE3" w:rsidP="006C3BE3">
      <w:pPr>
        <w:autoSpaceDE w:val="0"/>
        <w:autoSpaceDN w:val="0"/>
        <w:adjustRightInd w:val="0"/>
        <w:spacing w:after="0" w:line="240" w:lineRule="auto"/>
        <w:rPr>
          <w:rFonts w:cs="Helvetica"/>
          <w:color w:val="000000"/>
          <w:sz w:val="20"/>
          <w:szCs w:val="20"/>
        </w:rPr>
      </w:pPr>
      <w:proofErr w:type="gramStart"/>
      <w:r w:rsidRPr="006C3BE3">
        <w:rPr>
          <w:rFonts w:cs="Helvetica"/>
          <w:color w:val="000000"/>
          <w:sz w:val="20"/>
          <w:szCs w:val="20"/>
        </w:rPr>
        <w:t>ameliorating</w:t>
      </w:r>
      <w:proofErr w:type="gramEnd"/>
      <w:r w:rsidRPr="006C3BE3">
        <w:rPr>
          <w:rFonts w:cs="Helvetica"/>
          <w:color w:val="000000"/>
          <w:sz w:val="20"/>
          <w:szCs w:val="20"/>
        </w:rPr>
        <w:t xml:space="preserve"> diabetes induced nerve damage through control of mitochondrial metabolism. In this report</w:t>
      </w: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
          <w:color w:val="000000"/>
          <w:sz w:val="20"/>
          <w:szCs w:val="20"/>
        </w:rPr>
        <w:t>Lewandowski et al. associate TUG1 loss of function with male infertility using a whole body knockout.</w:t>
      </w: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Bold"/>
          <w:b/>
          <w:bCs/>
          <w:color w:val="000000"/>
          <w:sz w:val="20"/>
          <w:szCs w:val="20"/>
        </w:rPr>
        <w:t>R2.1</w:t>
      </w:r>
      <w:r w:rsidRPr="006C3BE3">
        <w:rPr>
          <w:rFonts w:cs="Helvetica"/>
          <w:color w:val="000000"/>
          <w:sz w:val="20"/>
          <w:szCs w:val="20"/>
        </w:rPr>
        <w:t xml:space="preserve">. </w:t>
      </w:r>
      <w:proofErr w:type="gramStart"/>
      <w:r w:rsidRPr="006C3BE3">
        <w:rPr>
          <w:rFonts w:cs="Helvetica"/>
          <w:color w:val="000000"/>
          <w:sz w:val="20"/>
          <w:szCs w:val="20"/>
        </w:rPr>
        <w:t>My</w:t>
      </w:r>
      <w:proofErr w:type="gramEnd"/>
      <w:r w:rsidRPr="006C3BE3">
        <w:rPr>
          <w:rFonts w:cs="Helvetica"/>
          <w:color w:val="000000"/>
          <w:sz w:val="20"/>
          <w:szCs w:val="20"/>
        </w:rPr>
        <w:t xml:space="preserve"> major concern is that this work, fails to clearly build on what was previously reported. It is unclear if</w:t>
      </w:r>
    </w:p>
    <w:p w:rsidR="006C3BE3" w:rsidRPr="006C3BE3" w:rsidRDefault="006C3BE3" w:rsidP="006C3BE3">
      <w:pPr>
        <w:autoSpaceDE w:val="0"/>
        <w:autoSpaceDN w:val="0"/>
        <w:adjustRightInd w:val="0"/>
        <w:spacing w:after="0" w:line="240" w:lineRule="auto"/>
        <w:rPr>
          <w:rFonts w:cs="Helvetica"/>
          <w:color w:val="000000"/>
          <w:sz w:val="20"/>
          <w:szCs w:val="20"/>
        </w:rPr>
      </w:pPr>
      <w:proofErr w:type="gramStart"/>
      <w:r w:rsidRPr="006C3BE3">
        <w:rPr>
          <w:rFonts w:cs="Helvetica"/>
          <w:color w:val="000000"/>
          <w:sz w:val="20"/>
          <w:szCs w:val="20"/>
        </w:rPr>
        <w:t>this</w:t>
      </w:r>
      <w:proofErr w:type="gramEnd"/>
      <w:r w:rsidRPr="006C3BE3">
        <w:rPr>
          <w:rFonts w:cs="Helvetica"/>
          <w:color w:val="000000"/>
          <w:sz w:val="20"/>
          <w:szCs w:val="20"/>
        </w:rPr>
        <w:t xml:space="preserve"> study will better clarify the function and mechanism of TUG1. Even from the most basic standpoint, it seems</w:t>
      </w:r>
      <w:r>
        <w:rPr>
          <w:rFonts w:cs="Helvetica"/>
          <w:color w:val="000000"/>
          <w:sz w:val="20"/>
          <w:szCs w:val="20"/>
        </w:rPr>
        <w:t xml:space="preserve"> </w:t>
      </w:r>
      <w:r w:rsidRPr="006C3BE3">
        <w:rPr>
          <w:rFonts w:cs="Helvetica"/>
          <w:color w:val="000000"/>
          <w:sz w:val="20"/>
          <w:szCs w:val="20"/>
        </w:rPr>
        <w:t>that importantly, the authors do not replicate the work that discovered TUG1: the authors report that "Tug1-/-</w:t>
      </w:r>
      <w:r>
        <w:rPr>
          <w:rFonts w:cs="Helvetica"/>
          <w:color w:val="000000"/>
          <w:sz w:val="20"/>
          <w:szCs w:val="20"/>
        </w:rPr>
        <w:t xml:space="preserve"> </w:t>
      </w:r>
      <w:r w:rsidRPr="006C3BE3">
        <w:rPr>
          <w:rFonts w:cs="Helvetica"/>
          <w:color w:val="000000"/>
          <w:sz w:val="20"/>
          <w:szCs w:val="20"/>
        </w:rPr>
        <w:t>mice are viable and do not display any obvious physiological abnormalities up to one year of age". Does this</w:t>
      </w:r>
      <w:r>
        <w:rPr>
          <w:rFonts w:cs="Helvetica"/>
          <w:color w:val="000000"/>
          <w:sz w:val="20"/>
          <w:szCs w:val="20"/>
        </w:rPr>
        <w:t xml:space="preserve"> </w:t>
      </w:r>
      <w:r w:rsidRPr="006C3BE3">
        <w:rPr>
          <w:rFonts w:cs="Helvetica"/>
          <w:color w:val="000000"/>
          <w:sz w:val="20"/>
          <w:szCs w:val="20"/>
        </w:rPr>
        <w:t xml:space="preserve">imply that there is no retinal phenotype? That </w:t>
      </w:r>
      <w:proofErr w:type="gramStart"/>
      <w:r w:rsidRPr="006C3BE3">
        <w:rPr>
          <w:rFonts w:cs="Helvetica"/>
          <w:color w:val="000000"/>
          <w:sz w:val="20"/>
          <w:szCs w:val="20"/>
        </w:rPr>
        <w:t>that</w:t>
      </w:r>
      <w:proofErr w:type="gramEnd"/>
      <w:r w:rsidRPr="006C3BE3">
        <w:rPr>
          <w:rFonts w:cs="Helvetica"/>
          <w:color w:val="000000"/>
          <w:sz w:val="20"/>
          <w:szCs w:val="20"/>
        </w:rPr>
        <w:t xml:space="preserve"> photoreceptors are well formed? More generally, as I will point</w:t>
      </w:r>
      <w:r>
        <w:rPr>
          <w:rFonts w:cs="Helvetica"/>
          <w:color w:val="000000"/>
          <w:sz w:val="20"/>
          <w:szCs w:val="20"/>
        </w:rPr>
        <w:t xml:space="preserve"> </w:t>
      </w:r>
      <w:r w:rsidRPr="006C3BE3">
        <w:rPr>
          <w:rFonts w:cs="Helvetica"/>
          <w:color w:val="000000"/>
          <w:sz w:val="20"/>
          <w:szCs w:val="20"/>
        </w:rPr>
        <w:t>out throughout this review, the authors cite, do not really to take into account what has been previously reported.</w:t>
      </w:r>
      <w:r>
        <w:rPr>
          <w:rFonts w:cs="Helvetica"/>
          <w:color w:val="000000"/>
          <w:sz w:val="20"/>
          <w:szCs w:val="20"/>
        </w:rPr>
        <w:t xml:space="preserve"> </w:t>
      </w:r>
      <w:r w:rsidRPr="006C3BE3">
        <w:rPr>
          <w:rFonts w:cs="Helvetica"/>
          <w:color w:val="000000"/>
          <w:sz w:val="20"/>
          <w:szCs w:val="20"/>
        </w:rPr>
        <w:t>This in my view greatly reduces the importance of this work in the context of building our understanding of what</w:t>
      </w:r>
      <w:r>
        <w:rPr>
          <w:rFonts w:cs="Helvetica"/>
          <w:color w:val="000000"/>
          <w:sz w:val="20"/>
          <w:szCs w:val="20"/>
        </w:rPr>
        <w:t xml:space="preserve"> </w:t>
      </w:r>
      <w:proofErr w:type="gramStart"/>
      <w:r w:rsidRPr="006C3BE3">
        <w:rPr>
          <w:rFonts w:cs="Helvetica"/>
          <w:color w:val="000000"/>
          <w:sz w:val="20"/>
          <w:szCs w:val="20"/>
        </w:rPr>
        <w:t>this loci</w:t>
      </w:r>
      <w:proofErr w:type="gramEnd"/>
      <w:r w:rsidRPr="006C3BE3">
        <w:rPr>
          <w:rFonts w:cs="Helvetica"/>
          <w:color w:val="000000"/>
          <w:sz w:val="20"/>
          <w:szCs w:val="20"/>
        </w:rPr>
        <w:t xml:space="preserve"> may be responsible for, and more importantly, how it may be carrying out its function.</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 xml:space="preserve">We agree that many studies have identified a number of promising roles for </w:t>
      </w:r>
      <w:r w:rsidRPr="006C3BE3">
        <w:rPr>
          <w:rFonts w:cs="Helvetica-Oblique"/>
          <w:i/>
          <w:iCs/>
          <w:color w:val="0070C1"/>
          <w:sz w:val="20"/>
          <w:szCs w:val="20"/>
        </w:rPr>
        <w:t>Tug1</w:t>
      </w:r>
      <w:r w:rsidRPr="006C3BE3">
        <w:rPr>
          <w:rFonts w:cs="Helvetica"/>
          <w:color w:val="0070C1"/>
          <w:sz w:val="20"/>
          <w:szCs w:val="20"/>
        </w:rPr>
        <w:t>, which of themselves are</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interesting</w:t>
      </w:r>
      <w:proofErr w:type="gramEnd"/>
      <w:r w:rsidRPr="006C3BE3">
        <w:rPr>
          <w:rFonts w:cs="Helvetica"/>
          <w:color w:val="0070C1"/>
          <w:sz w:val="20"/>
          <w:szCs w:val="20"/>
        </w:rPr>
        <w:t xml:space="preserve"> and certainly warrant further investigation. However, inquiries into these areas are outside the scope</w:t>
      </w:r>
      <w:r>
        <w:rPr>
          <w:rFonts w:cs="Helvetica"/>
          <w:color w:val="0070C1"/>
          <w:sz w:val="20"/>
          <w:szCs w:val="20"/>
        </w:rPr>
        <w:t xml:space="preserve"> </w:t>
      </w:r>
      <w:r w:rsidRPr="006C3BE3">
        <w:rPr>
          <w:rFonts w:cs="Helvetica"/>
          <w:color w:val="0070C1"/>
          <w:sz w:val="20"/>
          <w:szCs w:val="20"/>
        </w:rPr>
        <w:t xml:space="preserve">of this study. In our original report of 20 </w:t>
      </w:r>
      <w:proofErr w:type="spellStart"/>
      <w:r w:rsidRPr="006C3BE3">
        <w:rPr>
          <w:rFonts w:cs="Helvetica"/>
          <w:color w:val="0070C1"/>
          <w:sz w:val="20"/>
          <w:szCs w:val="20"/>
        </w:rPr>
        <w:t>lncRNA</w:t>
      </w:r>
      <w:proofErr w:type="spellEnd"/>
      <w:r w:rsidRPr="006C3BE3">
        <w:rPr>
          <w:rFonts w:cs="Helvetica"/>
          <w:color w:val="0070C1"/>
          <w:sz w:val="20"/>
          <w:szCs w:val="20"/>
        </w:rPr>
        <w:t xml:space="preserve"> knockout strains, in which we found that "</w:t>
      </w:r>
      <w:r w:rsidRPr="006C3BE3">
        <w:rPr>
          <w:rFonts w:cs="Helvetica-Oblique"/>
          <w:i/>
          <w:iCs/>
          <w:color w:val="0070C1"/>
          <w:sz w:val="20"/>
          <w:szCs w:val="20"/>
        </w:rPr>
        <w:t>Tug1</w:t>
      </w:r>
      <w:r w:rsidRPr="006C3BE3">
        <w:rPr>
          <w:rFonts w:cs="Helvetica"/>
          <w:color w:val="0070C1"/>
          <w:sz w:val="20"/>
          <w:szCs w:val="20"/>
        </w:rPr>
        <w:t>-/- mice are viable</w:t>
      </w:r>
      <w:r>
        <w:rPr>
          <w:rFonts w:cs="Helvetica"/>
          <w:color w:val="0070C1"/>
          <w:sz w:val="20"/>
          <w:szCs w:val="20"/>
        </w:rPr>
        <w:t xml:space="preserve"> </w:t>
      </w:r>
      <w:r w:rsidRPr="006C3BE3">
        <w:rPr>
          <w:rFonts w:cs="Helvetica"/>
          <w:color w:val="0070C1"/>
          <w:sz w:val="20"/>
          <w:szCs w:val="20"/>
        </w:rPr>
        <w:t xml:space="preserve">and do not display any obvious physiological abnormalities up to one year of age", we did not specifically </w:t>
      </w:r>
      <w:r>
        <w:rPr>
          <w:rFonts w:cs="Helvetica"/>
          <w:color w:val="0070C1"/>
          <w:sz w:val="20"/>
          <w:szCs w:val="20"/>
        </w:rPr>
        <w:t xml:space="preserve">analyse </w:t>
      </w:r>
      <w:r w:rsidRPr="006C3BE3">
        <w:rPr>
          <w:rFonts w:cs="Helvetica"/>
          <w:color w:val="0070C1"/>
          <w:sz w:val="20"/>
          <w:szCs w:val="20"/>
        </w:rPr>
        <w:t xml:space="preserve">retinal phenotypes (PMID: 24381249). We selected to perform a more detailed analysis of </w:t>
      </w:r>
      <w:r w:rsidRPr="006C3BE3">
        <w:rPr>
          <w:rFonts w:cs="Helvetica-Oblique"/>
          <w:i/>
          <w:iCs/>
          <w:color w:val="0070C1"/>
          <w:sz w:val="20"/>
          <w:szCs w:val="20"/>
        </w:rPr>
        <w:t xml:space="preserve">Tug1 in vivo </w:t>
      </w:r>
      <w:r w:rsidRPr="006C3BE3">
        <w:rPr>
          <w:rFonts w:cs="Helvetica"/>
          <w:color w:val="0070C1"/>
          <w:sz w:val="20"/>
          <w:szCs w:val="20"/>
        </w:rPr>
        <w:t>with</w:t>
      </w:r>
      <w:r>
        <w:rPr>
          <w:rFonts w:cs="Helvetica"/>
          <w:color w:val="0070C1"/>
          <w:sz w:val="20"/>
          <w:szCs w:val="20"/>
        </w:rPr>
        <w:t xml:space="preserve"> </w:t>
      </w:r>
      <w:r w:rsidRPr="006C3BE3">
        <w:rPr>
          <w:rFonts w:cs="Helvetica"/>
          <w:color w:val="0070C1"/>
          <w:sz w:val="20"/>
          <w:szCs w:val="20"/>
        </w:rPr>
        <w:t xml:space="preserve">respect to male fertility because relatively quickly we identified a penetrant male sterility phenotype in </w:t>
      </w:r>
      <w:r w:rsidRPr="006C3BE3">
        <w:rPr>
          <w:rFonts w:cs="Helvetica-Oblique"/>
          <w:i/>
          <w:iCs/>
          <w:color w:val="0070C1"/>
          <w:sz w:val="20"/>
          <w:szCs w:val="20"/>
        </w:rPr>
        <w:t>Tug1</w:t>
      </w:r>
      <w:r>
        <w:rPr>
          <w:rFonts w:cs="Helvetica-Oblique"/>
          <w:i/>
          <w:iCs/>
          <w:color w:val="0070C1"/>
          <w:sz w:val="20"/>
          <w:szCs w:val="20"/>
        </w:rPr>
        <w:t xml:space="preserve"> </w:t>
      </w:r>
      <w:r w:rsidRPr="006C3BE3">
        <w:rPr>
          <w:rFonts w:cs="Helvetica"/>
          <w:color w:val="0070C1"/>
          <w:sz w:val="20"/>
          <w:szCs w:val="20"/>
        </w:rPr>
        <w:t xml:space="preserve">knockout mice. Moreover, we also learned that </w:t>
      </w:r>
      <w:r w:rsidRPr="006C3BE3">
        <w:rPr>
          <w:rFonts w:cs="Helvetica-Oblique"/>
          <w:i/>
          <w:iCs/>
          <w:color w:val="0070C1"/>
          <w:sz w:val="20"/>
          <w:szCs w:val="20"/>
        </w:rPr>
        <w:t xml:space="preserve">TUG1 </w:t>
      </w:r>
      <w:r w:rsidRPr="006C3BE3">
        <w:rPr>
          <w:rFonts w:cs="Helvetica"/>
          <w:color w:val="0070C1"/>
          <w:sz w:val="20"/>
          <w:szCs w:val="20"/>
        </w:rPr>
        <w:t>RNA is downregulated in sterile males, thus linking the</w:t>
      </w:r>
      <w:r>
        <w:rPr>
          <w:rFonts w:cs="Helvetica"/>
          <w:color w:val="0070C1"/>
          <w:sz w:val="20"/>
          <w:szCs w:val="20"/>
        </w:rPr>
        <w:t xml:space="preserve"> </w:t>
      </w:r>
      <w:r w:rsidRPr="006C3BE3">
        <w:rPr>
          <w:rFonts w:cs="Helvetica"/>
          <w:color w:val="0070C1"/>
          <w:sz w:val="20"/>
          <w:szCs w:val="20"/>
        </w:rPr>
        <w:t>locus to a relevant human disease for this mouse model. Owing to the many other possible aspects of biology</w:t>
      </w:r>
      <w:r>
        <w:rPr>
          <w:rFonts w:cs="Helvetica"/>
          <w:color w:val="0070C1"/>
          <w:sz w:val="20"/>
          <w:szCs w:val="20"/>
        </w:rPr>
        <w:t xml:space="preserve"> </w:t>
      </w:r>
      <w:r w:rsidRPr="006C3BE3">
        <w:rPr>
          <w:rFonts w:cs="Helvetica"/>
          <w:color w:val="0070C1"/>
          <w:sz w:val="20"/>
          <w:szCs w:val="20"/>
        </w:rPr>
        <w:t>with respect to Tug1 we may have missed, we would not want to confound this study by distracting from the very</w:t>
      </w:r>
      <w:r>
        <w:rPr>
          <w:rFonts w:cs="Helvetica"/>
          <w:color w:val="0070C1"/>
          <w:sz w:val="20"/>
          <w:szCs w:val="20"/>
        </w:rPr>
        <w:t xml:space="preserve"> </w:t>
      </w:r>
      <w:r w:rsidRPr="006C3BE3">
        <w:rPr>
          <w:rFonts w:cs="Helvetica"/>
          <w:color w:val="0070C1"/>
          <w:sz w:val="20"/>
          <w:szCs w:val="20"/>
        </w:rPr>
        <w:t>clear phenotype of male sterility in which the context of the study is framed. Much more work will be required to</w:t>
      </w:r>
      <w:r>
        <w:rPr>
          <w:rFonts w:cs="Helvetica"/>
          <w:color w:val="0070C1"/>
          <w:sz w:val="20"/>
          <w:szCs w:val="20"/>
        </w:rPr>
        <w:t xml:space="preserve"> </w:t>
      </w:r>
      <w:r w:rsidRPr="006C3BE3">
        <w:rPr>
          <w:rFonts w:cs="Helvetica"/>
          <w:color w:val="0070C1"/>
          <w:sz w:val="20"/>
          <w:szCs w:val="20"/>
        </w:rPr>
        <w:t>fully characterize other potential defects these mice may display.</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 xml:space="preserve">In order to understand how the </w:t>
      </w:r>
      <w:r w:rsidRPr="006C3BE3">
        <w:rPr>
          <w:rFonts w:cs="Helvetica-Oblique"/>
          <w:i/>
          <w:iCs/>
          <w:color w:val="0070C1"/>
          <w:sz w:val="20"/>
          <w:szCs w:val="20"/>
        </w:rPr>
        <w:t xml:space="preserve">Tug1 </w:t>
      </w:r>
      <w:r w:rsidRPr="006C3BE3">
        <w:rPr>
          <w:rFonts w:cs="Helvetica"/>
          <w:color w:val="0070C1"/>
          <w:sz w:val="20"/>
          <w:szCs w:val="20"/>
        </w:rPr>
        <w:t>locus could be mediating function, we wanted to take a step back and</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evaluate</w:t>
      </w:r>
      <w:proofErr w:type="gramEnd"/>
      <w:r w:rsidRPr="006C3BE3">
        <w:rPr>
          <w:rFonts w:cs="Helvetica"/>
          <w:color w:val="0070C1"/>
          <w:sz w:val="20"/>
          <w:szCs w:val="20"/>
        </w:rPr>
        <w:t xml:space="preserve"> what molecular properties were present at the </w:t>
      </w:r>
      <w:r w:rsidRPr="006C3BE3">
        <w:rPr>
          <w:rFonts w:cs="Helvetica-Oblique"/>
          <w:i/>
          <w:iCs/>
          <w:color w:val="0070C1"/>
          <w:sz w:val="20"/>
          <w:szCs w:val="20"/>
        </w:rPr>
        <w:t xml:space="preserve">Tug1 </w:t>
      </w:r>
      <w:r w:rsidRPr="006C3BE3">
        <w:rPr>
          <w:rFonts w:cs="Helvetica"/>
          <w:color w:val="0070C1"/>
          <w:sz w:val="20"/>
          <w:szCs w:val="20"/>
        </w:rPr>
        <w:t>locus in order to identify how this locus could be</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functioning</w:t>
      </w:r>
      <w:proofErr w:type="gramEnd"/>
      <w:r w:rsidRPr="006C3BE3">
        <w:rPr>
          <w:rFonts w:cs="Helvetica"/>
          <w:color w:val="0070C1"/>
          <w:sz w:val="20"/>
          <w:szCs w:val="20"/>
        </w:rPr>
        <w:t xml:space="preserve">. This was important because a number of studies investigating </w:t>
      </w:r>
      <w:proofErr w:type="spellStart"/>
      <w:r w:rsidRPr="006C3BE3">
        <w:rPr>
          <w:rFonts w:cs="Helvetica"/>
          <w:color w:val="0070C1"/>
          <w:sz w:val="20"/>
          <w:szCs w:val="20"/>
        </w:rPr>
        <w:t>lncRNA</w:t>
      </w:r>
      <w:proofErr w:type="spellEnd"/>
      <w:r w:rsidRPr="006C3BE3">
        <w:rPr>
          <w:rFonts w:cs="Helvetica"/>
          <w:color w:val="0070C1"/>
          <w:sz w:val="20"/>
          <w:szCs w:val="20"/>
        </w:rPr>
        <w:t xml:space="preserve"> loci have found that they can</w:t>
      </w:r>
      <w:r>
        <w:rPr>
          <w:rFonts w:cs="Helvetica"/>
          <w:color w:val="0070C1"/>
          <w:sz w:val="20"/>
          <w:szCs w:val="20"/>
        </w:rPr>
        <w:t xml:space="preserve"> </w:t>
      </w:r>
      <w:r w:rsidRPr="006C3BE3">
        <w:rPr>
          <w:rFonts w:cs="Helvetica"/>
          <w:color w:val="0070C1"/>
          <w:sz w:val="20"/>
          <w:szCs w:val="20"/>
        </w:rPr>
        <w:t>function by a variety of mechanisms including DNA regulatory elements, the RNA, the act of transcription, and</w:t>
      </w:r>
      <w:r>
        <w:rPr>
          <w:rFonts w:cs="Helvetica"/>
          <w:color w:val="0070C1"/>
          <w:sz w:val="20"/>
          <w:szCs w:val="20"/>
        </w:rPr>
        <w:t xml:space="preserve"> </w:t>
      </w:r>
      <w:r w:rsidRPr="006C3BE3">
        <w:rPr>
          <w:rFonts w:cs="Helvetica"/>
          <w:color w:val="0070C1"/>
          <w:sz w:val="20"/>
          <w:szCs w:val="20"/>
        </w:rPr>
        <w:t xml:space="preserve">even </w:t>
      </w:r>
      <w:proofErr w:type="spellStart"/>
      <w:r w:rsidRPr="006C3BE3">
        <w:rPr>
          <w:rFonts w:cs="Helvetica"/>
          <w:color w:val="0070C1"/>
          <w:sz w:val="20"/>
          <w:szCs w:val="20"/>
        </w:rPr>
        <w:t>mis</w:t>
      </w:r>
      <w:proofErr w:type="spellEnd"/>
      <w:r w:rsidRPr="006C3BE3">
        <w:rPr>
          <w:rFonts w:cs="Helvetica"/>
          <w:color w:val="0070C1"/>
          <w:sz w:val="20"/>
          <w:szCs w:val="20"/>
        </w:rPr>
        <w:t>-annotated proteins. Indeed, this study identifies an unexpected complexity with respect to the number</w:t>
      </w:r>
      <w:r>
        <w:rPr>
          <w:rFonts w:cs="Helvetica"/>
          <w:color w:val="0070C1"/>
          <w:sz w:val="20"/>
          <w:szCs w:val="20"/>
        </w:rPr>
        <w:t xml:space="preserve"> </w:t>
      </w:r>
      <w:r w:rsidRPr="006C3BE3">
        <w:rPr>
          <w:rFonts w:cs="Helvetica"/>
          <w:color w:val="0070C1"/>
          <w:sz w:val="20"/>
          <w:szCs w:val="20"/>
        </w:rPr>
        <w:t xml:space="preserve">of molecular modalities present at the </w:t>
      </w:r>
      <w:r w:rsidRPr="006C3BE3">
        <w:rPr>
          <w:rFonts w:cs="Helvetica-Oblique"/>
          <w:i/>
          <w:iCs/>
          <w:color w:val="0070C1"/>
          <w:sz w:val="20"/>
          <w:szCs w:val="20"/>
        </w:rPr>
        <w:t xml:space="preserve">Tug1 </w:t>
      </w:r>
      <w:r w:rsidRPr="006C3BE3">
        <w:rPr>
          <w:rFonts w:cs="Helvetica"/>
          <w:color w:val="0070C1"/>
          <w:sz w:val="20"/>
          <w:szCs w:val="20"/>
        </w:rPr>
        <w:t xml:space="preserve">locus. We believe that this locus is complex and will require </w:t>
      </w:r>
      <w:proofErr w:type="gramStart"/>
      <w:r w:rsidRPr="006C3BE3">
        <w:rPr>
          <w:rFonts w:cs="Helvetica"/>
          <w:color w:val="0070C1"/>
          <w:sz w:val="20"/>
          <w:szCs w:val="20"/>
        </w:rPr>
        <w:t>many</w:t>
      </w:r>
      <w:r>
        <w:rPr>
          <w:rFonts w:cs="Helvetica"/>
          <w:color w:val="0070C1"/>
          <w:sz w:val="20"/>
          <w:szCs w:val="20"/>
        </w:rPr>
        <w:t xml:space="preserve">  </w:t>
      </w:r>
      <w:r w:rsidRPr="006C3BE3">
        <w:rPr>
          <w:rFonts w:cs="Helvetica"/>
          <w:color w:val="0070C1"/>
          <w:sz w:val="20"/>
          <w:szCs w:val="20"/>
        </w:rPr>
        <w:t>more</w:t>
      </w:r>
      <w:proofErr w:type="gramEnd"/>
      <w:r w:rsidRPr="006C3BE3">
        <w:rPr>
          <w:rFonts w:cs="Helvetica"/>
          <w:color w:val="0070C1"/>
          <w:sz w:val="20"/>
          <w:szCs w:val="20"/>
        </w:rPr>
        <w:t xml:space="preserve"> studies to untangle the molecular modes of action. Indeed, the complexity of the </w:t>
      </w:r>
      <w:r w:rsidRPr="006C3BE3">
        <w:rPr>
          <w:rFonts w:cs="Helvetica-Oblique"/>
          <w:i/>
          <w:iCs/>
          <w:color w:val="0070C1"/>
          <w:sz w:val="20"/>
          <w:szCs w:val="20"/>
        </w:rPr>
        <w:t xml:space="preserve">Tug1 </w:t>
      </w:r>
      <w:r w:rsidRPr="006C3BE3">
        <w:rPr>
          <w:rFonts w:cs="Helvetica"/>
          <w:color w:val="0070C1"/>
          <w:sz w:val="20"/>
          <w:szCs w:val="20"/>
        </w:rPr>
        <w:t>locus appears similar</w:t>
      </w:r>
      <w:r>
        <w:rPr>
          <w:rFonts w:cs="Helvetica"/>
          <w:color w:val="0070C1"/>
          <w:sz w:val="20"/>
          <w:szCs w:val="20"/>
        </w:rPr>
        <w:t xml:space="preserve"> </w:t>
      </w:r>
      <w:r w:rsidRPr="006C3BE3">
        <w:rPr>
          <w:rFonts w:cs="Helvetica"/>
          <w:color w:val="0070C1"/>
          <w:sz w:val="20"/>
          <w:szCs w:val="20"/>
        </w:rPr>
        <w:t>to the human D4Z4 locus, a locus found deleted in human disease and that has been studied for many decades</w:t>
      </w:r>
      <w:r>
        <w:rPr>
          <w:rFonts w:cs="Helvetica"/>
          <w:color w:val="0070C1"/>
          <w:sz w:val="20"/>
          <w:szCs w:val="20"/>
        </w:rPr>
        <w:t xml:space="preserve"> </w:t>
      </w:r>
      <w:r w:rsidRPr="006C3BE3">
        <w:rPr>
          <w:rFonts w:cs="Helvetica"/>
          <w:color w:val="0070C1"/>
          <w:sz w:val="20"/>
          <w:szCs w:val="20"/>
        </w:rPr>
        <w:t>which has uncovered a DNA, RNA, and ectopic protein modalities (discussed below in R2.6). Here, we have</w:t>
      </w:r>
      <w:r>
        <w:rPr>
          <w:rFonts w:cs="Helvetica"/>
          <w:color w:val="0070C1"/>
          <w:sz w:val="20"/>
          <w:szCs w:val="20"/>
        </w:rPr>
        <w:t xml:space="preserve"> </w:t>
      </w:r>
      <w:r w:rsidRPr="006C3BE3">
        <w:rPr>
          <w:rFonts w:cs="Helvetica"/>
          <w:color w:val="0070C1"/>
          <w:sz w:val="20"/>
          <w:szCs w:val="20"/>
        </w:rPr>
        <w:t>uncovered these different layers and laid the foundation for future work to fully untangle Tug1's molecular modes</w:t>
      </w:r>
      <w:r>
        <w:rPr>
          <w:rFonts w:cs="Helvetica"/>
          <w:color w:val="0070C1"/>
          <w:sz w:val="20"/>
          <w:szCs w:val="20"/>
        </w:rPr>
        <w:t xml:space="preserve"> </w:t>
      </w:r>
      <w:r w:rsidRPr="006C3BE3">
        <w:rPr>
          <w:rFonts w:cs="Helvetica"/>
          <w:color w:val="0070C1"/>
          <w:sz w:val="20"/>
          <w:szCs w:val="20"/>
        </w:rPr>
        <w:t>of action in the context of a male sterility phenotype that has not been reported.</w:t>
      </w: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Bold"/>
          <w:b/>
          <w:bCs/>
          <w:color w:val="000000"/>
          <w:sz w:val="20"/>
          <w:szCs w:val="20"/>
        </w:rPr>
        <w:t>R2.2</w:t>
      </w:r>
      <w:r w:rsidRPr="006C3BE3">
        <w:rPr>
          <w:rFonts w:cs="Helvetica"/>
          <w:color w:val="000000"/>
          <w:sz w:val="20"/>
          <w:szCs w:val="20"/>
        </w:rPr>
        <w:t>. In part I they establish that male Tug1-/- mice are sterile. Sterility seems to result from a general increase</w:t>
      </w:r>
    </w:p>
    <w:p w:rsidR="006C3BE3" w:rsidRPr="006C3BE3" w:rsidRDefault="006C3BE3" w:rsidP="006C3BE3">
      <w:pPr>
        <w:autoSpaceDE w:val="0"/>
        <w:autoSpaceDN w:val="0"/>
        <w:adjustRightInd w:val="0"/>
        <w:spacing w:after="0" w:line="240" w:lineRule="auto"/>
        <w:rPr>
          <w:rFonts w:cs="Helvetica"/>
          <w:color w:val="000000"/>
          <w:sz w:val="20"/>
          <w:szCs w:val="20"/>
        </w:rPr>
      </w:pPr>
      <w:proofErr w:type="gramStart"/>
      <w:r w:rsidRPr="006C3BE3">
        <w:rPr>
          <w:rFonts w:cs="Helvetica"/>
          <w:color w:val="000000"/>
          <w:sz w:val="20"/>
          <w:szCs w:val="20"/>
        </w:rPr>
        <w:t>in</w:t>
      </w:r>
      <w:proofErr w:type="gramEnd"/>
      <w:r w:rsidRPr="006C3BE3">
        <w:rPr>
          <w:rFonts w:cs="Helvetica"/>
          <w:color w:val="000000"/>
          <w:sz w:val="20"/>
          <w:szCs w:val="20"/>
        </w:rPr>
        <w:t xml:space="preserve"> sperm defects. Not being a sperm expert I do not have much to comment about the data shown. Overall the</w:t>
      </w:r>
    </w:p>
    <w:p w:rsidR="006C3BE3" w:rsidRPr="006C3BE3" w:rsidRDefault="006C3BE3" w:rsidP="006C3BE3">
      <w:pPr>
        <w:autoSpaceDE w:val="0"/>
        <w:autoSpaceDN w:val="0"/>
        <w:adjustRightInd w:val="0"/>
        <w:spacing w:after="0" w:line="240" w:lineRule="auto"/>
        <w:rPr>
          <w:rFonts w:cs="Helvetica"/>
          <w:color w:val="000000"/>
          <w:sz w:val="20"/>
          <w:szCs w:val="20"/>
        </w:rPr>
      </w:pPr>
      <w:proofErr w:type="gramStart"/>
      <w:r w:rsidRPr="006C3BE3">
        <w:rPr>
          <w:rFonts w:cs="Helvetica"/>
          <w:color w:val="000000"/>
          <w:sz w:val="20"/>
          <w:szCs w:val="20"/>
        </w:rPr>
        <w:t>authors</w:t>
      </w:r>
      <w:proofErr w:type="gramEnd"/>
      <w:r w:rsidRPr="006C3BE3">
        <w:rPr>
          <w:rFonts w:cs="Helvetica"/>
          <w:color w:val="000000"/>
          <w:sz w:val="20"/>
          <w:szCs w:val="20"/>
        </w:rPr>
        <w:t xml:space="preserve"> present convincing data indicating that infertility of Tug1-/- mice is likely due to sperm developmental</w:t>
      </w:r>
    </w:p>
    <w:p w:rsidR="006C3BE3" w:rsidRPr="006C3BE3" w:rsidRDefault="006C3BE3" w:rsidP="006C3BE3">
      <w:pPr>
        <w:autoSpaceDE w:val="0"/>
        <w:autoSpaceDN w:val="0"/>
        <w:adjustRightInd w:val="0"/>
        <w:spacing w:after="0" w:line="240" w:lineRule="auto"/>
        <w:rPr>
          <w:rFonts w:cs="Helvetica"/>
          <w:color w:val="000000"/>
          <w:sz w:val="20"/>
          <w:szCs w:val="20"/>
        </w:rPr>
      </w:pPr>
      <w:proofErr w:type="gramStart"/>
      <w:r w:rsidRPr="006C3BE3">
        <w:rPr>
          <w:rFonts w:cs="Helvetica"/>
          <w:color w:val="000000"/>
          <w:sz w:val="20"/>
          <w:szCs w:val="20"/>
        </w:rPr>
        <w:t>defects</w:t>
      </w:r>
      <w:proofErr w:type="gramEnd"/>
      <w:r w:rsidRPr="006C3BE3">
        <w:rPr>
          <w:rFonts w:cs="Helvetica"/>
          <w:color w:val="000000"/>
          <w:sz w:val="20"/>
          <w:szCs w:val="20"/>
        </w:rPr>
        <w:t>.</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lastRenderedPageBreak/>
        <w:t>We thank the reviewer for this comment.</w:t>
      </w: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
          <w:color w:val="000000"/>
          <w:sz w:val="20"/>
          <w:szCs w:val="20"/>
        </w:rPr>
        <w:t>Minor comments in this section:</w:t>
      </w:r>
    </w:p>
    <w:p w:rsidR="006C3BE3" w:rsidRPr="006C3BE3" w:rsidRDefault="006C3BE3" w:rsidP="006C3BE3">
      <w:pPr>
        <w:autoSpaceDE w:val="0"/>
        <w:autoSpaceDN w:val="0"/>
        <w:adjustRightInd w:val="0"/>
        <w:spacing w:after="0" w:line="240" w:lineRule="auto"/>
        <w:rPr>
          <w:rFonts w:cs="Helvetica"/>
          <w:color w:val="000000"/>
          <w:sz w:val="20"/>
          <w:szCs w:val="20"/>
        </w:rPr>
      </w:pPr>
      <w:r w:rsidRPr="006C3BE3">
        <w:rPr>
          <w:rFonts w:cs="Helvetica-Bold"/>
          <w:b/>
          <w:bCs/>
          <w:color w:val="000000"/>
          <w:sz w:val="20"/>
          <w:szCs w:val="20"/>
        </w:rPr>
        <w:t>R2.3</w:t>
      </w:r>
      <w:r w:rsidRPr="006C3BE3">
        <w:rPr>
          <w:rFonts w:cs="Helvetica"/>
          <w:color w:val="000000"/>
          <w:sz w:val="20"/>
          <w:szCs w:val="20"/>
        </w:rPr>
        <w:t xml:space="preserve">. </w:t>
      </w:r>
      <w:proofErr w:type="gramStart"/>
      <w:r w:rsidRPr="006C3BE3">
        <w:rPr>
          <w:rFonts w:cs="Helvetica"/>
          <w:color w:val="000000"/>
          <w:sz w:val="20"/>
          <w:szCs w:val="20"/>
        </w:rPr>
        <w:t>The</w:t>
      </w:r>
      <w:proofErr w:type="gramEnd"/>
      <w:r w:rsidRPr="006C3BE3">
        <w:rPr>
          <w:rFonts w:cs="Helvetica"/>
          <w:color w:val="000000"/>
          <w:sz w:val="20"/>
          <w:szCs w:val="20"/>
        </w:rPr>
        <w:t xml:space="preserve"> resolution Figure 1E is too low to evaluate the location of the FISH signal.</w:t>
      </w:r>
    </w:p>
    <w:p w:rsidR="006C3BE3" w:rsidRPr="006C3BE3" w:rsidRDefault="006C3BE3" w:rsidP="006C3BE3">
      <w:pPr>
        <w:autoSpaceDE w:val="0"/>
        <w:autoSpaceDN w:val="0"/>
        <w:adjustRightInd w:val="0"/>
        <w:spacing w:after="0" w:line="240" w:lineRule="auto"/>
        <w:rPr>
          <w:rFonts w:cs="Helvetica"/>
          <w:color w:val="0070C1"/>
          <w:sz w:val="20"/>
          <w:szCs w:val="20"/>
        </w:rPr>
      </w:pPr>
      <w:r w:rsidRPr="006C3BE3">
        <w:rPr>
          <w:rFonts w:cs="Helvetica"/>
          <w:color w:val="0070C1"/>
          <w:sz w:val="20"/>
          <w:szCs w:val="20"/>
        </w:rPr>
        <w:t>We have produced all figures at high resolution and have submitted these as such. It appears that during the</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conversion</w:t>
      </w:r>
      <w:proofErr w:type="gramEnd"/>
      <w:r w:rsidRPr="006C3BE3">
        <w:rPr>
          <w:rFonts w:cs="Helvetica"/>
          <w:color w:val="0070C1"/>
          <w:sz w:val="20"/>
          <w:szCs w:val="20"/>
        </w:rPr>
        <w:t xml:space="preserve"> of the image at submission, the image quality was reduced. We will raise this issue with Genome</w:t>
      </w:r>
    </w:p>
    <w:p w:rsidR="006C3BE3" w:rsidRP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Biology.</w:t>
      </w:r>
      <w:proofErr w:type="gramEnd"/>
      <w:r w:rsidRPr="006C3BE3">
        <w:rPr>
          <w:rFonts w:cs="Helvetica"/>
          <w:color w:val="0070C1"/>
          <w:sz w:val="20"/>
          <w:szCs w:val="20"/>
        </w:rPr>
        <w:t xml:space="preserve"> In addition, to make the nuclear-cytoplasm border more visible, in the revised manuscript we have</w:t>
      </w:r>
    </w:p>
    <w:p w:rsidR="006C3BE3" w:rsidRDefault="006C3BE3" w:rsidP="006C3BE3">
      <w:pPr>
        <w:autoSpaceDE w:val="0"/>
        <w:autoSpaceDN w:val="0"/>
        <w:adjustRightInd w:val="0"/>
        <w:spacing w:after="0" w:line="240" w:lineRule="auto"/>
        <w:rPr>
          <w:rFonts w:cs="Helvetica"/>
          <w:color w:val="0070C1"/>
          <w:sz w:val="20"/>
          <w:szCs w:val="20"/>
        </w:rPr>
      </w:pPr>
      <w:proofErr w:type="gramStart"/>
      <w:r w:rsidRPr="006C3BE3">
        <w:rPr>
          <w:rFonts w:cs="Helvetica"/>
          <w:color w:val="0070C1"/>
          <w:sz w:val="20"/>
          <w:szCs w:val="20"/>
        </w:rPr>
        <w:t>outlined</w:t>
      </w:r>
      <w:proofErr w:type="gramEnd"/>
      <w:r w:rsidRPr="006C3BE3">
        <w:rPr>
          <w:rFonts w:cs="Helvetica"/>
          <w:color w:val="0070C1"/>
          <w:sz w:val="20"/>
          <w:szCs w:val="20"/>
        </w:rPr>
        <w:t xml:space="preserve"> the nucleus with a dashed line.</w:t>
      </w:r>
    </w:p>
    <w:p w:rsidR="006C3BE3" w:rsidRDefault="006C3BE3" w:rsidP="006C3BE3">
      <w:pPr>
        <w:autoSpaceDE w:val="0"/>
        <w:autoSpaceDN w:val="0"/>
        <w:adjustRightInd w:val="0"/>
        <w:spacing w:after="0" w:line="240" w:lineRule="auto"/>
        <w:rPr>
          <w:sz w:val="20"/>
          <w:szCs w:val="20"/>
        </w:rPr>
      </w:pPr>
      <w:r>
        <w:rPr>
          <w:noProof/>
          <w:sz w:val="20"/>
          <w:szCs w:val="20"/>
          <w:lang w:eastAsia="en-GB"/>
        </w:rPr>
        <w:drawing>
          <wp:inline distT="0" distB="0" distL="0" distR="0">
            <wp:extent cx="3838575" cy="2493010"/>
            <wp:effectExtent l="0" t="0" r="952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38575" cy="2493010"/>
                    </a:xfrm>
                    <a:prstGeom prst="rect">
                      <a:avLst/>
                    </a:prstGeom>
                    <a:noFill/>
                    <a:ln>
                      <a:noFill/>
                    </a:ln>
                  </pic:spPr>
                </pic:pic>
              </a:graphicData>
            </a:graphic>
          </wp:inline>
        </w:drawing>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R2.4</w:t>
      </w:r>
      <w:r w:rsidRPr="003021AF">
        <w:rPr>
          <w:rFonts w:cs="Helvetica"/>
          <w:color w:val="000000"/>
          <w:sz w:val="20"/>
          <w:szCs w:val="20"/>
        </w:rPr>
        <w:t xml:space="preserve">. </w:t>
      </w:r>
      <w:proofErr w:type="gramStart"/>
      <w:r w:rsidRPr="003021AF">
        <w:rPr>
          <w:rFonts w:cs="Helvetica"/>
          <w:color w:val="000000"/>
          <w:sz w:val="20"/>
          <w:szCs w:val="20"/>
        </w:rPr>
        <w:t>The</w:t>
      </w:r>
      <w:proofErr w:type="gramEnd"/>
      <w:r w:rsidRPr="003021AF">
        <w:rPr>
          <w:rFonts w:cs="Helvetica"/>
          <w:color w:val="000000"/>
          <w:sz w:val="20"/>
          <w:szCs w:val="20"/>
        </w:rPr>
        <w:t xml:space="preserve"> sperm images in the bottom of figure 2D are also of too low resolution</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We have produced all figures at high resolution and have submitted these as such. It appears that during the</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conversion</w:t>
      </w:r>
      <w:proofErr w:type="gramEnd"/>
      <w:r w:rsidRPr="003021AF">
        <w:rPr>
          <w:rFonts w:cs="Helvetica"/>
          <w:color w:val="0070C1"/>
          <w:sz w:val="20"/>
          <w:szCs w:val="20"/>
        </w:rPr>
        <w:t xml:space="preserve"> of the image at submission, the image quality was reduced. We will raise this issue with Genome</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Biology.</w:t>
      </w:r>
      <w:proofErr w:type="gramEnd"/>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R2.5</w:t>
      </w:r>
      <w:r w:rsidRPr="003021AF">
        <w:rPr>
          <w:rFonts w:cs="Helvetica"/>
          <w:color w:val="000000"/>
          <w:sz w:val="20"/>
          <w:szCs w:val="20"/>
        </w:rPr>
        <w:t xml:space="preserve">. </w:t>
      </w:r>
      <w:proofErr w:type="gramStart"/>
      <w:r w:rsidRPr="003021AF">
        <w:rPr>
          <w:rFonts w:cs="Helvetica"/>
          <w:color w:val="000000"/>
          <w:sz w:val="20"/>
          <w:szCs w:val="20"/>
        </w:rPr>
        <w:t>The</w:t>
      </w:r>
      <w:proofErr w:type="gramEnd"/>
      <w:r w:rsidRPr="003021AF">
        <w:rPr>
          <w:rFonts w:cs="Helvetica"/>
          <w:color w:val="000000"/>
          <w:sz w:val="20"/>
          <w:szCs w:val="20"/>
        </w:rPr>
        <w:t xml:space="preserve"> authors use RPKMs to quantify gene expression in figure 1 (figure 1C) but the more meaningful is</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
          <w:color w:val="000000"/>
          <w:sz w:val="20"/>
          <w:szCs w:val="20"/>
        </w:rPr>
        <w:t>TPM unity is used thereafter. The authors should convert the RPKM units into TPMs in figure 1C.</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In this figure we plotted publicly available gene expression data generated by GTEX, which uses RPKM in their</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analysis</w:t>
      </w:r>
      <w:proofErr w:type="gramEnd"/>
      <w:r w:rsidRPr="003021AF">
        <w:rPr>
          <w:rFonts w:cs="Helvetica"/>
          <w:color w:val="0070C1"/>
          <w:sz w:val="20"/>
          <w:szCs w:val="20"/>
        </w:rPr>
        <w:t xml:space="preserve"> pipeline.</w:t>
      </w:r>
    </w:p>
    <w:p w:rsidR="003021AF" w:rsidRPr="003021AF" w:rsidRDefault="003021AF" w:rsidP="003021AF">
      <w:pPr>
        <w:autoSpaceDE w:val="0"/>
        <w:autoSpaceDN w:val="0"/>
        <w:adjustRightInd w:val="0"/>
        <w:spacing w:after="0" w:line="240" w:lineRule="auto"/>
        <w:rPr>
          <w:rFonts w:cs="Helvetica"/>
          <w:color w:val="0070C1"/>
          <w:sz w:val="20"/>
          <w:szCs w:val="20"/>
        </w:rPr>
      </w:pP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R2.6</w:t>
      </w:r>
      <w:r w:rsidRPr="003021AF">
        <w:rPr>
          <w:rFonts w:cs="Helvetica"/>
          <w:color w:val="000000"/>
          <w:sz w:val="20"/>
          <w:szCs w:val="20"/>
        </w:rPr>
        <w:t xml:space="preserve">. In part II the authors focus on the effect of the TUG1 deletion on genes in a 2MB </w:t>
      </w:r>
      <w:proofErr w:type="spellStart"/>
      <w:r w:rsidRPr="003021AF">
        <w:rPr>
          <w:rFonts w:cs="Helvetica"/>
          <w:color w:val="000000"/>
          <w:sz w:val="20"/>
          <w:szCs w:val="20"/>
        </w:rPr>
        <w:t>neighborhood</w:t>
      </w:r>
      <w:proofErr w:type="spellEnd"/>
      <w:r w:rsidRPr="003021AF">
        <w:rPr>
          <w:rFonts w:cs="Helvetica"/>
          <w:color w:val="000000"/>
          <w:sz w:val="20"/>
          <w:szCs w:val="20"/>
        </w:rPr>
        <w:t xml:space="preserve"> of TUG1</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in</w:t>
      </w:r>
      <w:proofErr w:type="gramEnd"/>
      <w:r w:rsidRPr="003021AF">
        <w:rPr>
          <w:rFonts w:cs="Helvetica"/>
          <w:color w:val="000000"/>
          <w:sz w:val="20"/>
          <w:szCs w:val="20"/>
        </w:rPr>
        <w:t xml:space="preserve"> both testes and other tissues. They find that 10 genes in Tug1's </w:t>
      </w:r>
      <w:proofErr w:type="spellStart"/>
      <w:r w:rsidRPr="003021AF">
        <w:rPr>
          <w:rFonts w:cs="Helvetica"/>
          <w:color w:val="000000"/>
          <w:sz w:val="20"/>
          <w:szCs w:val="20"/>
        </w:rPr>
        <w:t>neighborhood</w:t>
      </w:r>
      <w:proofErr w:type="spellEnd"/>
      <w:r w:rsidRPr="003021AF">
        <w:rPr>
          <w:rFonts w:cs="Helvetica"/>
          <w:color w:val="000000"/>
          <w:sz w:val="20"/>
          <w:szCs w:val="20"/>
        </w:rPr>
        <w:t xml:space="preserve"> have altered expression and</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that</w:t>
      </w:r>
      <w:proofErr w:type="gramEnd"/>
      <w:r w:rsidRPr="003021AF">
        <w:rPr>
          <w:rFonts w:cs="Helvetica"/>
          <w:color w:val="000000"/>
          <w:sz w:val="20"/>
          <w:szCs w:val="20"/>
        </w:rPr>
        <w:t xml:space="preserve"> these genes are generally upregulated in KO. They also verify this in several tissues and in a hybrid cross.</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
          <w:color w:val="000000"/>
          <w:sz w:val="20"/>
          <w:szCs w:val="20"/>
        </w:rPr>
        <w:t>As such the data presented strongly supports a cis effect. There are however many questions left open: How</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does</w:t>
      </w:r>
      <w:proofErr w:type="gramEnd"/>
      <w:r w:rsidRPr="003021AF">
        <w:rPr>
          <w:rFonts w:cs="Helvetica"/>
          <w:color w:val="000000"/>
          <w:sz w:val="20"/>
          <w:szCs w:val="20"/>
        </w:rPr>
        <w:t xml:space="preserve"> this locus regulates many genes simultaneously? To my knowledge there are no reports of a repressor that</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acts</w:t>
      </w:r>
      <w:proofErr w:type="gramEnd"/>
      <w:r w:rsidRPr="003021AF">
        <w:rPr>
          <w:rFonts w:cs="Helvetica"/>
          <w:color w:val="000000"/>
          <w:sz w:val="20"/>
          <w:szCs w:val="20"/>
        </w:rPr>
        <w:t xml:space="preserve"> on several different targets simultaneously, this is a surprising, yet an underdeveloped result. Given the</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large</w:t>
      </w:r>
      <w:proofErr w:type="gramEnd"/>
      <w:r w:rsidRPr="003021AF">
        <w:rPr>
          <w:rFonts w:cs="Helvetica"/>
          <w:color w:val="000000"/>
          <w:sz w:val="20"/>
          <w:szCs w:val="20"/>
        </w:rPr>
        <w:t xml:space="preserve"> amount of </w:t>
      </w:r>
      <w:proofErr w:type="spellStart"/>
      <w:r w:rsidRPr="003021AF">
        <w:rPr>
          <w:rFonts w:cs="Helvetica"/>
          <w:color w:val="000000"/>
          <w:sz w:val="20"/>
          <w:szCs w:val="20"/>
        </w:rPr>
        <w:t>HiC</w:t>
      </w:r>
      <w:proofErr w:type="spellEnd"/>
      <w:r w:rsidRPr="003021AF">
        <w:rPr>
          <w:rFonts w:cs="Helvetica"/>
          <w:color w:val="000000"/>
          <w:sz w:val="20"/>
          <w:szCs w:val="20"/>
        </w:rPr>
        <w:t xml:space="preserve"> data available, and the fact that the TUG1 is open in most tissues the authors could test</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whether</w:t>
      </w:r>
      <w:proofErr w:type="gramEnd"/>
      <w:r w:rsidRPr="003021AF">
        <w:rPr>
          <w:rFonts w:cs="Helvetica"/>
          <w:color w:val="000000"/>
          <w:sz w:val="20"/>
          <w:szCs w:val="20"/>
        </w:rPr>
        <w:t xml:space="preserve"> TUG1 does come in proximity to the promoters of the affected genes.</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 xml:space="preserve">We agree with the reviewer that the </w:t>
      </w:r>
      <w:r w:rsidRPr="003021AF">
        <w:rPr>
          <w:rFonts w:cs="Helvetica-Oblique"/>
          <w:i/>
          <w:iCs/>
          <w:color w:val="0070C1"/>
          <w:sz w:val="20"/>
          <w:szCs w:val="20"/>
        </w:rPr>
        <w:t>cis</w:t>
      </w:r>
      <w:r w:rsidRPr="003021AF">
        <w:rPr>
          <w:rFonts w:cs="Helvetica"/>
          <w:color w:val="0070C1"/>
          <w:sz w:val="20"/>
          <w:szCs w:val="20"/>
        </w:rPr>
        <w:t xml:space="preserve">-repressor function of the </w:t>
      </w:r>
      <w:r w:rsidRPr="003021AF">
        <w:rPr>
          <w:rFonts w:cs="Helvetica-Oblique"/>
          <w:i/>
          <w:iCs/>
          <w:color w:val="0070C1"/>
          <w:sz w:val="20"/>
          <w:szCs w:val="20"/>
        </w:rPr>
        <w:t xml:space="preserve">Tug1 </w:t>
      </w:r>
      <w:r w:rsidRPr="003021AF">
        <w:rPr>
          <w:rFonts w:cs="Helvetica"/>
          <w:color w:val="0070C1"/>
          <w:sz w:val="20"/>
          <w:szCs w:val="20"/>
        </w:rPr>
        <w:t>locus at several different targets is a</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surprising</w:t>
      </w:r>
      <w:proofErr w:type="gramEnd"/>
      <w:r w:rsidRPr="003021AF">
        <w:rPr>
          <w:rFonts w:cs="Helvetica"/>
          <w:color w:val="0070C1"/>
          <w:sz w:val="20"/>
          <w:szCs w:val="20"/>
        </w:rPr>
        <w:t xml:space="preserve"> result and that this could be better contextualized. We were also curious if there were other repressor</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elements</w:t>
      </w:r>
      <w:proofErr w:type="gramEnd"/>
      <w:r w:rsidRPr="003021AF">
        <w:rPr>
          <w:rFonts w:cs="Helvetica"/>
          <w:color w:val="0070C1"/>
          <w:sz w:val="20"/>
          <w:szCs w:val="20"/>
        </w:rPr>
        <w:t xml:space="preserve"> that have been reported to act on multiple genes locally. Interestingly, in our search we identified a</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repeat</w:t>
      </w:r>
      <w:proofErr w:type="gramEnd"/>
      <w:r w:rsidRPr="003021AF">
        <w:rPr>
          <w:rFonts w:cs="Helvetica"/>
          <w:color w:val="0070C1"/>
          <w:sz w:val="20"/>
          <w:szCs w:val="20"/>
        </w:rPr>
        <w:t xml:space="preserve"> array consisting from D4Z4 </w:t>
      </w:r>
      <w:proofErr w:type="spellStart"/>
      <w:r w:rsidRPr="003021AF">
        <w:rPr>
          <w:rFonts w:cs="Helvetica"/>
          <w:color w:val="0070C1"/>
          <w:sz w:val="20"/>
          <w:szCs w:val="20"/>
        </w:rPr>
        <w:t>macrosatellites</w:t>
      </w:r>
      <w:proofErr w:type="spellEnd"/>
      <w:r w:rsidRPr="003021AF">
        <w:rPr>
          <w:rFonts w:cs="Helvetica"/>
          <w:color w:val="0070C1"/>
          <w:sz w:val="20"/>
          <w:szCs w:val="20"/>
        </w:rPr>
        <w:t>, that has a reduction in copy number in patients with</w:t>
      </w:r>
    </w:p>
    <w:p w:rsidR="003021AF" w:rsidRPr="003021AF" w:rsidRDefault="003021AF" w:rsidP="003021AF">
      <w:pPr>
        <w:autoSpaceDE w:val="0"/>
        <w:autoSpaceDN w:val="0"/>
        <w:adjustRightInd w:val="0"/>
        <w:spacing w:after="0" w:line="240" w:lineRule="auto"/>
        <w:rPr>
          <w:rFonts w:cs="Helvetica"/>
          <w:color w:val="0070C1"/>
          <w:sz w:val="20"/>
          <w:szCs w:val="20"/>
        </w:rPr>
      </w:pPr>
      <w:proofErr w:type="spellStart"/>
      <w:proofErr w:type="gramStart"/>
      <w:r w:rsidRPr="003021AF">
        <w:rPr>
          <w:rFonts w:cs="Helvetica"/>
          <w:color w:val="0070C1"/>
          <w:sz w:val="20"/>
          <w:szCs w:val="20"/>
        </w:rPr>
        <w:t>facioscapulohumeral</w:t>
      </w:r>
      <w:proofErr w:type="spellEnd"/>
      <w:proofErr w:type="gramEnd"/>
      <w:r w:rsidRPr="003021AF">
        <w:rPr>
          <w:rFonts w:cs="Helvetica"/>
          <w:color w:val="0070C1"/>
          <w:sz w:val="20"/>
          <w:szCs w:val="20"/>
        </w:rPr>
        <w:t xml:space="preserve"> dystrophy (FSHD) (PMID: 21149563). Mechanistic studies of the D4Z4 locus that span</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from</w:t>
      </w:r>
      <w:proofErr w:type="gramEnd"/>
      <w:r w:rsidRPr="003021AF">
        <w:rPr>
          <w:rFonts w:cs="Helvetica"/>
          <w:color w:val="0070C1"/>
          <w:sz w:val="20"/>
          <w:szCs w:val="20"/>
        </w:rPr>
        <w:t xml:space="preserve"> the 1990’s until the present identified that each repeat unit contains a </w:t>
      </w:r>
      <w:r w:rsidRPr="003021AF">
        <w:rPr>
          <w:rFonts w:cs="Helvetica-Oblique"/>
          <w:i/>
          <w:iCs/>
          <w:color w:val="0070C1"/>
          <w:sz w:val="20"/>
          <w:szCs w:val="20"/>
        </w:rPr>
        <w:t>cis</w:t>
      </w:r>
      <w:r w:rsidRPr="003021AF">
        <w:rPr>
          <w:rFonts w:cs="Helvetica"/>
          <w:color w:val="0070C1"/>
          <w:sz w:val="20"/>
          <w:szCs w:val="20"/>
        </w:rPr>
        <w:t>-repressor element (among other</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molecular</w:t>
      </w:r>
      <w:proofErr w:type="gramEnd"/>
      <w:r w:rsidRPr="003021AF">
        <w:rPr>
          <w:rFonts w:cs="Helvetica"/>
          <w:color w:val="0070C1"/>
          <w:sz w:val="20"/>
          <w:szCs w:val="20"/>
        </w:rPr>
        <w:t xml:space="preserve"> properties), thus when repeat number is reduced, local repressive chromatin is lost leading to</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transcriptional</w:t>
      </w:r>
      <w:proofErr w:type="gramEnd"/>
      <w:r w:rsidRPr="003021AF">
        <w:rPr>
          <w:rFonts w:cs="Helvetica"/>
          <w:color w:val="0070C1"/>
          <w:sz w:val="20"/>
          <w:szCs w:val="20"/>
        </w:rPr>
        <w:t xml:space="preserve"> upregulation of proximally located genes (PMID: 21149563, PMID: 15520407, PMID: 19593370,</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PMID: 19359275). We comment on some of the similarities between D4Z4 and Tug1 in the Discussion Section:</w:t>
      </w:r>
    </w:p>
    <w:p w:rsidR="003021AF" w:rsidRPr="003021AF" w:rsidRDefault="003021AF" w:rsidP="003021AF">
      <w:pPr>
        <w:autoSpaceDE w:val="0"/>
        <w:autoSpaceDN w:val="0"/>
        <w:adjustRightInd w:val="0"/>
        <w:spacing w:after="0" w:line="240" w:lineRule="auto"/>
        <w:rPr>
          <w:rFonts w:cs="Arial-ItalicMT"/>
          <w:i/>
          <w:iCs/>
          <w:color w:val="0070C1"/>
          <w:sz w:val="20"/>
          <w:szCs w:val="20"/>
        </w:rPr>
      </w:pPr>
      <w:r w:rsidRPr="003021AF">
        <w:rPr>
          <w:rFonts w:cs="Helvetica-Bold"/>
          <w:b/>
          <w:bCs/>
          <w:color w:val="0070C1"/>
          <w:sz w:val="20"/>
          <w:szCs w:val="20"/>
        </w:rPr>
        <w:t>(</w:t>
      </w:r>
      <w:proofErr w:type="gramStart"/>
      <w:r w:rsidRPr="003021AF">
        <w:rPr>
          <w:rFonts w:cs="Helvetica-Bold"/>
          <w:b/>
          <w:bCs/>
          <w:color w:val="0070C1"/>
          <w:sz w:val="20"/>
          <w:szCs w:val="20"/>
        </w:rPr>
        <w:t>lines</w:t>
      </w:r>
      <w:proofErr w:type="gramEnd"/>
      <w:r w:rsidRPr="003021AF">
        <w:rPr>
          <w:rFonts w:cs="Helvetica-Bold"/>
          <w:b/>
          <w:bCs/>
          <w:color w:val="0070C1"/>
          <w:sz w:val="20"/>
          <w:szCs w:val="20"/>
        </w:rPr>
        <w:t xml:space="preserve"> 471-480) </w:t>
      </w:r>
      <w:r w:rsidRPr="003021AF">
        <w:rPr>
          <w:rFonts w:cs="Helvetica-Oblique"/>
          <w:i/>
          <w:iCs/>
          <w:color w:val="0070C1"/>
          <w:sz w:val="20"/>
          <w:szCs w:val="20"/>
        </w:rPr>
        <w:t>“</w:t>
      </w:r>
      <w:r w:rsidRPr="003021AF">
        <w:rPr>
          <w:rFonts w:cs="Arial-ItalicMT"/>
          <w:i/>
          <w:iCs/>
          <w:color w:val="0070C1"/>
          <w:sz w:val="20"/>
          <w:szCs w:val="20"/>
        </w:rPr>
        <w:t>There are few biological contexts in the literature describing noncoding loci implicated</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in</w:t>
      </w:r>
      <w:proofErr w:type="gramEnd"/>
      <w:r w:rsidRPr="003021AF">
        <w:rPr>
          <w:rFonts w:cs="Arial-ItalicMT"/>
          <w:i/>
          <w:iCs/>
          <w:color w:val="0070C1"/>
          <w:sz w:val="20"/>
          <w:szCs w:val="20"/>
        </w:rPr>
        <w:t xml:space="preserve"> human disease with potential DNA, RNA, and protein functionalities. However, one intriguing example</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is</w:t>
      </w:r>
      <w:proofErr w:type="gramEnd"/>
      <w:r w:rsidRPr="003021AF">
        <w:rPr>
          <w:rFonts w:cs="Arial-ItalicMT"/>
          <w:i/>
          <w:iCs/>
          <w:color w:val="0070C1"/>
          <w:sz w:val="20"/>
          <w:szCs w:val="20"/>
        </w:rPr>
        <w:t xml:space="preserve"> the human D4Z4 locus, which is a repeat region that is reduced in copy number in humans with</w:t>
      </w:r>
    </w:p>
    <w:p w:rsidR="003021AF" w:rsidRPr="003021AF" w:rsidRDefault="003021AF" w:rsidP="003021AF">
      <w:pPr>
        <w:autoSpaceDE w:val="0"/>
        <w:autoSpaceDN w:val="0"/>
        <w:adjustRightInd w:val="0"/>
        <w:spacing w:after="0" w:line="240" w:lineRule="auto"/>
        <w:rPr>
          <w:rFonts w:cs="Helvetica-Oblique"/>
          <w:i/>
          <w:iCs/>
          <w:color w:val="0070C1"/>
          <w:sz w:val="20"/>
          <w:szCs w:val="20"/>
        </w:rPr>
      </w:pPr>
      <w:proofErr w:type="spellStart"/>
      <w:proofErr w:type="gramStart"/>
      <w:r w:rsidRPr="003021AF">
        <w:rPr>
          <w:rFonts w:cs="Helvetica-Oblique"/>
          <w:i/>
          <w:iCs/>
          <w:color w:val="0070C1"/>
          <w:sz w:val="20"/>
          <w:szCs w:val="20"/>
        </w:rPr>
        <w:t>facioscapulohumeral</w:t>
      </w:r>
      <w:proofErr w:type="spellEnd"/>
      <w:proofErr w:type="gramEnd"/>
      <w:r w:rsidRPr="003021AF">
        <w:rPr>
          <w:rFonts w:cs="Helvetica-Oblique"/>
          <w:i/>
          <w:iCs/>
          <w:color w:val="0070C1"/>
          <w:sz w:val="20"/>
          <w:szCs w:val="20"/>
        </w:rPr>
        <w:t xml:space="preserve"> dystrophy (FSHD) (</w:t>
      </w:r>
      <w:proofErr w:type="spellStart"/>
      <w:r w:rsidRPr="003021AF">
        <w:rPr>
          <w:rFonts w:cs="Helvetica-Oblique"/>
          <w:i/>
          <w:iCs/>
          <w:color w:val="0070C1"/>
          <w:sz w:val="20"/>
          <w:szCs w:val="20"/>
        </w:rPr>
        <w:t>Lemmers</w:t>
      </w:r>
      <w:proofErr w:type="spellEnd"/>
      <w:r w:rsidRPr="003021AF">
        <w:rPr>
          <w:rFonts w:cs="Helvetica-Oblique"/>
          <w:i/>
          <w:iCs/>
          <w:color w:val="0070C1"/>
          <w:sz w:val="20"/>
          <w:szCs w:val="20"/>
        </w:rPr>
        <w:t xml:space="preserve"> et al., 2007; </w:t>
      </w:r>
      <w:proofErr w:type="spellStart"/>
      <w:r w:rsidRPr="003021AF">
        <w:rPr>
          <w:rFonts w:cs="Helvetica-Oblique"/>
          <w:i/>
          <w:iCs/>
          <w:color w:val="0070C1"/>
          <w:sz w:val="20"/>
          <w:szCs w:val="20"/>
        </w:rPr>
        <w:t>Wijmenga</w:t>
      </w:r>
      <w:proofErr w:type="spellEnd"/>
      <w:r w:rsidRPr="003021AF">
        <w:rPr>
          <w:rFonts w:cs="Helvetica-Oblique"/>
          <w:i/>
          <w:iCs/>
          <w:color w:val="0070C1"/>
          <w:sz w:val="20"/>
          <w:szCs w:val="20"/>
        </w:rPr>
        <w:t xml:space="preserve"> et al., 1992). Interestingly, in</w:t>
      </w:r>
    </w:p>
    <w:p w:rsidR="003021AF" w:rsidRPr="003021AF" w:rsidRDefault="003021AF" w:rsidP="003021AF">
      <w:pPr>
        <w:autoSpaceDE w:val="0"/>
        <w:autoSpaceDN w:val="0"/>
        <w:adjustRightInd w:val="0"/>
        <w:spacing w:after="0" w:line="240" w:lineRule="auto"/>
        <w:rPr>
          <w:rFonts w:cs="Helvetica-Oblique"/>
          <w:i/>
          <w:iCs/>
          <w:color w:val="0070C1"/>
          <w:sz w:val="20"/>
          <w:szCs w:val="20"/>
        </w:rPr>
      </w:pPr>
      <w:proofErr w:type="gramStart"/>
      <w:r w:rsidRPr="003021AF">
        <w:rPr>
          <w:rFonts w:cs="Helvetica-Oblique"/>
          <w:i/>
          <w:iCs/>
          <w:color w:val="0070C1"/>
          <w:sz w:val="20"/>
          <w:szCs w:val="20"/>
        </w:rPr>
        <w:t>the</w:t>
      </w:r>
      <w:proofErr w:type="gramEnd"/>
      <w:r w:rsidRPr="003021AF">
        <w:rPr>
          <w:rFonts w:cs="Helvetica-Oblique"/>
          <w:i/>
          <w:iCs/>
          <w:color w:val="0070C1"/>
          <w:sz w:val="20"/>
          <w:szCs w:val="20"/>
        </w:rPr>
        <w:t xml:space="preserve"> disease context where the repeat number is reduced, local repressive chromatin is lost leading to</w:t>
      </w:r>
    </w:p>
    <w:p w:rsidR="003021AF" w:rsidRPr="003021AF" w:rsidRDefault="003021AF" w:rsidP="003021AF">
      <w:pPr>
        <w:autoSpaceDE w:val="0"/>
        <w:autoSpaceDN w:val="0"/>
        <w:adjustRightInd w:val="0"/>
        <w:spacing w:after="0" w:line="240" w:lineRule="auto"/>
        <w:rPr>
          <w:rFonts w:cs="Helvetica-Oblique"/>
          <w:i/>
          <w:iCs/>
          <w:color w:val="0070C1"/>
          <w:sz w:val="20"/>
          <w:szCs w:val="20"/>
        </w:rPr>
      </w:pPr>
      <w:proofErr w:type="gramStart"/>
      <w:r w:rsidRPr="003021AF">
        <w:rPr>
          <w:rFonts w:cs="Helvetica-Oblique"/>
          <w:i/>
          <w:iCs/>
          <w:color w:val="0070C1"/>
          <w:sz w:val="20"/>
          <w:szCs w:val="20"/>
        </w:rPr>
        <w:lastRenderedPageBreak/>
        <w:t>transcriptional</w:t>
      </w:r>
      <w:proofErr w:type="gramEnd"/>
      <w:r w:rsidRPr="003021AF">
        <w:rPr>
          <w:rFonts w:cs="Helvetica-Oblique"/>
          <w:i/>
          <w:iCs/>
          <w:color w:val="0070C1"/>
          <w:sz w:val="20"/>
          <w:szCs w:val="20"/>
        </w:rPr>
        <w:t xml:space="preserve"> upregulation of proximally located genes (</w:t>
      </w:r>
      <w:proofErr w:type="spellStart"/>
      <w:r w:rsidRPr="003021AF">
        <w:rPr>
          <w:rFonts w:cs="Helvetica-Oblique"/>
          <w:i/>
          <w:iCs/>
          <w:color w:val="0070C1"/>
          <w:sz w:val="20"/>
          <w:szCs w:val="20"/>
        </w:rPr>
        <w:t>Gabellini</w:t>
      </w:r>
      <w:proofErr w:type="spellEnd"/>
      <w:r w:rsidRPr="003021AF">
        <w:rPr>
          <w:rFonts w:cs="Helvetica-Oblique"/>
          <w:i/>
          <w:iCs/>
          <w:color w:val="0070C1"/>
          <w:sz w:val="20"/>
          <w:szCs w:val="20"/>
        </w:rPr>
        <w:t xml:space="preserve"> et al., 2002; </w:t>
      </w:r>
      <w:proofErr w:type="spellStart"/>
      <w:r w:rsidRPr="003021AF">
        <w:rPr>
          <w:rFonts w:cs="Helvetica-Oblique"/>
          <w:i/>
          <w:iCs/>
          <w:color w:val="0070C1"/>
          <w:sz w:val="20"/>
          <w:szCs w:val="20"/>
        </w:rPr>
        <w:t>Rijkers</w:t>
      </w:r>
      <w:proofErr w:type="spellEnd"/>
      <w:r w:rsidRPr="003021AF">
        <w:rPr>
          <w:rFonts w:cs="Helvetica-Oblique"/>
          <w:i/>
          <w:iCs/>
          <w:color w:val="0070C1"/>
          <w:sz w:val="20"/>
          <w:szCs w:val="20"/>
        </w:rPr>
        <w:t xml:space="preserve"> et al., 2004).</w:t>
      </w:r>
    </w:p>
    <w:p w:rsidR="003021AF" w:rsidRPr="003021AF" w:rsidRDefault="003021AF" w:rsidP="003021AF">
      <w:pPr>
        <w:autoSpaceDE w:val="0"/>
        <w:autoSpaceDN w:val="0"/>
        <w:adjustRightInd w:val="0"/>
        <w:spacing w:after="0" w:line="240" w:lineRule="auto"/>
        <w:rPr>
          <w:rFonts w:cs="Helvetica-Oblique"/>
          <w:i/>
          <w:iCs/>
          <w:color w:val="0070C1"/>
          <w:sz w:val="20"/>
          <w:szCs w:val="20"/>
        </w:rPr>
      </w:pPr>
      <w:r w:rsidRPr="003021AF">
        <w:rPr>
          <w:rFonts w:cs="Helvetica-Oblique"/>
          <w:i/>
          <w:iCs/>
          <w:color w:val="0070C1"/>
          <w:sz w:val="20"/>
          <w:szCs w:val="20"/>
        </w:rPr>
        <w:t>Mechanistic studies spanning decades have identified a number of candidate molecular modalities at the</w:t>
      </w:r>
    </w:p>
    <w:p w:rsidR="003021AF" w:rsidRPr="003021AF" w:rsidRDefault="003021AF" w:rsidP="003021AF">
      <w:pPr>
        <w:autoSpaceDE w:val="0"/>
        <w:autoSpaceDN w:val="0"/>
        <w:adjustRightInd w:val="0"/>
        <w:spacing w:after="0" w:line="240" w:lineRule="auto"/>
        <w:rPr>
          <w:rFonts w:cs="Helvetica-Oblique"/>
          <w:i/>
          <w:iCs/>
          <w:color w:val="0070C1"/>
          <w:sz w:val="20"/>
          <w:szCs w:val="20"/>
        </w:rPr>
      </w:pPr>
      <w:r w:rsidRPr="003021AF">
        <w:rPr>
          <w:rFonts w:cs="Helvetica-Oblique"/>
          <w:i/>
          <w:iCs/>
          <w:color w:val="0070C1"/>
          <w:sz w:val="20"/>
          <w:szCs w:val="20"/>
        </w:rPr>
        <w:t xml:space="preserve">D4Z4 locus, including </w:t>
      </w:r>
      <w:proofErr w:type="gramStart"/>
      <w:r w:rsidRPr="003021AF">
        <w:rPr>
          <w:rFonts w:cs="Helvetica-Oblique"/>
          <w:i/>
          <w:iCs/>
          <w:color w:val="0070C1"/>
          <w:sz w:val="20"/>
          <w:szCs w:val="20"/>
        </w:rPr>
        <w:t>a</w:t>
      </w:r>
      <w:proofErr w:type="gramEnd"/>
      <w:r w:rsidRPr="003021AF">
        <w:rPr>
          <w:rFonts w:cs="Helvetica-Oblique"/>
          <w:i/>
          <w:iCs/>
          <w:color w:val="0070C1"/>
          <w:sz w:val="20"/>
          <w:szCs w:val="20"/>
        </w:rPr>
        <w:t xml:space="preserve"> </w:t>
      </w:r>
      <w:proofErr w:type="spellStart"/>
      <w:r w:rsidRPr="003021AF">
        <w:rPr>
          <w:rFonts w:cs="Helvetica-Oblique"/>
          <w:i/>
          <w:iCs/>
          <w:color w:val="0070C1"/>
          <w:sz w:val="20"/>
          <w:szCs w:val="20"/>
        </w:rPr>
        <w:t>lncRNA</w:t>
      </w:r>
      <w:proofErr w:type="spellEnd"/>
      <w:r w:rsidRPr="003021AF">
        <w:rPr>
          <w:rFonts w:cs="Helvetica-Oblique"/>
          <w:i/>
          <w:iCs/>
          <w:color w:val="0070C1"/>
          <w:sz w:val="20"/>
          <w:szCs w:val="20"/>
        </w:rPr>
        <w:t>, a peptide that is only detected in the disease context, and a DNA</w:t>
      </w:r>
    </w:p>
    <w:p w:rsidR="003021AF" w:rsidRPr="003021AF" w:rsidRDefault="003021AF" w:rsidP="003021AF">
      <w:pPr>
        <w:autoSpaceDE w:val="0"/>
        <w:autoSpaceDN w:val="0"/>
        <w:adjustRightInd w:val="0"/>
        <w:spacing w:after="0" w:line="240" w:lineRule="auto"/>
        <w:rPr>
          <w:rFonts w:cs="Helvetica-Oblique"/>
          <w:i/>
          <w:iCs/>
          <w:color w:val="0070C1"/>
          <w:sz w:val="20"/>
          <w:szCs w:val="20"/>
        </w:rPr>
      </w:pPr>
      <w:proofErr w:type="gramStart"/>
      <w:r w:rsidRPr="003021AF">
        <w:rPr>
          <w:rFonts w:cs="Helvetica-Oblique"/>
          <w:i/>
          <w:iCs/>
          <w:color w:val="0070C1"/>
          <w:sz w:val="20"/>
          <w:szCs w:val="20"/>
        </w:rPr>
        <w:t>repressor</w:t>
      </w:r>
      <w:proofErr w:type="gramEnd"/>
      <w:r w:rsidRPr="003021AF">
        <w:rPr>
          <w:rFonts w:cs="Helvetica-Oblique"/>
          <w:i/>
          <w:iCs/>
          <w:color w:val="0070C1"/>
          <w:sz w:val="20"/>
          <w:szCs w:val="20"/>
        </w:rPr>
        <w:t xml:space="preserve"> element (</w:t>
      </w:r>
      <w:proofErr w:type="spellStart"/>
      <w:r w:rsidRPr="003021AF">
        <w:rPr>
          <w:rFonts w:cs="Helvetica-Oblique"/>
          <w:i/>
          <w:iCs/>
          <w:color w:val="0070C1"/>
          <w:sz w:val="20"/>
          <w:szCs w:val="20"/>
        </w:rPr>
        <w:t>Cabianca</w:t>
      </w:r>
      <w:proofErr w:type="spellEnd"/>
      <w:r w:rsidRPr="003021AF">
        <w:rPr>
          <w:rFonts w:cs="Helvetica-Oblique"/>
          <w:i/>
          <w:iCs/>
          <w:color w:val="0070C1"/>
          <w:sz w:val="20"/>
          <w:szCs w:val="20"/>
        </w:rPr>
        <w:t xml:space="preserve"> and </w:t>
      </w:r>
      <w:proofErr w:type="spellStart"/>
      <w:r w:rsidRPr="003021AF">
        <w:rPr>
          <w:rFonts w:cs="Helvetica-Oblique"/>
          <w:i/>
          <w:iCs/>
          <w:color w:val="0070C1"/>
          <w:sz w:val="20"/>
          <w:szCs w:val="20"/>
        </w:rPr>
        <w:t>Gabellini</w:t>
      </w:r>
      <w:proofErr w:type="spellEnd"/>
      <w:r w:rsidRPr="003021AF">
        <w:rPr>
          <w:rFonts w:cs="Helvetica-Oblique"/>
          <w:i/>
          <w:iCs/>
          <w:color w:val="0070C1"/>
          <w:sz w:val="20"/>
          <w:szCs w:val="20"/>
        </w:rPr>
        <w:t xml:space="preserve">, 2010; </w:t>
      </w:r>
      <w:proofErr w:type="spellStart"/>
      <w:r w:rsidRPr="003021AF">
        <w:rPr>
          <w:rFonts w:cs="Helvetica-Oblique"/>
          <w:i/>
          <w:iCs/>
          <w:color w:val="0070C1"/>
          <w:sz w:val="20"/>
          <w:szCs w:val="20"/>
        </w:rPr>
        <w:t>Dumbovic</w:t>
      </w:r>
      <w:proofErr w:type="spellEnd"/>
      <w:r w:rsidRPr="003021AF">
        <w:rPr>
          <w:rFonts w:cs="Helvetica-Oblique"/>
          <w:i/>
          <w:iCs/>
          <w:color w:val="0070C1"/>
          <w:sz w:val="20"/>
          <w:szCs w:val="20"/>
        </w:rPr>
        <w:t xml:space="preserve"> et al., 2017; </w:t>
      </w:r>
      <w:proofErr w:type="spellStart"/>
      <w:r w:rsidRPr="003021AF">
        <w:rPr>
          <w:rFonts w:cs="Helvetica-Oblique"/>
          <w:i/>
          <w:iCs/>
          <w:color w:val="0070C1"/>
          <w:sz w:val="20"/>
          <w:szCs w:val="20"/>
        </w:rPr>
        <w:t>Gabellini</w:t>
      </w:r>
      <w:proofErr w:type="spellEnd"/>
      <w:r w:rsidRPr="003021AF">
        <w:rPr>
          <w:rFonts w:cs="Helvetica-Oblique"/>
          <w:i/>
          <w:iCs/>
          <w:color w:val="0070C1"/>
          <w:sz w:val="20"/>
          <w:szCs w:val="20"/>
        </w:rPr>
        <w:t xml:space="preserve"> et al., 2002; </w:t>
      </w:r>
      <w:proofErr w:type="spellStart"/>
      <w:r w:rsidRPr="003021AF">
        <w:rPr>
          <w:rFonts w:cs="Helvetica-Oblique"/>
          <w:i/>
          <w:iCs/>
          <w:color w:val="0070C1"/>
          <w:sz w:val="20"/>
          <w:szCs w:val="20"/>
        </w:rPr>
        <w:t>Rijkers</w:t>
      </w:r>
      <w:proofErr w:type="spellEnd"/>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Helvetica-Oblique"/>
          <w:i/>
          <w:iCs/>
          <w:color w:val="0070C1"/>
          <w:sz w:val="20"/>
          <w:szCs w:val="20"/>
        </w:rPr>
        <w:t>et</w:t>
      </w:r>
      <w:proofErr w:type="gramEnd"/>
      <w:r w:rsidRPr="003021AF">
        <w:rPr>
          <w:rFonts w:cs="Helvetica-Oblique"/>
          <w:i/>
          <w:iCs/>
          <w:color w:val="0070C1"/>
          <w:sz w:val="20"/>
          <w:szCs w:val="20"/>
        </w:rPr>
        <w:t xml:space="preserve"> al., 2004; Snider et al., 2009; Zeng et al., 2009).</w:t>
      </w:r>
      <w:r w:rsidRPr="003021AF">
        <w:rPr>
          <w:rFonts w:cs="Arial-ItalicMT"/>
          <w:i/>
          <w:iCs/>
          <w:color w:val="0070C1"/>
          <w:sz w:val="20"/>
          <w:szCs w:val="20"/>
        </w:rPr>
        <w:t>”</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 xml:space="preserve">To address the </w:t>
      </w:r>
      <w:proofErr w:type="gramStart"/>
      <w:r w:rsidRPr="003021AF">
        <w:rPr>
          <w:rFonts w:cs="Helvetica"/>
          <w:color w:val="0070C1"/>
          <w:sz w:val="20"/>
          <w:szCs w:val="20"/>
        </w:rPr>
        <w:t>reviewers</w:t>
      </w:r>
      <w:proofErr w:type="gramEnd"/>
      <w:r w:rsidRPr="003021AF">
        <w:rPr>
          <w:rFonts w:cs="Helvetica"/>
          <w:color w:val="0070C1"/>
          <w:sz w:val="20"/>
          <w:szCs w:val="20"/>
        </w:rPr>
        <w:t xml:space="preserve"> second comment, we searched publicly accessible </w:t>
      </w:r>
      <w:proofErr w:type="spellStart"/>
      <w:r w:rsidRPr="003021AF">
        <w:rPr>
          <w:rFonts w:cs="Helvetica"/>
          <w:color w:val="0070C1"/>
          <w:sz w:val="20"/>
          <w:szCs w:val="20"/>
        </w:rPr>
        <w:t>HiC</w:t>
      </w:r>
      <w:proofErr w:type="spellEnd"/>
      <w:r w:rsidRPr="003021AF">
        <w:rPr>
          <w:rFonts w:cs="Helvetica"/>
          <w:color w:val="0070C1"/>
          <w:sz w:val="20"/>
          <w:szCs w:val="20"/>
        </w:rPr>
        <w:t xml:space="preserve"> data portal and found that</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genes</w:t>
      </w:r>
      <w:proofErr w:type="gramEnd"/>
      <w:r w:rsidRPr="003021AF">
        <w:rPr>
          <w:rFonts w:cs="Helvetica"/>
          <w:color w:val="0070C1"/>
          <w:sz w:val="20"/>
          <w:szCs w:val="20"/>
        </w:rPr>
        <w:t xml:space="preserve"> dysregulated in </w:t>
      </w:r>
      <w:r w:rsidRPr="003021AF">
        <w:rPr>
          <w:rFonts w:cs="Helvetica-Oblique"/>
          <w:i/>
          <w:iCs/>
          <w:color w:val="0070C1"/>
          <w:sz w:val="20"/>
          <w:szCs w:val="20"/>
        </w:rPr>
        <w:t xml:space="preserve">Tug1 </w:t>
      </w:r>
      <w:r w:rsidRPr="003021AF">
        <w:rPr>
          <w:rFonts w:cs="Helvetica"/>
          <w:color w:val="0070C1"/>
          <w:sz w:val="20"/>
          <w:szCs w:val="20"/>
        </w:rPr>
        <w:t>KO tissues are within the same TAD (</w:t>
      </w:r>
      <w:r w:rsidRPr="003021AF">
        <w:rPr>
          <w:rFonts w:cs="Helvetica-Bold"/>
          <w:b/>
          <w:bCs/>
          <w:color w:val="0070C1"/>
          <w:sz w:val="20"/>
          <w:szCs w:val="20"/>
        </w:rPr>
        <w:t>Reviewer Figure 2</w:t>
      </w:r>
      <w:r w:rsidRPr="003021AF">
        <w:rPr>
          <w:rFonts w:cs="Helvetica"/>
          <w:color w:val="0070C1"/>
          <w:sz w:val="20"/>
          <w:szCs w:val="20"/>
        </w:rPr>
        <w:t>). Further, we examined</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capture</w:t>
      </w:r>
      <w:proofErr w:type="gramEnd"/>
      <w:r w:rsidRPr="003021AF">
        <w:rPr>
          <w:rFonts w:cs="Helvetica"/>
          <w:color w:val="0070C1"/>
          <w:sz w:val="20"/>
          <w:szCs w:val="20"/>
        </w:rPr>
        <w:t xml:space="preserve"> </w:t>
      </w:r>
      <w:proofErr w:type="spellStart"/>
      <w:r w:rsidRPr="003021AF">
        <w:rPr>
          <w:rFonts w:cs="Helvetica"/>
          <w:color w:val="0070C1"/>
          <w:sz w:val="20"/>
          <w:szCs w:val="20"/>
        </w:rPr>
        <w:t>HiC</w:t>
      </w:r>
      <w:proofErr w:type="spellEnd"/>
      <w:r w:rsidRPr="003021AF">
        <w:rPr>
          <w:rFonts w:cs="Helvetica"/>
          <w:color w:val="0070C1"/>
          <w:sz w:val="20"/>
          <w:szCs w:val="20"/>
        </w:rPr>
        <w:t xml:space="preserve"> data from </w:t>
      </w:r>
      <w:r w:rsidRPr="003021AF">
        <w:rPr>
          <w:rFonts w:cs="Helvetica"/>
          <w:color w:val="0563C2"/>
          <w:sz w:val="20"/>
          <w:szCs w:val="20"/>
        </w:rPr>
        <w:t xml:space="preserve">https://www.chicp.org </w:t>
      </w:r>
      <w:r w:rsidRPr="003021AF">
        <w:rPr>
          <w:rFonts w:cs="Helvetica"/>
          <w:color w:val="0070C1"/>
          <w:sz w:val="20"/>
          <w:szCs w:val="20"/>
        </w:rPr>
        <w:t>(which largely contains datasets from immune cell populations) and</w:t>
      </w:r>
      <w:r>
        <w:rPr>
          <w:rFonts w:cs="Helvetica"/>
          <w:color w:val="0070C1"/>
          <w:sz w:val="20"/>
          <w:szCs w:val="20"/>
        </w:rPr>
        <w:t xml:space="preserve"> </w:t>
      </w:r>
      <w:r w:rsidRPr="003021AF">
        <w:rPr>
          <w:rFonts w:cs="Helvetica"/>
          <w:color w:val="0070C1"/>
          <w:sz w:val="20"/>
          <w:szCs w:val="20"/>
        </w:rPr>
        <w:t xml:space="preserve">found that the Tug1 locus makes contacts with </w:t>
      </w:r>
      <w:proofErr w:type="spellStart"/>
      <w:r w:rsidRPr="003021AF">
        <w:rPr>
          <w:rFonts w:cs="Helvetica"/>
          <w:color w:val="0070C1"/>
          <w:sz w:val="20"/>
          <w:szCs w:val="20"/>
        </w:rPr>
        <w:t>neighboring</w:t>
      </w:r>
      <w:proofErr w:type="spellEnd"/>
      <w:r w:rsidRPr="003021AF">
        <w:rPr>
          <w:rFonts w:cs="Helvetica"/>
          <w:color w:val="0070C1"/>
          <w:sz w:val="20"/>
          <w:szCs w:val="20"/>
        </w:rPr>
        <w:t xml:space="preserve"> genes that are found dysregulated in our </w:t>
      </w:r>
      <w:r w:rsidRPr="003021AF">
        <w:rPr>
          <w:rFonts w:cs="Helvetica-Oblique"/>
          <w:i/>
          <w:iCs/>
          <w:color w:val="0070C1"/>
          <w:sz w:val="20"/>
          <w:szCs w:val="20"/>
        </w:rPr>
        <w:t xml:space="preserve">Tug1 </w:t>
      </w:r>
      <w:r w:rsidRPr="003021AF">
        <w:rPr>
          <w:rFonts w:cs="Helvetica"/>
          <w:color w:val="0070C1"/>
          <w:sz w:val="20"/>
          <w:szCs w:val="20"/>
        </w:rPr>
        <w:t>KO</w:t>
      </w:r>
      <w:r>
        <w:rPr>
          <w:rFonts w:cs="Helvetica"/>
          <w:color w:val="0070C1"/>
          <w:sz w:val="20"/>
          <w:szCs w:val="20"/>
        </w:rPr>
        <w:t xml:space="preserve"> </w:t>
      </w:r>
      <w:r w:rsidRPr="003021AF">
        <w:rPr>
          <w:rFonts w:cs="Helvetica"/>
          <w:color w:val="0070C1"/>
          <w:sz w:val="20"/>
          <w:szCs w:val="20"/>
        </w:rPr>
        <w:t>tissues (</w:t>
      </w:r>
      <w:r w:rsidRPr="003021AF">
        <w:rPr>
          <w:rFonts w:cs="Helvetica-Bold"/>
          <w:b/>
          <w:bCs/>
          <w:color w:val="0070C1"/>
          <w:sz w:val="20"/>
          <w:szCs w:val="20"/>
        </w:rPr>
        <w:t>Reviewer Figure 3</w:t>
      </w:r>
      <w:r w:rsidRPr="003021AF">
        <w:rPr>
          <w:rFonts w:cs="Helvetica"/>
          <w:color w:val="0070C1"/>
          <w:sz w:val="20"/>
          <w:szCs w:val="20"/>
        </w:rPr>
        <w:t>). While we are encouraged by this data, we think this is better suited to include in</w:t>
      </w:r>
      <w:r>
        <w:rPr>
          <w:rFonts w:cs="Helvetica"/>
          <w:color w:val="0070C1"/>
          <w:sz w:val="20"/>
          <w:szCs w:val="20"/>
        </w:rPr>
        <w:t xml:space="preserve"> </w:t>
      </w:r>
      <w:r w:rsidRPr="003021AF">
        <w:rPr>
          <w:rFonts w:cs="Helvetica"/>
          <w:color w:val="0070C1"/>
          <w:sz w:val="20"/>
          <w:szCs w:val="20"/>
        </w:rPr>
        <w:t xml:space="preserve">future studies that are directed toward further examining the mechanistic functions of the </w:t>
      </w:r>
      <w:r w:rsidRPr="003021AF">
        <w:rPr>
          <w:rFonts w:cs="Helvetica-Oblique"/>
          <w:i/>
          <w:iCs/>
          <w:color w:val="0070C1"/>
          <w:sz w:val="20"/>
          <w:szCs w:val="20"/>
        </w:rPr>
        <w:t xml:space="preserve">Tug1 </w:t>
      </w:r>
      <w:r w:rsidRPr="003021AF">
        <w:rPr>
          <w:rFonts w:cs="Helvetica"/>
          <w:color w:val="0070C1"/>
          <w:sz w:val="20"/>
          <w:szCs w:val="20"/>
        </w:rPr>
        <w:t>locus. But we</w:t>
      </w:r>
      <w:r>
        <w:rPr>
          <w:rFonts w:cs="Helvetica"/>
          <w:color w:val="0070C1"/>
          <w:sz w:val="20"/>
          <w:szCs w:val="20"/>
        </w:rPr>
        <w:t xml:space="preserve"> </w:t>
      </w:r>
      <w:r w:rsidRPr="003021AF">
        <w:rPr>
          <w:rFonts w:cs="Helvetica"/>
          <w:color w:val="0070C1"/>
          <w:sz w:val="20"/>
          <w:szCs w:val="20"/>
        </w:rPr>
        <w:t>included the following sentence in our manuscript.</w:t>
      </w:r>
    </w:p>
    <w:p w:rsidR="003021AF" w:rsidRPr="003021AF" w:rsidRDefault="003021AF" w:rsidP="003021AF">
      <w:pPr>
        <w:autoSpaceDE w:val="0"/>
        <w:autoSpaceDN w:val="0"/>
        <w:adjustRightInd w:val="0"/>
        <w:spacing w:after="0" w:line="240" w:lineRule="auto"/>
        <w:rPr>
          <w:rFonts w:cs="Arial-ItalicMT"/>
          <w:i/>
          <w:iCs/>
          <w:color w:val="0070C1"/>
          <w:sz w:val="20"/>
          <w:szCs w:val="20"/>
        </w:rPr>
      </w:pPr>
      <w:r w:rsidRPr="003021AF">
        <w:rPr>
          <w:rFonts w:cs="Helvetica-Bold"/>
          <w:b/>
          <w:bCs/>
          <w:color w:val="0070C1"/>
          <w:sz w:val="20"/>
          <w:szCs w:val="20"/>
        </w:rPr>
        <w:t>(</w:t>
      </w:r>
      <w:proofErr w:type="gramStart"/>
      <w:r w:rsidRPr="003021AF">
        <w:rPr>
          <w:rFonts w:cs="Helvetica-Bold"/>
          <w:b/>
          <w:bCs/>
          <w:color w:val="0070C1"/>
          <w:sz w:val="20"/>
          <w:szCs w:val="20"/>
        </w:rPr>
        <w:t>lines</w:t>
      </w:r>
      <w:proofErr w:type="gramEnd"/>
      <w:r w:rsidRPr="003021AF">
        <w:rPr>
          <w:rFonts w:cs="Helvetica-Bold"/>
          <w:b/>
          <w:bCs/>
          <w:color w:val="0070C1"/>
          <w:sz w:val="20"/>
          <w:szCs w:val="20"/>
        </w:rPr>
        <w:t xml:space="preserve"> 229-230) </w:t>
      </w:r>
      <w:r w:rsidRPr="003021AF">
        <w:rPr>
          <w:rFonts w:cs="Helvetica-Oblique"/>
          <w:i/>
          <w:iCs/>
          <w:color w:val="0070C1"/>
          <w:sz w:val="20"/>
          <w:szCs w:val="20"/>
        </w:rPr>
        <w:t>“</w:t>
      </w:r>
      <w:r w:rsidRPr="003021AF">
        <w:rPr>
          <w:rFonts w:cs="Arial-ItalicMT"/>
          <w:i/>
          <w:iCs/>
          <w:color w:val="0070C1"/>
          <w:sz w:val="20"/>
          <w:szCs w:val="20"/>
        </w:rPr>
        <w:t>Notably, these genes are downstream of the Tug1 TSS and located within the same</w:t>
      </w:r>
    </w:p>
    <w:p w:rsid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topological</w:t>
      </w:r>
      <w:proofErr w:type="gramEnd"/>
      <w:r w:rsidRPr="003021AF">
        <w:rPr>
          <w:rFonts w:cs="Arial-ItalicMT"/>
          <w:i/>
          <w:iCs/>
          <w:color w:val="0070C1"/>
          <w:sz w:val="20"/>
          <w:szCs w:val="20"/>
        </w:rPr>
        <w:t xml:space="preserve"> associated domain (TAD) in embryonic stem cells (Dixon et al., 2015, 2012).”</w:t>
      </w:r>
    </w:p>
    <w:p w:rsidR="003021AF" w:rsidRDefault="003021AF" w:rsidP="003021AF">
      <w:pPr>
        <w:autoSpaceDE w:val="0"/>
        <w:autoSpaceDN w:val="0"/>
        <w:adjustRightInd w:val="0"/>
        <w:spacing w:after="0" w:line="240" w:lineRule="auto"/>
        <w:rPr>
          <w:rFonts w:cs="Arial-ItalicMT"/>
          <w:i/>
          <w:iCs/>
          <w:color w:val="0070C1"/>
          <w:sz w:val="20"/>
          <w:szCs w:val="20"/>
        </w:rPr>
      </w:pPr>
    </w:p>
    <w:p w:rsidR="003021AF" w:rsidRDefault="003021AF" w:rsidP="003021AF">
      <w:pPr>
        <w:autoSpaceDE w:val="0"/>
        <w:autoSpaceDN w:val="0"/>
        <w:adjustRightInd w:val="0"/>
        <w:spacing w:after="0" w:line="240" w:lineRule="auto"/>
        <w:rPr>
          <w:rFonts w:cs="Arial-ItalicMT"/>
          <w:i/>
          <w:iCs/>
          <w:color w:val="0070C1"/>
          <w:sz w:val="20"/>
          <w:szCs w:val="20"/>
        </w:rPr>
      </w:pPr>
      <w:r>
        <w:rPr>
          <w:rFonts w:cs="Arial-ItalicMT"/>
          <w:i/>
          <w:iCs/>
          <w:noProof/>
          <w:color w:val="0070C1"/>
          <w:sz w:val="20"/>
          <w:szCs w:val="20"/>
          <w:lang w:eastAsia="en-GB"/>
        </w:rPr>
        <w:drawing>
          <wp:inline distT="0" distB="0" distL="0" distR="0">
            <wp:extent cx="5731510" cy="2805658"/>
            <wp:effectExtent l="0" t="0" r="254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2805658"/>
                    </a:xfrm>
                    <a:prstGeom prst="rect">
                      <a:avLst/>
                    </a:prstGeom>
                    <a:noFill/>
                    <a:ln>
                      <a:noFill/>
                    </a:ln>
                  </pic:spPr>
                </pic:pic>
              </a:graphicData>
            </a:graphic>
          </wp:inline>
        </w:drawing>
      </w:r>
    </w:p>
    <w:p w:rsidR="003021AF" w:rsidRDefault="003021AF" w:rsidP="003021AF">
      <w:pPr>
        <w:autoSpaceDE w:val="0"/>
        <w:autoSpaceDN w:val="0"/>
        <w:adjustRightInd w:val="0"/>
        <w:spacing w:after="0" w:line="240" w:lineRule="auto"/>
        <w:rPr>
          <w:rFonts w:cs="ArialMT"/>
          <w:color w:val="0070C1"/>
          <w:sz w:val="20"/>
          <w:szCs w:val="20"/>
        </w:rPr>
      </w:pPr>
      <w:proofErr w:type="gramStart"/>
      <w:r w:rsidRPr="003021AF">
        <w:rPr>
          <w:rFonts w:cs="Arial-BoldMT"/>
          <w:b/>
          <w:bCs/>
          <w:color w:val="0070C1"/>
          <w:sz w:val="20"/>
          <w:szCs w:val="20"/>
        </w:rPr>
        <w:t>Reviewer Figure 2.</w:t>
      </w:r>
      <w:proofErr w:type="gramEnd"/>
      <w:r w:rsidRPr="003021AF">
        <w:rPr>
          <w:rFonts w:cs="Arial-BoldMT"/>
          <w:b/>
          <w:bCs/>
          <w:color w:val="0070C1"/>
          <w:sz w:val="20"/>
          <w:szCs w:val="20"/>
        </w:rPr>
        <w:t xml:space="preserve"> </w:t>
      </w:r>
      <w:r w:rsidRPr="003021AF">
        <w:rPr>
          <w:rFonts w:cs="ArialMT"/>
          <w:color w:val="0070C1"/>
          <w:sz w:val="20"/>
          <w:szCs w:val="20"/>
        </w:rPr>
        <w:t xml:space="preserve">TUG1 and </w:t>
      </w:r>
      <w:r w:rsidRPr="003021AF">
        <w:rPr>
          <w:rFonts w:cs="Arial-ItalicMT"/>
          <w:i/>
          <w:iCs/>
          <w:color w:val="0070C1"/>
          <w:sz w:val="20"/>
          <w:szCs w:val="20"/>
        </w:rPr>
        <w:t xml:space="preserve">cis </w:t>
      </w:r>
      <w:r w:rsidRPr="003021AF">
        <w:rPr>
          <w:rFonts w:cs="ArialMT"/>
          <w:color w:val="0070C1"/>
          <w:sz w:val="20"/>
          <w:szCs w:val="20"/>
        </w:rPr>
        <w:t>upregulated genes reside within the same Topologically Associated Domain (TAD)</w:t>
      </w:r>
      <w:r>
        <w:rPr>
          <w:rFonts w:cs="ArialMT"/>
          <w:color w:val="0070C1"/>
          <w:sz w:val="20"/>
          <w:szCs w:val="20"/>
        </w:rPr>
        <w:t xml:space="preserve"> </w:t>
      </w:r>
      <w:r w:rsidRPr="003021AF">
        <w:rPr>
          <w:rFonts w:cs="ArialMT"/>
          <w:color w:val="0070C1"/>
          <w:sz w:val="20"/>
          <w:szCs w:val="20"/>
        </w:rPr>
        <w:t>in human and mouse ES cells. Hi-C interaction heat maps in mouse ES cells (A) and H1 ES cells (B) showing the degree</w:t>
      </w:r>
      <w:r>
        <w:rPr>
          <w:rFonts w:cs="ArialMT"/>
          <w:color w:val="0070C1"/>
          <w:sz w:val="20"/>
          <w:szCs w:val="20"/>
        </w:rPr>
        <w:t xml:space="preserve"> </w:t>
      </w:r>
      <w:r w:rsidRPr="003021AF">
        <w:rPr>
          <w:rFonts w:cs="ArialMT"/>
          <w:color w:val="0070C1"/>
          <w:sz w:val="20"/>
          <w:szCs w:val="20"/>
        </w:rPr>
        <w:t>of physical interaction defined by Hi-C analysis for genomic region pairs from a 3Mb region of chromosome 11 (mm9)</w:t>
      </w:r>
      <w:r>
        <w:rPr>
          <w:rFonts w:cs="ArialMT"/>
          <w:color w:val="0070C1"/>
          <w:sz w:val="20"/>
          <w:szCs w:val="20"/>
        </w:rPr>
        <w:t xml:space="preserve"> </w:t>
      </w:r>
      <w:r w:rsidRPr="003021AF">
        <w:rPr>
          <w:rFonts w:cs="ArialMT"/>
          <w:color w:val="0070C1"/>
          <w:sz w:val="20"/>
          <w:szCs w:val="20"/>
        </w:rPr>
        <w:t xml:space="preserve">and human chromosome 22 (hg19). Tug1 TAD domain in </w:t>
      </w:r>
      <w:proofErr w:type="spellStart"/>
      <w:r w:rsidRPr="003021AF">
        <w:rPr>
          <w:rFonts w:cs="ArialMT"/>
          <w:color w:val="0070C1"/>
          <w:sz w:val="20"/>
          <w:szCs w:val="20"/>
        </w:rPr>
        <w:t>mES</w:t>
      </w:r>
      <w:proofErr w:type="spellEnd"/>
      <w:r w:rsidRPr="003021AF">
        <w:rPr>
          <w:rFonts w:cs="ArialMT"/>
          <w:color w:val="0070C1"/>
          <w:sz w:val="20"/>
          <w:szCs w:val="20"/>
        </w:rPr>
        <w:t xml:space="preserve"> spans through coordinates: chr11:3000000-4960000,</w:t>
      </w:r>
      <w:r>
        <w:rPr>
          <w:rFonts w:cs="ArialMT"/>
          <w:color w:val="0070C1"/>
          <w:sz w:val="20"/>
          <w:szCs w:val="20"/>
        </w:rPr>
        <w:t xml:space="preserve"> </w:t>
      </w:r>
      <w:r w:rsidRPr="003021AF">
        <w:rPr>
          <w:rFonts w:cs="ArialMT"/>
          <w:color w:val="0070C1"/>
          <w:sz w:val="20"/>
          <w:szCs w:val="20"/>
        </w:rPr>
        <w:t>and in human ES cells chr22:31200000-31960000 (Dixon et al., 2015).</w:t>
      </w:r>
    </w:p>
    <w:p w:rsidR="003021AF" w:rsidRDefault="003021AF" w:rsidP="003021AF">
      <w:pPr>
        <w:autoSpaceDE w:val="0"/>
        <w:autoSpaceDN w:val="0"/>
        <w:adjustRightInd w:val="0"/>
        <w:spacing w:after="0" w:line="240" w:lineRule="auto"/>
        <w:rPr>
          <w:rFonts w:cs="Arial-ItalicMT"/>
          <w:i/>
          <w:iCs/>
          <w:color w:val="0070C1"/>
          <w:sz w:val="20"/>
          <w:szCs w:val="20"/>
        </w:rPr>
      </w:pPr>
      <w:r>
        <w:rPr>
          <w:rFonts w:cs="Arial-ItalicMT"/>
          <w:i/>
          <w:iCs/>
          <w:noProof/>
          <w:color w:val="0070C1"/>
          <w:sz w:val="20"/>
          <w:szCs w:val="20"/>
          <w:lang w:eastAsia="en-GB"/>
        </w:rPr>
        <w:lastRenderedPageBreak/>
        <w:drawing>
          <wp:inline distT="0" distB="0" distL="0" distR="0">
            <wp:extent cx="4408170" cy="352806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08170" cy="3528060"/>
                    </a:xfrm>
                    <a:prstGeom prst="rect">
                      <a:avLst/>
                    </a:prstGeom>
                    <a:noFill/>
                    <a:ln>
                      <a:noFill/>
                    </a:ln>
                  </pic:spPr>
                </pic:pic>
              </a:graphicData>
            </a:graphic>
          </wp:inline>
        </w:drawing>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BoldMT"/>
          <w:b/>
          <w:bCs/>
          <w:color w:val="0070C1"/>
          <w:sz w:val="20"/>
          <w:szCs w:val="20"/>
        </w:rPr>
        <w:t>Reviewer Figure 3.</w:t>
      </w:r>
      <w:proofErr w:type="gramEnd"/>
      <w:r w:rsidRPr="003021AF">
        <w:rPr>
          <w:rFonts w:cs="Arial-BoldMT"/>
          <w:b/>
          <w:bCs/>
          <w:color w:val="0070C1"/>
          <w:sz w:val="20"/>
          <w:szCs w:val="20"/>
        </w:rPr>
        <w:t xml:space="preserve"> </w:t>
      </w:r>
      <w:r w:rsidRPr="003021AF">
        <w:rPr>
          <w:rFonts w:cs="ArialMT"/>
          <w:color w:val="0070C1"/>
          <w:sz w:val="20"/>
          <w:szCs w:val="20"/>
        </w:rPr>
        <w:t xml:space="preserve">Capture </w:t>
      </w:r>
      <w:proofErr w:type="spellStart"/>
      <w:r w:rsidRPr="003021AF">
        <w:rPr>
          <w:rFonts w:cs="ArialMT"/>
          <w:color w:val="0070C1"/>
          <w:sz w:val="20"/>
          <w:szCs w:val="20"/>
        </w:rPr>
        <w:t>HiC</w:t>
      </w:r>
      <w:proofErr w:type="spellEnd"/>
      <w:r w:rsidRPr="003021AF">
        <w:rPr>
          <w:rFonts w:cs="ArialMT"/>
          <w:color w:val="0070C1"/>
          <w:sz w:val="20"/>
          <w:szCs w:val="20"/>
        </w:rPr>
        <w:t xml:space="preserve"> data (</w:t>
      </w:r>
      <w:proofErr w:type="spellStart"/>
      <w:r w:rsidRPr="003021AF">
        <w:rPr>
          <w:rFonts w:cs="ArialMT"/>
          <w:color w:val="0070C1"/>
          <w:sz w:val="20"/>
          <w:szCs w:val="20"/>
        </w:rPr>
        <w:t>ChICP</w:t>
      </w:r>
      <w:proofErr w:type="spellEnd"/>
      <w:r w:rsidRPr="003021AF">
        <w:rPr>
          <w:rFonts w:cs="ArialMT"/>
          <w:color w:val="0070C1"/>
          <w:sz w:val="20"/>
          <w:szCs w:val="20"/>
        </w:rPr>
        <w:t>) in human</w:t>
      </w:r>
      <w:r w:rsidRPr="003021AF">
        <w:rPr>
          <w:rFonts w:cs="ArialMT"/>
          <w:color w:val="0070C1"/>
          <w:sz w:val="20"/>
          <w:szCs w:val="20"/>
        </w:rPr>
        <w:t xml:space="preserve"> </w:t>
      </w:r>
      <w:r w:rsidRPr="003021AF">
        <w:rPr>
          <w:rFonts w:cs="ArialMT"/>
          <w:color w:val="0070C1"/>
          <w:sz w:val="20"/>
          <w:szCs w:val="20"/>
        </w:rPr>
        <w:t>megakaryocytes showing that human TUG1 locus interacts with the</w:t>
      </w:r>
      <w:r w:rsidRPr="003021AF">
        <w:rPr>
          <w:rFonts w:cs="ArialMT"/>
          <w:color w:val="0070C1"/>
          <w:sz w:val="20"/>
          <w:szCs w:val="20"/>
        </w:rPr>
        <w:t xml:space="preserve"> </w:t>
      </w:r>
      <w:r w:rsidRPr="003021AF">
        <w:rPr>
          <w:rFonts w:cs="ArialMT"/>
          <w:color w:val="0070C1"/>
          <w:sz w:val="20"/>
          <w:szCs w:val="20"/>
        </w:rPr>
        <w:t>downstream gene SMTN. Data obtained from chicp.org.</w:t>
      </w:r>
    </w:p>
    <w:p w:rsidR="003021AF" w:rsidRPr="003021AF" w:rsidRDefault="003021AF" w:rsidP="003021AF">
      <w:pPr>
        <w:autoSpaceDE w:val="0"/>
        <w:autoSpaceDN w:val="0"/>
        <w:adjustRightInd w:val="0"/>
        <w:spacing w:after="0" w:line="240" w:lineRule="auto"/>
        <w:rPr>
          <w:rFonts w:cs="Arial-ItalicMT"/>
          <w:i/>
          <w:iCs/>
          <w:color w:val="0070C1"/>
          <w:sz w:val="20"/>
          <w:szCs w:val="20"/>
        </w:rPr>
      </w:pP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R2.7</w:t>
      </w:r>
      <w:r w:rsidRPr="003021AF">
        <w:rPr>
          <w:rFonts w:cs="Helvetica"/>
          <w:color w:val="000000"/>
          <w:sz w:val="20"/>
          <w:szCs w:val="20"/>
        </w:rPr>
        <w:t xml:space="preserve">. Similarly, given the large amount of </w:t>
      </w:r>
      <w:proofErr w:type="spellStart"/>
      <w:r w:rsidRPr="003021AF">
        <w:rPr>
          <w:rFonts w:cs="Helvetica"/>
          <w:color w:val="000000"/>
          <w:sz w:val="20"/>
          <w:szCs w:val="20"/>
        </w:rPr>
        <w:t>ChIP</w:t>
      </w:r>
      <w:proofErr w:type="spellEnd"/>
      <w:r w:rsidRPr="003021AF">
        <w:rPr>
          <w:rFonts w:cs="Helvetica"/>
          <w:color w:val="000000"/>
          <w:sz w:val="20"/>
          <w:szCs w:val="20"/>
        </w:rPr>
        <w:t xml:space="preserve"> data available for transcription factors, the authors could try to</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establish</w:t>
      </w:r>
      <w:proofErr w:type="gramEnd"/>
      <w:r w:rsidRPr="003021AF">
        <w:rPr>
          <w:rFonts w:cs="Helvetica"/>
          <w:color w:val="000000"/>
          <w:sz w:val="20"/>
          <w:szCs w:val="20"/>
        </w:rPr>
        <w:t xml:space="preserve"> candidate factors that bind this locus.</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We thank the reviewer for this suggestion. Other groups have published on transcription factors that bind the</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Oblique"/>
          <w:i/>
          <w:iCs/>
          <w:color w:val="0070C1"/>
          <w:sz w:val="20"/>
          <w:szCs w:val="20"/>
        </w:rPr>
        <w:t xml:space="preserve">Tug1 </w:t>
      </w:r>
      <w:r w:rsidRPr="003021AF">
        <w:rPr>
          <w:rFonts w:cs="Helvetica"/>
          <w:color w:val="0070C1"/>
          <w:sz w:val="20"/>
          <w:szCs w:val="20"/>
        </w:rPr>
        <w:t>promoter including but not limited to, GATA1 (PMID: 31264779), SP1 (PMID: 26336870), and P53 (PMID:</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 xml:space="preserve">24853421). </w:t>
      </w:r>
      <w:proofErr w:type="gramStart"/>
      <w:r w:rsidRPr="003021AF">
        <w:rPr>
          <w:rFonts w:cs="Helvetica"/>
          <w:color w:val="0070C1"/>
          <w:sz w:val="20"/>
          <w:szCs w:val="20"/>
        </w:rPr>
        <w:t>We</w:t>
      </w:r>
      <w:proofErr w:type="gramEnd"/>
      <w:r w:rsidRPr="003021AF">
        <w:rPr>
          <w:rFonts w:cs="Helvetica"/>
          <w:color w:val="0070C1"/>
          <w:sz w:val="20"/>
          <w:szCs w:val="20"/>
        </w:rPr>
        <w:t xml:space="preserve"> do highlight in the current manuscript that repressor proteins SIN3A and COREST are detected</w:t>
      </w:r>
    </w:p>
    <w:p w:rsidR="003021AF" w:rsidRPr="003021AF" w:rsidRDefault="003021AF" w:rsidP="003021AF">
      <w:pPr>
        <w:autoSpaceDE w:val="0"/>
        <w:autoSpaceDN w:val="0"/>
        <w:adjustRightInd w:val="0"/>
        <w:spacing w:after="0" w:line="240" w:lineRule="auto"/>
        <w:rPr>
          <w:rFonts w:cs="Helvetica-Oblique"/>
          <w:i/>
          <w:iCs/>
          <w:color w:val="0070C1"/>
          <w:sz w:val="20"/>
          <w:szCs w:val="20"/>
        </w:rPr>
      </w:pPr>
      <w:proofErr w:type="gramStart"/>
      <w:r w:rsidRPr="003021AF">
        <w:rPr>
          <w:rFonts w:cs="Helvetica"/>
          <w:color w:val="0070C1"/>
          <w:sz w:val="20"/>
          <w:szCs w:val="20"/>
        </w:rPr>
        <w:t>at</w:t>
      </w:r>
      <w:proofErr w:type="gramEnd"/>
      <w:r w:rsidRPr="003021AF">
        <w:rPr>
          <w:rFonts w:cs="Helvetica"/>
          <w:color w:val="0070C1"/>
          <w:sz w:val="20"/>
          <w:szCs w:val="20"/>
        </w:rPr>
        <w:t xml:space="preserve"> the human and mouse </w:t>
      </w:r>
      <w:r w:rsidRPr="003021AF">
        <w:rPr>
          <w:rFonts w:cs="Helvetica-Oblique"/>
          <w:i/>
          <w:iCs/>
          <w:color w:val="0070C1"/>
          <w:sz w:val="20"/>
          <w:szCs w:val="20"/>
        </w:rPr>
        <w:t xml:space="preserve">Tug1 </w:t>
      </w:r>
      <w:r w:rsidRPr="003021AF">
        <w:rPr>
          <w:rFonts w:cs="Helvetica"/>
          <w:color w:val="0070C1"/>
          <w:sz w:val="20"/>
          <w:szCs w:val="20"/>
        </w:rPr>
        <w:t xml:space="preserve">promoter and agree that understanding the transcriptional control of the </w:t>
      </w:r>
      <w:r w:rsidRPr="003021AF">
        <w:rPr>
          <w:rFonts w:cs="Helvetica-Oblique"/>
          <w:i/>
          <w:iCs/>
          <w:color w:val="0070C1"/>
          <w:sz w:val="20"/>
          <w:szCs w:val="20"/>
        </w:rPr>
        <w:t>Tug1</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locus</w:t>
      </w:r>
      <w:proofErr w:type="gramEnd"/>
      <w:r w:rsidRPr="003021AF">
        <w:rPr>
          <w:rFonts w:cs="Helvetica"/>
          <w:color w:val="0070C1"/>
          <w:sz w:val="20"/>
          <w:szCs w:val="20"/>
        </w:rPr>
        <w:t xml:space="preserve"> is of interest. However, this is out of the scope of our current study.</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R2.8</w:t>
      </w:r>
      <w:r w:rsidRPr="003021AF">
        <w:rPr>
          <w:rFonts w:cs="Helvetica"/>
          <w:color w:val="000000"/>
          <w:sz w:val="20"/>
          <w:szCs w:val="20"/>
        </w:rPr>
        <w:t xml:space="preserve">. Alternatively, how do the authors hypothesize that </w:t>
      </w:r>
      <w:proofErr w:type="gramStart"/>
      <w:r w:rsidRPr="003021AF">
        <w:rPr>
          <w:rFonts w:cs="Helvetica"/>
          <w:color w:val="000000"/>
          <w:sz w:val="20"/>
          <w:szCs w:val="20"/>
        </w:rPr>
        <w:t>this DNA element operate</w:t>
      </w:r>
      <w:proofErr w:type="gramEnd"/>
      <w:r w:rsidRPr="003021AF">
        <w:rPr>
          <w:rFonts w:cs="Helvetica"/>
          <w:color w:val="000000"/>
          <w:sz w:val="20"/>
          <w:szCs w:val="20"/>
        </w:rPr>
        <w:t xml:space="preserve"> on its targets?</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 xml:space="preserve">Since the capture </w:t>
      </w:r>
      <w:proofErr w:type="spellStart"/>
      <w:r w:rsidRPr="003021AF">
        <w:rPr>
          <w:rFonts w:cs="Helvetica"/>
          <w:color w:val="0070C1"/>
          <w:sz w:val="20"/>
          <w:szCs w:val="20"/>
        </w:rPr>
        <w:t>HiC</w:t>
      </w:r>
      <w:proofErr w:type="spellEnd"/>
      <w:r w:rsidRPr="003021AF">
        <w:rPr>
          <w:rFonts w:cs="Helvetica"/>
          <w:color w:val="0070C1"/>
          <w:sz w:val="20"/>
          <w:szCs w:val="20"/>
        </w:rPr>
        <w:t xml:space="preserve"> data shows interactions with genes downstream of the </w:t>
      </w:r>
      <w:r w:rsidRPr="003021AF">
        <w:rPr>
          <w:rFonts w:cs="Helvetica-Oblique"/>
          <w:i/>
          <w:iCs/>
          <w:color w:val="0070C1"/>
          <w:sz w:val="20"/>
          <w:szCs w:val="20"/>
        </w:rPr>
        <w:t xml:space="preserve">Tug1 </w:t>
      </w:r>
      <w:r w:rsidRPr="003021AF">
        <w:rPr>
          <w:rFonts w:cs="Helvetica"/>
          <w:color w:val="0070C1"/>
          <w:sz w:val="20"/>
          <w:szCs w:val="20"/>
        </w:rPr>
        <w:t xml:space="preserve">TSS and analysis of </w:t>
      </w:r>
      <w:proofErr w:type="spellStart"/>
      <w:r w:rsidRPr="003021AF">
        <w:rPr>
          <w:rFonts w:cs="Helvetica"/>
          <w:color w:val="0070C1"/>
          <w:sz w:val="20"/>
          <w:szCs w:val="20"/>
        </w:rPr>
        <w:t>ChIP</w:t>
      </w:r>
      <w:proofErr w:type="spellEnd"/>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datasets</w:t>
      </w:r>
      <w:proofErr w:type="gramEnd"/>
      <w:r w:rsidRPr="003021AF">
        <w:rPr>
          <w:rFonts w:cs="Helvetica"/>
          <w:color w:val="0070C1"/>
          <w:sz w:val="20"/>
          <w:szCs w:val="20"/>
        </w:rPr>
        <w:t xml:space="preserve"> (ENCODE) reveal that the </w:t>
      </w:r>
      <w:r w:rsidRPr="003021AF">
        <w:rPr>
          <w:rFonts w:cs="Helvetica-Oblique"/>
          <w:i/>
          <w:iCs/>
          <w:color w:val="0070C1"/>
          <w:sz w:val="20"/>
          <w:szCs w:val="20"/>
        </w:rPr>
        <w:t xml:space="preserve">Tug1 </w:t>
      </w:r>
      <w:r w:rsidRPr="003021AF">
        <w:rPr>
          <w:rFonts w:cs="Helvetica"/>
          <w:color w:val="0070C1"/>
          <w:sz w:val="20"/>
          <w:szCs w:val="20"/>
        </w:rPr>
        <w:t>locus is covered in H3K9 tri-methylation, we speculate that the loss of</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this</w:t>
      </w:r>
      <w:proofErr w:type="gramEnd"/>
      <w:r w:rsidRPr="003021AF">
        <w:rPr>
          <w:rFonts w:cs="Helvetica"/>
          <w:color w:val="0070C1"/>
          <w:sz w:val="20"/>
          <w:szCs w:val="20"/>
        </w:rPr>
        <w:t xml:space="preserve"> mark in the deletion model could be a mechanism by which the genes downstream of </w:t>
      </w:r>
      <w:r w:rsidRPr="003021AF">
        <w:rPr>
          <w:rFonts w:cs="Helvetica-Oblique"/>
          <w:i/>
          <w:iCs/>
          <w:color w:val="0070C1"/>
          <w:sz w:val="20"/>
          <w:szCs w:val="20"/>
        </w:rPr>
        <w:t xml:space="preserve">Tug1 </w:t>
      </w:r>
      <w:r w:rsidRPr="003021AF">
        <w:rPr>
          <w:rFonts w:cs="Helvetica"/>
          <w:color w:val="0070C1"/>
          <w:sz w:val="20"/>
          <w:szCs w:val="20"/>
        </w:rPr>
        <w:t>are</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transcriptionally</w:t>
      </w:r>
      <w:proofErr w:type="gramEnd"/>
      <w:r w:rsidRPr="003021AF">
        <w:rPr>
          <w:rFonts w:cs="Helvetica"/>
          <w:color w:val="0070C1"/>
          <w:sz w:val="20"/>
          <w:szCs w:val="20"/>
        </w:rPr>
        <w:t xml:space="preserve"> upregulated.</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R2.9</w:t>
      </w:r>
      <w:r w:rsidRPr="003021AF">
        <w:rPr>
          <w:rFonts w:cs="Helvetica"/>
          <w:color w:val="000000"/>
          <w:sz w:val="20"/>
          <w:szCs w:val="20"/>
        </w:rPr>
        <w:t xml:space="preserve">. </w:t>
      </w:r>
      <w:proofErr w:type="gramStart"/>
      <w:r w:rsidRPr="003021AF">
        <w:rPr>
          <w:rFonts w:cs="Helvetica"/>
          <w:color w:val="000000"/>
          <w:sz w:val="20"/>
          <w:szCs w:val="20"/>
        </w:rPr>
        <w:t>Finally</w:t>
      </w:r>
      <w:proofErr w:type="gramEnd"/>
      <w:r w:rsidRPr="003021AF">
        <w:rPr>
          <w:rFonts w:cs="Helvetica"/>
          <w:color w:val="000000"/>
          <w:sz w:val="20"/>
          <w:szCs w:val="20"/>
        </w:rPr>
        <w:t>, are there human disease associated variants that impact the human ortholog of this putative</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regulatory</w:t>
      </w:r>
      <w:proofErr w:type="gramEnd"/>
      <w:r w:rsidRPr="003021AF">
        <w:rPr>
          <w:rFonts w:cs="Helvetica"/>
          <w:color w:val="000000"/>
          <w:sz w:val="20"/>
          <w:szCs w:val="20"/>
        </w:rPr>
        <w:t xml:space="preserve"> element? More specifically, are there sterility specific associated variants within the human locus?</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
          <w:color w:val="000000"/>
          <w:sz w:val="20"/>
          <w:szCs w:val="20"/>
        </w:rPr>
        <w:t>Are there any of the affected genes associated with sperm production or maturation?</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We thank the reviewer for this comment, as reviewer 1 also mentioned that providing more information on what</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is</w:t>
      </w:r>
      <w:proofErr w:type="gramEnd"/>
      <w:r w:rsidRPr="003021AF">
        <w:rPr>
          <w:rFonts w:cs="Helvetica"/>
          <w:color w:val="0070C1"/>
          <w:sz w:val="20"/>
          <w:szCs w:val="20"/>
        </w:rPr>
        <w:t xml:space="preserve"> known about </w:t>
      </w:r>
      <w:r w:rsidRPr="003021AF">
        <w:rPr>
          <w:rFonts w:cs="Helvetica-Oblique"/>
          <w:i/>
          <w:iCs/>
          <w:color w:val="0070C1"/>
          <w:sz w:val="20"/>
          <w:szCs w:val="20"/>
        </w:rPr>
        <w:t xml:space="preserve">Tug1 </w:t>
      </w:r>
      <w:r w:rsidRPr="003021AF">
        <w:rPr>
          <w:rFonts w:cs="Helvetica"/>
          <w:color w:val="0070C1"/>
          <w:sz w:val="20"/>
          <w:szCs w:val="20"/>
        </w:rPr>
        <w:t xml:space="preserve">and the dysregulated genes in the </w:t>
      </w:r>
      <w:r w:rsidRPr="003021AF">
        <w:rPr>
          <w:rFonts w:cs="Helvetica-Oblique"/>
          <w:i/>
          <w:iCs/>
          <w:color w:val="0070C1"/>
          <w:sz w:val="20"/>
          <w:szCs w:val="20"/>
        </w:rPr>
        <w:t xml:space="preserve">Tug1 </w:t>
      </w:r>
      <w:r w:rsidRPr="003021AF">
        <w:rPr>
          <w:rFonts w:cs="Helvetica"/>
          <w:color w:val="0070C1"/>
          <w:sz w:val="20"/>
          <w:szCs w:val="20"/>
        </w:rPr>
        <w:t>KO model could help better contextualize our</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findings</w:t>
      </w:r>
      <w:proofErr w:type="gramEnd"/>
      <w:r w:rsidRPr="003021AF">
        <w:rPr>
          <w:rFonts w:cs="Helvetica"/>
          <w:color w:val="0070C1"/>
          <w:sz w:val="20"/>
          <w:szCs w:val="20"/>
        </w:rPr>
        <w:t xml:space="preserve">. Using previously published gene expression data, we found that </w:t>
      </w:r>
      <w:r w:rsidRPr="003021AF">
        <w:rPr>
          <w:rFonts w:cs="Helvetica-Oblique"/>
          <w:i/>
          <w:iCs/>
          <w:color w:val="0070C1"/>
          <w:sz w:val="20"/>
          <w:szCs w:val="20"/>
        </w:rPr>
        <w:t xml:space="preserve">TUG1 </w:t>
      </w:r>
      <w:r w:rsidRPr="003021AF">
        <w:rPr>
          <w:rFonts w:cs="Helvetica"/>
          <w:color w:val="0070C1"/>
          <w:sz w:val="20"/>
          <w:szCs w:val="20"/>
        </w:rPr>
        <w:t>RNA is significantly</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downregulated</w:t>
      </w:r>
      <w:proofErr w:type="gramEnd"/>
      <w:r w:rsidRPr="003021AF">
        <w:rPr>
          <w:rFonts w:cs="Helvetica"/>
          <w:color w:val="0070C1"/>
          <w:sz w:val="20"/>
          <w:szCs w:val="20"/>
        </w:rPr>
        <w:t xml:space="preserve"> in the sperm of sterile men (</w:t>
      </w:r>
      <w:proofErr w:type="spellStart"/>
      <w:r w:rsidRPr="003021AF">
        <w:rPr>
          <w:rFonts w:cs="Helvetica"/>
          <w:color w:val="0070C1"/>
          <w:sz w:val="20"/>
          <w:szCs w:val="20"/>
        </w:rPr>
        <w:t>teratozoospermia</w:t>
      </w:r>
      <w:proofErr w:type="spellEnd"/>
      <w:r w:rsidRPr="003021AF">
        <w:rPr>
          <w:rFonts w:cs="Helvetica"/>
          <w:color w:val="0070C1"/>
          <w:sz w:val="20"/>
          <w:szCs w:val="20"/>
        </w:rPr>
        <w:t>) compared to fertile men (</w:t>
      </w:r>
      <w:proofErr w:type="spellStart"/>
      <w:r w:rsidRPr="003021AF">
        <w:rPr>
          <w:rFonts w:cs="Helvetica"/>
          <w:color w:val="0070C1"/>
          <w:sz w:val="20"/>
          <w:szCs w:val="20"/>
        </w:rPr>
        <w:t>Platts</w:t>
      </w:r>
      <w:proofErr w:type="spellEnd"/>
      <w:r w:rsidRPr="003021AF">
        <w:rPr>
          <w:rFonts w:cs="Helvetica"/>
          <w:color w:val="0070C1"/>
          <w:sz w:val="20"/>
          <w:szCs w:val="20"/>
        </w:rPr>
        <w:t xml:space="preserve"> et al. 2007). We</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have</w:t>
      </w:r>
      <w:proofErr w:type="gramEnd"/>
      <w:r w:rsidRPr="003021AF">
        <w:rPr>
          <w:rFonts w:cs="Helvetica"/>
          <w:color w:val="0070C1"/>
          <w:sz w:val="20"/>
          <w:szCs w:val="20"/>
        </w:rPr>
        <w:t xml:space="preserve"> included these results in a new </w:t>
      </w:r>
      <w:r w:rsidRPr="003021AF">
        <w:rPr>
          <w:rFonts w:cs="Helvetica-Bold"/>
          <w:b/>
          <w:bCs/>
          <w:color w:val="0070C1"/>
          <w:sz w:val="20"/>
          <w:szCs w:val="20"/>
        </w:rPr>
        <w:t xml:space="preserve">Extended Data Figure 7 (shown below) </w:t>
      </w:r>
      <w:r w:rsidRPr="003021AF">
        <w:rPr>
          <w:rFonts w:cs="Helvetica"/>
          <w:color w:val="0070C1"/>
          <w:sz w:val="20"/>
          <w:szCs w:val="20"/>
        </w:rPr>
        <w:t>and have added new text to the</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Bold"/>
          <w:b/>
          <w:bCs/>
          <w:color w:val="0070C1"/>
          <w:sz w:val="20"/>
          <w:szCs w:val="20"/>
        </w:rPr>
        <w:t>Discussion Section</w:t>
      </w:r>
      <w:r w:rsidRPr="003021AF">
        <w:rPr>
          <w:rFonts w:cs="Helvetica"/>
          <w:color w:val="0070C1"/>
          <w:sz w:val="20"/>
          <w:szCs w:val="20"/>
        </w:rPr>
        <w:t>:</w:t>
      </w:r>
    </w:p>
    <w:p w:rsidR="003021AF" w:rsidRPr="003021AF" w:rsidRDefault="003021AF" w:rsidP="003021AF">
      <w:pPr>
        <w:autoSpaceDE w:val="0"/>
        <w:autoSpaceDN w:val="0"/>
        <w:adjustRightInd w:val="0"/>
        <w:spacing w:after="0" w:line="240" w:lineRule="auto"/>
        <w:rPr>
          <w:rFonts w:cs="Arial-ItalicMT"/>
          <w:i/>
          <w:iCs/>
          <w:color w:val="0070C1"/>
          <w:sz w:val="20"/>
          <w:szCs w:val="20"/>
        </w:rPr>
      </w:pPr>
      <w:r w:rsidRPr="003021AF">
        <w:rPr>
          <w:rFonts w:cs="Helvetica-Bold"/>
          <w:b/>
          <w:bCs/>
          <w:color w:val="0070C1"/>
          <w:sz w:val="20"/>
          <w:szCs w:val="20"/>
        </w:rPr>
        <w:t>(</w:t>
      </w:r>
      <w:proofErr w:type="gramStart"/>
      <w:r w:rsidRPr="003021AF">
        <w:rPr>
          <w:rFonts w:cs="Helvetica-Bold"/>
          <w:b/>
          <w:bCs/>
          <w:color w:val="0070C1"/>
          <w:sz w:val="20"/>
          <w:szCs w:val="20"/>
        </w:rPr>
        <w:t>lines</w:t>
      </w:r>
      <w:proofErr w:type="gramEnd"/>
      <w:r w:rsidRPr="003021AF">
        <w:rPr>
          <w:rFonts w:cs="Helvetica-Bold"/>
          <w:b/>
          <w:bCs/>
          <w:color w:val="0070C1"/>
          <w:sz w:val="20"/>
          <w:szCs w:val="20"/>
        </w:rPr>
        <w:t xml:space="preserve"> 406-411) </w:t>
      </w:r>
      <w:r w:rsidRPr="003021AF">
        <w:rPr>
          <w:rFonts w:cs="Helvetica-Oblique"/>
          <w:i/>
          <w:iCs/>
          <w:color w:val="0070C1"/>
          <w:sz w:val="20"/>
          <w:szCs w:val="20"/>
        </w:rPr>
        <w:t>“</w:t>
      </w:r>
      <w:r w:rsidRPr="003021AF">
        <w:rPr>
          <w:rFonts w:cs="Arial-ItalicMT"/>
          <w:i/>
          <w:iCs/>
          <w:color w:val="0070C1"/>
          <w:sz w:val="20"/>
          <w:szCs w:val="20"/>
        </w:rPr>
        <w:t>Notably, there is some evidence that Tug1/TUG1 may have a conserved role in male</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fertility</w:t>
      </w:r>
      <w:proofErr w:type="gramEnd"/>
      <w:r w:rsidRPr="003021AF">
        <w:rPr>
          <w:rFonts w:cs="Arial-ItalicMT"/>
          <w:i/>
          <w:iCs/>
          <w:color w:val="0070C1"/>
          <w:sz w:val="20"/>
          <w:szCs w:val="20"/>
        </w:rPr>
        <w:t xml:space="preserve"> in humans. Microarray profiling of sperm from sterile men (</w:t>
      </w:r>
      <w:proofErr w:type="spellStart"/>
      <w:r w:rsidRPr="003021AF">
        <w:rPr>
          <w:rFonts w:cs="Arial-ItalicMT"/>
          <w:i/>
          <w:iCs/>
          <w:color w:val="0070C1"/>
          <w:sz w:val="20"/>
          <w:szCs w:val="20"/>
        </w:rPr>
        <w:t>teratozoospermic</w:t>
      </w:r>
      <w:proofErr w:type="spellEnd"/>
      <w:r w:rsidRPr="003021AF">
        <w:rPr>
          <w:rFonts w:cs="Arial-ItalicMT"/>
          <w:i/>
          <w:iCs/>
          <w:color w:val="0070C1"/>
          <w:sz w:val="20"/>
          <w:szCs w:val="20"/>
        </w:rPr>
        <w:t>) have significantly</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less</w:t>
      </w:r>
      <w:proofErr w:type="gramEnd"/>
      <w:r w:rsidRPr="003021AF">
        <w:rPr>
          <w:rFonts w:cs="Arial-ItalicMT"/>
          <w:i/>
          <w:iCs/>
          <w:color w:val="0070C1"/>
          <w:sz w:val="20"/>
          <w:szCs w:val="20"/>
        </w:rPr>
        <w:t xml:space="preserve"> TUG1 expression compared with sperm from fertile males (</w:t>
      </w:r>
      <w:proofErr w:type="spellStart"/>
      <w:r w:rsidRPr="003021AF">
        <w:rPr>
          <w:rFonts w:cs="Arial-ItalicMT"/>
          <w:i/>
          <w:iCs/>
          <w:color w:val="0070C1"/>
          <w:sz w:val="20"/>
          <w:szCs w:val="20"/>
        </w:rPr>
        <w:t>Platts</w:t>
      </w:r>
      <w:proofErr w:type="spellEnd"/>
      <w:r w:rsidRPr="003021AF">
        <w:rPr>
          <w:rFonts w:cs="Arial-ItalicMT"/>
          <w:i/>
          <w:iCs/>
          <w:color w:val="0070C1"/>
          <w:sz w:val="20"/>
          <w:szCs w:val="20"/>
        </w:rPr>
        <w:t xml:space="preserve"> et al., 2007) (Extended Data Fig.</w:t>
      </w:r>
    </w:p>
    <w:p w:rsidR="003021AF" w:rsidRPr="003021AF" w:rsidRDefault="003021AF" w:rsidP="003021AF">
      <w:pPr>
        <w:autoSpaceDE w:val="0"/>
        <w:autoSpaceDN w:val="0"/>
        <w:adjustRightInd w:val="0"/>
        <w:spacing w:after="0" w:line="240" w:lineRule="auto"/>
        <w:rPr>
          <w:rFonts w:cs="Arial-ItalicMT"/>
          <w:i/>
          <w:iCs/>
          <w:color w:val="0070C1"/>
          <w:sz w:val="20"/>
          <w:szCs w:val="20"/>
        </w:rPr>
      </w:pPr>
      <w:r w:rsidRPr="003021AF">
        <w:rPr>
          <w:rFonts w:cs="Arial-ItalicMT"/>
          <w:i/>
          <w:iCs/>
          <w:color w:val="0070C1"/>
          <w:sz w:val="20"/>
          <w:szCs w:val="20"/>
        </w:rPr>
        <w:t>7). Thus, we speculate that the Tug1-/- model used in this study could potentially be of value for further</w:t>
      </w:r>
    </w:p>
    <w:p w:rsid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investigation</w:t>
      </w:r>
      <w:proofErr w:type="gramEnd"/>
      <w:r w:rsidRPr="003021AF">
        <w:rPr>
          <w:rFonts w:cs="Arial-ItalicMT"/>
          <w:i/>
          <w:iCs/>
          <w:color w:val="0070C1"/>
          <w:sz w:val="20"/>
          <w:szCs w:val="20"/>
        </w:rPr>
        <w:t xml:space="preserve"> into the functions of Tug1/TUG1 with relevance to human male fertility.”</w:t>
      </w:r>
    </w:p>
    <w:p w:rsidR="003021AF" w:rsidRDefault="003021AF" w:rsidP="003021AF">
      <w:pPr>
        <w:autoSpaceDE w:val="0"/>
        <w:autoSpaceDN w:val="0"/>
        <w:adjustRightInd w:val="0"/>
        <w:spacing w:after="0" w:line="240" w:lineRule="auto"/>
        <w:rPr>
          <w:rFonts w:cs="Arial-ItalicMT"/>
          <w:i/>
          <w:iCs/>
          <w:color w:val="0070C1"/>
          <w:sz w:val="20"/>
          <w:szCs w:val="20"/>
        </w:rPr>
      </w:pPr>
    </w:p>
    <w:p w:rsidR="003021AF" w:rsidRDefault="003021AF" w:rsidP="003021AF">
      <w:pPr>
        <w:autoSpaceDE w:val="0"/>
        <w:autoSpaceDN w:val="0"/>
        <w:adjustRightInd w:val="0"/>
        <w:spacing w:after="0" w:line="240" w:lineRule="auto"/>
        <w:rPr>
          <w:rFonts w:cs="Arial-ItalicMT"/>
          <w:i/>
          <w:iCs/>
          <w:color w:val="0070C1"/>
          <w:sz w:val="20"/>
          <w:szCs w:val="20"/>
        </w:rPr>
      </w:pPr>
    </w:p>
    <w:p w:rsidR="003021AF" w:rsidRDefault="003021AF" w:rsidP="003021AF">
      <w:pPr>
        <w:autoSpaceDE w:val="0"/>
        <w:autoSpaceDN w:val="0"/>
        <w:adjustRightInd w:val="0"/>
        <w:spacing w:after="0" w:line="240" w:lineRule="auto"/>
        <w:rPr>
          <w:rFonts w:cs="Arial-ItalicMT"/>
          <w:i/>
          <w:iCs/>
          <w:color w:val="0070C1"/>
          <w:sz w:val="20"/>
          <w:szCs w:val="20"/>
        </w:rPr>
      </w:pPr>
      <w:r>
        <w:rPr>
          <w:rFonts w:cs="Arial-ItalicMT"/>
          <w:i/>
          <w:iCs/>
          <w:noProof/>
          <w:color w:val="0070C1"/>
          <w:sz w:val="20"/>
          <w:szCs w:val="20"/>
          <w:lang w:eastAsia="en-GB"/>
        </w:rPr>
        <w:lastRenderedPageBreak/>
        <w:drawing>
          <wp:inline distT="0" distB="0" distL="0" distR="0">
            <wp:extent cx="5731510" cy="126054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1260540"/>
                    </a:xfrm>
                    <a:prstGeom prst="rect">
                      <a:avLst/>
                    </a:prstGeom>
                    <a:noFill/>
                    <a:ln>
                      <a:noFill/>
                    </a:ln>
                  </pic:spPr>
                </pic:pic>
              </a:graphicData>
            </a:graphic>
          </wp:inline>
        </w:drawing>
      </w:r>
    </w:p>
    <w:p w:rsidR="003021AF" w:rsidRPr="003021AF" w:rsidRDefault="003021AF" w:rsidP="003021AF">
      <w:pPr>
        <w:autoSpaceDE w:val="0"/>
        <w:autoSpaceDN w:val="0"/>
        <w:adjustRightInd w:val="0"/>
        <w:spacing w:after="0" w:line="240" w:lineRule="auto"/>
        <w:rPr>
          <w:rFonts w:cs="ArialMT"/>
          <w:sz w:val="20"/>
          <w:szCs w:val="20"/>
        </w:rPr>
      </w:pPr>
      <w:proofErr w:type="gramStart"/>
      <w:r w:rsidRPr="003021AF">
        <w:rPr>
          <w:rFonts w:cs="Arial-BoldMT"/>
          <w:b/>
          <w:bCs/>
          <w:sz w:val="20"/>
          <w:szCs w:val="20"/>
        </w:rPr>
        <w:t>Extended Data Figure 7.</w:t>
      </w:r>
      <w:proofErr w:type="gramEnd"/>
      <w:r w:rsidRPr="003021AF">
        <w:rPr>
          <w:rFonts w:cs="Arial-BoldMT"/>
          <w:b/>
          <w:bCs/>
          <w:sz w:val="20"/>
          <w:szCs w:val="20"/>
        </w:rPr>
        <w:t xml:space="preserve"> </w:t>
      </w:r>
      <w:proofErr w:type="gramStart"/>
      <w:r w:rsidRPr="003021AF">
        <w:rPr>
          <w:rFonts w:cs="Arial-BoldMT"/>
          <w:b/>
          <w:bCs/>
          <w:sz w:val="20"/>
          <w:szCs w:val="20"/>
        </w:rPr>
        <w:t>Loss of TUG1 expression in infertile human males.</w:t>
      </w:r>
      <w:proofErr w:type="gramEnd"/>
      <w:r w:rsidRPr="003021AF">
        <w:rPr>
          <w:rFonts w:cs="Arial-BoldMT"/>
          <w:b/>
          <w:bCs/>
          <w:sz w:val="20"/>
          <w:szCs w:val="20"/>
        </w:rPr>
        <w:t xml:space="preserve"> </w:t>
      </w:r>
      <w:proofErr w:type="spellStart"/>
      <w:r w:rsidRPr="003021AF">
        <w:rPr>
          <w:rFonts w:cs="ArialMT"/>
          <w:sz w:val="20"/>
          <w:szCs w:val="20"/>
        </w:rPr>
        <w:t>Heatmap</w:t>
      </w:r>
      <w:proofErr w:type="spellEnd"/>
      <w:r w:rsidRPr="003021AF">
        <w:rPr>
          <w:rFonts w:cs="ArialMT"/>
          <w:sz w:val="20"/>
          <w:szCs w:val="20"/>
        </w:rPr>
        <w:t xml:space="preserve"> of</w:t>
      </w:r>
    </w:p>
    <w:p w:rsidR="003021AF" w:rsidRPr="003021AF" w:rsidRDefault="003021AF" w:rsidP="003021AF">
      <w:pPr>
        <w:autoSpaceDE w:val="0"/>
        <w:autoSpaceDN w:val="0"/>
        <w:adjustRightInd w:val="0"/>
        <w:spacing w:after="0" w:line="240" w:lineRule="auto"/>
        <w:rPr>
          <w:rFonts w:cs="ArialMT"/>
          <w:sz w:val="20"/>
          <w:szCs w:val="20"/>
        </w:rPr>
      </w:pPr>
      <w:proofErr w:type="gramStart"/>
      <w:r w:rsidRPr="003021AF">
        <w:rPr>
          <w:rFonts w:cs="ArialMT"/>
          <w:sz w:val="20"/>
          <w:szCs w:val="20"/>
        </w:rPr>
        <w:t>microarray</w:t>
      </w:r>
      <w:proofErr w:type="gramEnd"/>
      <w:r w:rsidRPr="003021AF">
        <w:rPr>
          <w:rFonts w:cs="ArialMT"/>
          <w:sz w:val="20"/>
          <w:szCs w:val="20"/>
        </w:rPr>
        <w:t xml:space="preserve"> data from three different probe sets showing decreased expression of TUG1 in sperm</w:t>
      </w:r>
    </w:p>
    <w:p w:rsidR="003021AF" w:rsidRPr="003021AF" w:rsidRDefault="003021AF" w:rsidP="003021AF">
      <w:pPr>
        <w:autoSpaceDE w:val="0"/>
        <w:autoSpaceDN w:val="0"/>
        <w:adjustRightInd w:val="0"/>
        <w:spacing w:after="0" w:line="240" w:lineRule="auto"/>
        <w:rPr>
          <w:rFonts w:cs="ArialMT"/>
          <w:sz w:val="20"/>
          <w:szCs w:val="20"/>
        </w:rPr>
      </w:pPr>
      <w:proofErr w:type="gramStart"/>
      <w:r w:rsidRPr="003021AF">
        <w:rPr>
          <w:rFonts w:cs="ArialMT"/>
          <w:sz w:val="20"/>
          <w:szCs w:val="20"/>
        </w:rPr>
        <w:t>from</w:t>
      </w:r>
      <w:proofErr w:type="gramEnd"/>
      <w:r w:rsidRPr="003021AF">
        <w:rPr>
          <w:rFonts w:cs="ArialMT"/>
          <w:sz w:val="20"/>
          <w:szCs w:val="20"/>
        </w:rPr>
        <w:t xml:space="preserve"> infertile </w:t>
      </w:r>
      <w:proofErr w:type="spellStart"/>
      <w:r w:rsidRPr="003021AF">
        <w:rPr>
          <w:rFonts w:cs="ArialMT"/>
          <w:sz w:val="20"/>
          <w:szCs w:val="20"/>
        </w:rPr>
        <w:t>teratozoospermic</w:t>
      </w:r>
      <w:proofErr w:type="spellEnd"/>
      <w:r w:rsidRPr="003021AF">
        <w:rPr>
          <w:rFonts w:cs="ArialMT"/>
          <w:sz w:val="20"/>
          <w:szCs w:val="20"/>
        </w:rPr>
        <w:t xml:space="preserve"> men compared to fertile individuals (</w:t>
      </w:r>
      <w:proofErr w:type="spellStart"/>
      <w:r w:rsidRPr="003021AF">
        <w:rPr>
          <w:rFonts w:cs="ArialMT"/>
          <w:sz w:val="20"/>
          <w:szCs w:val="20"/>
        </w:rPr>
        <w:t>normospermic</w:t>
      </w:r>
      <w:proofErr w:type="spellEnd"/>
      <w:r w:rsidRPr="003021AF">
        <w:rPr>
          <w:rFonts w:cs="ArialMT"/>
          <w:sz w:val="20"/>
          <w:szCs w:val="20"/>
        </w:rPr>
        <w:t>) (in all cases p &lt;</w:t>
      </w:r>
    </w:p>
    <w:p w:rsidR="003021AF" w:rsidRPr="003021AF" w:rsidRDefault="003021AF" w:rsidP="003021AF">
      <w:pPr>
        <w:autoSpaceDE w:val="0"/>
        <w:autoSpaceDN w:val="0"/>
        <w:adjustRightInd w:val="0"/>
        <w:spacing w:after="0" w:line="240" w:lineRule="auto"/>
        <w:rPr>
          <w:rFonts w:cs="ArialMT"/>
          <w:sz w:val="20"/>
          <w:szCs w:val="20"/>
        </w:rPr>
      </w:pPr>
      <w:r w:rsidRPr="003021AF">
        <w:rPr>
          <w:rFonts w:cs="ArialMT"/>
          <w:sz w:val="20"/>
          <w:szCs w:val="20"/>
        </w:rPr>
        <w:t xml:space="preserve">4.39 </w:t>
      </w:r>
      <w:proofErr w:type="gramStart"/>
      <w:r w:rsidRPr="003021AF">
        <w:rPr>
          <w:rFonts w:cs="ArialMT"/>
          <w:sz w:val="20"/>
          <w:szCs w:val="20"/>
        </w:rPr>
        <w:t>x10</w:t>
      </w:r>
      <w:proofErr w:type="gramEnd"/>
      <w:r w:rsidRPr="003021AF">
        <w:rPr>
          <w:rFonts w:cs="ArialMT"/>
          <w:sz w:val="20"/>
          <w:szCs w:val="20"/>
        </w:rPr>
        <w:t>-4 ).</w:t>
      </w:r>
    </w:p>
    <w:p w:rsidR="003021AF" w:rsidRPr="003021AF" w:rsidRDefault="003021AF" w:rsidP="003021AF">
      <w:pPr>
        <w:autoSpaceDE w:val="0"/>
        <w:autoSpaceDN w:val="0"/>
        <w:adjustRightInd w:val="0"/>
        <w:spacing w:after="0" w:line="240" w:lineRule="auto"/>
        <w:rPr>
          <w:rFonts w:cs="ArialMT"/>
          <w:sz w:val="20"/>
          <w:szCs w:val="20"/>
        </w:rPr>
      </w:pP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In addition, we previously searched the literature and noted male sterility phenotypes in a handful of genes</w:t>
      </w:r>
    </w:p>
    <w:p w:rsidR="003021AF" w:rsidRPr="003021AF" w:rsidRDefault="003021AF" w:rsidP="003021AF">
      <w:pPr>
        <w:autoSpaceDE w:val="0"/>
        <w:autoSpaceDN w:val="0"/>
        <w:adjustRightInd w:val="0"/>
        <w:spacing w:after="0" w:line="240" w:lineRule="auto"/>
        <w:rPr>
          <w:rFonts w:cs="Helvetica-Bold"/>
          <w:b/>
          <w:bCs/>
          <w:color w:val="0070C1"/>
          <w:sz w:val="20"/>
          <w:szCs w:val="20"/>
        </w:rPr>
      </w:pPr>
      <w:proofErr w:type="gramStart"/>
      <w:r w:rsidRPr="003021AF">
        <w:rPr>
          <w:rFonts w:cs="Helvetica"/>
          <w:color w:val="0070C1"/>
          <w:sz w:val="20"/>
          <w:szCs w:val="20"/>
        </w:rPr>
        <w:t>dysregulated</w:t>
      </w:r>
      <w:proofErr w:type="gramEnd"/>
      <w:r w:rsidRPr="003021AF">
        <w:rPr>
          <w:rFonts w:cs="Helvetica"/>
          <w:color w:val="0070C1"/>
          <w:sz w:val="20"/>
          <w:szCs w:val="20"/>
        </w:rPr>
        <w:t xml:space="preserve"> in </w:t>
      </w:r>
      <w:r w:rsidRPr="003021AF">
        <w:rPr>
          <w:rFonts w:cs="Helvetica-Oblique"/>
          <w:i/>
          <w:iCs/>
          <w:color w:val="0070C1"/>
          <w:sz w:val="20"/>
          <w:szCs w:val="20"/>
        </w:rPr>
        <w:t xml:space="preserve">Tug1 </w:t>
      </w:r>
      <w:r w:rsidRPr="003021AF">
        <w:rPr>
          <w:rFonts w:cs="Helvetica"/>
          <w:color w:val="0070C1"/>
          <w:sz w:val="20"/>
          <w:szCs w:val="20"/>
        </w:rPr>
        <w:t xml:space="preserve">KO testes and this is included in the </w:t>
      </w:r>
      <w:r w:rsidRPr="003021AF">
        <w:rPr>
          <w:rFonts w:cs="Helvetica-Bold"/>
          <w:b/>
          <w:bCs/>
          <w:color w:val="0070C1"/>
          <w:sz w:val="20"/>
          <w:szCs w:val="20"/>
        </w:rPr>
        <w:t>Discussion Section:</w:t>
      </w:r>
    </w:p>
    <w:p w:rsidR="003021AF" w:rsidRPr="003021AF" w:rsidRDefault="003021AF" w:rsidP="003021AF">
      <w:pPr>
        <w:autoSpaceDE w:val="0"/>
        <w:autoSpaceDN w:val="0"/>
        <w:adjustRightInd w:val="0"/>
        <w:spacing w:after="0" w:line="240" w:lineRule="auto"/>
        <w:rPr>
          <w:rFonts w:cs="Arial-ItalicMT"/>
          <w:i/>
          <w:iCs/>
          <w:color w:val="0070C1"/>
          <w:sz w:val="20"/>
          <w:szCs w:val="20"/>
        </w:rPr>
      </w:pPr>
      <w:r w:rsidRPr="003021AF">
        <w:rPr>
          <w:rFonts w:cs="Helvetica-Bold"/>
          <w:b/>
          <w:bCs/>
          <w:color w:val="0070C1"/>
          <w:sz w:val="20"/>
          <w:szCs w:val="20"/>
        </w:rPr>
        <w:t>(</w:t>
      </w:r>
      <w:proofErr w:type="gramStart"/>
      <w:r w:rsidRPr="003021AF">
        <w:rPr>
          <w:rFonts w:cs="Helvetica-Bold"/>
          <w:b/>
          <w:bCs/>
          <w:color w:val="0070C1"/>
          <w:sz w:val="20"/>
          <w:szCs w:val="20"/>
        </w:rPr>
        <w:t>lines</w:t>
      </w:r>
      <w:proofErr w:type="gramEnd"/>
      <w:r w:rsidRPr="003021AF">
        <w:rPr>
          <w:rFonts w:cs="Helvetica-Bold"/>
          <w:b/>
          <w:bCs/>
          <w:color w:val="0070C1"/>
          <w:sz w:val="20"/>
          <w:szCs w:val="20"/>
        </w:rPr>
        <w:t xml:space="preserve"> 483-491) </w:t>
      </w:r>
      <w:r w:rsidRPr="003021AF">
        <w:rPr>
          <w:rFonts w:cs="Helvetica"/>
          <w:color w:val="0070C1"/>
          <w:sz w:val="20"/>
          <w:szCs w:val="20"/>
        </w:rPr>
        <w:t>“</w:t>
      </w:r>
      <w:r w:rsidRPr="003021AF">
        <w:rPr>
          <w:rFonts w:cs="Arial-ItalicMT"/>
          <w:i/>
          <w:iCs/>
          <w:color w:val="0070C1"/>
          <w:sz w:val="20"/>
          <w:szCs w:val="20"/>
        </w:rPr>
        <w:t>There is some evidence that the cis genes dysregulated upon deletion of the Tug1 locus</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have</w:t>
      </w:r>
      <w:proofErr w:type="gramEnd"/>
      <w:r w:rsidRPr="003021AF">
        <w:rPr>
          <w:rFonts w:cs="Arial-ItalicMT"/>
          <w:i/>
          <w:iCs/>
          <w:color w:val="0070C1"/>
          <w:sz w:val="20"/>
          <w:szCs w:val="20"/>
        </w:rPr>
        <w:t xml:space="preserve"> a role in male fertility. Loss-of-function mutations in 2 of the 6 cis genes upregulated in Tug1-/- testes,</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spellStart"/>
      <w:r w:rsidRPr="003021AF">
        <w:rPr>
          <w:rFonts w:cs="Arial-ItalicMT"/>
          <w:i/>
          <w:iCs/>
          <w:color w:val="0070C1"/>
          <w:sz w:val="20"/>
          <w:szCs w:val="20"/>
        </w:rPr>
        <w:t>Smtn</w:t>
      </w:r>
      <w:proofErr w:type="spellEnd"/>
      <w:r w:rsidRPr="003021AF">
        <w:rPr>
          <w:rFonts w:cs="Arial-ItalicMT"/>
          <w:i/>
          <w:iCs/>
          <w:color w:val="0070C1"/>
          <w:sz w:val="20"/>
          <w:szCs w:val="20"/>
        </w:rPr>
        <w:t xml:space="preserve"> and Pla2g3, are characterized to have male fertility and sperm maturation defects (</w:t>
      </w:r>
      <w:proofErr w:type="spellStart"/>
      <w:r w:rsidRPr="003021AF">
        <w:rPr>
          <w:rFonts w:cs="Arial-ItalicMT"/>
          <w:i/>
          <w:iCs/>
          <w:color w:val="0070C1"/>
          <w:sz w:val="20"/>
          <w:szCs w:val="20"/>
        </w:rPr>
        <w:t>Niessen</w:t>
      </w:r>
      <w:proofErr w:type="spellEnd"/>
      <w:r w:rsidRPr="003021AF">
        <w:rPr>
          <w:rFonts w:cs="Arial-ItalicMT"/>
          <w:i/>
          <w:iCs/>
          <w:color w:val="0070C1"/>
          <w:sz w:val="20"/>
          <w:szCs w:val="20"/>
        </w:rPr>
        <w:t xml:space="preserve"> et al</w:t>
      </w:r>
      <w:proofErr w:type="gramStart"/>
      <w:r w:rsidRPr="003021AF">
        <w:rPr>
          <w:rFonts w:cs="Arial-ItalicMT"/>
          <w:i/>
          <w:iCs/>
          <w:color w:val="0070C1"/>
          <w:sz w:val="20"/>
          <w:szCs w:val="20"/>
        </w:rPr>
        <w:t>.,</w:t>
      </w:r>
      <w:proofErr w:type="gramEnd"/>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2005; Sato et al., 2010).</w:t>
      </w:r>
      <w:proofErr w:type="gramEnd"/>
      <w:r w:rsidRPr="003021AF">
        <w:rPr>
          <w:rFonts w:cs="Arial-ItalicMT"/>
          <w:i/>
          <w:iCs/>
          <w:color w:val="0070C1"/>
          <w:sz w:val="20"/>
          <w:szCs w:val="20"/>
        </w:rPr>
        <w:t xml:space="preserve"> However, the impact of these genes on male fertility in an overexpression context</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have</w:t>
      </w:r>
      <w:proofErr w:type="gramEnd"/>
      <w:r w:rsidRPr="003021AF">
        <w:rPr>
          <w:rFonts w:cs="Arial-ItalicMT"/>
          <w:i/>
          <w:iCs/>
          <w:color w:val="0070C1"/>
          <w:sz w:val="20"/>
          <w:szCs w:val="20"/>
        </w:rPr>
        <w:t xml:space="preserve"> not been reported. A role in male fertility for the other four upregulated cis genes upon deletion of</w:t>
      </w:r>
    </w:p>
    <w:p w:rsidR="003021AF" w:rsidRPr="003021AF" w:rsidRDefault="003021AF" w:rsidP="003021AF">
      <w:pPr>
        <w:autoSpaceDE w:val="0"/>
        <w:autoSpaceDN w:val="0"/>
        <w:adjustRightInd w:val="0"/>
        <w:spacing w:after="0" w:line="240" w:lineRule="auto"/>
        <w:rPr>
          <w:rFonts w:cs="Arial-ItalicMT"/>
          <w:i/>
          <w:iCs/>
          <w:color w:val="0070C1"/>
          <w:sz w:val="20"/>
          <w:szCs w:val="20"/>
        </w:rPr>
      </w:pPr>
      <w:r w:rsidRPr="003021AF">
        <w:rPr>
          <w:rFonts w:cs="Arial-ItalicMT"/>
          <w:i/>
          <w:iCs/>
          <w:color w:val="0070C1"/>
          <w:sz w:val="20"/>
          <w:szCs w:val="20"/>
        </w:rPr>
        <w:t xml:space="preserve">Tug1 (Gm11946, Rnf185, </w:t>
      </w:r>
      <w:proofErr w:type="spellStart"/>
      <w:r w:rsidRPr="003021AF">
        <w:rPr>
          <w:rFonts w:cs="Arial-ItalicMT"/>
          <w:i/>
          <w:iCs/>
          <w:color w:val="0070C1"/>
          <w:sz w:val="20"/>
          <w:szCs w:val="20"/>
        </w:rPr>
        <w:t>Selm</w:t>
      </w:r>
      <w:proofErr w:type="spellEnd"/>
      <w:r w:rsidRPr="003021AF">
        <w:rPr>
          <w:rFonts w:cs="Arial-ItalicMT"/>
          <w:i/>
          <w:iCs/>
          <w:color w:val="0070C1"/>
          <w:sz w:val="20"/>
          <w:szCs w:val="20"/>
        </w:rPr>
        <w:t>, and 8430429K09Rik) have not yet been reported. In addition, there is</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some</w:t>
      </w:r>
      <w:proofErr w:type="gramEnd"/>
      <w:r w:rsidRPr="003021AF">
        <w:rPr>
          <w:rFonts w:cs="Arial-ItalicMT"/>
          <w:i/>
          <w:iCs/>
          <w:color w:val="0070C1"/>
          <w:sz w:val="20"/>
          <w:szCs w:val="20"/>
        </w:rPr>
        <w:t xml:space="preserve"> evidence for a potential role of Tug1 RNA in male fertility. Mice with a loss-of-function mutation for</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spellStart"/>
      <w:r w:rsidRPr="003021AF">
        <w:rPr>
          <w:rFonts w:cs="Arial-ItalicMT"/>
          <w:i/>
          <w:iCs/>
          <w:color w:val="0070C1"/>
          <w:sz w:val="20"/>
          <w:szCs w:val="20"/>
        </w:rPr>
        <w:t>Selenop</w:t>
      </w:r>
      <w:proofErr w:type="spellEnd"/>
      <w:r w:rsidRPr="003021AF">
        <w:rPr>
          <w:rFonts w:cs="Arial-ItalicMT"/>
          <w:i/>
          <w:iCs/>
          <w:color w:val="0070C1"/>
          <w:sz w:val="20"/>
          <w:szCs w:val="20"/>
        </w:rPr>
        <w:t>, a gene that was found significantly upregulated in Tug1-/- testes and significantly and</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reciprocally</w:t>
      </w:r>
      <w:proofErr w:type="gramEnd"/>
      <w:r w:rsidRPr="003021AF">
        <w:rPr>
          <w:rFonts w:cs="Arial-ItalicMT"/>
          <w:i/>
          <w:iCs/>
          <w:color w:val="0070C1"/>
          <w:sz w:val="20"/>
          <w:szCs w:val="20"/>
        </w:rPr>
        <w:t xml:space="preserve"> regulated in Tug1rescue testes, is reported to have reduced male fertility (Hill et al., 2003).”</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
          <w:color w:val="000000"/>
          <w:sz w:val="20"/>
          <w:szCs w:val="20"/>
        </w:rPr>
        <w:t>Minor comments on this section:</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R2.10</w:t>
      </w:r>
      <w:r w:rsidRPr="003021AF">
        <w:rPr>
          <w:rFonts w:cs="Helvetica"/>
          <w:color w:val="000000"/>
          <w:sz w:val="20"/>
          <w:szCs w:val="20"/>
        </w:rPr>
        <w:t xml:space="preserve">. Figure 3A uses log2 which is reasonable to show fold change, why </w:t>
      </w:r>
      <w:proofErr w:type="gramStart"/>
      <w:r w:rsidRPr="003021AF">
        <w:rPr>
          <w:rFonts w:cs="Helvetica"/>
          <w:color w:val="000000"/>
          <w:sz w:val="20"/>
          <w:szCs w:val="20"/>
        </w:rPr>
        <w:t>do the</w:t>
      </w:r>
      <w:proofErr w:type="gramEnd"/>
      <w:r w:rsidRPr="003021AF">
        <w:rPr>
          <w:rFonts w:cs="Helvetica"/>
          <w:color w:val="000000"/>
          <w:sz w:val="20"/>
          <w:szCs w:val="20"/>
        </w:rPr>
        <w:t xml:space="preserve"> authors use the natural</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logarithm</w:t>
      </w:r>
      <w:proofErr w:type="gramEnd"/>
      <w:r w:rsidRPr="003021AF">
        <w:rPr>
          <w:rFonts w:cs="Helvetica"/>
          <w:color w:val="000000"/>
          <w:sz w:val="20"/>
          <w:szCs w:val="20"/>
        </w:rPr>
        <w:t xml:space="preserve"> in panel D?</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The natural log for allele-specific RNA-</w:t>
      </w:r>
      <w:proofErr w:type="spellStart"/>
      <w:r w:rsidRPr="003021AF">
        <w:rPr>
          <w:rFonts w:cs="Helvetica"/>
          <w:color w:val="0070C1"/>
          <w:sz w:val="20"/>
          <w:szCs w:val="20"/>
        </w:rPr>
        <w:t>seq</w:t>
      </w:r>
      <w:proofErr w:type="spellEnd"/>
      <w:r w:rsidRPr="003021AF">
        <w:rPr>
          <w:rFonts w:cs="Helvetica"/>
          <w:color w:val="0070C1"/>
          <w:sz w:val="20"/>
          <w:szCs w:val="20"/>
        </w:rPr>
        <w:t xml:space="preserve"> expression is used because we performed the allele-specific</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expression</w:t>
      </w:r>
      <w:proofErr w:type="gramEnd"/>
      <w:r w:rsidRPr="003021AF">
        <w:rPr>
          <w:rFonts w:cs="Helvetica"/>
          <w:color w:val="0070C1"/>
          <w:sz w:val="20"/>
          <w:szCs w:val="20"/>
        </w:rPr>
        <w:t xml:space="preserve"> using a pipeline previously developed and published by our collaborator (PMID: 26140685).</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R2.11</w:t>
      </w:r>
      <w:r w:rsidRPr="003021AF">
        <w:rPr>
          <w:rFonts w:cs="Helvetica"/>
          <w:color w:val="000000"/>
          <w:sz w:val="20"/>
          <w:szCs w:val="20"/>
        </w:rPr>
        <w:t xml:space="preserve">. </w:t>
      </w:r>
      <w:proofErr w:type="gramStart"/>
      <w:r w:rsidRPr="003021AF">
        <w:rPr>
          <w:rFonts w:cs="Helvetica"/>
          <w:color w:val="000000"/>
          <w:sz w:val="20"/>
          <w:szCs w:val="20"/>
        </w:rPr>
        <w:t>The</w:t>
      </w:r>
      <w:proofErr w:type="gramEnd"/>
      <w:r w:rsidRPr="003021AF">
        <w:rPr>
          <w:rFonts w:cs="Helvetica"/>
          <w:color w:val="000000"/>
          <w:sz w:val="20"/>
          <w:szCs w:val="20"/>
        </w:rPr>
        <w:t xml:space="preserve"> Y scale in Fig3A should the same in all plots. Changing the scale for every tissue makes it very hard</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to</w:t>
      </w:r>
      <w:proofErr w:type="gramEnd"/>
      <w:r w:rsidRPr="003021AF">
        <w:rPr>
          <w:rFonts w:cs="Helvetica"/>
          <w:color w:val="000000"/>
          <w:sz w:val="20"/>
          <w:szCs w:val="20"/>
        </w:rPr>
        <w:t xml:space="preserve"> gauge the effect of the KO in different tissues.</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We thank the reviewer for pointing this out. Our intent is to show the dysregulation on a per-tissue basis. We</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have</w:t>
      </w:r>
      <w:proofErr w:type="gramEnd"/>
      <w:r w:rsidRPr="003021AF">
        <w:rPr>
          <w:rFonts w:cs="Helvetica"/>
          <w:color w:val="0070C1"/>
          <w:sz w:val="20"/>
          <w:szCs w:val="20"/>
        </w:rPr>
        <w:t xml:space="preserve"> provided the specific fold change values in </w:t>
      </w:r>
      <w:r w:rsidRPr="003021AF">
        <w:rPr>
          <w:rFonts w:cs="Helvetica-Bold"/>
          <w:b/>
          <w:bCs/>
          <w:color w:val="0070C1"/>
          <w:sz w:val="20"/>
          <w:szCs w:val="20"/>
        </w:rPr>
        <w:t xml:space="preserve">Table S2 </w:t>
      </w:r>
      <w:r w:rsidRPr="003021AF">
        <w:rPr>
          <w:rFonts w:cs="Helvetica"/>
          <w:color w:val="0070C1"/>
          <w:sz w:val="20"/>
          <w:szCs w:val="20"/>
        </w:rPr>
        <w:t xml:space="preserve">and </w:t>
      </w:r>
      <w:r w:rsidRPr="003021AF">
        <w:rPr>
          <w:rFonts w:cs="Helvetica-Bold"/>
          <w:b/>
          <w:bCs/>
          <w:color w:val="0070C1"/>
          <w:sz w:val="20"/>
          <w:szCs w:val="20"/>
        </w:rPr>
        <w:t>Table S3</w:t>
      </w:r>
      <w:r w:rsidRPr="003021AF">
        <w:rPr>
          <w:rFonts w:cs="Helvetica"/>
          <w:color w:val="0070C1"/>
          <w:sz w:val="20"/>
          <w:szCs w:val="20"/>
        </w:rPr>
        <w:t>.</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 xml:space="preserve">R2.12.a </w:t>
      </w:r>
      <w:r w:rsidRPr="003021AF">
        <w:rPr>
          <w:rFonts w:cs="Helvetica"/>
          <w:color w:val="000000"/>
          <w:sz w:val="20"/>
          <w:szCs w:val="20"/>
        </w:rPr>
        <w:t>Part III concerns the TUG1 RNA function. Here the authors follow a beautiful approach to isolate the</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effect</w:t>
      </w:r>
      <w:proofErr w:type="gramEnd"/>
      <w:r w:rsidRPr="003021AF">
        <w:rPr>
          <w:rFonts w:cs="Helvetica"/>
          <w:color w:val="000000"/>
          <w:sz w:val="20"/>
          <w:szCs w:val="20"/>
        </w:rPr>
        <w:t xml:space="preserve"> of the Tug1 RNA. They use a dox inducible transgene lacking the putative peptide inserted on the Tug1</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
          <w:color w:val="000000"/>
          <w:sz w:val="20"/>
          <w:szCs w:val="20"/>
        </w:rPr>
        <w:t>KO background.</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We thank the reviewer for acknowledging the thought behind the approach.</w:t>
      </w:r>
    </w:p>
    <w:p w:rsidR="003021AF" w:rsidRPr="003021AF" w:rsidRDefault="003021AF" w:rsidP="003021AF">
      <w:pPr>
        <w:autoSpaceDE w:val="0"/>
        <w:autoSpaceDN w:val="0"/>
        <w:adjustRightInd w:val="0"/>
        <w:spacing w:after="0" w:line="240" w:lineRule="auto"/>
        <w:rPr>
          <w:rFonts w:cs="Helvetica"/>
          <w:color w:val="000033"/>
          <w:sz w:val="20"/>
          <w:szCs w:val="20"/>
        </w:rPr>
      </w:pPr>
      <w:r w:rsidRPr="003021AF">
        <w:rPr>
          <w:rFonts w:cs="Helvetica-Bold"/>
          <w:b/>
          <w:bCs/>
          <w:color w:val="000033"/>
          <w:sz w:val="20"/>
          <w:szCs w:val="20"/>
        </w:rPr>
        <w:t xml:space="preserve">R2.12.b. </w:t>
      </w:r>
      <w:r w:rsidRPr="003021AF">
        <w:rPr>
          <w:rFonts w:cs="Helvetica"/>
          <w:color w:val="000033"/>
          <w:sz w:val="20"/>
          <w:szCs w:val="20"/>
        </w:rPr>
        <w:t>Unfortunately, the experiment only partially worked, the transgene has lower expression than the WT</w:t>
      </w:r>
    </w:p>
    <w:p w:rsidR="003021AF" w:rsidRPr="003021AF" w:rsidRDefault="003021AF" w:rsidP="003021AF">
      <w:pPr>
        <w:autoSpaceDE w:val="0"/>
        <w:autoSpaceDN w:val="0"/>
        <w:adjustRightInd w:val="0"/>
        <w:spacing w:after="0" w:line="240" w:lineRule="auto"/>
        <w:rPr>
          <w:rFonts w:cs="Helvetica"/>
          <w:color w:val="000033"/>
          <w:sz w:val="20"/>
          <w:szCs w:val="20"/>
        </w:rPr>
      </w:pPr>
      <w:proofErr w:type="gramStart"/>
      <w:r w:rsidRPr="003021AF">
        <w:rPr>
          <w:rFonts w:cs="Helvetica"/>
          <w:color w:val="000033"/>
          <w:sz w:val="20"/>
          <w:szCs w:val="20"/>
        </w:rPr>
        <w:t>and</w:t>
      </w:r>
      <w:proofErr w:type="gramEnd"/>
      <w:r w:rsidRPr="003021AF">
        <w:rPr>
          <w:rFonts w:cs="Helvetica"/>
          <w:color w:val="000033"/>
          <w:sz w:val="20"/>
          <w:szCs w:val="20"/>
        </w:rPr>
        <w:t xml:space="preserve"> even the heterozygous Tug1+/- individuals. This makes the rescue analysis challenging. Indeed figure S5</w:t>
      </w:r>
    </w:p>
    <w:p w:rsidR="003021AF" w:rsidRPr="003021AF" w:rsidRDefault="003021AF" w:rsidP="003021AF">
      <w:pPr>
        <w:autoSpaceDE w:val="0"/>
        <w:autoSpaceDN w:val="0"/>
        <w:adjustRightInd w:val="0"/>
        <w:spacing w:after="0" w:line="240" w:lineRule="auto"/>
        <w:rPr>
          <w:rFonts w:cs="Helvetica"/>
          <w:color w:val="000033"/>
          <w:sz w:val="20"/>
          <w:szCs w:val="20"/>
        </w:rPr>
      </w:pPr>
      <w:proofErr w:type="gramStart"/>
      <w:r w:rsidRPr="003021AF">
        <w:rPr>
          <w:rFonts w:cs="Helvetica"/>
          <w:color w:val="000033"/>
          <w:sz w:val="20"/>
          <w:szCs w:val="20"/>
        </w:rPr>
        <w:t>shows</w:t>
      </w:r>
      <w:proofErr w:type="gramEnd"/>
      <w:r w:rsidRPr="003021AF">
        <w:rPr>
          <w:rFonts w:cs="Helvetica"/>
          <w:color w:val="000033"/>
          <w:sz w:val="20"/>
          <w:szCs w:val="20"/>
        </w:rPr>
        <w:t xml:space="preserve"> that there was no rescue of the phenotype, which, sure may require the RNA, DNA and the protein.</w:t>
      </w:r>
    </w:p>
    <w:p w:rsidR="003021AF" w:rsidRPr="003021AF" w:rsidRDefault="003021AF" w:rsidP="003021AF">
      <w:pPr>
        <w:autoSpaceDE w:val="0"/>
        <w:autoSpaceDN w:val="0"/>
        <w:adjustRightInd w:val="0"/>
        <w:spacing w:after="0" w:line="240" w:lineRule="auto"/>
        <w:rPr>
          <w:rFonts w:cs="Helvetica"/>
          <w:color w:val="000033"/>
          <w:sz w:val="20"/>
          <w:szCs w:val="20"/>
        </w:rPr>
      </w:pPr>
      <w:r w:rsidRPr="003021AF">
        <w:rPr>
          <w:rFonts w:cs="Helvetica"/>
          <w:color w:val="000033"/>
          <w:sz w:val="20"/>
          <w:szCs w:val="20"/>
        </w:rPr>
        <w:t>However, establishing which components are critical to the phenotype would shed much needed light over how</w:t>
      </w:r>
    </w:p>
    <w:p w:rsidR="003021AF" w:rsidRPr="003021AF" w:rsidRDefault="003021AF" w:rsidP="003021AF">
      <w:pPr>
        <w:autoSpaceDE w:val="0"/>
        <w:autoSpaceDN w:val="0"/>
        <w:adjustRightInd w:val="0"/>
        <w:spacing w:after="0" w:line="240" w:lineRule="auto"/>
        <w:rPr>
          <w:rFonts w:cs="Helvetica"/>
          <w:color w:val="000033"/>
          <w:sz w:val="20"/>
          <w:szCs w:val="20"/>
        </w:rPr>
      </w:pPr>
      <w:r w:rsidRPr="003021AF">
        <w:rPr>
          <w:rFonts w:cs="Helvetica"/>
          <w:color w:val="000033"/>
          <w:sz w:val="20"/>
          <w:szCs w:val="20"/>
        </w:rPr>
        <w:t>TUG1 functions. As presented, these data is confusing and not clearly interpretable. The negative result can be</w:t>
      </w:r>
    </w:p>
    <w:p w:rsidR="003021AF" w:rsidRPr="003021AF" w:rsidRDefault="003021AF" w:rsidP="003021AF">
      <w:pPr>
        <w:autoSpaceDE w:val="0"/>
        <w:autoSpaceDN w:val="0"/>
        <w:adjustRightInd w:val="0"/>
        <w:spacing w:after="0" w:line="240" w:lineRule="auto"/>
        <w:rPr>
          <w:rFonts w:cs="Helvetica"/>
          <w:color w:val="000033"/>
          <w:sz w:val="20"/>
          <w:szCs w:val="20"/>
        </w:rPr>
      </w:pPr>
      <w:proofErr w:type="gramStart"/>
      <w:r w:rsidRPr="003021AF">
        <w:rPr>
          <w:rFonts w:cs="Helvetica"/>
          <w:color w:val="000033"/>
          <w:sz w:val="20"/>
          <w:szCs w:val="20"/>
        </w:rPr>
        <w:t>equally</w:t>
      </w:r>
      <w:proofErr w:type="gramEnd"/>
      <w:r w:rsidRPr="003021AF">
        <w:rPr>
          <w:rFonts w:cs="Helvetica"/>
          <w:color w:val="000033"/>
          <w:sz w:val="20"/>
          <w:szCs w:val="20"/>
        </w:rPr>
        <w:t xml:space="preserve"> likely be because the TUG1 RNA does not play a role in the observed phenotype, because the expression</w:t>
      </w:r>
    </w:p>
    <w:p w:rsidR="003021AF" w:rsidRPr="003021AF" w:rsidRDefault="003021AF" w:rsidP="003021AF">
      <w:pPr>
        <w:autoSpaceDE w:val="0"/>
        <w:autoSpaceDN w:val="0"/>
        <w:adjustRightInd w:val="0"/>
        <w:spacing w:after="0" w:line="240" w:lineRule="auto"/>
        <w:rPr>
          <w:rFonts w:cs="Helvetica"/>
          <w:color w:val="000033"/>
          <w:sz w:val="20"/>
          <w:szCs w:val="20"/>
        </w:rPr>
      </w:pPr>
      <w:proofErr w:type="gramStart"/>
      <w:r w:rsidRPr="003021AF">
        <w:rPr>
          <w:rFonts w:cs="Helvetica"/>
          <w:color w:val="000033"/>
          <w:sz w:val="20"/>
          <w:szCs w:val="20"/>
        </w:rPr>
        <w:t>of</w:t>
      </w:r>
      <w:proofErr w:type="gramEnd"/>
      <w:r w:rsidRPr="003021AF">
        <w:rPr>
          <w:rFonts w:cs="Helvetica"/>
          <w:color w:val="000033"/>
          <w:sz w:val="20"/>
          <w:szCs w:val="20"/>
        </w:rPr>
        <w:t xml:space="preserve"> the RNA is too low, or because all three elements in the loci are necessary for proper sperm formation.</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We not only agree with the reviewer but share their frustration. We certainly did not want to give the impression</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we</w:t>
      </w:r>
      <w:proofErr w:type="gramEnd"/>
      <w:r w:rsidRPr="003021AF">
        <w:rPr>
          <w:rFonts w:cs="Helvetica"/>
          <w:color w:val="0070C1"/>
          <w:sz w:val="20"/>
          <w:szCs w:val="20"/>
        </w:rPr>
        <w:t xml:space="preserve"> can make phenotypic conclusions based on the rescue experiment. We really could only make one positive</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conclusion</w:t>
      </w:r>
      <w:proofErr w:type="gramEnd"/>
      <w:r w:rsidRPr="003021AF">
        <w:rPr>
          <w:rFonts w:cs="Helvetica"/>
          <w:color w:val="0070C1"/>
          <w:sz w:val="20"/>
          <w:szCs w:val="20"/>
        </w:rPr>
        <w:t xml:space="preserve"> – that the small amount of transgenic </w:t>
      </w:r>
      <w:r w:rsidRPr="003021AF">
        <w:rPr>
          <w:rFonts w:cs="Helvetica-Oblique"/>
          <w:i/>
          <w:iCs/>
          <w:color w:val="0070C1"/>
          <w:sz w:val="20"/>
          <w:szCs w:val="20"/>
        </w:rPr>
        <w:t xml:space="preserve">Tug1 </w:t>
      </w:r>
      <w:r w:rsidRPr="003021AF">
        <w:rPr>
          <w:rFonts w:cs="Helvetica"/>
          <w:color w:val="0070C1"/>
          <w:sz w:val="20"/>
          <w:szCs w:val="20"/>
        </w:rPr>
        <w:t>did reciprocally regulate genes that were dysregulated in</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KO and restored in rescue mouse. This result was encouraging in that it shows that the RNA is functional for</w:t>
      </w:r>
    </w:p>
    <w:p w:rsidR="003021AF" w:rsidRPr="003021AF" w:rsidRDefault="003021AF" w:rsidP="003021AF">
      <w:pPr>
        <w:autoSpaceDE w:val="0"/>
        <w:autoSpaceDN w:val="0"/>
        <w:adjustRightInd w:val="0"/>
        <w:spacing w:after="0" w:line="240" w:lineRule="auto"/>
        <w:rPr>
          <w:rFonts w:cs="Calibri"/>
          <w:color w:val="000000"/>
          <w:sz w:val="20"/>
          <w:szCs w:val="20"/>
        </w:rPr>
      </w:pP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gene-regulation</w:t>
      </w:r>
      <w:proofErr w:type="gramEnd"/>
      <w:r w:rsidRPr="003021AF">
        <w:rPr>
          <w:rFonts w:cs="Helvetica"/>
          <w:color w:val="0070C1"/>
          <w:sz w:val="20"/>
          <w:szCs w:val="20"/>
        </w:rPr>
        <w:t xml:space="preserve"> and is consistent with a previously proposed </w:t>
      </w:r>
      <w:r w:rsidRPr="003021AF">
        <w:rPr>
          <w:rFonts w:cs="Helvetica-Oblique"/>
          <w:i/>
          <w:iCs/>
          <w:color w:val="0070C1"/>
          <w:sz w:val="20"/>
          <w:szCs w:val="20"/>
        </w:rPr>
        <w:t>trans</w:t>
      </w:r>
      <w:r w:rsidRPr="003021AF">
        <w:rPr>
          <w:rFonts w:cs="Helvetica"/>
          <w:color w:val="0070C1"/>
          <w:sz w:val="20"/>
          <w:szCs w:val="20"/>
        </w:rPr>
        <w:t xml:space="preserve">-based role for </w:t>
      </w:r>
      <w:r w:rsidRPr="003021AF">
        <w:rPr>
          <w:rFonts w:cs="Helvetica-Oblique"/>
          <w:i/>
          <w:iCs/>
          <w:color w:val="0070C1"/>
          <w:sz w:val="20"/>
          <w:szCs w:val="20"/>
        </w:rPr>
        <w:t xml:space="preserve">Tug1 </w:t>
      </w:r>
      <w:r w:rsidRPr="003021AF">
        <w:rPr>
          <w:rFonts w:cs="Helvetica"/>
          <w:color w:val="0070C1"/>
          <w:sz w:val="20"/>
          <w:szCs w:val="20"/>
        </w:rPr>
        <w:t>on gene expression</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(PMID: 27760046).</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 xml:space="preserve">We have added text to the </w:t>
      </w:r>
      <w:r w:rsidRPr="003021AF">
        <w:rPr>
          <w:rFonts w:cs="Helvetica-Bold"/>
          <w:b/>
          <w:bCs/>
          <w:color w:val="0070C1"/>
          <w:sz w:val="20"/>
          <w:szCs w:val="20"/>
        </w:rPr>
        <w:t xml:space="preserve">Results Section </w:t>
      </w:r>
      <w:r w:rsidRPr="003021AF">
        <w:rPr>
          <w:rFonts w:cs="Helvetica"/>
          <w:color w:val="0070C1"/>
          <w:sz w:val="20"/>
          <w:szCs w:val="20"/>
        </w:rPr>
        <w:t>to clarify the limitations of the rescue approach on fertility:</w:t>
      </w:r>
    </w:p>
    <w:p w:rsidR="003021AF" w:rsidRPr="003021AF" w:rsidRDefault="003021AF" w:rsidP="003021AF">
      <w:pPr>
        <w:autoSpaceDE w:val="0"/>
        <w:autoSpaceDN w:val="0"/>
        <w:adjustRightInd w:val="0"/>
        <w:spacing w:after="0" w:line="240" w:lineRule="auto"/>
        <w:rPr>
          <w:rFonts w:cs="Arial-ItalicMT"/>
          <w:i/>
          <w:iCs/>
          <w:color w:val="0070C1"/>
          <w:sz w:val="20"/>
          <w:szCs w:val="20"/>
        </w:rPr>
      </w:pPr>
      <w:r w:rsidRPr="003021AF">
        <w:rPr>
          <w:rFonts w:cs="Helvetica-Bold"/>
          <w:b/>
          <w:bCs/>
          <w:color w:val="0070C1"/>
          <w:sz w:val="20"/>
          <w:szCs w:val="20"/>
        </w:rPr>
        <w:t>(</w:t>
      </w:r>
      <w:proofErr w:type="gramStart"/>
      <w:r w:rsidRPr="003021AF">
        <w:rPr>
          <w:rFonts w:cs="Helvetica-Bold"/>
          <w:b/>
          <w:bCs/>
          <w:color w:val="0070C1"/>
          <w:sz w:val="20"/>
          <w:szCs w:val="20"/>
        </w:rPr>
        <w:t>lines</w:t>
      </w:r>
      <w:proofErr w:type="gramEnd"/>
      <w:r w:rsidRPr="003021AF">
        <w:rPr>
          <w:rFonts w:cs="Helvetica-Bold"/>
          <w:b/>
          <w:bCs/>
          <w:color w:val="0070C1"/>
          <w:sz w:val="20"/>
          <w:szCs w:val="20"/>
        </w:rPr>
        <w:t xml:space="preserve"> 317-319) </w:t>
      </w:r>
      <w:r w:rsidRPr="003021AF">
        <w:rPr>
          <w:rFonts w:cs="Helvetica-Oblique"/>
          <w:i/>
          <w:iCs/>
          <w:color w:val="0070C1"/>
          <w:sz w:val="20"/>
          <w:szCs w:val="20"/>
        </w:rPr>
        <w:t>“</w:t>
      </w:r>
      <w:r w:rsidRPr="003021AF">
        <w:rPr>
          <w:rFonts w:cs="Arial-ItalicMT"/>
          <w:i/>
          <w:iCs/>
          <w:color w:val="0070C1"/>
          <w:sz w:val="20"/>
          <w:szCs w:val="20"/>
        </w:rPr>
        <w:t xml:space="preserve">While this finding may suggest that the sterility phenotype is not due to the </w:t>
      </w:r>
      <w:proofErr w:type="spellStart"/>
      <w:r w:rsidRPr="003021AF">
        <w:rPr>
          <w:rFonts w:cs="Arial-ItalicMT"/>
          <w:i/>
          <w:iCs/>
          <w:color w:val="0070C1"/>
          <w:sz w:val="20"/>
          <w:szCs w:val="20"/>
        </w:rPr>
        <w:t>lncRNA</w:t>
      </w:r>
      <w:proofErr w:type="spellEnd"/>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lastRenderedPageBreak/>
        <w:t>transcript</w:t>
      </w:r>
      <w:proofErr w:type="gramEnd"/>
      <w:r w:rsidRPr="003021AF">
        <w:rPr>
          <w:rFonts w:cs="Arial-ItalicMT"/>
          <w:i/>
          <w:iCs/>
          <w:color w:val="0070C1"/>
          <w:sz w:val="20"/>
          <w:szCs w:val="20"/>
        </w:rPr>
        <w:t>, we note that the lack of a fertility rescue may also be due to the low levels of Tug1 expression</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from</w:t>
      </w:r>
      <w:proofErr w:type="gramEnd"/>
      <w:r w:rsidRPr="003021AF">
        <w:rPr>
          <w:rFonts w:cs="Arial-ItalicMT"/>
          <w:i/>
          <w:iCs/>
          <w:color w:val="0070C1"/>
          <w:sz w:val="20"/>
          <w:szCs w:val="20"/>
        </w:rPr>
        <w:t xml:space="preserve"> the transgene in the testes or because a different Tug1 RNA isoform is required.”</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Bold"/>
          <w:b/>
          <w:bCs/>
          <w:color w:val="000000"/>
          <w:sz w:val="20"/>
          <w:szCs w:val="20"/>
        </w:rPr>
        <w:t>R2.12.c.</w:t>
      </w:r>
      <w:proofErr w:type="gramEnd"/>
      <w:r w:rsidRPr="003021AF">
        <w:rPr>
          <w:rFonts w:cs="Helvetica-Bold"/>
          <w:b/>
          <w:bCs/>
          <w:color w:val="000000"/>
          <w:sz w:val="20"/>
          <w:szCs w:val="20"/>
        </w:rPr>
        <w:t xml:space="preserve"> </w:t>
      </w:r>
      <w:r w:rsidRPr="003021AF">
        <w:rPr>
          <w:rFonts w:cs="Helvetica"/>
          <w:color w:val="000000"/>
          <w:sz w:val="20"/>
          <w:szCs w:val="20"/>
        </w:rPr>
        <w:t xml:space="preserve">Finally, in (Long et al., 2016) the authors go to great lengths (including performing </w:t>
      </w:r>
      <w:proofErr w:type="spellStart"/>
      <w:r w:rsidRPr="003021AF">
        <w:rPr>
          <w:rFonts w:cs="Helvetica"/>
          <w:color w:val="000000"/>
          <w:sz w:val="20"/>
          <w:szCs w:val="20"/>
        </w:rPr>
        <w:t>ChIRP</w:t>
      </w:r>
      <w:proofErr w:type="spellEnd"/>
      <w:r w:rsidRPr="003021AF">
        <w:rPr>
          <w:rFonts w:cs="Helvetica"/>
          <w:color w:val="000000"/>
          <w:sz w:val="20"/>
          <w:szCs w:val="20"/>
        </w:rPr>
        <w:t>) to show that</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
          <w:color w:val="000000"/>
          <w:sz w:val="20"/>
          <w:szCs w:val="20"/>
        </w:rPr>
        <w:t xml:space="preserve">TUG1 RNA functions by recognition of </w:t>
      </w:r>
      <w:proofErr w:type="gramStart"/>
      <w:r w:rsidRPr="003021AF">
        <w:rPr>
          <w:rFonts w:cs="Helvetica"/>
          <w:color w:val="000000"/>
          <w:sz w:val="20"/>
          <w:szCs w:val="20"/>
        </w:rPr>
        <w:t>a</w:t>
      </w:r>
      <w:proofErr w:type="gramEnd"/>
      <w:r w:rsidRPr="003021AF">
        <w:rPr>
          <w:rFonts w:cs="Helvetica"/>
          <w:color w:val="000000"/>
          <w:sz w:val="20"/>
          <w:szCs w:val="20"/>
        </w:rPr>
        <w:t xml:space="preserve"> AG rich DNA motif (figure 5C in that paper). The authors should report</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whether</w:t>
      </w:r>
      <w:proofErr w:type="gramEnd"/>
      <w:r w:rsidRPr="003021AF">
        <w:rPr>
          <w:rFonts w:cs="Helvetica"/>
          <w:color w:val="000000"/>
          <w:sz w:val="20"/>
          <w:szCs w:val="20"/>
        </w:rPr>
        <w:t xml:space="preserve"> this motif is enriched on rescue targets. The trans-acting mechanism of TUG1, if such exists, is likely</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the</w:t>
      </w:r>
      <w:proofErr w:type="gramEnd"/>
      <w:r w:rsidRPr="003021AF">
        <w:rPr>
          <w:rFonts w:cs="Helvetica"/>
          <w:color w:val="000000"/>
          <w:sz w:val="20"/>
          <w:szCs w:val="20"/>
        </w:rPr>
        <w:t xml:space="preserve"> same in the CNS and testis.</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 xml:space="preserve">We thank the reviewer for suggesting this. We performed a motif enrichment analysis on the 52 </w:t>
      </w:r>
      <w:proofErr w:type="spellStart"/>
      <w:r w:rsidRPr="003021AF">
        <w:rPr>
          <w:rFonts w:cs="Helvetica"/>
          <w:color w:val="0070C1"/>
          <w:sz w:val="20"/>
          <w:szCs w:val="20"/>
        </w:rPr>
        <w:t>reciprocallyregulated</w:t>
      </w:r>
      <w:proofErr w:type="spellEnd"/>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genes</w:t>
      </w:r>
      <w:proofErr w:type="gramEnd"/>
      <w:r w:rsidRPr="003021AF">
        <w:rPr>
          <w:rFonts w:cs="Helvetica"/>
          <w:color w:val="0070C1"/>
          <w:sz w:val="20"/>
          <w:szCs w:val="20"/>
        </w:rPr>
        <w:t xml:space="preserve"> (from TSS-0.5M to TSS+5K) that we identified in </w:t>
      </w:r>
      <w:r w:rsidRPr="003021AF">
        <w:rPr>
          <w:rFonts w:cs="Helvetica-Oblique"/>
          <w:i/>
          <w:iCs/>
          <w:color w:val="0070C1"/>
          <w:sz w:val="20"/>
          <w:szCs w:val="20"/>
        </w:rPr>
        <w:t xml:space="preserve">Tug1 </w:t>
      </w:r>
      <w:r w:rsidRPr="003021AF">
        <w:rPr>
          <w:rFonts w:cs="Helvetica"/>
          <w:color w:val="0070C1"/>
          <w:sz w:val="20"/>
          <w:szCs w:val="20"/>
        </w:rPr>
        <w:t>loss- and ectopic expression contexts in</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the</w:t>
      </w:r>
      <w:proofErr w:type="gramEnd"/>
      <w:r w:rsidRPr="003021AF">
        <w:rPr>
          <w:rFonts w:cs="Helvetica"/>
          <w:color w:val="0070C1"/>
          <w:sz w:val="20"/>
          <w:szCs w:val="20"/>
        </w:rPr>
        <w:t xml:space="preserve"> testes</w:t>
      </w:r>
      <w:r w:rsidRPr="003021AF">
        <w:rPr>
          <w:rFonts w:cs="Helvetica-Oblique"/>
          <w:i/>
          <w:iCs/>
          <w:color w:val="0070C1"/>
          <w:sz w:val="20"/>
          <w:szCs w:val="20"/>
        </w:rPr>
        <w:t xml:space="preserve">. </w:t>
      </w:r>
      <w:r w:rsidRPr="003021AF">
        <w:rPr>
          <w:rFonts w:cs="Helvetica"/>
          <w:color w:val="0070C1"/>
          <w:sz w:val="20"/>
          <w:szCs w:val="20"/>
        </w:rPr>
        <w:t>Using MEME (http://meme-suite.org/tools/meme) that is commonly used for motif discovery, we found</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four</w:t>
      </w:r>
      <w:proofErr w:type="gramEnd"/>
      <w:r w:rsidRPr="003021AF">
        <w:rPr>
          <w:rFonts w:cs="Helvetica"/>
          <w:color w:val="0070C1"/>
          <w:sz w:val="20"/>
          <w:szCs w:val="20"/>
        </w:rPr>
        <w:t xml:space="preserve"> variations of AG motifs (</w:t>
      </w:r>
      <w:r w:rsidRPr="003021AF">
        <w:rPr>
          <w:rFonts w:cs="Helvetica-Bold"/>
          <w:b/>
          <w:bCs/>
          <w:color w:val="0070C1"/>
          <w:sz w:val="20"/>
          <w:szCs w:val="20"/>
        </w:rPr>
        <w:t>Reviewer Figure 4, below</w:t>
      </w:r>
      <w:r w:rsidRPr="003021AF">
        <w:rPr>
          <w:rFonts w:cs="Helvetica"/>
          <w:color w:val="0070C1"/>
          <w:sz w:val="20"/>
          <w:szCs w:val="20"/>
        </w:rPr>
        <w:t>). Long et al., identified AG- and AA- motifs throughout</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the</w:t>
      </w:r>
      <w:proofErr w:type="gramEnd"/>
      <w:r w:rsidRPr="003021AF">
        <w:rPr>
          <w:rFonts w:cs="Helvetica"/>
          <w:color w:val="0070C1"/>
          <w:sz w:val="20"/>
          <w:szCs w:val="20"/>
        </w:rPr>
        <w:t xml:space="preserve"> genome in a number of genomic features including LINE and SINE elements, LTRs, introns, intergenic</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regions</w:t>
      </w:r>
      <w:proofErr w:type="gramEnd"/>
      <w:r w:rsidRPr="003021AF">
        <w:rPr>
          <w:rFonts w:cs="Helvetica"/>
          <w:color w:val="0070C1"/>
          <w:sz w:val="20"/>
          <w:szCs w:val="20"/>
        </w:rPr>
        <w:t xml:space="preserve">, and promoters and ultimately focused on characterizing a </w:t>
      </w:r>
      <w:r w:rsidRPr="003021AF">
        <w:rPr>
          <w:rFonts w:cs="Helvetica-Oblique"/>
          <w:i/>
          <w:iCs/>
          <w:color w:val="0070C1"/>
          <w:sz w:val="20"/>
          <w:szCs w:val="20"/>
        </w:rPr>
        <w:t xml:space="preserve">Tug1 </w:t>
      </w:r>
      <w:r w:rsidRPr="003021AF">
        <w:rPr>
          <w:rFonts w:cs="Helvetica"/>
          <w:color w:val="0070C1"/>
          <w:sz w:val="20"/>
          <w:szCs w:val="20"/>
        </w:rPr>
        <w:t>RNA binding region that was 400kb</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upstream</w:t>
      </w:r>
      <w:proofErr w:type="gramEnd"/>
      <w:r w:rsidRPr="003021AF">
        <w:rPr>
          <w:rFonts w:cs="Helvetica"/>
          <w:color w:val="0070C1"/>
          <w:sz w:val="20"/>
          <w:szCs w:val="20"/>
        </w:rPr>
        <w:t xml:space="preserve"> of Ppargc1a using a cell culture model. However, we caution to use their data to draw conclusions on</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potential</w:t>
      </w:r>
      <w:proofErr w:type="gramEnd"/>
      <w:r w:rsidRPr="003021AF">
        <w:rPr>
          <w:rFonts w:cs="Helvetica"/>
          <w:color w:val="0070C1"/>
          <w:sz w:val="20"/>
          <w:szCs w:val="20"/>
        </w:rPr>
        <w:t xml:space="preserve"> regulation between the </w:t>
      </w:r>
      <w:r w:rsidRPr="003021AF">
        <w:rPr>
          <w:rFonts w:cs="Helvetica-Oblique"/>
          <w:i/>
          <w:iCs/>
          <w:color w:val="0070C1"/>
          <w:sz w:val="20"/>
          <w:szCs w:val="20"/>
        </w:rPr>
        <w:t xml:space="preserve">Tug1 </w:t>
      </w:r>
      <w:r w:rsidRPr="003021AF">
        <w:rPr>
          <w:rFonts w:cs="Helvetica"/>
          <w:color w:val="0070C1"/>
          <w:sz w:val="20"/>
          <w:szCs w:val="20"/>
        </w:rPr>
        <w:t>binding regions identified in a culture podocyte model and genes we find</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responsive</w:t>
      </w:r>
      <w:proofErr w:type="gramEnd"/>
      <w:r w:rsidRPr="003021AF">
        <w:rPr>
          <w:rFonts w:cs="Helvetica"/>
          <w:color w:val="0070C1"/>
          <w:sz w:val="20"/>
          <w:szCs w:val="20"/>
        </w:rPr>
        <w:t xml:space="preserve"> to </w:t>
      </w:r>
      <w:r w:rsidRPr="003021AF">
        <w:rPr>
          <w:rFonts w:cs="Helvetica-Oblique"/>
          <w:i/>
          <w:iCs/>
          <w:color w:val="0070C1"/>
          <w:sz w:val="20"/>
          <w:szCs w:val="20"/>
        </w:rPr>
        <w:t xml:space="preserve">Tug1 </w:t>
      </w:r>
      <w:r w:rsidRPr="003021AF">
        <w:rPr>
          <w:rFonts w:cs="Helvetica"/>
          <w:color w:val="0070C1"/>
          <w:sz w:val="20"/>
          <w:szCs w:val="20"/>
        </w:rPr>
        <w:t xml:space="preserve">RNA levels in the testes. These genes may not be directly regulated by </w:t>
      </w:r>
      <w:r w:rsidRPr="003021AF">
        <w:rPr>
          <w:rFonts w:cs="Helvetica-Oblique"/>
          <w:i/>
          <w:iCs/>
          <w:color w:val="0070C1"/>
          <w:sz w:val="20"/>
          <w:szCs w:val="20"/>
        </w:rPr>
        <w:t xml:space="preserve">Tug1 </w:t>
      </w:r>
      <w:r w:rsidRPr="003021AF">
        <w:rPr>
          <w:rFonts w:cs="Helvetica"/>
          <w:color w:val="0070C1"/>
          <w:sz w:val="20"/>
          <w:szCs w:val="20"/>
        </w:rPr>
        <w:t>RNA as</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assigning</w:t>
      </w:r>
      <w:proofErr w:type="gramEnd"/>
      <w:r w:rsidRPr="003021AF">
        <w:rPr>
          <w:rFonts w:cs="Helvetica"/>
          <w:color w:val="0070C1"/>
          <w:sz w:val="20"/>
          <w:szCs w:val="20"/>
        </w:rPr>
        <w:t xml:space="preserve"> gene targets to DNA regulatory elements requires extensive </w:t>
      </w:r>
      <w:r w:rsidRPr="003021AF">
        <w:rPr>
          <w:rFonts w:cs="Helvetica-Oblique"/>
          <w:i/>
          <w:iCs/>
          <w:color w:val="0070C1"/>
          <w:sz w:val="20"/>
          <w:szCs w:val="20"/>
        </w:rPr>
        <w:t xml:space="preserve">in vivo </w:t>
      </w:r>
      <w:r w:rsidRPr="003021AF">
        <w:rPr>
          <w:rFonts w:cs="Helvetica"/>
          <w:color w:val="0070C1"/>
          <w:sz w:val="20"/>
          <w:szCs w:val="20"/>
        </w:rPr>
        <w:t>follow up in the context of the role</w:t>
      </w:r>
    </w:p>
    <w:p w:rsid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of</w:t>
      </w:r>
      <w:proofErr w:type="gramEnd"/>
      <w:r w:rsidRPr="003021AF">
        <w:rPr>
          <w:rFonts w:cs="Helvetica"/>
          <w:color w:val="0070C1"/>
          <w:sz w:val="20"/>
          <w:szCs w:val="20"/>
        </w:rPr>
        <w:t xml:space="preserve"> </w:t>
      </w:r>
      <w:r w:rsidRPr="003021AF">
        <w:rPr>
          <w:rFonts w:cs="Helvetica-Oblique"/>
          <w:i/>
          <w:iCs/>
          <w:color w:val="0070C1"/>
          <w:sz w:val="20"/>
          <w:szCs w:val="20"/>
        </w:rPr>
        <w:t xml:space="preserve">Tug1 </w:t>
      </w:r>
      <w:r w:rsidRPr="003021AF">
        <w:rPr>
          <w:rFonts w:cs="Helvetica"/>
          <w:color w:val="0070C1"/>
          <w:sz w:val="20"/>
          <w:szCs w:val="20"/>
        </w:rPr>
        <w:t>in the testes.</w:t>
      </w:r>
    </w:p>
    <w:p w:rsidR="003021AF" w:rsidRDefault="003021AF" w:rsidP="003021AF">
      <w:pPr>
        <w:autoSpaceDE w:val="0"/>
        <w:autoSpaceDN w:val="0"/>
        <w:adjustRightInd w:val="0"/>
        <w:spacing w:after="0" w:line="240" w:lineRule="auto"/>
        <w:rPr>
          <w:rFonts w:cs="Arial-ItalicMT"/>
          <w:i/>
          <w:iCs/>
          <w:color w:val="0070C1"/>
          <w:sz w:val="20"/>
          <w:szCs w:val="20"/>
        </w:rPr>
      </w:pPr>
      <w:r>
        <w:rPr>
          <w:rFonts w:cs="Arial-ItalicMT"/>
          <w:i/>
          <w:iCs/>
          <w:noProof/>
          <w:color w:val="0070C1"/>
          <w:sz w:val="20"/>
          <w:szCs w:val="20"/>
          <w:lang w:eastAsia="en-GB"/>
        </w:rPr>
        <w:drawing>
          <wp:inline distT="0" distB="0" distL="0" distR="0">
            <wp:extent cx="3804285" cy="3079750"/>
            <wp:effectExtent l="0" t="0" r="571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04285" cy="3079750"/>
                    </a:xfrm>
                    <a:prstGeom prst="rect">
                      <a:avLst/>
                    </a:prstGeom>
                    <a:noFill/>
                    <a:ln>
                      <a:noFill/>
                    </a:ln>
                  </pic:spPr>
                </pic:pic>
              </a:graphicData>
            </a:graphic>
          </wp:inline>
        </w:drawing>
      </w:r>
    </w:p>
    <w:p w:rsidR="003021AF" w:rsidRPr="003021AF" w:rsidRDefault="003021AF" w:rsidP="003021AF">
      <w:pPr>
        <w:autoSpaceDE w:val="0"/>
        <w:autoSpaceDN w:val="0"/>
        <w:adjustRightInd w:val="0"/>
        <w:spacing w:after="0" w:line="240" w:lineRule="auto"/>
        <w:rPr>
          <w:rFonts w:cs="ArialMT"/>
          <w:color w:val="0070C1"/>
          <w:sz w:val="20"/>
          <w:szCs w:val="20"/>
        </w:rPr>
      </w:pPr>
      <w:r w:rsidRPr="003021AF">
        <w:rPr>
          <w:rFonts w:cs="Arial-BoldMT"/>
          <w:b/>
          <w:bCs/>
          <w:color w:val="0070C1"/>
          <w:sz w:val="20"/>
          <w:szCs w:val="20"/>
        </w:rPr>
        <w:t>Reviewer Figure 4: Motifs enriched in Tug1-responsive</w:t>
      </w:r>
      <w:r>
        <w:rPr>
          <w:rFonts w:cs="Arial-BoldMT"/>
          <w:b/>
          <w:bCs/>
          <w:color w:val="0070C1"/>
          <w:sz w:val="20"/>
          <w:szCs w:val="20"/>
        </w:rPr>
        <w:t xml:space="preserve"> </w:t>
      </w:r>
      <w:r w:rsidRPr="003021AF">
        <w:rPr>
          <w:rFonts w:cs="Arial-BoldMT"/>
          <w:b/>
          <w:bCs/>
          <w:color w:val="0070C1"/>
          <w:sz w:val="20"/>
          <w:szCs w:val="20"/>
        </w:rPr>
        <w:t xml:space="preserve">genes. </w:t>
      </w:r>
      <w:r w:rsidRPr="003021AF">
        <w:rPr>
          <w:rFonts w:cs="ArialMT"/>
          <w:color w:val="0070C1"/>
          <w:sz w:val="20"/>
          <w:szCs w:val="20"/>
        </w:rPr>
        <w:t>Motifs were searched in the promoter regions of the</w:t>
      </w:r>
      <w:r>
        <w:rPr>
          <w:rFonts w:cs="ArialMT"/>
          <w:color w:val="0070C1"/>
          <w:sz w:val="20"/>
          <w:szCs w:val="20"/>
        </w:rPr>
        <w:t xml:space="preserve"> </w:t>
      </w:r>
      <w:r w:rsidRPr="003021AF">
        <w:rPr>
          <w:rFonts w:cs="ArialMT"/>
          <w:color w:val="0070C1"/>
          <w:sz w:val="20"/>
          <w:szCs w:val="20"/>
        </w:rPr>
        <w:t xml:space="preserve">genes that are significant in </w:t>
      </w:r>
      <w:r w:rsidRPr="003021AF">
        <w:rPr>
          <w:rFonts w:cs="Arial-ItalicMT"/>
          <w:i/>
          <w:iCs/>
          <w:color w:val="0070C1"/>
          <w:sz w:val="20"/>
          <w:szCs w:val="20"/>
        </w:rPr>
        <w:t xml:space="preserve">Tug1 </w:t>
      </w:r>
      <w:r w:rsidRPr="003021AF">
        <w:rPr>
          <w:rFonts w:cs="ArialMT"/>
          <w:color w:val="0070C1"/>
          <w:sz w:val="20"/>
          <w:szCs w:val="20"/>
        </w:rPr>
        <w:t>KO and Rescue</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
          <w:color w:val="000000"/>
          <w:sz w:val="20"/>
          <w:szCs w:val="20"/>
        </w:rPr>
        <w:t>Specific comments on this section</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R2.13</w:t>
      </w:r>
      <w:r w:rsidRPr="003021AF">
        <w:rPr>
          <w:rFonts w:cs="Helvetica"/>
          <w:color w:val="000000"/>
          <w:sz w:val="20"/>
          <w:szCs w:val="20"/>
        </w:rPr>
        <w:t>. Figure 4A shows a tree that seems the result of hierarchical clustering. The data underlying this tree</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should</w:t>
      </w:r>
      <w:proofErr w:type="gramEnd"/>
      <w:r w:rsidRPr="003021AF">
        <w:rPr>
          <w:rFonts w:cs="Helvetica"/>
          <w:color w:val="000000"/>
          <w:sz w:val="20"/>
          <w:szCs w:val="20"/>
        </w:rPr>
        <w:t xml:space="preserve"> be shown. Specifically, a </w:t>
      </w:r>
      <w:proofErr w:type="spellStart"/>
      <w:r w:rsidRPr="003021AF">
        <w:rPr>
          <w:rFonts w:cs="Helvetica"/>
          <w:color w:val="000000"/>
          <w:sz w:val="20"/>
          <w:szCs w:val="20"/>
        </w:rPr>
        <w:t>heatmap</w:t>
      </w:r>
      <w:proofErr w:type="spellEnd"/>
      <w:r w:rsidRPr="003021AF">
        <w:rPr>
          <w:rFonts w:cs="Helvetica"/>
          <w:color w:val="000000"/>
          <w:sz w:val="20"/>
          <w:szCs w:val="20"/>
        </w:rPr>
        <w:t xml:space="preserve"> with all replicates and differentially expressed genes should be shown</w:t>
      </w:r>
      <w:r>
        <w:rPr>
          <w:rFonts w:cs="Helvetica"/>
          <w:color w:val="000000"/>
          <w:sz w:val="20"/>
          <w:szCs w:val="20"/>
        </w:rPr>
        <w:t xml:space="preserve"> </w:t>
      </w:r>
      <w:r w:rsidRPr="003021AF">
        <w:rPr>
          <w:rFonts w:cs="Helvetica"/>
          <w:color w:val="000000"/>
          <w:sz w:val="20"/>
          <w:szCs w:val="20"/>
        </w:rPr>
        <w:t xml:space="preserve">in figure 1 or in supplementary material, such </w:t>
      </w:r>
      <w:proofErr w:type="spellStart"/>
      <w:r w:rsidRPr="003021AF">
        <w:rPr>
          <w:rFonts w:cs="Helvetica"/>
          <w:color w:val="000000"/>
          <w:sz w:val="20"/>
          <w:szCs w:val="20"/>
        </w:rPr>
        <w:t>heatmap</w:t>
      </w:r>
      <w:proofErr w:type="spellEnd"/>
      <w:r w:rsidRPr="003021AF">
        <w:rPr>
          <w:rFonts w:cs="Helvetica"/>
          <w:color w:val="000000"/>
          <w:sz w:val="20"/>
          <w:szCs w:val="20"/>
        </w:rPr>
        <w:t xml:space="preserve"> would clearly show the cell type specificity of dysregulated</w:t>
      </w:r>
      <w:r>
        <w:rPr>
          <w:rFonts w:cs="Helvetica"/>
          <w:color w:val="000000"/>
          <w:sz w:val="20"/>
          <w:szCs w:val="20"/>
        </w:rPr>
        <w:t xml:space="preserve"> </w:t>
      </w:r>
      <w:r w:rsidRPr="003021AF">
        <w:rPr>
          <w:rFonts w:cs="Helvetica"/>
          <w:color w:val="000000"/>
          <w:sz w:val="20"/>
          <w:szCs w:val="20"/>
        </w:rPr>
        <w:t xml:space="preserve">genes. I venture that such </w:t>
      </w:r>
      <w:proofErr w:type="spellStart"/>
      <w:r w:rsidRPr="003021AF">
        <w:rPr>
          <w:rFonts w:cs="Helvetica"/>
          <w:color w:val="000000"/>
          <w:sz w:val="20"/>
          <w:szCs w:val="20"/>
        </w:rPr>
        <w:t>heatmap</w:t>
      </w:r>
      <w:proofErr w:type="spellEnd"/>
      <w:r w:rsidRPr="003021AF">
        <w:rPr>
          <w:rFonts w:cs="Helvetica"/>
          <w:color w:val="000000"/>
          <w:sz w:val="20"/>
          <w:szCs w:val="20"/>
        </w:rPr>
        <w:t xml:space="preserve"> would render figure 4B redundant while at the same time being more</w:t>
      </w:r>
      <w:r>
        <w:rPr>
          <w:rFonts w:cs="Helvetica"/>
          <w:color w:val="000000"/>
          <w:sz w:val="20"/>
          <w:szCs w:val="20"/>
        </w:rPr>
        <w:t xml:space="preserve"> </w:t>
      </w:r>
      <w:r w:rsidRPr="003021AF">
        <w:rPr>
          <w:rFonts w:cs="Helvetica"/>
          <w:color w:val="000000"/>
          <w:sz w:val="20"/>
          <w:szCs w:val="20"/>
        </w:rPr>
        <w:t>informative.</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 xml:space="preserve">As suggested by the reviewer, we included the </w:t>
      </w:r>
      <w:proofErr w:type="spellStart"/>
      <w:r w:rsidRPr="003021AF">
        <w:rPr>
          <w:rFonts w:cs="Helvetica"/>
          <w:color w:val="0070C1"/>
          <w:sz w:val="20"/>
          <w:szCs w:val="20"/>
        </w:rPr>
        <w:t>heatmap</w:t>
      </w:r>
      <w:proofErr w:type="spellEnd"/>
      <w:r w:rsidRPr="003021AF">
        <w:rPr>
          <w:rFonts w:cs="Helvetica"/>
          <w:color w:val="0070C1"/>
          <w:sz w:val="20"/>
          <w:szCs w:val="20"/>
        </w:rPr>
        <w:t xml:space="preserve"> corresponding to the hierarchical clustering data of</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 xml:space="preserve">Figure 4A and have kept figure 4B. We present this new data in </w:t>
      </w:r>
      <w:r w:rsidRPr="003021AF">
        <w:rPr>
          <w:rFonts w:cs="Helvetica-Bold"/>
          <w:b/>
          <w:bCs/>
          <w:color w:val="0070C1"/>
          <w:sz w:val="20"/>
          <w:szCs w:val="20"/>
        </w:rPr>
        <w:t xml:space="preserve">Extended Data Figure 8 (shown below) </w:t>
      </w:r>
      <w:r w:rsidRPr="003021AF">
        <w:rPr>
          <w:rFonts w:cs="Helvetica"/>
          <w:color w:val="0070C1"/>
          <w:sz w:val="20"/>
          <w:szCs w:val="20"/>
        </w:rPr>
        <w:t>and</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have</w:t>
      </w:r>
      <w:proofErr w:type="gramEnd"/>
      <w:r w:rsidRPr="003021AF">
        <w:rPr>
          <w:rFonts w:cs="Helvetica"/>
          <w:color w:val="0070C1"/>
          <w:sz w:val="20"/>
          <w:szCs w:val="20"/>
        </w:rPr>
        <w:t xml:space="preserve"> now referenced this in the text:</w:t>
      </w:r>
    </w:p>
    <w:p w:rsidR="003021AF" w:rsidRPr="003021AF" w:rsidRDefault="003021AF" w:rsidP="003021AF">
      <w:pPr>
        <w:autoSpaceDE w:val="0"/>
        <w:autoSpaceDN w:val="0"/>
        <w:adjustRightInd w:val="0"/>
        <w:spacing w:after="0" w:line="240" w:lineRule="auto"/>
        <w:rPr>
          <w:rFonts w:cs="Arial-ItalicMT"/>
          <w:i/>
          <w:iCs/>
          <w:color w:val="0070C1"/>
          <w:sz w:val="20"/>
          <w:szCs w:val="20"/>
        </w:rPr>
      </w:pPr>
      <w:r w:rsidRPr="003021AF">
        <w:rPr>
          <w:rFonts w:cs="Helvetica-Bold"/>
          <w:b/>
          <w:bCs/>
          <w:color w:val="0070C1"/>
          <w:sz w:val="20"/>
          <w:szCs w:val="20"/>
        </w:rPr>
        <w:t>(</w:t>
      </w:r>
      <w:proofErr w:type="gramStart"/>
      <w:r w:rsidRPr="003021AF">
        <w:rPr>
          <w:rFonts w:cs="Helvetica-Bold"/>
          <w:b/>
          <w:bCs/>
          <w:color w:val="0070C1"/>
          <w:sz w:val="20"/>
          <w:szCs w:val="20"/>
        </w:rPr>
        <w:t>lines</w:t>
      </w:r>
      <w:proofErr w:type="gramEnd"/>
      <w:r w:rsidRPr="003021AF">
        <w:rPr>
          <w:rFonts w:cs="Helvetica-Bold"/>
          <w:b/>
          <w:bCs/>
          <w:color w:val="0070C1"/>
          <w:sz w:val="20"/>
          <w:szCs w:val="20"/>
        </w:rPr>
        <w:t xml:space="preserve"> 265-267) </w:t>
      </w:r>
      <w:r w:rsidRPr="003021AF">
        <w:rPr>
          <w:rFonts w:cs="Helvetica-Oblique"/>
          <w:i/>
          <w:iCs/>
          <w:color w:val="0070C1"/>
          <w:sz w:val="20"/>
          <w:szCs w:val="20"/>
        </w:rPr>
        <w:t>“</w:t>
      </w:r>
      <w:r w:rsidRPr="003021AF">
        <w:rPr>
          <w:rFonts w:cs="Arial-ItalicMT"/>
          <w:i/>
          <w:iCs/>
          <w:color w:val="0070C1"/>
          <w:sz w:val="20"/>
          <w:szCs w:val="20"/>
        </w:rPr>
        <w:t>We observed global changes in gene expression clustered by tissue-type, indicating</w:t>
      </w:r>
    </w:p>
    <w:p w:rsid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tissue-specific</w:t>
      </w:r>
      <w:proofErr w:type="gramEnd"/>
      <w:r w:rsidRPr="003021AF">
        <w:rPr>
          <w:rFonts w:cs="Arial-ItalicMT"/>
          <w:i/>
          <w:iCs/>
          <w:color w:val="0070C1"/>
          <w:sz w:val="20"/>
          <w:szCs w:val="20"/>
        </w:rPr>
        <w:t xml:space="preserve"> gene dysregulation (Fig. 4A, Extended Data Figure 8, Extended Data Tables 2-3).”</w:t>
      </w:r>
    </w:p>
    <w:p w:rsidR="003021AF" w:rsidRDefault="003021AF" w:rsidP="003021AF">
      <w:pPr>
        <w:autoSpaceDE w:val="0"/>
        <w:autoSpaceDN w:val="0"/>
        <w:adjustRightInd w:val="0"/>
        <w:spacing w:after="0" w:line="240" w:lineRule="auto"/>
        <w:rPr>
          <w:rFonts w:cs="Arial-ItalicMT"/>
          <w:i/>
          <w:iCs/>
          <w:color w:val="0070C1"/>
          <w:sz w:val="20"/>
          <w:szCs w:val="20"/>
        </w:rPr>
      </w:pPr>
      <w:r>
        <w:rPr>
          <w:rFonts w:cs="Arial-ItalicMT"/>
          <w:i/>
          <w:iCs/>
          <w:noProof/>
          <w:color w:val="0070C1"/>
          <w:sz w:val="20"/>
          <w:szCs w:val="20"/>
          <w:lang w:eastAsia="en-GB"/>
        </w:rPr>
        <w:lastRenderedPageBreak/>
        <w:drawing>
          <wp:inline distT="0" distB="0" distL="0" distR="0">
            <wp:extent cx="4373880" cy="5382895"/>
            <wp:effectExtent l="0" t="0" r="762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73880" cy="5382895"/>
                    </a:xfrm>
                    <a:prstGeom prst="rect">
                      <a:avLst/>
                    </a:prstGeom>
                    <a:noFill/>
                    <a:ln>
                      <a:noFill/>
                    </a:ln>
                  </pic:spPr>
                </pic:pic>
              </a:graphicData>
            </a:graphic>
          </wp:inline>
        </w:drawing>
      </w:r>
    </w:p>
    <w:p w:rsidR="003021AF" w:rsidRPr="003021AF" w:rsidRDefault="003021AF" w:rsidP="003021AF">
      <w:pPr>
        <w:autoSpaceDE w:val="0"/>
        <w:autoSpaceDN w:val="0"/>
        <w:adjustRightInd w:val="0"/>
        <w:spacing w:after="0" w:line="240" w:lineRule="auto"/>
        <w:rPr>
          <w:rFonts w:cs="Helvetica-Bold"/>
          <w:b/>
          <w:bCs/>
          <w:sz w:val="20"/>
          <w:szCs w:val="20"/>
        </w:rPr>
      </w:pPr>
      <w:proofErr w:type="gramStart"/>
      <w:r w:rsidRPr="003021AF">
        <w:rPr>
          <w:rFonts w:cs="Helvetica-Bold"/>
          <w:b/>
          <w:bCs/>
          <w:sz w:val="20"/>
          <w:szCs w:val="20"/>
        </w:rPr>
        <w:t>Extended Data Figure 8.</w:t>
      </w:r>
      <w:proofErr w:type="gramEnd"/>
      <w:r w:rsidRPr="003021AF">
        <w:rPr>
          <w:rFonts w:cs="Helvetica-Bold"/>
          <w:b/>
          <w:bCs/>
          <w:sz w:val="20"/>
          <w:szCs w:val="20"/>
        </w:rPr>
        <w:t xml:space="preserve"> Gene expression of multiple tissues in </w:t>
      </w:r>
      <w:r w:rsidRPr="003021AF">
        <w:rPr>
          <w:rFonts w:cs="Helvetica-BoldOblique"/>
          <w:b/>
          <w:bCs/>
          <w:i/>
          <w:iCs/>
          <w:sz w:val="20"/>
          <w:szCs w:val="20"/>
        </w:rPr>
        <w:t xml:space="preserve">Tug1 </w:t>
      </w:r>
      <w:r w:rsidRPr="003021AF">
        <w:rPr>
          <w:rFonts w:cs="Helvetica-Bold"/>
          <w:b/>
          <w:bCs/>
          <w:sz w:val="20"/>
          <w:szCs w:val="20"/>
        </w:rPr>
        <w:t>WT and</w:t>
      </w:r>
    </w:p>
    <w:p w:rsidR="003021AF" w:rsidRPr="003021AF" w:rsidRDefault="003021AF" w:rsidP="003021AF">
      <w:pPr>
        <w:autoSpaceDE w:val="0"/>
        <w:autoSpaceDN w:val="0"/>
        <w:adjustRightInd w:val="0"/>
        <w:spacing w:after="0" w:line="240" w:lineRule="auto"/>
        <w:rPr>
          <w:rFonts w:cs="Helvetica"/>
          <w:sz w:val="20"/>
          <w:szCs w:val="20"/>
        </w:rPr>
      </w:pPr>
      <w:r w:rsidRPr="003021AF">
        <w:rPr>
          <w:rFonts w:cs="Helvetica-Bold"/>
          <w:b/>
          <w:bCs/>
          <w:sz w:val="20"/>
          <w:szCs w:val="20"/>
        </w:rPr>
        <w:t xml:space="preserve">KO mice. </w:t>
      </w:r>
      <w:r w:rsidRPr="003021AF">
        <w:rPr>
          <w:rFonts w:cs="Helvetica"/>
          <w:sz w:val="20"/>
          <w:szCs w:val="20"/>
        </w:rPr>
        <w:t>Gene expression of multiple samples (columns) were described with log</w:t>
      </w:r>
    </w:p>
    <w:p w:rsidR="003021AF" w:rsidRPr="003021AF" w:rsidRDefault="003021AF" w:rsidP="003021AF">
      <w:pPr>
        <w:autoSpaceDE w:val="0"/>
        <w:autoSpaceDN w:val="0"/>
        <w:adjustRightInd w:val="0"/>
        <w:spacing w:after="0" w:line="240" w:lineRule="auto"/>
        <w:rPr>
          <w:rFonts w:cs="Helvetica"/>
          <w:sz w:val="20"/>
          <w:szCs w:val="20"/>
        </w:rPr>
      </w:pPr>
      <w:proofErr w:type="gramStart"/>
      <w:r w:rsidRPr="003021AF">
        <w:rPr>
          <w:rFonts w:cs="Helvetica"/>
          <w:sz w:val="20"/>
          <w:szCs w:val="20"/>
        </w:rPr>
        <w:t>scale</w:t>
      </w:r>
      <w:proofErr w:type="gramEnd"/>
      <w:r w:rsidRPr="003021AF">
        <w:rPr>
          <w:rFonts w:cs="Helvetica"/>
          <w:sz w:val="20"/>
          <w:szCs w:val="20"/>
        </w:rPr>
        <w:t xml:space="preserve"> of TPM: Log2 (TPM+1). Rows (genes) are clustered by hierarchical clustering</w:t>
      </w:r>
    </w:p>
    <w:p w:rsidR="003021AF" w:rsidRPr="003021AF" w:rsidRDefault="003021AF" w:rsidP="003021AF">
      <w:pPr>
        <w:autoSpaceDE w:val="0"/>
        <w:autoSpaceDN w:val="0"/>
        <w:adjustRightInd w:val="0"/>
        <w:spacing w:after="0" w:line="240" w:lineRule="auto"/>
        <w:rPr>
          <w:rFonts w:cs="Helvetica"/>
          <w:sz w:val="20"/>
          <w:szCs w:val="20"/>
        </w:rPr>
      </w:pPr>
      <w:proofErr w:type="gramStart"/>
      <w:r w:rsidRPr="003021AF">
        <w:rPr>
          <w:rFonts w:cs="Helvetica"/>
          <w:sz w:val="20"/>
          <w:szCs w:val="20"/>
        </w:rPr>
        <w:t>with</w:t>
      </w:r>
      <w:proofErr w:type="gramEnd"/>
      <w:r w:rsidRPr="003021AF">
        <w:rPr>
          <w:rFonts w:cs="Helvetica"/>
          <w:sz w:val="20"/>
          <w:szCs w:val="20"/>
        </w:rPr>
        <w:t xml:space="preserve"> Ward’s method based on Euclidean distance. </w:t>
      </w:r>
      <w:proofErr w:type="gramStart"/>
      <w:r w:rsidRPr="003021AF">
        <w:rPr>
          <w:rFonts w:cs="Helvetica"/>
          <w:sz w:val="20"/>
          <w:szCs w:val="20"/>
        </w:rPr>
        <w:t>Annotation of samples are</w:t>
      </w:r>
      <w:proofErr w:type="gramEnd"/>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Helvetica"/>
          <w:sz w:val="20"/>
          <w:szCs w:val="20"/>
        </w:rPr>
        <w:t>provided</w:t>
      </w:r>
      <w:proofErr w:type="gramEnd"/>
      <w:r w:rsidRPr="003021AF">
        <w:rPr>
          <w:rFonts w:cs="Helvetica"/>
          <w:sz w:val="20"/>
          <w:szCs w:val="20"/>
        </w:rPr>
        <w:t xml:space="preserve"> in the top panel in terms of genotypes and tissues.</w:t>
      </w:r>
    </w:p>
    <w:p w:rsidR="003021AF" w:rsidRPr="003021AF" w:rsidRDefault="003021AF" w:rsidP="003021AF">
      <w:pPr>
        <w:autoSpaceDE w:val="0"/>
        <w:autoSpaceDN w:val="0"/>
        <w:adjustRightInd w:val="0"/>
        <w:spacing w:after="0" w:line="240" w:lineRule="auto"/>
        <w:rPr>
          <w:sz w:val="20"/>
          <w:szCs w:val="20"/>
        </w:rPr>
      </w:pP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R2.14</w:t>
      </w:r>
      <w:r w:rsidRPr="003021AF">
        <w:rPr>
          <w:rFonts w:cs="Helvetica"/>
          <w:color w:val="000000"/>
          <w:sz w:val="20"/>
          <w:szCs w:val="20"/>
        </w:rPr>
        <w:t>. It is unclear why the authors performed GSEA on differentially expressed genes. Did they intended to</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write</w:t>
      </w:r>
      <w:proofErr w:type="gramEnd"/>
      <w:r w:rsidRPr="003021AF">
        <w:rPr>
          <w:rFonts w:cs="Helvetica"/>
          <w:color w:val="000000"/>
          <w:sz w:val="20"/>
          <w:szCs w:val="20"/>
        </w:rPr>
        <w:t xml:space="preserve"> that they performed GSEA by sorting genes according to their fold change? DE test statistics? The method</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describing</w:t>
      </w:r>
      <w:proofErr w:type="gramEnd"/>
      <w:r w:rsidRPr="003021AF">
        <w:rPr>
          <w:rFonts w:cs="Helvetica"/>
          <w:color w:val="000000"/>
          <w:sz w:val="20"/>
          <w:szCs w:val="20"/>
        </w:rPr>
        <w:t xml:space="preserve"> this analysis is not clear and neither is the explanation in the text. Did the DE analysis lack power to</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detect</w:t>
      </w:r>
      <w:proofErr w:type="gramEnd"/>
      <w:r w:rsidRPr="003021AF">
        <w:rPr>
          <w:rFonts w:cs="Helvetica"/>
          <w:color w:val="000000"/>
          <w:sz w:val="20"/>
          <w:szCs w:val="20"/>
        </w:rPr>
        <w:t xml:space="preserve"> differences? Did the DE genes </w:t>
      </w:r>
      <w:proofErr w:type="gramStart"/>
      <w:r w:rsidRPr="003021AF">
        <w:rPr>
          <w:rFonts w:cs="Helvetica"/>
          <w:color w:val="000000"/>
          <w:sz w:val="20"/>
          <w:szCs w:val="20"/>
        </w:rPr>
        <w:t>had</w:t>
      </w:r>
      <w:proofErr w:type="gramEnd"/>
      <w:r w:rsidRPr="003021AF">
        <w:rPr>
          <w:rFonts w:cs="Helvetica"/>
          <w:color w:val="000000"/>
          <w:sz w:val="20"/>
          <w:szCs w:val="20"/>
        </w:rPr>
        <w:t xml:space="preserve"> no clear gene ontology enrichments?</w:t>
      </w:r>
    </w:p>
    <w:p w:rsidR="003021AF" w:rsidRPr="003021AF" w:rsidRDefault="003021AF" w:rsidP="003021AF">
      <w:pPr>
        <w:autoSpaceDE w:val="0"/>
        <w:autoSpaceDN w:val="0"/>
        <w:adjustRightInd w:val="0"/>
        <w:spacing w:after="0" w:line="240" w:lineRule="auto"/>
        <w:rPr>
          <w:rFonts w:cs="ArialMT"/>
          <w:color w:val="0070C1"/>
          <w:sz w:val="20"/>
          <w:szCs w:val="20"/>
        </w:rPr>
      </w:pPr>
      <w:r w:rsidRPr="003021AF">
        <w:rPr>
          <w:rFonts w:cs="ArialMT"/>
          <w:color w:val="0070C1"/>
          <w:sz w:val="20"/>
          <w:szCs w:val="20"/>
        </w:rPr>
        <w:t>We apologize for not clearly describing the performed GSEA analysis. We added the following new text in the</w:t>
      </w:r>
    </w:p>
    <w:p w:rsidR="003021AF" w:rsidRPr="003021AF" w:rsidRDefault="003021AF" w:rsidP="003021AF">
      <w:pPr>
        <w:autoSpaceDE w:val="0"/>
        <w:autoSpaceDN w:val="0"/>
        <w:adjustRightInd w:val="0"/>
        <w:spacing w:after="0" w:line="240" w:lineRule="auto"/>
        <w:rPr>
          <w:rFonts w:cs="ArialMT"/>
          <w:color w:val="0070C1"/>
          <w:sz w:val="20"/>
          <w:szCs w:val="20"/>
        </w:rPr>
      </w:pPr>
      <w:r w:rsidRPr="003021AF">
        <w:rPr>
          <w:rFonts w:cs="Arial-BoldMT"/>
          <w:b/>
          <w:bCs/>
          <w:color w:val="0070C1"/>
          <w:sz w:val="20"/>
          <w:szCs w:val="20"/>
        </w:rPr>
        <w:t>Methods Section</w:t>
      </w:r>
      <w:r w:rsidRPr="003021AF">
        <w:rPr>
          <w:rFonts w:cs="ArialMT"/>
          <w:color w:val="0070C1"/>
          <w:sz w:val="20"/>
          <w:szCs w:val="20"/>
        </w:rPr>
        <w:t>:</w:t>
      </w:r>
    </w:p>
    <w:p w:rsidR="003021AF" w:rsidRPr="003021AF" w:rsidRDefault="003021AF" w:rsidP="003021AF">
      <w:pPr>
        <w:autoSpaceDE w:val="0"/>
        <w:autoSpaceDN w:val="0"/>
        <w:adjustRightInd w:val="0"/>
        <w:spacing w:after="0" w:line="240" w:lineRule="auto"/>
        <w:rPr>
          <w:rFonts w:cs="Arial-ItalicMT"/>
          <w:i/>
          <w:iCs/>
          <w:color w:val="0070C1"/>
          <w:sz w:val="20"/>
          <w:szCs w:val="20"/>
        </w:rPr>
      </w:pPr>
      <w:r w:rsidRPr="003021AF">
        <w:rPr>
          <w:rFonts w:cs="Arial-BoldMT"/>
          <w:b/>
          <w:bCs/>
          <w:color w:val="0070C1"/>
          <w:sz w:val="20"/>
          <w:szCs w:val="20"/>
        </w:rPr>
        <w:t>(</w:t>
      </w:r>
      <w:proofErr w:type="gramStart"/>
      <w:r w:rsidRPr="003021AF">
        <w:rPr>
          <w:rFonts w:cs="Arial-BoldMT"/>
          <w:b/>
          <w:bCs/>
          <w:color w:val="0070C1"/>
          <w:sz w:val="20"/>
          <w:szCs w:val="20"/>
        </w:rPr>
        <w:t>lines</w:t>
      </w:r>
      <w:proofErr w:type="gramEnd"/>
      <w:r w:rsidRPr="003021AF">
        <w:rPr>
          <w:rFonts w:cs="Arial-BoldMT"/>
          <w:b/>
          <w:bCs/>
          <w:color w:val="0070C1"/>
          <w:sz w:val="20"/>
          <w:szCs w:val="20"/>
        </w:rPr>
        <w:t xml:space="preserve"> 659-663) </w:t>
      </w:r>
      <w:r w:rsidRPr="003021AF">
        <w:rPr>
          <w:rFonts w:cs="Arial-ItalicMT"/>
          <w:i/>
          <w:iCs/>
          <w:color w:val="0070C1"/>
          <w:sz w:val="20"/>
          <w:szCs w:val="20"/>
        </w:rPr>
        <w:t>“We performed Gene Set Enrichment Analysis (GSEA) to evaluate the enrichment of the</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gene</w:t>
      </w:r>
      <w:proofErr w:type="gramEnd"/>
      <w:r w:rsidRPr="003021AF">
        <w:rPr>
          <w:rFonts w:cs="Arial-ItalicMT"/>
          <w:i/>
          <w:iCs/>
          <w:color w:val="0070C1"/>
          <w:sz w:val="20"/>
          <w:szCs w:val="20"/>
        </w:rPr>
        <w:t xml:space="preserve"> sets available from </w:t>
      </w:r>
      <w:proofErr w:type="spellStart"/>
      <w:r w:rsidRPr="003021AF">
        <w:rPr>
          <w:rFonts w:cs="Arial-ItalicMT"/>
          <w:i/>
          <w:iCs/>
          <w:color w:val="0070C1"/>
          <w:sz w:val="20"/>
          <w:szCs w:val="20"/>
        </w:rPr>
        <w:t>MSigDB</w:t>
      </w:r>
      <w:proofErr w:type="spellEnd"/>
      <w:r w:rsidRPr="003021AF">
        <w:rPr>
          <w:rFonts w:cs="Arial-ItalicMT"/>
          <w:i/>
          <w:iCs/>
          <w:color w:val="0070C1"/>
          <w:sz w:val="20"/>
          <w:szCs w:val="20"/>
        </w:rPr>
        <w:t xml:space="preserve"> (Subramanian et al., 2005) after mapping genes to gene sets by gene</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symbols</w:t>
      </w:r>
      <w:proofErr w:type="gramEnd"/>
      <w:r w:rsidRPr="003021AF">
        <w:rPr>
          <w:rFonts w:cs="Arial-ItalicMT"/>
          <w:i/>
          <w:iCs/>
          <w:color w:val="0070C1"/>
          <w:sz w:val="20"/>
          <w:szCs w:val="20"/>
        </w:rPr>
        <w:t>. The statistical significance of a gene set was calculated with the test statistics of individual</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genes</w:t>
      </w:r>
      <w:proofErr w:type="gramEnd"/>
      <w:r w:rsidRPr="003021AF">
        <w:rPr>
          <w:rFonts w:cs="Arial-ItalicMT"/>
          <w:i/>
          <w:iCs/>
          <w:color w:val="0070C1"/>
          <w:sz w:val="20"/>
          <w:szCs w:val="20"/>
        </w:rPr>
        <w:t xml:space="preserve"> computed by DESeq2. If the FDR-adjusted p-value is less than 0.1, the term was called as</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significant</w:t>
      </w:r>
      <w:proofErr w:type="gramEnd"/>
      <w:r w:rsidRPr="003021AF">
        <w:rPr>
          <w:rFonts w:cs="Arial-ItalicMT"/>
          <w:i/>
          <w:iCs/>
          <w:color w:val="0070C1"/>
          <w:sz w:val="20"/>
          <w:szCs w:val="20"/>
        </w:rPr>
        <w:t>. We did this calculation using the R package, CAMERA (Wu and Smyth, 2012).”</w:t>
      </w:r>
    </w:p>
    <w:p w:rsidR="003021AF" w:rsidRPr="003021AF" w:rsidRDefault="003021AF" w:rsidP="003021AF">
      <w:pPr>
        <w:autoSpaceDE w:val="0"/>
        <w:autoSpaceDN w:val="0"/>
        <w:adjustRightInd w:val="0"/>
        <w:spacing w:after="0" w:line="240" w:lineRule="auto"/>
        <w:rPr>
          <w:rFonts w:cs="ArialMT"/>
          <w:color w:val="0070C1"/>
          <w:sz w:val="20"/>
          <w:szCs w:val="20"/>
        </w:rPr>
      </w:pPr>
      <w:r w:rsidRPr="003021AF">
        <w:rPr>
          <w:rFonts w:cs="ArialMT"/>
          <w:color w:val="0070C1"/>
          <w:sz w:val="20"/>
          <w:szCs w:val="20"/>
        </w:rPr>
        <w:t>Indeed, one analysis we performed did include GO-term analysis on the DE; however, most GO terms were</w:t>
      </w:r>
    </w:p>
    <w:p w:rsidR="003021AF" w:rsidRPr="003021AF" w:rsidRDefault="003021AF" w:rsidP="003021AF">
      <w:pPr>
        <w:autoSpaceDE w:val="0"/>
        <w:autoSpaceDN w:val="0"/>
        <w:adjustRightInd w:val="0"/>
        <w:spacing w:after="0" w:line="240" w:lineRule="auto"/>
        <w:rPr>
          <w:rFonts w:cs="ArialMT"/>
          <w:color w:val="0070C1"/>
          <w:sz w:val="20"/>
          <w:szCs w:val="20"/>
        </w:rPr>
      </w:pPr>
      <w:proofErr w:type="gramStart"/>
      <w:r w:rsidRPr="003021AF">
        <w:rPr>
          <w:rFonts w:cs="ArialMT"/>
          <w:color w:val="0070C1"/>
          <w:sz w:val="20"/>
          <w:szCs w:val="20"/>
        </w:rPr>
        <w:t>generic</w:t>
      </w:r>
      <w:proofErr w:type="gramEnd"/>
      <w:r w:rsidRPr="003021AF">
        <w:rPr>
          <w:rFonts w:cs="ArialMT"/>
          <w:color w:val="0070C1"/>
          <w:sz w:val="20"/>
          <w:szCs w:val="20"/>
        </w:rPr>
        <w:t>. We assumed that consideration of weak change of gene expression could reveal detailed gene</w:t>
      </w:r>
    </w:p>
    <w:p w:rsidR="003021AF" w:rsidRPr="003021AF" w:rsidRDefault="003021AF" w:rsidP="003021AF">
      <w:pPr>
        <w:autoSpaceDE w:val="0"/>
        <w:autoSpaceDN w:val="0"/>
        <w:adjustRightInd w:val="0"/>
        <w:spacing w:after="0" w:line="240" w:lineRule="auto"/>
        <w:rPr>
          <w:rFonts w:cs="ArialMT"/>
          <w:color w:val="0070C1"/>
          <w:sz w:val="20"/>
          <w:szCs w:val="20"/>
        </w:rPr>
      </w:pPr>
      <w:proofErr w:type="gramStart"/>
      <w:r w:rsidRPr="003021AF">
        <w:rPr>
          <w:rFonts w:cs="ArialMT"/>
          <w:color w:val="0070C1"/>
          <w:sz w:val="20"/>
          <w:szCs w:val="20"/>
        </w:rPr>
        <w:t>expression</w:t>
      </w:r>
      <w:proofErr w:type="gramEnd"/>
      <w:r w:rsidRPr="003021AF">
        <w:rPr>
          <w:rFonts w:cs="ArialMT"/>
          <w:color w:val="0070C1"/>
          <w:sz w:val="20"/>
          <w:szCs w:val="20"/>
        </w:rPr>
        <w:t xml:space="preserve"> program changes and sought to identify the perturbed gene expression programs by performing</w:t>
      </w:r>
    </w:p>
    <w:p w:rsidR="003021AF" w:rsidRPr="003021AF" w:rsidRDefault="003021AF" w:rsidP="003021AF">
      <w:pPr>
        <w:autoSpaceDE w:val="0"/>
        <w:autoSpaceDN w:val="0"/>
        <w:adjustRightInd w:val="0"/>
        <w:spacing w:after="0" w:line="240" w:lineRule="auto"/>
        <w:rPr>
          <w:rFonts w:cs="ArialMT"/>
          <w:color w:val="0070C1"/>
          <w:sz w:val="20"/>
          <w:szCs w:val="20"/>
        </w:rPr>
      </w:pPr>
      <w:r w:rsidRPr="003021AF">
        <w:rPr>
          <w:rFonts w:cs="ArialMT"/>
          <w:color w:val="0070C1"/>
          <w:sz w:val="20"/>
          <w:szCs w:val="20"/>
        </w:rPr>
        <w:t xml:space="preserve">GSEA, a commonly used </w:t>
      </w:r>
      <w:proofErr w:type="gramStart"/>
      <w:r w:rsidRPr="003021AF">
        <w:rPr>
          <w:rFonts w:cs="ArialMT"/>
          <w:color w:val="0070C1"/>
          <w:sz w:val="20"/>
          <w:szCs w:val="20"/>
        </w:rPr>
        <w:t>method, that</w:t>
      </w:r>
      <w:proofErr w:type="gramEnd"/>
      <w:r w:rsidRPr="003021AF">
        <w:rPr>
          <w:rFonts w:cs="ArialMT"/>
          <w:color w:val="0070C1"/>
          <w:sz w:val="20"/>
          <w:szCs w:val="20"/>
        </w:rPr>
        <w:t xml:space="preserve"> considers the differential expression trend in transcriptome.</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lastRenderedPageBreak/>
        <w:t>R2.15</w:t>
      </w:r>
      <w:r w:rsidRPr="003021AF">
        <w:rPr>
          <w:rFonts w:cs="Helvetica"/>
          <w:color w:val="000000"/>
          <w:sz w:val="20"/>
          <w:szCs w:val="20"/>
        </w:rPr>
        <w:t xml:space="preserve">. It is unclear whether the two founder males had the </w:t>
      </w:r>
      <w:proofErr w:type="spellStart"/>
      <w:proofErr w:type="gramStart"/>
      <w:r w:rsidRPr="003021AF">
        <w:rPr>
          <w:rFonts w:cs="Helvetica"/>
          <w:color w:val="000000"/>
          <w:sz w:val="20"/>
          <w:szCs w:val="20"/>
        </w:rPr>
        <w:t>tg</w:t>
      </w:r>
      <w:proofErr w:type="spellEnd"/>
      <w:r w:rsidRPr="003021AF">
        <w:rPr>
          <w:rFonts w:cs="Helvetica"/>
          <w:color w:val="000000"/>
          <w:sz w:val="20"/>
          <w:szCs w:val="20"/>
        </w:rPr>
        <w:t>(</w:t>
      </w:r>
      <w:proofErr w:type="gramEnd"/>
      <w:r w:rsidRPr="003021AF">
        <w:rPr>
          <w:rFonts w:cs="Helvetica"/>
          <w:color w:val="000000"/>
          <w:sz w:val="20"/>
          <w:szCs w:val="20"/>
        </w:rPr>
        <w:t>Tug1) transgene integrated in the same</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chromosomal</w:t>
      </w:r>
      <w:proofErr w:type="gramEnd"/>
      <w:r w:rsidRPr="003021AF">
        <w:rPr>
          <w:rFonts w:cs="Helvetica"/>
          <w:color w:val="000000"/>
          <w:sz w:val="20"/>
          <w:szCs w:val="20"/>
        </w:rPr>
        <w:t xml:space="preserve"> loci. Differences in the integration target may result in unwanted variability.</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We agree with the reviewer and we do not know the integration site of the transgene and have stated this in the</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Methods Section.</w:t>
      </w:r>
      <w:proofErr w:type="gramEnd"/>
    </w:p>
    <w:p w:rsidR="003021AF" w:rsidRPr="003021AF" w:rsidRDefault="003021AF" w:rsidP="003021AF">
      <w:pPr>
        <w:autoSpaceDE w:val="0"/>
        <w:autoSpaceDN w:val="0"/>
        <w:adjustRightInd w:val="0"/>
        <w:spacing w:after="0" w:line="240" w:lineRule="auto"/>
        <w:rPr>
          <w:rFonts w:cs="Arial-ItalicMT"/>
          <w:i/>
          <w:iCs/>
          <w:color w:val="0070C1"/>
          <w:sz w:val="20"/>
          <w:szCs w:val="20"/>
        </w:rPr>
      </w:pPr>
      <w:r w:rsidRPr="003021AF">
        <w:rPr>
          <w:rFonts w:cs="Helvetica-Bold"/>
          <w:b/>
          <w:bCs/>
          <w:color w:val="0070C1"/>
          <w:sz w:val="20"/>
          <w:szCs w:val="20"/>
        </w:rPr>
        <w:t>(</w:t>
      </w:r>
      <w:proofErr w:type="gramStart"/>
      <w:r w:rsidRPr="003021AF">
        <w:rPr>
          <w:rFonts w:cs="Helvetica-Bold"/>
          <w:b/>
          <w:bCs/>
          <w:color w:val="0070C1"/>
          <w:sz w:val="20"/>
          <w:szCs w:val="20"/>
        </w:rPr>
        <w:t>lines</w:t>
      </w:r>
      <w:proofErr w:type="gramEnd"/>
      <w:r w:rsidRPr="003021AF">
        <w:rPr>
          <w:rFonts w:cs="Helvetica-Bold"/>
          <w:b/>
          <w:bCs/>
          <w:color w:val="0070C1"/>
          <w:sz w:val="20"/>
          <w:szCs w:val="20"/>
        </w:rPr>
        <w:t xml:space="preserve"> 528-530) </w:t>
      </w:r>
      <w:r w:rsidRPr="003021AF">
        <w:rPr>
          <w:rFonts w:cs="Helvetica-Oblique"/>
          <w:i/>
          <w:iCs/>
          <w:color w:val="0070C1"/>
          <w:sz w:val="20"/>
          <w:szCs w:val="20"/>
        </w:rPr>
        <w:t>“</w:t>
      </w:r>
      <w:r w:rsidRPr="003021AF">
        <w:rPr>
          <w:rFonts w:cs="Arial-ItalicMT"/>
          <w:i/>
          <w:iCs/>
          <w:color w:val="0070C1"/>
          <w:sz w:val="20"/>
          <w:szCs w:val="20"/>
        </w:rPr>
        <w:t xml:space="preserve">Two male founder mice containing random integration of the </w:t>
      </w:r>
      <w:proofErr w:type="spellStart"/>
      <w:proofErr w:type="gramStart"/>
      <w:r w:rsidRPr="003021AF">
        <w:rPr>
          <w:rFonts w:cs="Arial-ItalicMT"/>
          <w:i/>
          <w:iCs/>
          <w:color w:val="0070C1"/>
          <w:sz w:val="20"/>
          <w:szCs w:val="20"/>
        </w:rPr>
        <w:t>tg</w:t>
      </w:r>
      <w:proofErr w:type="spellEnd"/>
      <w:r w:rsidRPr="003021AF">
        <w:rPr>
          <w:rFonts w:cs="Arial-ItalicMT"/>
          <w:i/>
          <w:iCs/>
          <w:color w:val="0070C1"/>
          <w:sz w:val="20"/>
          <w:szCs w:val="20"/>
        </w:rPr>
        <w:t>(</w:t>
      </w:r>
      <w:proofErr w:type="gramEnd"/>
      <w:r w:rsidRPr="003021AF">
        <w:rPr>
          <w:rFonts w:cs="Arial-ItalicMT"/>
          <w:i/>
          <w:iCs/>
          <w:color w:val="0070C1"/>
          <w:sz w:val="20"/>
          <w:szCs w:val="20"/>
        </w:rPr>
        <w:t>Tug1) cassette were</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identified</w:t>
      </w:r>
      <w:proofErr w:type="gramEnd"/>
      <w:r w:rsidRPr="003021AF">
        <w:rPr>
          <w:rFonts w:cs="Arial-ItalicMT"/>
          <w:i/>
          <w:iCs/>
          <w:color w:val="0070C1"/>
          <w:sz w:val="20"/>
          <w:szCs w:val="20"/>
        </w:rPr>
        <w:t xml:space="preserve"> by genotyping for the </w:t>
      </w:r>
      <w:proofErr w:type="spellStart"/>
      <w:r w:rsidRPr="003021AF">
        <w:rPr>
          <w:rFonts w:cs="Arial-ItalicMT"/>
          <w:i/>
          <w:iCs/>
          <w:color w:val="0070C1"/>
          <w:sz w:val="20"/>
          <w:szCs w:val="20"/>
        </w:rPr>
        <w:t>pTRE</w:t>
      </w:r>
      <w:proofErr w:type="spellEnd"/>
      <w:r w:rsidRPr="003021AF">
        <w:rPr>
          <w:rFonts w:cs="Arial-ItalicMT"/>
          <w:i/>
          <w:iCs/>
          <w:color w:val="0070C1"/>
          <w:sz w:val="20"/>
          <w:szCs w:val="20"/>
        </w:rPr>
        <w:t xml:space="preserve"> allele and individually mated to female C57BL/6J mice (Jackson</w:t>
      </w:r>
    </w:p>
    <w:p w:rsidR="003021AF" w:rsidRPr="003021AF" w:rsidRDefault="003021AF" w:rsidP="003021AF">
      <w:pPr>
        <w:autoSpaceDE w:val="0"/>
        <w:autoSpaceDN w:val="0"/>
        <w:adjustRightInd w:val="0"/>
        <w:spacing w:after="0" w:line="240" w:lineRule="auto"/>
        <w:rPr>
          <w:rFonts w:cs="Arial-ItalicMT"/>
          <w:i/>
          <w:iCs/>
          <w:color w:val="0070C1"/>
          <w:sz w:val="20"/>
          <w:szCs w:val="20"/>
        </w:rPr>
      </w:pPr>
      <w:proofErr w:type="gramStart"/>
      <w:r w:rsidRPr="003021AF">
        <w:rPr>
          <w:rFonts w:cs="Arial-ItalicMT"/>
          <w:i/>
          <w:iCs/>
          <w:color w:val="0070C1"/>
          <w:sz w:val="20"/>
          <w:szCs w:val="20"/>
        </w:rPr>
        <w:t>Laboratory, 000664) to expand the colonies.”</w:t>
      </w:r>
      <w:proofErr w:type="gramEnd"/>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R2.16</w:t>
      </w:r>
      <w:r w:rsidRPr="003021AF">
        <w:rPr>
          <w:rFonts w:cs="Helvetica"/>
          <w:color w:val="000000"/>
          <w:sz w:val="20"/>
          <w:szCs w:val="20"/>
        </w:rPr>
        <w:t>. I do not think it suffices to provide the data in supplementary material. Full data for the rescue, KO and</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
          <w:color w:val="000000"/>
          <w:sz w:val="20"/>
          <w:szCs w:val="20"/>
        </w:rPr>
        <w:t>WT testes should be shown.</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 xml:space="preserve">We thank the reviewer for this comment. We provide histological sections of testes from </w:t>
      </w:r>
      <w:r w:rsidRPr="003021AF">
        <w:rPr>
          <w:rFonts w:cs="Helvetica-Oblique"/>
          <w:i/>
          <w:iCs/>
          <w:color w:val="0070C1"/>
          <w:sz w:val="20"/>
          <w:szCs w:val="20"/>
        </w:rPr>
        <w:t xml:space="preserve">Tug1 </w:t>
      </w:r>
      <w:r w:rsidRPr="003021AF">
        <w:rPr>
          <w:rFonts w:cs="Helvetica"/>
          <w:color w:val="0070C1"/>
          <w:sz w:val="20"/>
          <w:szCs w:val="20"/>
        </w:rPr>
        <w:t>mice along with</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gene</w:t>
      </w:r>
      <w:proofErr w:type="gramEnd"/>
      <w:r w:rsidRPr="003021AF">
        <w:rPr>
          <w:rFonts w:cs="Helvetica"/>
          <w:color w:val="0070C1"/>
          <w:sz w:val="20"/>
          <w:szCs w:val="20"/>
        </w:rPr>
        <w:t xml:space="preserve"> expression information on </w:t>
      </w:r>
      <w:r w:rsidRPr="003021AF">
        <w:rPr>
          <w:rFonts w:cs="Helvetica-Oblique"/>
          <w:i/>
          <w:iCs/>
          <w:color w:val="0070C1"/>
          <w:sz w:val="20"/>
          <w:szCs w:val="20"/>
        </w:rPr>
        <w:t xml:space="preserve">Tug1 </w:t>
      </w:r>
      <w:r w:rsidRPr="003021AF">
        <w:rPr>
          <w:rFonts w:cs="Helvetica"/>
          <w:color w:val="0070C1"/>
          <w:sz w:val="20"/>
          <w:szCs w:val="20"/>
        </w:rPr>
        <w:t>in WT, KO, and RESCUE. We include additional experiments and analyses</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of</w:t>
      </w:r>
      <w:proofErr w:type="gramEnd"/>
      <w:r w:rsidRPr="003021AF">
        <w:rPr>
          <w:rFonts w:cs="Helvetica"/>
          <w:color w:val="0070C1"/>
          <w:sz w:val="20"/>
          <w:szCs w:val="20"/>
        </w:rPr>
        <w:t xml:space="preserve"> </w:t>
      </w:r>
      <w:r w:rsidRPr="003021AF">
        <w:rPr>
          <w:rFonts w:cs="Helvetica-Oblique"/>
          <w:i/>
          <w:iCs/>
          <w:color w:val="0070C1"/>
          <w:sz w:val="20"/>
          <w:szCs w:val="20"/>
        </w:rPr>
        <w:t xml:space="preserve">Tug1 </w:t>
      </w:r>
      <w:r w:rsidRPr="003021AF">
        <w:rPr>
          <w:rFonts w:cs="Helvetica"/>
          <w:color w:val="0070C1"/>
          <w:sz w:val="20"/>
          <w:szCs w:val="20"/>
        </w:rPr>
        <w:t>transgene expression along with histology and sperm analysis as a supplementary figure. Because</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different</w:t>
      </w:r>
      <w:proofErr w:type="gramEnd"/>
      <w:r w:rsidRPr="003021AF">
        <w:rPr>
          <w:rFonts w:cs="Helvetica"/>
          <w:color w:val="0070C1"/>
          <w:sz w:val="20"/>
          <w:szCs w:val="20"/>
        </w:rPr>
        <w:t xml:space="preserve"> technical considerations could be responsible for the lack of a fertility rescue, such as the low levels of</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transgene</w:t>
      </w:r>
      <w:proofErr w:type="gramEnd"/>
      <w:r w:rsidRPr="003021AF">
        <w:rPr>
          <w:rFonts w:cs="Helvetica"/>
          <w:color w:val="0070C1"/>
          <w:sz w:val="20"/>
          <w:szCs w:val="20"/>
        </w:rPr>
        <w:t xml:space="preserve"> </w:t>
      </w:r>
      <w:r w:rsidRPr="003021AF">
        <w:rPr>
          <w:rFonts w:cs="Helvetica-Oblique"/>
          <w:i/>
          <w:iCs/>
          <w:color w:val="0070C1"/>
          <w:sz w:val="20"/>
          <w:szCs w:val="20"/>
        </w:rPr>
        <w:t xml:space="preserve">Tug1 </w:t>
      </w:r>
      <w:r w:rsidRPr="003021AF">
        <w:rPr>
          <w:rFonts w:cs="Helvetica"/>
          <w:color w:val="0070C1"/>
          <w:sz w:val="20"/>
          <w:szCs w:val="20"/>
        </w:rPr>
        <w:t>expression or the need for a different isoform, we feel it makes more sense to provide these</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data</w:t>
      </w:r>
      <w:proofErr w:type="gramEnd"/>
      <w:r w:rsidRPr="003021AF">
        <w:rPr>
          <w:rFonts w:cs="Helvetica"/>
          <w:color w:val="0070C1"/>
          <w:sz w:val="20"/>
          <w:szCs w:val="20"/>
        </w:rPr>
        <w:t xml:space="preserve"> grouped together in the supplementary section as opposed to the main figures.</w:t>
      </w:r>
    </w:p>
    <w:p w:rsidR="003021AF" w:rsidRPr="003021AF" w:rsidRDefault="003021AF" w:rsidP="003021AF">
      <w:pPr>
        <w:autoSpaceDE w:val="0"/>
        <w:autoSpaceDN w:val="0"/>
        <w:adjustRightInd w:val="0"/>
        <w:spacing w:after="0" w:line="240" w:lineRule="auto"/>
        <w:rPr>
          <w:rFonts w:cs="Helvetica"/>
          <w:color w:val="000000"/>
          <w:sz w:val="20"/>
          <w:szCs w:val="20"/>
        </w:rPr>
      </w:pPr>
      <w:r w:rsidRPr="003021AF">
        <w:rPr>
          <w:rFonts w:cs="Helvetica-Bold"/>
          <w:b/>
          <w:bCs/>
          <w:color w:val="000000"/>
          <w:sz w:val="20"/>
          <w:szCs w:val="20"/>
        </w:rPr>
        <w:t>R2.17</w:t>
      </w:r>
      <w:r w:rsidRPr="003021AF">
        <w:rPr>
          <w:rFonts w:cs="Helvetica"/>
          <w:color w:val="000000"/>
          <w:sz w:val="20"/>
          <w:szCs w:val="20"/>
        </w:rPr>
        <w:t xml:space="preserve">. For example, a </w:t>
      </w:r>
      <w:proofErr w:type="spellStart"/>
      <w:r w:rsidRPr="003021AF">
        <w:rPr>
          <w:rFonts w:cs="Helvetica"/>
          <w:color w:val="000000"/>
          <w:sz w:val="20"/>
          <w:szCs w:val="20"/>
        </w:rPr>
        <w:t>heatmap</w:t>
      </w:r>
      <w:proofErr w:type="spellEnd"/>
      <w:r w:rsidRPr="003021AF">
        <w:rPr>
          <w:rFonts w:cs="Helvetica"/>
          <w:color w:val="000000"/>
          <w:sz w:val="20"/>
          <w:szCs w:val="20"/>
        </w:rPr>
        <w:t xml:space="preserve"> showing the most variable genes across all samples would help assess the</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variability</w:t>
      </w:r>
      <w:proofErr w:type="gramEnd"/>
      <w:r w:rsidRPr="003021AF">
        <w:rPr>
          <w:rFonts w:cs="Helvetica"/>
          <w:color w:val="000000"/>
          <w:sz w:val="20"/>
          <w:szCs w:val="20"/>
        </w:rPr>
        <w:t xml:space="preserve"> of the data and the specificity of the effect of each genotype. Such data would also help put figure 4G</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in</w:t>
      </w:r>
      <w:proofErr w:type="gramEnd"/>
      <w:r w:rsidRPr="003021AF">
        <w:rPr>
          <w:rFonts w:cs="Helvetica"/>
          <w:color w:val="000000"/>
          <w:sz w:val="20"/>
          <w:szCs w:val="20"/>
        </w:rPr>
        <w:t xml:space="preserve"> context. Figure 5 should label also the genes that are differentially expressed in each condition. There is no</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way</w:t>
      </w:r>
      <w:proofErr w:type="gramEnd"/>
      <w:r w:rsidRPr="003021AF">
        <w:rPr>
          <w:rFonts w:cs="Helvetica"/>
          <w:color w:val="000000"/>
          <w:sz w:val="20"/>
          <w:szCs w:val="20"/>
        </w:rPr>
        <w:t xml:space="preserve"> to assess how many genes are DE in the rescue compared to WT that are not DE in the KO compared to</w:t>
      </w:r>
    </w:p>
    <w:p w:rsidR="003021AF" w:rsidRPr="003021AF" w:rsidRDefault="003021AF" w:rsidP="003021AF">
      <w:pPr>
        <w:autoSpaceDE w:val="0"/>
        <w:autoSpaceDN w:val="0"/>
        <w:adjustRightInd w:val="0"/>
        <w:spacing w:after="0" w:line="240" w:lineRule="auto"/>
        <w:rPr>
          <w:rFonts w:cs="Helvetica"/>
          <w:color w:val="000000"/>
          <w:sz w:val="20"/>
          <w:szCs w:val="20"/>
        </w:rPr>
      </w:pPr>
      <w:proofErr w:type="gramStart"/>
      <w:r w:rsidRPr="003021AF">
        <w:rPr>
          <w:rFonts w:cs="Helvetica"/>
          <w:color w:val="000000"/>
          <w:sz w:val="20"/>
          <w:szCs w:val="20"/>
        </w:rPr>
        <w:t>WT.</w:t>
      </w:r>
      <w:proofErr w:type="gramEnd"/>
      <w:r w:rsidRPr="003021AF">
        <w:rPr>
          <w:rFonts w:cs="Helvetica"/>
          <w:color w:val="000000"/>
          <w:sz w:val="20"/>
          <w:szCs w:val="20"/>
        </w:rPr>
        <w:t xml:space="preserve"> For this reason, the statement that 51 genes are rescued is not informative.</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 xml:space="preserve">We thank the reviewer for this comment. For the reviewer’s information, we provide here a </w:t>
      </w:r>
      <w:proofErr w:type="spellStart"/>
      <w:r w:rsidRPr="003021AF">
        <w:rPr>
          <w:rFonts w:cs="Helvetica"/>
          <w:color w:val="0070C1"/>
          <w:sz w:val="20"/>
          <w:szCs w:val="20"/>
        </w:rPr>
        <w:t>heatmap</w:t>
      </w:r>
      <w:proofErr w:type="spellEnd"/>
      <w:r w:rsidRPr="003021AF">
        <w:rPr>
          <w:rFonts w:cs="Helvetica"/>
          <w:color w:val="0070C1"/>
          <w:sz w:val="20"/>
          <w:szCs w:val="20"/>
        </w:rPr>
        <w:t xml:space="preserve"> of 1000</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variable</w:t>
      </w:r>
      <w:proofErr w:type="gramEnd"/>
      <w:r w:rsidRPr="003021AF">
        <w:rPr>
          <w:rFonts w:cs="Helvetica"/>
          <w:color w:val="0070C1"/>
          <w:sz w:val="20"/>
          <w:szCs w:val="20"/>
        </w:rPr>
        <w:t xml:space="preserve"> genes in testes </w:t>
      </w:r>
      <w:r w:rsidRPr="003021AF">
        <w:rPr>
          <w:rFonts w:cs="Helvetica-Bold"/>
          <w:b/>
          <w:bCs/>
          <w:color w:val="0070C1"/>
          <w:sz w:val="20"/>
          <w:szCs w:val="20"/>
        </w:rPr>
        <w:t xml:space="preserve">(Reviewer Figure 5, below). </w:t>
      </w:r>
      <w:r w:rsidRPr="003021AF">
        <w:rPr>
          <w:rFonts w:cs="Helvetica"/>
          <w:color w:val="0070C1"/>
          <w:sz w:val="20"/>
          <w:szCs w:val="20"/>
        </w:rPr>
        <w:t xml:space="preserve">As suggested, we have now </w:t>
      </w:r>
      <w:proofErr w:type="spellStart"/>
      <w:r w:rsidRPr="003021AF">
        <w:rPr>
          <w:rFonts w:cs="Helvetica"/>
          <w:color w:val="0070C1"/>
          <w:sz w:val="20"/>
          <w:szCs w:val="20"/>
        </w:rPr>
        <w:t>labeled</w:t>
      </w:r>
      <w:proofErr w:type="spellEnd"/>
      <w:r w:rsidRPr="003021AF">
        <w:rPr>
          <w:rFonts w:cs="Helvetica"/>
          <w:color w:val="0070C1"/>
          <w:sz w:val="20"/>
          <w:szCs w:val="20"/>
        </w:rPr>
        <w:t xml:space="preserve"> the genes that are</w:t>
      </w:r>
    </w:p>
    <w:p w:rsidR="003021AF" w:rsidRPr="003021AF" w:rsidRDefault="003021AF" w:rsidP="003021AF">
      <w:pPr>
        <w:autoSpaceDE w:val="0"/>
        <w:autoSpaceDN w:val="0"/>
        <w:adjustRightInd w:val="0"/>
        <w:spacing w:after="0" w:line="240" w:lineRule="auto"/>
        <w:rPr>
          <w:rFonts w:cs="Calibri"/>
          <w:color w:val="000000"/>
          <w:sz w:val="20"/>
          <w:szCs w:val="20"/>
        </w:rPr>
      </w:pPr>
      <w:r w:rsidRPr="003021AF">
        <w:rPr>
          <w:rFonts w:cs="Calibri"/>
          <w:color w:val="000000"/>
          <w:sz w:val="20"/>
          <w:szCs w:val="20"/>
        </w:rPr>
        <w:t>19</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differentially</w:t>
      </w:r>
      <w:proofErr w:type="gramEnd"/>
      <w:r w:rsidRPr="003021AF">
        <w:rPr>
          <w:rFonts w:cs="Helvetica"/>
          <w:color w:val="0070C1"/>
          <w:sz w:val="20"/>
          <w:szCs w:val="20"/>
        </w:rPr>
        <w:t xml:space="preserve"> expressed in </w:t>
      </w:r>
      <w:r w:rsidRPr="003021AF">
        <w:rPr>
          <w:rFonts w:cs="Helvetica-Bold"/>
          <w:b/>
          <w:bCs/>
          <w:color w:val="0070C1"/>
          <w:sz w:val="20"/>
          <w:szCs w:val="20"/>
        </w:rPr>
        <w:t xml:space="preserve">Extended Data Figure 9 (shown below). </w:t>
      </w:r>
      <w:r w:rsidRPr="003021AF">
        <w:rPr>
          <w:rFonts w:cs="Helvetica"/>
          <w:color w:val="0070C1"/>
          <w:sz w:val="20"/>
          <w:szCs w:val="20"/>
        </w:rPr>
        <w:t>However, we did not want to focus on the</w:t>
      </w:r>
    </w:p>
    <w:p w:rsidR="003021AF" w:rsidRP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specific</w:t>
      </w:r>
      <w:proofErr w:type="gramEnd"/>
      <w:r w:rsidRPr="003021AF">
        <w:rPr>
          <w:rFonts w:cs="Helvetica"/>
          <w:color w:val="0070C1"/>
          <w:sz w:val="20"/>
          <w:szCs w:val="20"/>
        </w:rPr>
        <w:t xml:space="preserve"> number of differentially-expressed genes since the level of rescue is mild, as the reviewer pointed out.</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Instead, we showed a cohort of genes that are significant in both comparisons of WT vs. KO and KO vs. Rescue.</w:t>
      </w:r>
    </w:p>
    <w:p w:rsidR="003021AF" w:rsidRPr="003021AF" w:rsidRDefault="003021AF" w:rsidP="003021AF">
      <w:pPr>
        <w:autoSpaceDE w:val="0"/>
        <w:autoSpaceDN w:val="0"/>
        <w:adjustRightInd w:val="0"/>
        <w:spacing w:after="0" w:line="240" w:lineRule="auto"/>
        <w:rPr>
          <w:rFonts w:cs="Helvetica"/>
          <w:color w:val="0070C1"/>
          <w:sz w:val="20"/>
          <w:szCs w:val="20"/>
        </w:rPr>
      </w:pPr>
      <w:r w:rsidRPr="003021AF">
        <w:rPr>
          <w:rFonts w:cs="Helvetica"/>
          <w:color w:val="0070C1"/>
          <w:sz w:val="20"/>
          <w:szCs w:val="20"/>
        </w:rPr>
        <w:t>The overlap of significant genes in two comparisons are statistically significant (p-value &lt;2.23-16, Fisher exact</w:t>
      </w:r>
    </w:p>
    <w:p w:rsidR="003021AF" w:rsidRDefault="003021AF" w:rsidP="003021AF">
      <w:pPr>
        <w:autoSpaceDE w:val="0"/>
        <w:autoSpaceDN w:val="0"/>
        <w:adjustRightInd w:val="0"/>
        <w:spacing w:after="0" w:line="240" w:lineRule="auto"/>
        <w:rPr>
          <w:rFonts w:cs="Helvetica"/>
          <w:color w:val="0070C1"/>
          <w:sz w:val="20"/>
          <w:szCs w:val="20"/>
        </w:rPr>
      </w:pPr>
      <w:proofErr w:type="gramStart"/>
      <w:r w:rsidRPr="003021AF">
        <w:rPr>
          <w:rFonts w:cs="Helvetica"/>
          <w:color w:val="0070C1"/>
          <w:sz w:val="20"/>
          <w:szCs w:val="20"/>
        </w:rPr>
        <w:t>test</w:t>
      </w:r>
      <w:proofErr w:type="gramEnd"/>
      <w:r w:rsidRPr="003021AF">
        <w:rPr>
          <w:rFonts w:cs="Helvetica"/>
          <w:color w:val="0070C1"/>
          <w:sz w:val="20"/>
          <w:szCs w:val="20"/>
        </w:rPr>
        <w:t>). Moreover, all the genes showing the statistical significance in both comparisons have opposite directions,</w:t>
      </w:r>
      <w:r w:rsidR="007E0986">
        <w:rPr>
          <w:rFonts w:cs="Helvetica"/>
          <w:color w:val="0070C1"/>
          <w:sz w:val="20"/>
          <w:szCs w:val="20"/>
        </w:rPr>
        <w:t xml:space="preserve"> </w:t>
      </w:r>
      <w:r w:rsidRPr="003021AF">
        <w:rPr>
          <w:rFonts w:cs="Helvetica"/>
          <w:color w:val="0070C1"/>
          <w:sz w:val="20"/>
          <w:szCs w:val="20"/>
        </w:rPr>
        <w:t xml:space="preserve">revealing their reciprocal regulation by </w:t>
      </w:r>
      <w:r w:rsidRPr="003021AF">
        <w:rPr>
          <w:rFonts w:cs="Helvetica-Oblique"/>
          <w:i/>
          <w:iCs/>
          <w:color w:val="0070C1"/>
          <w:sz w:val="20"/>
          <w:szCs w:val="20"/>
        </w:rPr>
        <w:t xml:space="preserve">Tug1 </w:t>
      </w:r>
      <w:r w:rsidRPr="003021AF">
        <w:rPr>
          <w:rFonts w:cs="Helvetica"/>
          <w:color w:val="0070C1"/>
          <w:sz w:val="20"/>
          <w:szCs w:val="20"/>
        </w:rPr>
        <w:t>RNA.</w:t>
      </w:r>
    </w:p>
    <w:p w:rsidR="007E0986" w:rsidRDefault="007E0986" w:rsidP="003021AF">
      <w:pPr>
        <w:autoSpaceDE w:val="0"/>
        <w:autoSpaceDN w:val="0"/>
        <w:adjustRightInd w:val="0"/>
        <w:spacing w:after="0" w:line="240" w:lineRule="auto"/>
        <w:rPr>
          <w:sz w:val="20"/>
          <w:szCs w:val="20"/>
        </w:rPr>
      </w:pPr>
      <w:r>
        <w:rPr>
          <w:noProof/>
          <w:sz w:val="20"/>
          <w:szCs w:val="20"/>
          <w:lang w:eastAsia="en-GB"/>
        </w:rPr>
        <w:lastRenderedPageBreak/>
        <w:drawing>
          <wp:inline distT="0" distB="0" distL="0" distR="0">
            <wp:extent cx="4942840" cy="47275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942840" cy="4727575"/>
                    </a:xfrm>
                    <a:prstGeom prst="rect">
                      <a:avLst/>
                    </a:prstGeom>
                    <a:noFill/>
                    <a:ln>
                      <a:noFill/>
                    </a:ln>
                  </pic:spPr>
                </pic:pic>
              </a:graphicData>
            </a:graphic>
          </wp:inline>
        </w:drawing>
      </w:r>
    </w:p>
    <w:p w:rsidR="007E0986" w:rsidRDefault="007E0986" w:rsidP="003021AF">
      <w:pPr>
        <w:autoSpaceDE w:val="0"/>
        <w:autoSpaceDN w:val="0"/>
        <w:adjustRightInd w:val="0"/>
        <w:spacing w:after="0" w:line="240" w:lineRule="auto"/>
        <w:rPr>
          <w:sz w:val="20"/>
          <w:szCs w:val="20"/>
        </w:rPr>
      </w:pP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BoldMT"/>
          <w:b/>
          <w:bCs/>
          <w:color w:val="0070C1"/>
          <w:sz w:val="20"/>
          <w:szCs w:val="20"/>
        </w:rPr>
        <w:t>Reviewer Figure 5.</w:t>
      </w:r>
      <w:proofErr w:type="gramEnd"/>
      <w:r w:rsidRPr="007E0986">
        <w:rPr>
          <w:rFonts w:cs="Arial-BoldMT"/>
          <w:b/>
          <w:bCs/>
          <w:color w:val="0070C1"/>
          <w:sz w:val="20"/>
          <w:szCs w:val="20"/>
        </w:rPr>
        <w:t xml:space="preserve"> </w:t>
      </w:r>
      <w:proofErr w:type="gramStart"/>
      <w:r w:rsidRPr="007E0986">
        <w:rPr>
          <w:rFonts w:cs="Arial-BoldMT"/>
          <w:b/>
          <w:bCs/>
          <w:color w:val="0070C1"/>
          <w:sz w:val="20"/>
          <w:szCs w:val="20"/>
        </w:rPr>
        <w:t>Gene expression of highly variable genes in</w:t>
      </w:r>
      <w:r>
        <w:rPr>
          <w:rFonts w:cs="Arial-BoldMT"/>
          <w:b/>
          <w:bCs/>
          <w:color w:val="0070C1"/>
          <w:sz w:val="20"/>
          <w:szCs w:val="20"/>
        </w:rPr>
        <w:t xml:space="preserve"> </w:t>
      </w:r>
      <w:r w:rsidRPr="007E0986">
        <w:rPr>
          <w:rFonts w:cs="Arial-BoldMT"/>
          <w:b/>
          <w:bCs/>
          <w:color w:val="0070C1"/>
          <w:sz w:val="20"/>
          <w:szCs w:val="20"/>
        </w:rPr>
        <w:t>testes.</w:t>
      </w:r>
      <w:proofErr w:type="gramEnd"/>
      <w:r w:rsidRPr="007E0986">
        <w:rPr>
          <w:rFonts w:cs="Arial-BoldMT"/>
          <w:b/>
          <w:bCs/>
          <w:color w:val="0070C1"/>
          <w:sz w:val="20"/>
          <w:szCs w:val="20"/>
        </w:rPr>
        <w:t xml:space="preserve"> </w:t>
      </w:r>
      <w:r w:rsidRPr="007E0986">
        <w:rPr>
          <w:rFonts w:cs="ArialMT"/>
          <w:color w:val="0070C1"/>
          <w:sz w:val="20"/>
          <w:szCs w:val="20"/>
        </w:rPr>
        <w:t xml:space="preserve">Gene </w:t>
      </w:r>
      <w:proofErr w:type="gramStart"/>
      <w:r w:rsidRPr="007E0986">
        <w:rPr>
          <w:rFonts w:cs="ArialMT"/>
          <w:color w:val="0070C1"/>
          <w:sz w:val="20"/>
          <w:szCs w:val="20"/>
        </w:rPr>
        <w:t>expression of 1000 highly variable genes (rows) were</w:t>
      </w:r>
      <w:proofErr w:type="gramEnd"/>
      <w:r>
        <w:rPr>
          <w:rFonts w:cs="ArialMT"/>
          <w:color w:val="0070C1"/>
          <w:sz w:val="20"/>
          <w:szCs w:val="20"/>
        </w:rPr>
        <w:t xml:space="preserve"> </w:t>
      </w:r>
      <w:r w:rsidRPr="007E0986">
        <w:rPr>
          <w:rFonts w:cs="ArialMT"/>
          <w:color w:val="0070C1"/>
          <w:sz w:val="20"/>
          <w:szCs w:val="20"/>
        </w:rPr>
        <w:t>described for testes samples (columns). Gene expression was quantified</w:t>
      </w:r>
    </w:p>
    <w:p w:rsidR="007E0986" w:rsidRP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MT"/>
          <w:color w:val="0070C1"/>
          <w:sz w:val="20"/>
          <w:szCs w:val="20"/>
        </w:rPr>
        <w:t>with</w:t>
      </w:r>
      <w:proofErr w:type="gramEnd"/>
      <w:r w:rsidRPr="007E0986">
        <w:rPr>
          <w:rFonts w:cs="ArialMT"/>
          <w:color w:val="0070C1"/>
          <w:sz w:val="20"/>
          <w:szCs w:val="20"/>
        </w:rPr>
        <w:t xml:space="preserve"> log scale of TPM: Log2 (TPM+1). Rows (genes) are clustered by</w:t>
      </w:r>
      <w:r>
        <w:rPr>
          <w:rFonts w:cs="ArialMT"/>
          <w:color w:val="0070C1"/>
          <w:sz w:val="20"/>
          <w:szCs w:val="20"/>
        </w:rPr>
        <w:t xml:space="preserve"> </w:t>
      </w:r>
      <w:r w:rsidRPr="007E0986">
        <w:rPr>
          <w:rFonts w:cs="ArialMT"/>
          <w:color w:val="0070C1"/>
          <w:sz w:val="20"/>
          <w:szCs w:val="20"/>
        </w:rPr>
        <w:t>hierarchical clustering with Ward’s method based on Euclidean distance.</w:t>
      </w:r>
      <w:r>
        <w:rPr>
          <w:rFonts w:cs="ArialMT"/>
          <w:color w:val="0070C1"/>
          <w:sz w:val="20"/>
          <w:szCs w:val="20"/>
        </w:rPr>
        <w:t xml:space="preserve"> </w:t>
      </w:r>
      <w:r w:rsidRPr="007E0986">
        <w:rPr>
          <w:rFonts w:cs="ArialMT"/>
          <w:color w:val="0070C1"/>
          <w:sz w:val="20"/>
          <w:szCs w:val="20"/>
        </w:rPr>
        <w:t xml:space="preserve">Annotation of samples are provided in the top panel in terms of </w:t>
      </w:r>
      <w:r w:rsidRPr="007E0986">
        <w:rPr>
          <w:rFonts w:cs="Arial-ItalicMT"/>
          <w:i/>
          <w:iCs/>
          <w:color w:val="0070C1"/>
          <w:sz w:val="20"/>
          <w:szCs w:val="20"/>
        </w:rPr>
        <w:t>Tug1</w:t>
      </w:r>
    </w:p>
    <w:p w:rsidR="007E0986" w:rsidRPr="007E0986" w:rsidRDefault="007E0986" w:rsidP="007E0986">
      <w:pPr>
        <w:autoSpaceDE w:val="0"/>
        <w:autoSpaceDN w:val="0"/>
        <w:adjustRightInd w:val="0"/>
        <w:spacing w:after="0" w:line="240" w:lineRule="auto"/>
        <w:rPr>
          <w:sz w:val="20"/>
          <w:szCs w:val="20"/>
        </w:rPr>
      </w:pPr>
      <w:proofErr w:type="gramStart"/>
      <w:r w:rsidRPr="007E0986">
        <w:rPr>
          <w:rFonts w:cs="ArialMT"/>
          <w:color w:val="0070C1"/>
          <w:sz w:val="20"/>
          <w:szCs w:val="20"/>
        </w:rPr>
        <w:t>condition</w:t>
      </w:r>
      <w:proofErr w:type="gramEnd"/>
      <w:r w:rsidRPr="007E0986">
        <w:rPr>
          <w:rFonts w:cs="ArialMT"/>
          <w:color w:val="0070C1"/>
          <w:sz w:val="20"/>
          <w:szCs w:val="20"/>
        </w:rPr>
        <w:t>.</w:t>
      </w:r>
    </w:p>
    <w:p w:rsidR="007E0986" w:rsidRDefault="007E0986" w:rsidP="003021AF">
      <w:pPr>
        <w:autoSpaceDE w:val="0"/>
        <w:autoSpaceDN w:val="0"/>
        <w:adjustRightInd w:val="0"/>
        <w:spacing w:after="0" w:line="240" w:lineRule="auto"/>
        <w:rPr>
          <w:sz w:val="20"/>
          <w:szCs w:val="20"/>
        </w:rPr>
      </w:pPr>
      <w:r>
        <w:rPr>
          <w:noProof/>
          <w:sz w:val="20"/>
          <w:szCs w:val="20"/>
          <w:lang w:eastAsia="en-GB"/>
        </w:rPr>
        <w:lastRenderedPageBreak/>
        <w:drawing>
          <wp:inline distT="0" distB="0" distL="0" distR="0">
            <wp:extent cx="3994150" cy="4105910"/>
            <wp:effectExtent l="0" t="0" r="6350" b="889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994150" cy="4105910"/>
                    </a:xfrm>
                    <a:prstGeom prst="rect">
                      <a:avLst/>
                    </a:prstGeom>
                    <a:noFill/>
                    <a:ln>
                      <a:noFill/>
                    </a:ln>
                  </pic:spPr>
                </pic:pic>
              </a:graphicData>
            </a:graphic>
          </wp:inline>
        </w:drawing>
      </w:r>
    </w:p>
    <w:p w:rsidR="007E0986" w:rsidRPr="007E0986" w:rsidRDefault="007E0986" w:rsidP="007E0986">
      <w:pPr>
        <w:autoSpaceDE w:val="0"/>
        <w:autoSpaceDN w:val="0"/>
        <w:adjustRightInd w:val="0"/>
        <w:spacing w:after="0" w:line="240" w:lineRule="auto"/>
        <w:rPr>
          <w:rFonts w:cs="Arial-BoldMT"/>
          <w:b/>
          <w:bCs/>
          <w:sz w:val="20"/>
          <w:szCs w:val="20"/>
        </w:rPr>
      </w:pPr>
      <w:proofErr w:type="gramStart"/>
      <w:r w:rsidRPr="007E0986">
        <w:rPr>
          <w:rFonts w:cs="Arial-BoldMT"/>
          <w:b/>
          <w:bCs/>
          <w:sz w:val="20"/>
          <w:szCs w:val="20"/>
        </w:rPr>
        <w:t>Extended Data Figure 9.</w:t>
      </w:r>
      <w:proofErr w:type="gramEnd"/>
      <w:r w:rsidRPr="007E0986">
        <w:rPr>
          <w:rFonts w:cs="Arial-BoldMT"/>
          <w:b/>
          <w:bCs/>
          <w:sz w:val="20"/>
          <w:szCs w:val="20"/>
        </w:rPr>
        <w:t xml:space="preserve"> </w:t>
      </w:r>
      <w:proofErr w:type="gramStart"/>
      <w:r w:rsidRPr="007E0986">
        <w:rPr>
          <w:rFonts w:cs="Arial-BoldMT"/>
          <w:b/>
          <w:bCs/>
          <w:sz w:val="20"/>
          <w:szCs w:val="20"/>
        </w:rPr>
        <w:t>Changes of gene expression</w:t>
      </w:r>
      <w:r>
        <w:rPr>
          <w:rFonts w:cs="Arial-BoldMT"/>
          <w:b/>
          <w:bCs/>
          <w:sz w:val="20"/>
          <w:szCs w:val="20"/>
        </w:rPr>
        <w:t xml:space="preserve"> </w:t>
      </w:r>
      <w:r w:rsidRPr="007E0986">
        <w:rPr>
          <w:rFonts w:cs="Arial-BoldMT"/>
          <w:b/>
          <w:bCs/>
          <w:sz w:val="20"/>
          <w:szCs w:val="20"/>
        </w:rPr>
        <w:t>in two comparisons of KO vs. WT and Rescue vs. KO.</w:t>
      </w:r>
      <w:proofErr w:type="gramEnd"/>
    </w:p>
    <w:p w:rsidR="007E0986" w:rsidRPr="007E0986" w:rsidRDefault="007E0986" w:rsidP="007E0986">
      <w:pPr>
        <w:autoSpaceDE w:val="0"/>
        <w:autoSpaceDN w:val="0"/>
        <w:adjustRightInd w:val="0"/>
        <w:spacing w:after="0" w:line="240" w:lineRule="auto"/>
        <w:rPr>
          <w:rFonts w:cs="ArialMT"/>
          <w:sz w:val="20"/>
          <w:szCs w:val="20"/>
        </w:rPr>
      </w:pPr>
      <w:r w:rsidRPr="007E0986">
        <w:rPr>
          <w:rFonts w:cs="ArialMT"/>
          <w:sz w:val="20"/>
          <w:szCs w:val="20"/>
        </w:rPr>
        <w:t xml:space="preserve">Each dot represents a gene. </w:t>
      </w:r>
      <w:proofErr w:type="spellStart"/>
      <w:r w:rsidRPr="007E0986">
        <w:rPr>
          <w:rFonts w:cs="ArialMT"/>
          <w:sz w:val="20"/>
          <w:szCs w:val="20"/>
        </w:rPr>
        <w:t>Color</w:t>
      </w:r>
      <w:proofErr w:type="spellEnd"/>
      <w:r w:rsidRPr="007E0986">
        <w:rPr>
          <w:rFonts w:cs="ArialMT"/>
          <w:sz w:val="20"/>
          <w:szCs w:val="20"/>
        </w:rPr>
        <w:t xml:space="preserve"> describes statistical</w:t>
      </w:r>
      <w:r>
        <w:rPr>
          <w:rFonts w:cs="ArialMT"/>
          <w:sz w:val="20"/>
          <w:szCs w:val="20"/>
        </w:rPr>
        <w:t xml:space="preserve"> </w:t>
      </w:r>
      <w:r w:rsidRPr="007E0986">
        <w:rPr>
          <w:rFonts w:cs="ArialMT"/>
          <w:sz w:val="20"/>
          <w:szCs w:val="20"/>
        </w:rPr>
        <w:t>significance (adjusted p-value &lt; 0.05): no significance</w:t>
      </w:r>
    </w:p>
    <w:p w:rsidR="007E0986" w:rsidRPr="007E0986" w:rsidRDefault="007E0986" w:rsidP="007E0986">
      <w:pPr>
        <w:autoSpaceDE w:val="0"/>
        <w:autoSpaceDN w:val="0"/>
        <w:adjustRightInd w:val="0"/>
        <w:spacing w:after="0" w:line="240" w:lineRule="auto"/>
        <w:rPr>
          <w:rFonts w:cs="ArialMT"/>
          <w:sz w:val="20"/>
          <w:szCs w:val="20"/>
        </w:rPr>
      </w:pPr>
      <w:r w:rsidRPr="007E0986">
        <w:rPr>
          <w:rFonts w:cs="ArialMT"/>
          <w:sz w:val="20"/>
          <w:szCs w:val="20"/>
        </w:rPr>
        <w:t>(</w:t>
      </w:r>
      <w:proofErr w:type="spellStart"/>
      <w:proofErr w:type="gramStart"/>
      <w:r w:rsidRPr="007E0986">
        <w:rPr>
          <w:rFonts w:cs="ArialMT"/>
          <w:sz w:val="20"/>
          <w:szCs w:val="20"/>
        </w:rPr>
        <w:t>gray</w:t>
      </w:r>
      <w:proofErr w:type="spellEnd"/>
      <w:proofErr w:type="gramEnd"/>
      <w:r w:rsidRPr="007E0986">
        <w:rPr>
          <w:rFonts w:cs="ArialMT"/>
          <w:sz w:val="20"/>
          <w:szCs w:val="20"/>
        </w:rPr>
        <w:t>, N=33688), significance in KO vs. WT (blue,</w:t>
      </w:r>
      <w:r>
        <w:rPr>
          <w:rFonts w:cs="ArialMT"/>
          <w:sz w:val="20"/>
          <w:szCs w:val="20"/>
        </w:rPr>
        <w:t xml:space="preserve"> </w:t>
      </w:r>
      <w:r w:rsidRPr="007E0986">
        <w:rPr>
          <w:rFonts w:cs="ArialMT"/>
          <w:sz w:val="20"/>
          <w:szCs w:val="20"/>
        </w:rPr>
        <w:t>N=998), significance in KO vs. Rescue (orange, N=126),</w:t>
      </w:r>
    </w:p>
    <w:p w:rsidR="007E0986" w:rsidRDefault="007E0986" w:rsidP="007E0986">
      <w:pPr>
        <w:autoSpaceDE w:val="0"/>
        <w:autoSpaceDN w:val="0"/>
        <w:adjustRightInd w:val="0"/>
        <w:spacing w:after="0" w:line="240" w:lineRule="auto"/>
        <w:rPr>
          <w:rFonts w:cs="ArialMT"/>
          <w:sz w:val="20"/>
          <w:szCs w:val="20"/>
        </w:rPr>
      </w:pPr>
      <w:proofErr w:type="gramStart"/>
      <w:r w:rsidRPr="007E0986">
        <w:rPr>
          <w:rFonts w:cs="ArialMT"/>
          <w:sz w:val="20"/>
          <w:szCs w:val="20"/>
        </w:rPr>
        <w:t>significance</w:t>
      </w:r>
      <w:proofErr w:type="gramEnd"/>
      <w:r w:rsidRPr="007E0986">
        <w:rPr>
          <w:rFonts w:cs="ArialMT"/>
          <w:sz w:val="20"/>
          <w:szCs w:val="20"/>
        </w:rPr>
        <w:t xml:space="preserve"> in both comparisons (red, N= 52).</w:t>
      </w:r>
    </w:p>
    <w:p w:rsidR="007E0986" w:rsidRPr="007E0986" w:rsidRDefault="007E0986" w:rsidP="007E0986">
      <w:pPr>
        <w:autoSpaceDE w:val="0"/>
        <w:autoSpaceDN w:val="0"/>
        <w:adjustRightInd w:val="0"/>
        <w:spacing w:after="0" w:line="240" w:lineRule="auto"/>
        <w:rPr>
          <w:rFonts w:cs="ArialMT"/>
          <w:sz w:val="20"/>
          <w:szCs w:val="20"/>
        </w:rPr>
      </w:pPr>
    </w:p>
    <w:p w:rsidR="007E0986" w:rsidRPr="007E0986" w:rsidRDefault="007E0986" w:rsidP="007E0986">
      <w:pPr>
        <w:autoSpaceDE w:val="0"/>
        <w:autoSpaceDN w:val="0"/>
        <w:adjustRightInd w:val="0"/>
        <w:spacing w:after="0" w:line="240" w:lineRule="auto"/>
        <w:rPr>
          <w:rFonts w:cs="Helvetica"/>
          <w:color w:val="000000"/>
          <w:sz w:val="20"/>
          <w:szCs w:val="20"/>
        </w:rPr>
      </w:pPr>
      <w:r w:rsidRPr="007E0986">
        <w:rPr>
          <w:rFonts w:cs="Helvetica-Bold"/>
          <w:b/>
          <w:bCs/>
          <w:color w:val="000000"/>
          <w:sz w:val="20"/>
          <w:szCs w:val="20"/>
        </w:rPr>
        <w:t>R2.18</w:t>
      </w:r>
      <w:r w:rsidRPr="007E0986">
        <w:rPr>
          <w:rFonts w:cs="Helvetica"/>
          <w:color w:val="000000"/>
          <w:sz w:val="20"/>
          <w:szCs w:val="20"/>
        </w:rPr>
        <w:t xml:space="preserve">. </w:t>
      </w:r>
      <w:proofErr w:type="gramStart"/>
      <w:r w:rsidRPr="007E0986">
        <w:rPr>
          <w:rFonts w:cs="Helvetica"/>
          <w:color w:val="000000"/>
          <w:sz w:val="20"/>
          <w:szCs w:val="20"/>
        </w:rPr>
        <w:t>The</w:t>
      </w:r>
      <w:proofErr w:type="gramEnd"/>
      <w:r w:rsidRPr="007E0986">
        <w:rPr>
          <w:rFonts w:cs="Helvetica"/>
          <w:color w:val="000000"/>
          <w:sz w:val="20"/>
          <w:szCs w:val="20"/>
        </w:rPr>
        <w:t xml:space="preserve"> resolution and size of Figure S5B make it impossible to understand.</w:t>
      </w:r>
    </w:p>
    <w:p w:rsid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Figure S5B contains flow cytometry plots that show the gating strategy for the isolation of B, T, and NK cells. We</w:t>
      </w:r>
      <w:r>
        <w:rPr>
          <w:rFonts w:cs="Helvetica"/>
          <w:color w:val="0070C1"/>
          <w:sz w:val="20"/>
          <w:szCs w:val="20"/>
        </w:rPr>
        <w:t xml:space="preserve"> </w:t>
      </w:r>
      <w:r w:rsidRPr="007E0986">
        <w:rPr>
          <w:rFonts w:cs="Helvetica"/>
          <w:color w:val="0070C1"/>
          <w:sz w:val="20"/>
          <w:szCs w:val="20"/>
        </w:rPr>
        <w:t>have updated this figure panel to include the antigen as well as the fluorophore on each axis in order to make</w:t>
      </w:r>
      <w:r>
        <w:rPr>
          <w:rFonts w:cs="Helvetica"/>
          <w:color w:val="0070C1"/>
          <w:sz w:val="20"/>
          <w:szCs w:val="20"/>
        </w:rPr>
        <w:t xml:space="preserve"> </w:t>
      </w:r>
      <w:r w:rsidRPr="007E0986">
        <w:rPr>
          <w:rFonts w:cs="Helvetica"/>
          <w:color w:val="0070C1"/>
          <w:sz w:val="20"/>
          <w:szCs w:val="20"/>
        </w:rPr>
        <w:t>the gating strategy clearer (</w:t>
      </w:r>
      <w:r w:rsidRPr="007E0986">
        <w:rPr>
          <w:rFonts w:cs="Helvetica-Bold"/>
          <w:b/>
          <w:bCs/>
          <w:color w:val="0070C1"/>
          <w:sz w:val="20"/>
          <w:szCs w:val="20"/>
        </w:rPr>
        <w:t>updated Extended Data Fig. 5 B</w:t>
      </w:r>
      <w:r w:rsidRPr="007E0986">
        <w:rPr>
          <w:rFonts w:cs="Helvetica"/>
          <w:color w:val="0070C1"/>
          <w:sz w:val="20"/>
          <w:szCs w:val="20"/>
        </w:rPr>
        <w:t>). On our end, we do not see an issue with the</w:t>
      </w:r>
      <w:r>
        <w:rPr>
          <w:rFonts w:cs="Helvetica"/>
          <w:color w:val="0070C1"/>
          <w:sz w:val="20"/>
          <w:szCs w:val="20"/>
        </w:rPr>
        <w:t xml:space="preserve"> </w:t>
      </w:r>
      <w:r w:rsidRPr="007E0986">
        <w:rPr>
          <w:rFonts w:cs="Helvetica"/>
          <w:color w:val="0070C1"/>
          <w:sz w:val="20"/>
          <w:szCs w:val="20"/>
        </w:rPr>
        <w:t>resolution or size of Figure S5, but we will communicate with Genome Biology about the quality issue.</w:t>
      </w:r>
    </w:p>
    <w:p w:rsidR="007E0986" w:rsidRDefault="007E0986" w:rsidP="007E0986">
      <w:pPr>
        <w:autoSpaceDE w:val="0"/>
        <w:autoSpaceDN w:val="0"/>
        <w:adjustRightInd w:val="0"/>
        <w:spacing w:after="0" w:line="240" w:lineRule="auto"/>
        <w:rPr>
          <w:rFonts w:cs="Helvetica"/>
          <w:color w:val="0070C1"/>
          <w:sz w:val="20"/>
          <w:szCs w:val="20"/>
        </w:rPr>
      </w:pPr>
    </w:p>
    <w:p w:rsidR="007E0986" w:rsidRDefault="007E0986" w:rsidP="007E0986">
      <w:pPr>
        <w:autoSpaceDE w:val="0"/>
        <w:autoSpaceDN w:val="0"/>
        <w:adjustRightInd w:val="0"/>
        <w:spacing w:after="0" w:line="240" w:lineRule="auto"/>
        <w:rPr>
          <w:b/>
          <w:sz w:val="20"/>
          <w:szCs w:val="20"/>
        </w:rPr>
      </w:pPr>
      <w:r>
        <w:rPr>
          <w:b/>
          <w:noProof/>
          <w:sz w:val="20"/>
          <w:szCs w:val="20"/>
          <w:lang w:eastAsia="en-GB"/>
        </w:rPr>
        <w:drawing>
          <wp:inline distT="0" distB="0" distL="0" distR="0">
            <wp:extent cx="5731510" cy="1077788"/>
            <wp:effectExtent l="0" t="0" r="254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31510" cy="1077788"/>
                    </a:xfrm>
                    <a:prstGeom prst="rect">
                      <a:avLst/>
                    </a:prstGeom>
                    <a:noFill/>
                    <a:ln>
                      <a:noFill/>
                    </a:ln>
                  </pic:spPr>
                </pic:pic>
              </a:graphicData>
            </a:graphic>
          </wp:inline>
        </w:drawing>
      </w:r>
    </w:p>
    <w:p w:rsidR="007E0986" w:rsidRPr="007E0986" w:rsidRDefault="007E0986" w:rsidP="007E0986">
      <w:pPr>
        <w:autoSpaceDE w:val="0"/>
        <w:autoSpaceDN w:val="0"/>
        <w:adjustRightInd w:val="0"/>
        <w:spacing w:after="0" w:line="240" w:lineRule="auto"/>
        <w:rPr>
          <w:rFonts w:cs="ArialMT"/>
          <w:sz w:val="20"/>
          <w:szCs w:val="20"/>
        </w:rPr>
      </w:pPr>
      <w:r w:rsidRPr="007E0986">
        <w:rPr>
          <w:rFonts w:cs="Arial-BoldMT"/>
          <w:b/>
          <w:bCs/>
          <w:sz w:val="20"/>
          <w:szCs w:val="20"/>
        </w:rPr>
        <w:t xml:space="preserve">Extended Data Fig. 5 (B) </w:t>
      </w:r>
      <w:r w:rsidRPr="007E0986">
        <w:rPr>
          <w:rFonts w:cs="ArialMT"/>
          <w:sz w:val="20"/>
          <w:szCs w:val="20"/>
        </w:rPr>
        <w:t>Representative flow cytometry gating strategy for NK, CD4, CD8 cells in peripheral blood</w:t>
      </w:r>
    </w:p>
    <w:p w:rsidR="007E0986" w:rsidRPr="007E0986" w:rsidRDefault="007E0986" w:rsidP="007E0986">
      <w:pPr>
        <w:autoSpaceDE w:val="0"/>
        <w:autoSpaceDN w:val="0"/>
        <w:adjustRightInd w:val="0"/>
        <w:spacing w:after="0" w:line="240" w:lineRule="auto"/>
        <w:rPr>
          <w:rFonts w:cs="ArialMT"/>
          <w:sz w:val="20"/>
          <w:szCs w:val="20"/>
        </w:rPr>
      </w:pPr>
      <w:proofErr w:type="gramStart"/>
      <w:r w:rsidRPr="007E0986">
        <w:rPr>
          <w:rFonts w:cs="ArialMT"/>
          <w:sz w:val="20"/>
          <w:szCs w:val="20"/>
        </w:rPr>
        <w:t>from</w:t>
      </w:r>
      <w:proofErr w:type="gramEnd"/>
      <w:r w:rsidRPr="007E0986">
        <w:rPr>
          <w:rFonts w:cs="ArialMT"/>
          <w:sz w:val="20"/>
          <w:szCs w:val="20"/>
        </w:rPr>
        <w:t xml:space="preserve"> WT, Tug1+/-, Tug1-/-, and Tug1-rescue mice (gating from WT peripheral blood shown).</w:t>
      </w:r>
    </w:p>
    <w:p w:rsidR="007E0986" w:rsidRPr="007E0986" w:rsidRDefault="007E0986" w:rsidP="007E0986">
      <w:pPr>
        <w:autoSpaceDE w:val="0"/>
        <w:autoSpaceDN w:val="0"/>
        <w:adjustRightInd w:val="0"/>
        <w:spacing w:after="0" w:line="240" w:lineRule="auto"/>
        <w:rPr>
          <w:rFonts w:cs="ArialMT"/>
          <w:sz w:val="20"/>
          <w:szCs w:val="20"/>
        </w:rPr>
      </w:pPr>
    </w:p>
    <w:p w:rsidR="007E0986" w:rsidRPr="007E0986" w:rsidRDefault="007E0986" w:rsidP="007E0986">
      <w:pPr>
        <w:autoSpaceDE w:val="0"/>
        <w:autoSpaceDN w:val="0"/>
        <w:adjustRightInd w:val="0"/>
        <w:spacing w:after="0" w:line="240" w:lineRule="auto"/>
        <w:rPr>
          <w:rFonts w:cs="Helvetica"/>
          <w:color w:val="000000"/>
          <w:sz w:val="20"/>
          <w:szCs w:val="20"/>
        </w:rPr>
      </w:pPr>
      <w:r w:rsidRPr="007E0986">
        <w:rPr>
          <w:rFonts w:cs="Helvetica-Bold"/>
          <w:b/>
          <w:bCs/>
          <w:color w:val="000000"/>
          <w:sz w:val="20"/>
          <w:szCs w:val="20"/>
        </w:rPr>
        <w:t>R2.19</w:t>
      </w:r>
      <w:r w:rsidRPr="007E0986">
        <w:rPr>
          <w:rFonts w:cs="Helvetica"/>
          <w:color w:val="000000"/>
          <w:sz w:val="20"/>
          <w:szCs w:val="20"/>
        </w:rPr>
        <w:t>. I find that the choice of using KO/WT in the X axis and rescue/KO in the Y axis of figure 4G to</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unnecessarily</w:t>
      </w:r>
      <w:proofErr w:type="gramEnd"/>
      <w:r w:rsidRPr="007E0986">
        <w:rPr>
          <w:rFonts w:cs="Helvetica"/>
          <w:color w:val="000000"/>
          <w:sz w:val="20"/>
          <w:szCs w:val="20"/>
        </w:rPr>
        <w:t xml:space="preserve"> complicates the figure. The goal is to test whether the rescue is similar to a WT, hence correlation</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not</w:t>
      </w:r>
      <w:proofErr w:type="gramEnd"/>
      <w:r w:rsidRPr="007E0986">
        <w:rPr>
          <w:rFonts w:cs="Helvetica"/>
          <w:color w:val="000000"/>
          <w:sz w:val="20"/>
          <w:szCs w:val="20"/>
        </w:rPr>
        <w:t xml:space="preserve"> anti-correlation of the differences between the WT and the rescue to the KO is the expected result if all works</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well</w:t>
      </w:r>
      <w:proofErr w:type="gramEnd"/>
      <w:r w:rsidRPr="007E0986">
        <w:rPr>
          <w:rFonts w:cs="Helvetica"/>
          <w:color w:val="000000"/>
          <w:sz w:val="20"/>
          <w:szCs w:val="20"/>
        </w:rPr>
        <w:t xml:space="preserve">. Why not always </w:t>
      </w:r>
      <w:proofErr w:type="gramStart"/>
      <w:r w:rsidRPr="007E0986">
        <w:rPr>
          <w:rFonts w:cs="Helvetica"/>
          <w:color w:val="000000"/>
          <w:sz w:val="20"/>
          <w:szCs w:val="20"/>
        </w:rPr>
        <w:t>have</w:t>
      </w:r>
      <w:proofErr w:type="gramEnd"/>
      <w:r w:rsidRPr="007E0986">
        <w:rPr>
          <w:rFonts w:cs="Helvetica"/>
          <w:color w:val="000000"/>
          <w:sz w:val="20"/>
          <w:szCs w:val="20"/>
        </w:rPr>
        <w:t xml:space="preserve"> the KO in the numerator (or denominator)?</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We understand the reviewer's comment. However, our point is not that the rescue is similar to WT, but that the</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lastRenderedPageBreak/>
        <w:t>changes</w:t>
      </w:r>
      <w:proofErr w:type="gramEnd"/>
      <w:r w:rsidRPr="007E0986">
        <w:rPr>
          <w:rFonts w:cs="Helvetica"/>
          <w:color w:val="0070C1"/>
          <w:sz w:val="20"/>
          <w:szCs w:val="20"/>
        </w:rPr>
        <w:t xml:space="preserve"> in expression seen in the rescue are reciprocal to the ones observed in KO. To better show this, we</w:t>
      </w:r>
    </w:p>
    <w:p w:rsidR="007E0986" w:rsidRPr="007E0986" w:rsidRDefault="007E0986" w:rsidP="007E0986">
      <w:pPr>
        <w:autoSpaceDE w:val="0"/>
        <w:autoSpaceDN w:val="0"/>
        <w:adjustRightInd w:val="0"/>
        <w:spacing w:after="0" w:line="240" w:lineRule="auto"/>
        <w:rPr>
          <w:rFonts w:cs="Helvetica-Bold"/>
          <w:b/>
          <w:bCs/>
          <w:color w:val="0070C1"/>
          <w:sz w:val="20"/>
          <w:szCs w:val="20"/>
        </w:rPr>
      </w:pPr>
      <w:proofErr w:type="gramStart"/>
      <w:r w:rsidRPr="007E0986">
        <w:rPr>
          <w:rFonts w:cs="Helvetica"/>
          <w:color w:val="0070C1"/>
          <w:sz w:val="20"/>
          <w:szCs w:val="20"/>
        </w:rPr>
        <w:t>have</w:t>
      </w:r>
      <w:proofErr w:type="gramEnd"/>
      <w:r w:rsidRPr="007E0986">
        <w:rPr>
          <w:rFonts w:cs="Helvetica"/>
          <w:color w:val="0070C1"/>
          <w:sz w:val="20"/>
          <w:szCs w:val="20"/>
        </w:rPr>
        <w:t xml:space="preserve"> replaced Figure 4G with a </w:t>
      </w:r>
      <w:proofErr w:type="spellStart"/>
      <w:r w:rsidRPr="007E0986">
        <w:rPr>
          <w:rFonts w:cs="Helvetica"/>
          <w:color w:val="0070C1"/>
          <w:sz w:val="20"/>
          <w:szCs w:val="20"/>
        </w:rPr>
        <w:t>heatmap</w:t>
      </w:r>
      <w:proofErr w:type="spellEnd"/>
      <w:r w:rsidRPr="007E0986">
        <w:rPr>
          <w:rFonts w:cs="Helvetica"/>
          <w:color w:val="0070C1"/>
          <w:sz w:val="20"/>
          <w:szCs w:val="20"/>
        </w:rPr>
        <w:t xml:space="preserve">, showing the significant reciprocally regulated genes </w:t>
      </w:r>
      <w:r w:rsidRPr="007E0986">
        <w:rPr>
          <w:rFonts w:cs="Helvetica-Bold"/>
          <w:b/>
          <w:bCs/>
          <w:color w:val="0070C1"/>
          <w:sz w:val="20"/>
          <w:szCs w:val="20"/>
        </w:rPr>
        <w:t>(new Figure 4G,</w:t>
      </w:r>
    </w:p>
    <w:p w:rsidR="007E0986" w:rsidRDefault="007E0986" w:rsidP="007E0986">
      <w:pPr>
        <w:autoSpaceDE w:val="0"/>
        <w:autoSpaceDN w:val="0"/>
        <w:adjustRightInd w:val="0"/>
        <w:spacing w:after="0" w:line="240" w:lineRule="auto"/>
        <w:rPr>
          <w:rFonts w:cs="Helvetica-Bold"/>
          <w:b/>
          <w:bCs/>
          <w:color w:val="0070C1"/>
          <w:sz w:val="20"/>
          <w:szCs w:val="20"/>
        </w:rPr>
      </w:pPr>
      <w:proofErr w:type="gramStart"/>
      <w:r w:rsidRPr="007E0986">
        <w:rPr>
          <w:rFonts w:cs="Helvetica-Bold"/>
          <w:b/>
          <w:bCs/>
          <w:color w:val="0070C1"/>
          <w:sz w:val="20"/>
          <w:szCs w:val="20"/>
        </w:rPr>
        <w:t>shown</w:t>
      </w:r>
      <w:proofErr w:type="gramEnd"/>
      <w:r w:rsidRPr="007E0986">
        <w:rPr>
          <w:rFonts w:cs="Helvetica-Bold"/>
          <w:b/>
          <w:bCs/>
          <w:color w:val="0070C1"/>
          <w:sz w:val="20"/>
          <w:szCs w:val="20"/>
        </w:rPr>
        <w:t xml:space="preserve"> below):</w:t>
      </w:r>
    </w:p>
    <w:p w:rsidR="007E0986" w:rsidRDefault="007E0986" w:rsidP="007E0986">
      <w:pPr>
        <w:autoSpaceDE w:val="0"/>
        <w:autoSpaceDN w:val="0"/>
        <w:adjustRightInd w:val="0"/>
        <w:spacing w:after="0" w:line="240" w:lineRule="auto"/>
        <w:rPr>
          <w:b/>
          <w:sz w:val="20"/>
          <w:szCs w:val="20"/>
        </w:rPr>
      </w:pPr>
      <w:r>
        <w:rPr>
          <w:b/>
          <w:noProof/>
          <w:sz w:val="20"/>
          <w:szCs w:val="20"/>
          <w:lang w:eastAsia="en-GB"/>
        </w:rPr>
        <w:drawing>
          <wp:inline distT="0" distB="0" distL="0" distR="0">
            <wp:extent cx="3648710" cy="4442460"/>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48710" cy="4442460"/>
                    </a:xfrm>
                    <a:prstGeom prst="rect">
                      <a:avLst/>
                    </a:prstGeom>
                    <a:noFill/>
                    <a:ln>
                      <a:noFill/>
                    </a:ln>
                  </pic:spPr>
                </pic:pic>
              </a:graphicData>
            </a:graphic>
          </wp:inline>
        </w:drawing>
      </w:r>
    </w:p>
    <w:p w:rsidR="007E0986" w:rsidRPr="007E0986" w:rsidRDefault="007E0986" w:rsidP="007E0986">
      <w:pPr>
        <w:autoSpaceDE w:val="0"/>
        <w:autoSpaceDN w:val="0"/>
        <w:adjustRightInd w:val="0"/>
        <w:spacing w:after="0" w:line="240" w:lineRule="auto"/>
        <w:rPr>
          <w:rFonts w:cs="ArialMT"/>
          <w:sz w:val="20"/>
          <w:szCs w:val="20"/>
        </w:rPr>
      </w:pPr>
      <w:r w:rsidRPr="007E0986">
        <w:rPr>
          <w:rFonts w:cs="Arial-BoldMT"/>
          <w:b/>
          <w:bCs/>
          <w:sz w:val="20"/>
          <w:szCs w:val="20"/>
        </w:rPr>
        <w:t xml:space="preserve">Figure 4G. </w:t>
      </w:r>
      <w:proofErr w:type="spellStart"/>
      <w:proofErr w:type="gramStart"/>
      <w:r w:rsidRPr="007E0986">
        <w:rPr>
          <w:rFonts w:cs="ArialMT"/>
          <w:sz w:val="20"/>
          <w:szCs w:val="20"/>
        </w:rPr>
        <w:t>Heatmap</w:t>
      </w:r>
      <w:proofErr w:type="spellEnd"/>
      <w:r w:rsidRPr="007E0986">
        <w:rPr>
          <w:rFonts w:cs="ArialMT"/>
          <w:sz w:val="20"/>
          <w:szCs w:val="20"/>
        </w:rPr>
        <w:t xml:space="preserve"> showing expression of reciprocally</w:t>
      </w:r>
      <w:r>
        <w:rPr>
          <w:rFonts w:cs="ArialMT"/>
          <w:sz w:val="20"/>
          <w:szCs w:val="20"/>
        </w:rPr>
        <w:t xml:space="preserve"> </w:t>
      </w:r>
      <w:r w:rsidRPr="007E0986">
        <w:rPr>
          <w:rFonts w:cs="ArialMT"/>
          <w:sz w:val="20"/>
          <w:szCs w:val="20"/>
        </w:rPr>
        <w:t>regulated genes in Tug1 KO/WT and Rescue/KO.</w:t>
      </w:r>
      <w:proofErr w:type="gramEnd"/>
    </w:p>
    <w:p w:rsidR="007E0986" w:rsidRPr="007E0986" w:rsidRDefault="007E0986" w:rsidP="007E0986">
      <w:pPr>
        <w:autoSpaceDE w:val="0"/>
        <w:autoSpaceDN w:val="0"/>
        <w:adjustRightInd w:val="0"/>
        <w:spacing w:after="0" w:line="240" w:lineRule="auto"/>
        <w:rPr>
          <w:rFonts w:cs="ArialMT"/>
          <w:sz w:val="20"/>
          <w:szCs w:val="20"/>
        </w:rPr>
      </w:pPr>
    </w:p>
    <w:p w:rsidR="007E0986" w:rsidRPr="007E0986" w:rsidRDefault="007E0986" w:rsidP="007E0986">
      <w:pPr>
        <w:autoSpaceDE w:val="0"/>
        <w:autoSpaceDN w:val="0"/>
        <w:adjustRightInd w:val="0"/>
        <w:spacing w:after="0" w:line="240" w:lineRule="auto"/>
        <w:rPr>
          <w:rFonts w:cs="Helvetica"/>
          <w:color w:val="000000"/>
          <w:sz w:val="20"/>
          <w:szCs w:val="20"/>
        </w:rPr>
      </w:pPr>
      <w:r w:rsidRPr="007E0986">
        <w:rPr>
          <w:rFonts w:cs="Helvetica-Bold"/>
          <w:b/>
          <w:bCs/>
          <w:color w:val="000000"/>
          <w:sz w:val="20"/>
          <w:szCs w:val="20"/>
        </w:rPr>
        <w:t xml:space="preserve">R2.20.a. </w:t>
      </w:r>
      <w:r w:rsidRPr="007E0986">
        <w:rPr>
          <w:rFonts w:cs="Helvetica"/>
          <w:color w:val="000000"/>
          <w:sz w:val="20"/>
          <w:szCs w:val="20"/>
        </w:rPr>
        <w:t>Part IV concerns with the conserved open reading frame (ORF) within the 5' of the TUG1 loci. I find this</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the</w:t>
      </w:r>
      <w:proofErr w:type="gramEnd"/>
      <w:r w:rsidRPr="007E0986">
        <w:rPr>
          <w:rFonts w:cs="Helvetica"/>
          <w:color w:val="000000"/>
          <w:sz w:val="20"/>
          <w:szCs w:val="20"/>
        </w:rPr>
        <w:t xml:space="preserve"> least developed of all four parts. The authors convincingly show that one open reading frame in the 5' end of</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the</w:t>
      </w:r>
      <w:proofErr w:type="gramEnd"/>
      <w:r w:rsidRPr="007E0986">
        <w:rPr>
          <w:rFonts w:cs="Helvetica"/>
          <w:color w:val="000000"/>
          <w:sz w:val="20"/>
          <w:szCs w:val="20"/>
        </w:rPr>
        <w:t xml:space="preserve"> TUG1 loci is conserved, and that its coding potential is well conserved across evolution, they name it TUG1-</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BOAT.</w:t>
      </w:r>
      <w:proofErr w:type="gramEnd"/>
      <w:r w:rsidRPr="007E0986">
        <w:rPr>
          <w:rFonts w:cs="Helvetica"/>
          <w:color w:val="000000"/>
          <w:sz w:val="20"/>
          <w:szCs w:val="20"/>
        </w:rPr>
        <w:t xml:space="preserve"> This is a valuable point.</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 xml:space="preserve">We thank the reviewer for acknowledging that identifying conserved ORFs in </w:t>
      </w:r>
      <w:proofErr w:type="gramStart"/>
      <w:r w:rsidRPr="007E0986">
        <w:rPr>
          <w:rFonts w:cs="Helvetica"/>
          <w:color w:val="0070C1"/>
          <w:sz w:val="20"/>
          <w:szCs w:val="20"/>
        </w:rPr>
        <w:t>a</w:t>
      </w:r>
      <w:proofErr w:type="gramEnd"/>
      <w:r w:rsidRPr="007E0986">
        <w:rPr>
          <w:rFonts w:cs="Helvetica"/>
          <w:color w:val="0070C1"/>
          <w:sz w:val="20"/>
          <w:szCs w:val="20"/>
        </w:rPr>
        <w:t xml:space="preserve"> </w:t>
      </w:r>
      <w:proofErr w:type="spellStart"/>
      <w:r w:rsidRPr="007E0986">
        <w:rPr>
          <w:rFonts w:cs="Helvetica"/>
          <w:color w:val="0070C1"/>
          <w:sz w:val="20"/>
          <w:szCs w:val="20"/>
        </w:rPr>
        <w:t>lncRNA</w:t>
      </w:r>
      <w:proofErr w:type="spellEnd"/>
      <w:r w:rsidRPr="007E0986">
        <w:rPr>
          <w:rFonts w:cs="Helvetica"/>
          <w:color w:val="0070C1"/>
          <w:sz w:val="20"/>
          <w:szCs w:val="20"/>
        </w:rPr>
        <w:t xml:space="preserve"> locus is a valuable point.</w:t>
      </w:r>
    </w:p>
    <w:p w:rsidR="007E0986" w:rsidRPr="007E0986" w:rsidRDefault="007E0986" w:rsidP="007E0986">
      <w:pPr>
        <w:autoSpaceDE w:val="0"/>
        <w:autoSpaceDN w:val="0"/>
        <w:adjustRightInd w:val="0"/>
        <w:spacing w:after="0" w:line="240" w:lineRule="auto"/>
        <w:rPr>
          <w:rFonts w:cs="ArialMT"/>
          <w:color w:val="000000"/>
          <w:sz w:val="20"/>
          <w:szCs w:val="20"/>
        </w:rPr>
      </w:pPr>
      <w:r w:rsidRPr="007E0986">
        <w:rPr>
          <w:rFonts w:cs="Arial-BoldMT"/>
          <w:b/>
          <w:bCs/>
          <w:color w:val="000000"/>
          <w:sz w:val="20"/>
          <w:szCs w:val="20"/>
        </w:rPr>
        <w:t xml:space="preserve">Figure 4G. </w:t>
      </w:r>
      <w:proofErr w:type="spellStart"/>
      <w:r w:rsidRPr="007E0986">
        <w:rPr>
          <w:rFonts w:cs="ArialMT"/>
          <w:color w:val="000000"/>
          <w:sz w:val="20"/>
          <w:szCs w:val="20"/>
        </w:rPr>
        <w:t>Heatmap</w:t>
      </w:r>
      <w:proofErr w:type="spellEnd"/>
      <w:r w:rsidRPr="007E0986">
        <w:rPr>
          <w:rFonts w:cs="ArialMT"/>
          <w:color w:val="000000"/>
          <w:sz w:val="20"/>
          <w:szCs w:val="20"/>
        </w:rPr>
        <w:t xml:space="preserve"> showing expression of reciprocally</w:t>
      </w:r>
    </w:p>
    <w:p w:rsidR="007E0986" w:rsidRPr="007E0986" w:rsidRDefault="007E0986" w:rsidP="007E0986">
      <w:pPr>
        <w:autoSpaceDE w:val="0"/>
        <w:autoSpaceDN w:val="0"/>
        <w:adjustRightInd w:val="0"/>
        <w:spacing w:after="0" w:line="240" w:lineRule="auto"/>
        <w:rPr>
          <w:rFonts w:cs="ArialMT"/>
          <w:color w:val="000000"/>
          <w:sz w:val="20"/>
          <w:szCs w:val="20"/>
        </w:rPr>
      </w:pPr>
      <w:proofErr w:type="gramStart"/>
      <w:r w:rsidRPr="007E0986">
        <w:rPr>
          <w:rFonts w:cs="ArialMT"/>
          <w:color w:val="000000"/>
          <w:sz w:val="20"/>
          <w:szCs w:val="20"/>
        </w:rPr>
        <w:t>regulated</w:t>
      </w:r>
      <w:proofErr w:type="gramEnd"/>
      <w:r w:rsidRPr="007E0986">
        <w:rPr>
          <w:rFonts w:cs="ArialMT"/>
          <w:color w:val="000000"/>
          <w:sz w:val="20"/>
          <w:szCs w:val="20"/>
        </w:rPr>
        <w:t xml:space="preserve"> genes in Tug1 KO/WT and Rescue/KO.</w:t>
      </w:r>
    </w:p>
    <w:p w:rsidR="007E0986" w:rsidRDefault="007E0986" w:rsidP="007E0986">
      <w:pPr>
        <w:autoSpaceDE w:val="0"/>
        <w:autoSpaceDN w:val="0"/>
        <w:adjustRightInd w:val="0"/>
        <w:spacing w:after="0" w:line="240" w:lineRule="auto"/>
        <w:rPr>
          <w:rFonts w:cs="Calibri"/>
          <w:color w:val="000000"/>
          <w:sz w:val="20"/>
          <w:szCs w:val="20"/>
        </w:rPr>
      </w:pP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Bold"/>
          <w:b/>
          <w:bCs/>
          <w:color w:val="000000"/>
          <w:sz w:val="20"/>
          <w:szCs w:val="20"/>
        </w:rPr>
        <w:t>R2.20.b.</w:t>
      </w:r>
      <w:proofErr w:type="gramEnd"/>
      <w:r w:rsidRPr="007E0986">
        <w:rPr>
          <w:rFonts w:cs="Helvetica-Bold"/>
          <w:b/>
          <w:bCs/>
          <w:color w:val="000000"/>
          <w:sz w:val="20"/>
          <w:szCs w:val="20"/>
        </w:rPr>
        <w:t xml:space="preserve"> </w:t>
      </w:r>
      <w:r w:rsidRPr="007E0986">
        <w:rPr>
          <w:rFonts w:cs="Helvetica"/>
          <w:color w:val="000000"/>
          <w:sz w:val="20"/>
          <w:szCs w:val="20"/>
        </w:rPr>
        <w:t xml:space="preserve">The </w:t>
      </w:r>
      <w:proofErr w:type="gramStart"/>
      <w:r w:rsidRPr="007E0986">
        <w:rPr>
          <w:rFonts w:cs="Helvetica"/>
          <w:color w:val="000000"/>
          <w:sz w:val="20"/>
          <w:szCs w:val="20"/>
        </w:rPr>
        <w:t>authors,</w:t>
      </w:r>
      <w:proofErr w:type="gramEnd"/>
      <w:r w:rsidRPr="007E0986">
        <w:rPr>
          <w:rFonts w:cs="Helvetica"/>
          <w:color w:val="000000"/>
          <w:sz w:val="20"/>
          <w:szCs w:val="20"/>
        </w:rPr>
        <w:t xml:space="preserve"> however fail to show that this protein is actually expressed in testes or at least that there</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exists</w:t>
      </w:r>
      <w:proofErr w:type="gramEnd"/>
      <w:r w:rsidRPr="007E0986">
        <w:rPr>
          <w:rFonts w:cs="Helvetica"/>
          <w:color w:val="000000"/>
          <w:sz w:val="20"/>
          <w:szCs w:val="20"/>
        </w:rPr>
        <w:t xml:space="preserve"> at Tug1 isoform that has an </w:t>
      </w:r>
      <w:proofErr w:type="spellStart"/>
      <w:r w:rsidRPr="007E0986">
        <w:rPr>
          <w:rFonts w:cs="Helvetica"/>
          <w:color w:val="000000"/>
          <w:sz w:val="20"/>
          <w:szCs w:val="20"/>
        </w:rPr>
        <w:t>unspliced</w:t>
      </w:r>
      <w:proofErr w:type="spellEnd"/>
      <w:r w:rsidRPr="007E0986">
        <w:rPr>
          <w:rFonts w:cs="Helvetica"/>
          <w:color w:val="000000"/>
          <w:sz w:val="20"/>
          <w:szCs w:val="20"/>
        </w:rPr>
        <w:t xml:space="preserve"> 3' UTR that will lead to a stable, translationally capable mRNA.</w:t>
      </w:r>
    </w:p>
    <w:p w:rsidR="007E0986" w:rsidRPr="007E0986" w:rsidRDefault="007E0986" w:rsidP="007E0986">
      <w:pPr>
        <w:autoSpaceDE w:val="0"/>
        <w:autoSpaceDN w:val="0"/>
        <w:adjustRightInd w:val="0"/>
        <w:spacing w:after="0" w:line="240" w:lineRule="auto"/>
        <w:rPr>
          <w:rFonts w:cs="Helvetica"/>
          <w:color w:val="000000"/>
          <w:sz w:val="20"/>
          <w:szCs w:val="20"/>
        </w:rPr>
      </w:pPr>
      <w:r w:rsidRPr="007E0986">
        <w:rPr>
          <w:rFonts w:cs="Helvetica"/>
          <w:color w:val="000000"/>
          <w:sz w:val="20"/>
          <w:szCs w:val="20"/>
        </w:rPr>
        <w:t>Indeed it is extremely likely that the three large introns upstream of the conserved ORF will doom the TUG1</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mRNA</w:t>
      </w:r>
      <w:proofErr w:type="gramEnd"/>
      <w:r w:rsidRPr="007E0986">
        <w:rPr>
          <w:rFonts w:cs="Helvetica"/>
          <w:color w:val="000000"/>
          <w:sz w:val="20"/>
          <w:szCs w:val="20"/>
        </w:rPr>
        <w:t xml:space="preserve"> to nonsense mediated decay, see for example (</w:t>
      </w:r>
      <w:proofErr w:type="spellStart"/>
      <w:r w:rsidRPr="007E0986">
        <w:rPr>
          <w:rFonts w:cs="Helvetica"/>
          <w:color w:val="000000"/>
          <w:sz w:val="20"/>
          <w:szCs w:val="20"/>
        </w:rPr>
        <w:t>Lejeune</w:t>
      </w:r>
      <w:proofErr w:type="spellEnd"/>
      <w:r w:rsidRPr="007E0986">
        <w:rPr>
          <w:rFonts w:cs="Helvetica"/>
          <w:color w:val="000000"/>
          <w:sz w:val="20"/>
          <w:szCs w:val="20"/>
        </w:rPr>
        <w:t xml:space="preserve"> and </w:t>
      </w:r>
      <w:proofErr w:type="spellStart"/>
      <w:r w:rsidRPr="007E0986">
        <w:rPr>
          <w:rFonts w:cs="Helvetica"/>
          <w:color w:val="000000"/>
          <w:sz w:val="20"/>
          <w:szCs w:val="20"/>
        </w:rPr>
        <w:t>Maquat</w:t>
      </w:r>
      <w:proofErr w:type="spellEnd"/>
      <w:r w:rsidRPr="007E0986">
        <w:rPr>
          <w:rFonts w:cs="Helvetica"/>
          <w:color w:val="000000"/>
          <w:sz w:val="20"/>
          <w:szCs w:val="20"/>
        </w:rPr>
        <w:t>, 2005)). I find that it is critical to</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show</w:t>
      </w:r>
      <w:proofErr w:type="gramEnd"/>
      <w:r w:rsidRPr="007E0986">
        <w:rPr>
          <w:rFonts w:cs="Helvetica"/>
          <w:color w:val="000000"/>
          <w:sz w:val="20"/>
          <w:szCs w:val="20"/>
        </w:rPr>
        <w:t xml:space="preserve"> that this protein actually gets translated or at least that there exists and isoform that results in a viable and</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stable</w:t>
      </w:r>
      <w:proofErr w:type="gramEnd"/>
      <w:r w:rsidRPr="007E0986">
        <w:rPr>
          <w:rFonts w:cs="Helvetica"/>
          <w:color w:val="000000"/>
          <w:sz w:val="20"/>
          <w:szCs w:val="20"/>
        </w:rPr>
        <w:t xml:space="preserve"> mRNA encoding for this protein.</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We thank the reviewer for these comments. Below, we address the strategies we used to detect endogenous</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 xml:space="preserve">TUG1-BOAT and outline the text changes. To determine whether </w:t>
      </w:r>
      <w:r w:rsidRPr="007E0986">
        <w:rPr>
          <w:rFonts w:cs="Helvetica-Oblique"/>
          <w:i/>
          <w:iCs/>
          <w:color w:val="0070C1"/>
          <w:sz w:val="20"/>
          <w:szCs w:val="20"/>
        </w:rPr>
        <w:t xml:space="preserve">Tug1 </w:t>
      </w:r>
      <w:r w:rsidRPr="007E0986">
        <w:rPr>
          <w:rFonts w:cs="Helvetica"/>
          <w:color w:val="0070C1"/>
          <w:sz w:val="20"/>
          <w:szCs w:val="20"/>
        </w:rPr>
        <w:t>produces a stable RNA transcript</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containing</w:t>
      </w:r>
      <w:proofErr w:type="gramEnd"/>
      <w:r w:rsidRPr="007E0986">
        <w:rPr>
          <w:rFonts w:cs="Helvetica"/>
          <w:color w:val="0070C1"/>
          <w:sz w:val="20"/>
          <w:szCs w:val="20"/>
        </w:rPr>
        <w:t xml:space="preserve"> the TUG1-BOAT sequence, we performed RT-PCR on wildtype and Tug1 knockout testes. We were</w:t>
      </w:r>
    </w:p>
    <w:p w:rsidR="007E0986" w:rsidRPr="007E0986" w:rsidRDefault="007E0986" w:rsidP="007E0986">
      <w:pPr>
        <w:autoSpaceDE w:val="0"/>
        <w:autoSpaceDN w:val="0"/>
        <w:adjustRightInd w:val="0"/>
        <w:spacing w:after="0" w:line="240" w:lineRule="auto"/>
        <w:rPr>
          <w:rFonts w:cs="Helvetica-Bold"/>
          <w:b/>
          <w:bCs/>
          <w:color w:val="0070C1"/>
          <w:sz w:val="20"/>
          <w:szCs w:val="20"/>
        </w:rPr>
      </w:pPr>
      <w:proofErr w:type="gramStart"/>
      <w:r w:rsidRPr="007E0986">
        <w:rPr>
          <w:rFonts w:cs="Helvetica"/>
          <w:color w:val="0070C1"/>
          <w:sz w:val="20"/>
          <w:szCs w:val="20"/>
        </w:rPr>
        <w:t>able</w:t>
      </w:r>
      <w:proofErr w:type="gramEnd"/>
      <w:r w:rsidRPr="007E0986">
        <w:rPr>
          <w:rFonts w:cs="Helvetica"/>
          <w:color w:val="0070C1"/>
          <w:sz w:val="20"/>
          <w:szCs w:val="20"/>
        </w:rPr>
        <w:t xml:space="preserve"> to amplify the 5’ region containing the ORF in mouse testis. We have added this new data to </w:t>
      </w:r>
      <w:r w:rsidRPr="007E0986">
        <w:rPr>
          <w:rFonts w:cs="Helvetica-Bold"/>
          <w:b/>
          <w:bCs/>
          <w:color w:val="0070C1"/>
          <w:sz w:val="20"/>
          <w:szCs w:val="20"/>
        </w:rPr>
        <w:t>Figure 5C</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Bold"/>
          <w:b/>
          <w:bCs/>
          <w:color w:val="0070C1"/>
          <w:sz w:val="20"/>
          <w:szCs w:val="20"/>
        </w:rPr>
        <w:lastRenderedPageBreak/>
        <w:t>(</w:t>
      </w:r>
      <w:proofErr w:type="gramStart"/>
      <w:r w:rsidRPr="007E0986">
        <w:rPr>
          <w:rFonts w:cs="Helvetica-Bold"/>
          <w:b/>
          <w:bCs/>
          <w:color w:val="0070C1"/>
          <w:sz w:val="20"/>
          <w:szCs w:val="20"/>
        </w:rPr>
        <w:t>shown</w:t>
      </w:r>
      <w:proofErr w:type="gramEnd"/>
      <w:r w:rsidRPr="007E0986">
        <w:rPr>
          <w:rFonts w:cs="Helvetica-Bold"/>
          <w:b/>
          <w:bCs/>
          <w:color w:val="0070C1"/>
          <w:sz w:val="20"/>
          <w:szCs w:val="20"/>
        </w:rPr>
        <w:t xml:space="preserve"> below) </w:t>
      </w:r>
      <w:r w:rsidRPr="007E0986">
        <w:rPr>
          <w:rFonts w:cs="Helvetica"/>
          <w:color w:val="0070C1"/>
          <w:sz w:val="20"/>
          <w:szCs w:val="20"/>
        </w:rPr>
        <w:t xml:space="preserve">and have added the following text to the </w:t>
      </w:r>
      <w:r w:rsidRPr="007E0986">
        <w:rPr>
          <w:rFonts w:cs="Helvetica-Bold"/>
          <w:b/>
          <w:bCs/>
          <w:color w:val="0070C1"/>
          <w:sz w:val="20"/>
          <w:szCs w:val="20"/>
        </w:rPr>
        <w:t>Results Section</w:t>
      </w:r>
      <w:r w:rsidRPr="007E0986">
        <w:rPr>
          <w:rFonts w:cs="Helvetica"/>
          <w:color w:val="0070C1"/>
          <w:sz w:val="20"/>
          <w:szCs w:val="20"/>
        </w:rPr>
        <w:t>:</w:t>
      </w:r>
    </w:p>
    <w:p w:rsidR="007E0986" w:rsidRPr="007E0986" w:rsidRDefault="007E0986" w:rsidP="007E0986">
      <w:pPr>
        <w:autoSpaceDE w:val="0"/>
        <w:autoSpaceDN w:val="0"/>
        <w:adjustRightInd w:val="0"/>
        <w:spacing w:after="0" w:line="240" w:lineRule="auto"/>
        <w:rPr>
          <w:rFonts w:cs="Arial-ItalicMT"/>
          <w:i/>
          <w:iCs/>
          <w:color w:val="0070C1"/>
          <w:sz w:val="20"/>
          <w:szCs w:val="20"/>
        </w:rPr>
      </w:pPr>
      <w:r w:rsidRPr="007E0986">
        <w:rPr>
          <w:rFonts w:cs="Helvetica-Bold"/>
          <w:b/>
          <w:bCs/>
          <w:color w:val="0070C1"/>
          <w:sz w:val="20"/>
          <w:szCs w:val="20"/>
        </w:rPr>
        <w:t>(</w:t>
      </w:r>
      <w:proofErr w:type="gramStart"/>
      <w:r w:rsidRPr="007E0986">
        <w:rPr>
          <w:rFonts w:cs="Helvetica-Bold"/>
          <w:b/>
          <w:bCs/>
          <w:color w:val="0070C1"/>
          <w:sz w:val="20"/>
          <w:szCs w:val="20"/>
        </w:rPr>
        <w:t>lines</w:t>
      </w:r>
      <w:proofErr w:type="gramEnd"/>
      <w:r w:rsidRPr="007E0986">
        <w:rPr>
          <w:rFonts w:cs="Helvetica-Bold"/>
          <w:b/>
          <w:bCs/>
          <w:color w:val="0070C1"/>
          <w:sz w:val="20"/>
          <w:szCs w:val="20"/>
        </w:rPr>
        <w:t xml:space="preserve"> 345-352) </w:t>
      </w:r>
      <w:r w:rsidRPr="007E0986">
        <w:rPr>
          <w:rFonts w:cs="Helvetica-Oblique"/>
          <w:i/>
          <w:iCs/>
          <w:color w:val="0070C1"/>
          <w:sz w:val="20"/>
          <w:szCs w:val="20"/>
        </w:rPr>
        <w:t>“</w:t>
      </w:r>
      <w:r w:rsidRPr="007E0986">
        <w:rPr>
          <w:rFonts w:cs="Arial-ItalicMT"/>
          <w:i/>
          <w:iCs/>
          <w:color w:val="0070C1"/>
          <w:sz w:val="20"/>
          <w:szCs w:val="20"/>
        </w:rPr>
        <w:t>To determine if a transcript containing ORF1 (located in the 5’ region) is expressed in</w:t>
      </w:r>
    </w:p>
    <w:p w:rsidR="007E0986" w:rsidRP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ItalicMT"/>
          <w:i/>
          <w:iCs/>
          <w:color w:val="0070C1"/>
          <w:sz w:val="20"/>
          <w:szCs w:val="20"/>
        </w:rPr>
        <w:t>testes</w:t>
      </w:r>
      <w:proofErr w:type="gramEnd"/>
      <w:r w:rsidRPr="007E0986">
        <w:rPr>
          <w:rFonts w:cs="Arial-ItalicMT"/>
          <w:i/>
          <w:iCs/>
          <w:color w:val="0070C1"/>
          <w:sz w:val="20"/>
          <w:szCs w:val="20"/>
        </w:rPr>
        <w:t>, we performed reverse transcriptase PCR (RT-PCR) on wild type and Tug1-/- testes. Using a primer</w:t>
      </w:r>
    </w:p>
    <w:p w:rsidR="007E0986" w:rsidRP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ItalicMT"/>
          <w:i/>
          <w:iCs/>
          <w:color w:val="0070C1"/>
          <w:sz w:val="20"/>
          <w:szCs w:val="20"/>
        </w:rPr>
        <w:t>set</w:t>
      </w:r>
      <w:proofErr w:type="gramEnd"/>
      <w:r w:rsidRPr="007E0986">
        <w:rPr>
          <w:rFonts w:cs="Arial-ItalicMT"/>
          <w:i/>
          <w:iCs/>
          <w:color w:val="0070C1"/>
          <w:sz w:val="20"/>
          <w:szCs w:val="20"/>
        </w:rPr>
        <w:t xml:space="preserve"> that spans ORF1, we detected a band at approximately 700 </w:t>
      </w:r>
      <w:proofErr w:type="spellStart"/>
      <w:r w:rsidRPr="007E0986">
        <w:rPr>
          <w:rFonts w:cs="Arial-ItalicMT"/>
          <w:i/>
          <w:iCs/>
          <w:color w:val="0070C1"/>
          <w:sz w:val="20"/>
          <w:szCs w:val="20"/>
        </w:rPr>
        <w:t>bp</w:t>
      </w:r>
      <w:proofErr w:type="spellEnd"/>
      <w:r w:rsidRPr="007E0986">
        <w:rPr>
          <w:rFonts w:cs="Arial-ItalicMT"/>
          <w:i/>
          <w:iCs/>
          <w:color w:val="0070C1"/>
          <w:sz w:val="20"/>
          <w:szCs w:val="20"/>
        </w:rPr>
        <w:t xml:space="preserve"> in the wild type sample with RT</w:t>
      </w:r>
    </w:p>
    <w:p w:rsidR="007E0986" w:rsidRP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ItalicMT"/>
          <w:i/>
          <w:iCs/>
          <w:color w:val="0070C1"/>
          <w:sz w:val="20"/>
          <w:szCs w:val="20"/>
        </w:rPr>
        <w:t>enzyme</w:t>
      </w:r>
      <w:proofErr w:type="gramEnd"/>
      <w:r w:rsidRPr="007E0986">
        <w:rPr>
          <w:rFonts w:cs="Arial-ItalicMT"/>
          <w:i/>
          <w:iCs/>
          <w:color w:val="0070C1"/>
          <w:sz w:val="20"/>
          <w:szCs w:val="20"/>
        </w:rPr>
        <w:t xml:space="preserve"> and did not detect a product in the no RT enzyme or in the Tug1-/- control samples (Fig. 5C). As</w:t>
      </w:r>
    </w:p>
    <w:p w:rsidR="007E0986" w:rsidRP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ItalicMT"/>
          <w:i/>
          <w:iCs/>
          <w:color w:val="0070C1"/>
          <w:sz w:val="20"/>
          <w:szCs w:val="20"/>
        </w:rPr>
        <w:t>a</w:t>
      </w:r>
      <w:proofErr w:type="gramEnd"/>
      <w:r w:rsidRPr="007E0986">
        <w:rPr>
          <w:rFonts w:cs="Arial-ItalicMT"/>
          <w:i/>
          <w:iCs/>
          <w:color w:val="0070C1"/>
          <w:sz w:val="20"/>
          <w:szCs w:val="20"/>
        </w:rPr>
        <w:t xml:space="preserve"> loading control, 7SK, an abundant snRNA (Gurney and </w:t>
      </w:r>
      <w:proofErr w:type="spellStart"/>
      <w:r w:rsidRPr="007E0986">
        <w:rPr>
          <w:rFonts w:cs="Arial-ItalicMT"/>
          <w:i/>
          <w:iCs/>
          <w:color w:val="0070C1"/>
          <w:sz w:val="20"/>
          <w:szCs w:val="20"/>
        </w:rPr>
        <w:t>Eliceiri</w:t>
      </w:r>
      <w:proofErr w:type="spellEnd"/>
      <w:r w:rsidRPr="007E0986">
        <w:rPr>
          <w:rFonts w:cs="Arial-ItalicMT"/>
          <w:i/>
          <w:iCs/>
          <w:color w:val="0070C1"/>
          <w:sz w:val="20"/>
          <w:szCs w:val="20"/>
        </w:rPr>
        <w:t xml:space="preserve">, 1980; </w:t>
      </w:r>
      <w:proofErr w:type="spellStart"/>
      <w:r w:rsidRPr="007E0986">
        <w:rPr>
          <w:rFonts w:cs="Arial-ItalicMT"/>
          <w:i/>
          <w:iCs/>
          <w:color w:val="0070C1"/>
          <w:sz w:val="20"/>
          <w:szCs w:val="20"/>
        </w:rPr>
        <w:t>Wassarman</w:t>
      </w:r>
      <w:proofErr w:type="spellEnd"/>
      <w:r w:rsidRPr="007E0986">
        <w:rPr>
          <w:rFonts w:cs="Arial-ItalicMT"/>
          <w:i/>
          <w:iCs/>
          <w:color w:val="0070C1"/>
          <w:sz w:val="20"/>
          <w:szCs w:val="20"/>
        </w:rPr>
        <w:t xml:space="preserve"> and </w:t>
      </w:r>
      <w:proofErr w:type="spellStart"/>
      <w:r w:rsidRPr="007E0986">
        <w:rPr>
          <w:rFonts w:cs="Arial-ItalicMT"/>
          <w:i/>
          <w:iCs/>
          <w:color w:val="0070C1"/>
          <w:sz w:val="20"/>
          <w:szCs w:val="20"/>
        </w:rPr>
        <w:t>Steitz</w:t>
      </w:r>
      <w:proofErr w:type="spellEnd"/>
      <w:r w:rsidRPr="007E0986">
        <w:rPr>
          <w:rFonts w:cs="Arial-ItalicMT"/>
          <w:i/>
          <w:iCs/>
          <w:color w:val="0070C1"/>
          <w:sz w:val="20"/>
          <w:szCs w:val="20"/>
        </w:rPr>
        <w:t>, 1991),</w:t>
      </w:r>
    </w:p>
    <w:p w:rsidR="007E0986" w:rsidRP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ItalicMT"/>
          <w:i/>
          <w:iCs/>
          <w:color w:val="0070C1"/>
          <w:sz w:val="20"/>
          <w:szCs w:val="20"/>
        </w:rPr>
        <w:t>is</w:t>
      </w:r>
      <w:proofErr w:type="gramEnd"/>
      <w:r w:rsidRPr="007E0986">
        <w:rPr>
          <w:rFonts w:cs="Arial-ItalicMT"/>
          <w:i/>
          <w:iCs/>
          <w:color w:val="0070C1"/>
          <w:sz w:val="20"/>
          <w:szCs w:val="20"/>
        </w:rPr>
        <w:t xml:space="preserve"> detected in both wild type and Tug1-/- samples (Fig. 5C). Taken together, these results provide evidence</w:t>
      </w:r>
    </w:p>
    <w:p w:rsidR="007E0986" w:rsidRP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ItalicMT"/>
          <w:i/>
          <w:iCs/>
          <w:color w:val="0070C1"/>
          <w:sz w:val="20"/>
          <w:szCs w:val="20"/>
        </w:rPr>
        <w:t>that</w:t>
      </w:r>
      <w:proofErr w:type="gramEnd"/>
      <w:r w:rsidRPr="007E0986">
        <w:rPr>
          <w:rFonts w:cs="Arial-ItalicMT"/>
          <w:i/>
          <w:iCs/>
          <w:color w:val="0070C1"/>
          <w:sz w:val="20"/>
          <w:szCs w:val="20"/>
        </w:rPr>
        <w:t xml:space="preserve"> the 5’ region containing ORF1 is expressed in testes and presents the possibility that this ORF could</w:t>
      </w:r>
    </w:p>
    <w:p w:rsid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ItalicMT"/>
          <w:i/>
          <w:iCs/>
          <w:color w:val="0070C1"/>
          <w:sz w:val="20"/>
          <w:szCs w:val="20"/>
        </w:rPr>
        <w:t>generate</w:t>
      </w:r>
      <w:proofErr w:type="gramEnd"/>
      <w:r w:rsidRPr="007E0986">
        <w:rPr>
          <w:rFonts w:cs="Arial-ItalicMT"/>
          <w:i/>
          <w:iCs/>
          <w:color w:val="0070C1"/>
          <w:sz w:val="20"/>
          <w:szCs w:val="20"/>
        </w:rPr>
        <w:t xml:space="preserve"> the predicted protein.”</w:t>
      </w:r>
    </w:p>
    <w:p w:rsidR="007E0986" w:rsidRDefault="007E0986" w:rsidP="007E0986">
      <w:pPr>
        <w:autoSpaceDE w:val="0"/>
        <w:autoSpaceDN w:val="0"/>
        <w:adjustRightInd w:val="0"/>
        <w:spacing w:after="0" w:line="240" w:lineRule="auto"/>
        <w:rPr>
          <w:rFonts w:cs="Arial-ItalicMT"/>
          <w:i/>
          <w:iCs/>
          <w:color w:val="0070C1"/>
          <w:sz w:val="20"/>
          <w:szCs w:val="20"/>
        </w:rPr>
      </w:pPr>
    </w:p>
    <w:p w:rsidR="007E0986" w:rsidRDefault="007E0986" w:rsidP="007E0986">
      <w:pPr>
        <w:autoSpaceDE w:val="0"/>
        <w:autoSpaceDN w:val="0"/>
        <w:adjustRightInd w:val="0"/>
        <w:spacing w:after="0" w:line="240" w:lineRule="auto"/>
        <w:rPr>
          <w:b/>
          <w:sz w:val="20"/>
          <w:szCs w:val="20"/>
        </w:rPr>
      </w:pPr>
      <w:r>
        <w:rPr>
          <w:b/>
          <w:noProof/>
          <w:sz w:val="20"/>
          <w:szCs w:val="20"/>
          <w:lang w:eastAsia="en-GB"/>
        </w:rPr>
        <w:drawing>
          <wp:inline distT="0" distB="0" distL="0" distR="0">
            <wp:extent cx="3804285" cy="2933065"/>
            <wp:effectExtent l="0" t="0" r="5715"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04285" cy="2933065"/>
                    </a:xfrm>
                    <a:prstGeom prst="rect">
                      <a:avLst/>
                    </a:prstGeom>
                    <a:noFill/>
                    <a:ln>
                      <a:noFill/>
                    </a:ln>
                  </pic:spPr>
                </pic:pic>
              </a:graphicData>
            </a:graphic>
          </wp:inline>
        </w:drawing>
      </w:r>
    </w:p>
    <w:p w:rsidR="007E0986" w:rsidRPr="007E0986" w:rsidRDefault="007E0986" w:rsidP="007E0986">
      <w:pPr>
        <w:autoSpaceDE w:val="0"/>
        <w:autoSpaceDN w:val="0"/>
        <w:adjustRightInd w:val="0"/>
        <w:spacing w:after="0" w:line="240" w:lineRule="auto"/>
        <w:rPr>
          <w:rFonts w:cs="ArialMT"/>
          <w:sz w:val="20"/>
          <w:szCs w:val="20"/>
        </w:rPr>
      </w:pPr>
      <w:r w:rsidRPr="007E0986">
        <w:rPr>
          <w:rFonts w:cs="Arial-BoldMT"/>
          <w:b/>
          <w:bCs/>
          <w:sz w:val="20"/>
          <w:szCs w:val="20"/>
        </w:rPr>
        <w:t xml:space="preserve">Figure 5: (C) </w:t>
      </w:r>
      <w:r w:rsidRPr="007E0986">
        <w:rPr>
          <w:rFonts w:cs="ArialMT"/>
          <w:sz w:val="20"/>
          <w:szCs w:val="20"/>
        </w:rPr>
        <w:t xml:space="preserve">RT-PCR in wild type and </w:t>
      </w:r>
      <w:r w:rsidRPr="007E0986">
        <w:rPr>
          <w:rFonts w:cs="Arial-ItalicMT"/>
          <w:i/>
          <w:iCs/>
          <w:sz w:val="20"/>
          <w:szCs w:val="20"/>
        </w:rPr>
        <w:t>Tug1</w:t>
      </w:r>
      <w:r w:rsidRPr="007E0986">
        <w:rPr>
          <w:rFonts w:cs="ArialMT"/>
          <w:sz w:val="20"/>
          <w:szCs w:val="20"/>
        </w:rPr>
        <w:t>-/- testes for</w:t>
      </w:r>
      <w:r>
        <w:rPr>
          <w:rFonts w:cs="ArialMT"/>
          <w:sz w:val="20"/>
          <w:szCs w:val="20"/>
        </w:rPr>
        <w:t xml:space="preserve"> </w:t>
      </w:r>
      <w:r w:rsidRPr="007E0986">
        <w:rPr>
          <w:rFonts w:cs="ArialMT"/>
          <w:sz w:val="20"/>
          <w:szCs w:val="20"/>
        </w:rPr>
        <w:t>ORF1. Schematization of Tug1 locus showing location of</w:t>
      </w:r>
    </w:p>
    <w:p w:rsidR="007E0986" w:rsidRPr="007E0986" w:rsidRDefault="007E0986" w:rsidP="007E0986">
      <w:pPr>
        <w:autoSpaceDE w:val="0"/>
        <w:autoSpaceDN w:val="0"/>
        <w:adjustRightInd w:val="0"/>
        <w:spacing w:after="0" w:line="240" w:lineRule="auto"/>
        <w:rPr>
          <w:rFonts w:cs="ArialMT"/>
          <w:sz w:val="20"/>
          <w:szCs w:val="20"/>
        </w:rPr>
      </w:pPr>
      <w:proofErr w:type="gramStart"/>
      <w:r w:rsidRPr="007E0986">
        <w:rPr>
          <w:rFonts w:cs="ArialMT"/>
          <w:sz w:val="20"/>
          <w:szCs w:val="20"/>
        </w:rPr>
        <w:t>primers</w:t>
      </w:r>
      <w:proofErr w:type="gramEnd"/>
      <w:r w:rsidRPr="007E0986">
        <w:rPr>
          <w:rFonts w:cs="ArialMT"/>
          <w:sz w:val="20"/>
          <w:szCs w:val="20"/>
        </w:rPr>
        <w:t xml:space="preserve"> (triangles) and ORF1 (red rectangle).</w:t>
      </w:r>
    </w:p>
    <w:p w:rsidR="007E0986" w:rsidRPr="007E0986" w:rsidRDefault="007E0986" w:rsidP="007E0986">
      <w:pPr>
        <w:autoSpaceDE w:val="0"/>
        <w:autoSpaceDN w:val="0"/>
        <w:adjustRightInd w:val="0"/>
        <w:spacing w:after="0" w:line="240" w:lineRule="auto"/>
        <w:rPr>
          <w:rFonts w:cs="ArialMT"/>
          <w:sz w:val="20"/>
          <w:szCs w:val="20"/>
        </w:rPr>
      </w:pP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 xml:space="preserve">We thank the reviewer for providing a reference to help understand the possibility of </w:t>
      </w:r>
      <w:r w:rsidRPr="007E0986">
        <w:rPr>
          <w:rFonts w:cs="Helvetica-Oblique"/>
          <w:i/>
          <w:iCs/>
          <w:color w:val="0070C1"/>
          <w:sz w:val="20"/>
          <w:szCs w:val="20"/>
        </w:rPr>
        <w:t xml:space="preserve">Tug1 </w:t>
      </w:r>
      <w:r w:rsidRPr="007E0986">
        <w:rPr>
          <w:rFonts w:cs="Helvetica"/>
          <w:color w:val="0070C1"/>
          <w:sz w:val="20"/>
          <w:szCs w:val="20"/>
        </w:rPr>
        <w:t>RNA undergoing</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nonsense</w:t>
      </w:r>
      <w:proofErr w:type="gramEnd"/>
      <w:r w:rsidRPr="007E0986">
        <w:rPr>
          <w:rFonts w:cs="Helvetica"/>
          <w:color w:val="0070C1"/>
          <w:sz w:val="20"/>
          <w:szCs w:val="20"/>
        </w:rPr>
        <w:t xml:space="preserve"> mediated decay (NMD). We sought to further investigate if there is evidence that Tug1 undergoes</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NMD.</w:t>
      </w:r>
      <w:proofErr w:type="gramEnd"/>
      <w:r w:rsidRPr="007E0986">
        <w:rPr>
          <w:rFonts w:cs="Helvetica"/>
          <w:color w:val="0070C1"/>
          <w:sz w:val="20"/>
          <w:szCs w:val="20"/>
        </w:rPr>
        <w:t xml:space="preserve"> Two separate studies, one in mouse testes and the other in a human cell line, that either genetically</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remove</w:t>
      </w:r>
      <w:proofErr w:type="gramEnd"/>
      <w:r w:rsidRPr="007E0986">
        <w:rPr>
          <w:rFonts w:cs="Helvetica"/>
          <w:color w:val="0070C1"/>
          <w:sz w:val="20"/>
          <w:szCs w:val="20"/>
        </w:rPr>
        <w:t xml:space="preserve"> or knockdown NMD pathway components, did not find evidence that </w:t>
      </w:r>
      <w:r w:rsidRPr="007E0986">
        <w:rPr>
          <w:rFonts w:cs="Helvetica-Oblique"/>
          <w:i/>
          <w:iCs/>
          <w:color w:val="0070C1"/>
          <w:sz w:val="20"/>
          <w:szCs w:val="20"/>
        </w:rPr>
        <w:t xml:space="preserve">Tug1 </w:t>
      </w:r>
      <w:r w:rsidRPr="007E0986">
        <w:rPr>
          <w:rFonts w:cs="Helvetica"/>
          <w:color w:val="0070C1"/>
          <w:sz w:val="20"/>
          <w:szCs w:val="20"/>
        </w:rPr>
        <w:t>undergoes NMD (PMID:</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 xml:space="preserve">27149259, PMID: 22369889). Together, we do not find evidence that </w:t>
      </w:r>
      <w:r w:rsidRPr="007E0986">
        <w:rPr>
          <w:rFonts w:cs="Helvetica-Oblique"/>
          <w:i/>
          <w:iCs/>
          <w:color w:val="0070C1"/>
          <w:sz w:val="20"/>
          <w:szCs w:val="20"/>
        </w:rPr>
        <w:t xml:space="preserve">Tug1 </w:t>
      </w:r>
      <w:r w:rsidRPr="007E0986">
        <w:rPr>
          <w:rFonts w:cs="Helvetica"/>
          <w:color w:val="0070C1"/>
          <w:sz w:val="20"/>
          <w:szCs w:val="20"/>
        </w:rPr>
        <w:t>transcripts undergo NMD.</w:t>
      </w:r>
    </w:p>
    <w:p w:rsidR="007E0986" w:rsidRPr="007E0986" w:rsidRDefault="007E0986" w:rsidP="007E0986">
      <w:pPr>
        <w:autoSpaceDE w:val="0"/>
        <w:autoSpaceDN w:val="0"/>
        <w:adjustRightInd w:val="0"/>
        <w:spacing w:after="0" w:line="240" w:lineRule="auto"/>
        <w:rPr>
          <w:rFonts w:cs="ArialMT"/>
          <w:color w:val="000000"/>
          <w:sz w:val="20"/>
          <w:szCs w:val="20"/>
        </w:rPr>
      </w:pPr>
      <w:r w:rsidRPr="007E0986">
        <w:rPr>
          <w:rFonts w:cs="Arial-BoldMT"/>
          <w:b/>
          <w:bCs/>
          <w:color w:val="000000"/>
          <w:sz w:val="20"/>
          <w:szCs w:val="20"/>
        </w:rPr>
        <w:t xml:space="preserve">Figure 5: (C) </w:t>
      </w:r>
      <w:r w:rsidRPr="007E0986">
        <w:rPr>
          <w:rFonts w:cs="ArialMT"/>
          <w:color w:val="000000"/>
          <w:sz w:val="20"/>
          <w:szCs w:val="20"/>
        </w:rPr>
        <w:t xml:space="preserve">RT-PCR in wild type and </w:t>
      </w:r>
      <w:r w:rsidRPr="007E0986">
        <w:rPr>
          <w:rFonts w:cs="Arial-ItalicMT"/>
          <w:i/>
          <w:iCs/>
          <w:color w:val="000000"/>
          <w:sz w:val="20"/>
          <w:szCs w:val="20"/>
        </w:rPr>
        <w:t>Tug1</w:t>
      </w:r>
      <w:r w:rsidRPr="007E0986">
        <w:rPr>
          <w:rFonts w:cs="ArialMT"/>
          <w:color w:val="000000"/>
          <w:sz w:val="20"/>
          <w:szCs w:val="20"/>
        </w:rPr>
        <w:t>-/- testes for</w:t>
      </w:r>
      <w:r>
        <w:rPr>
          <w:rFonts w:cs="ArialMT"/>
          <w:color w:val="000000"/>
          <w:sz w:val="20"/>
          <w:szCs w:val="20"/>
        </w:rPr>
        <w:t xml:space="preserve"> </w:t>
      </w:r>
      <w:r w:rsidRPr="007E0986">
        <w:rPr>
          <w:rFonts w:cs="ArialMT"/>
          <w:color w:val="000000"/>
          <w:sz w:val="20"/>
          <w:szCs w:val="20"/>
        </w:rPr>
        <w:t>ORF1. Schematization of Tug1 locus showing location of</w:t>
      </w:r>
    </w:p>
    <w:p w:rsidR="007E0986" w:rsidRPr="007E0986" w:rsidRDefault="007E0986" w:rsidP="007E0986">
      <w:pPr>
        <w:autoSpaceDE w:val="0"/>
        <w:autoSpaceDN w:val="0"/>
        <w:adjustRightInd w:val="0"/>
        <w:spacing w:after="0" w:line="240" w:lineRule="auto"/>
        <w:rPr>
          <w:rFonts w:cs="ArialMT"/>
          <w:color w:val="000000"/>
          <w:sz w:val="20"/>
          <w:szCs w:val="20"/>
        </w:rPr>
      </w:pPr>
      <w:proofErr w:type="gramStart"/>
      <w:r w:rsidRPr="007E0986">
        <w:rPr>
          <w:rFonts w:cs="ArialMT"/>
          <w:color w:val="000000"/>
          <w:sz w:val="20"/>
          <w:szCs w:val="20"/>
        </w:rPr>
        <w:t>primers</w:t>
      </w:r>
      <w:proofErr w:type="gramEnd"/>
      <w:r w:rsidRPr="007E0986">
        <w:rPr>
          <w:rFonts w:cs="ArialMT"/>
          <w:color w:val="000000"/>
          <w:sz w:val="20"/>
          <w:szCs w:val="20"/>
        </w:rPr>
        <w:t xml:space="preserve"> (triangles) and ORF1 (red rectangle).</w:t>
      </w:r>
    </w:p>
    <w:p w:rsidR="007E0986" w:rsidRDefault="007E0986" w:rsidP="007E0986">
      <w:pPr>
        <w:autoSpaceDE w:val="0"/>
        <w:autoSpaceDN w:val="0"/>
        <w:adjustRightInd w:val="0"/>
        <w:spacing w:after="0" w:line="240" w:lineRule="auto"/>
        <w:rPr>
          <w:rFonts w:cs="Calibri"/>
          <w:color w:val="000000"/>
          <w:sz w:val="20"/>
          <w:szCs w:val="20"/>
        </w:rPr>
      </w:pPr>
    </w:p>
    <w:p w:rsidR="007E0986" w:rsidRPr="007E0986" w:rsidRDefault="007E0986" w:rsidP="007E0986">
      <w:pPr>
        <w:autoSpaceDE w:val="0"/>
        <w:autoSpaceDN w:val="0"/>
        <w:adjustRightInd w:val="0"/>
        <w:spacing w:after="0" w:line="240" w:lineRule="auto"/>
        <w:rPr>
          <w:rFonts w:cs="Helvetica"/>
          <w:color w:val="000000"/>
          <w:sz w:val="20"/>
          <w:szCs w:val="20"/>
        </w:rPr>
      </w:pPr>
      <w:r w:rsidRPr="007E0986">
        <w:rPr>
          <w:rFonts w:cs="Helvetica-Bold"/>
          <w:b/>
          <w:bCs/>
          <w:color w:val="000000"/>
          <w:sz w:val="20"/>
          <w:szCs w:val="20"/>
        </w:rPr>
        <w:t>R2.21</w:t>
      </w:r>
      <w:r w:rsidRPr="007E0986">
        <w:rPr>
          <w:rFonts w:cs="Helvetica"/>
          <w:color w:val="000000"/>
          <w:sz w:val="20"/>
          <w:szCs w:val="20"/>
        </w:rPr>
        <w:t xml:space="preserve">. 1) </w:t>
      </w:r>
      <w:proofErr w:type="gramStart"/>
      <w:r w:rsidRPr="007E0986">
        <w:rPr>
          <w:rFonts w:cs="Helvetica"/>
          <w:color w:val="000000"/>
          <w:sz w:val="20"/>
          <w:szCs w:val="20"/>
        </w:rPr>
        <w:t>To</w:t>
      </w:r>
      <w:proofErr w:type="gramEnd"/>
      <w:r w:rsidRPr="007E0986">
        <w:rPr>
          <w:rFonts w:cs="Helvetica"/>
          <w:color w:val="000000"/>
          <w:sz w:val="20"/>
          <w:szCs w:val="20"/>
        </w:rPr>
        <w:t xml:space="preserve"> understand the possible function of the TUG1-BOAT, the authors show that transfection of different</w:t>
      </w:r>
    </w:p>
    <w:p w:rsidR="007E0986" w:rsidRPr="007E0986" w:rsidRDefault="007E0986" w:rsidP="007E0986">
      <w:pPr>
        <w:autoSpaceDE w:val="0"/>
        <w:autoSpaceDN w:val="0"/>
        <w:adjustRightInd w:val="0"/>
        <w:spacing w:after="0" w:line="240" w:lineRule="auto"/>
        <w:rPr>
          <w:rFonts w:cs="Helvetica"/>
          <w:color w:val="000000"/>
          <w:sz w:val="20"/>
          <w:szCs w:val="20"/>
        </w:rPr>
      </w:pPr>
      <w:r w:rsidRPr="007E0986">
        <w:rPr>
          <w:rFonts w:cs="Helvetica"/>
          <w:color w:val="000000"/>
          <w:sz w:val="20"/>
          <w:szCs w:val="20"/>
        </w:rPr>
        <w:t>TUG1-BOAT carrying constructs leads to detectable protein with specific localization patterns. They show that</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overexpression</w:t>
      </w:r>
      <w:proofErr w:type="gramEnd"/>
      <w:r w:rsidRPr="007E0986">
        <w:rPr>
          <w:rFonts w:cs="Helvetica"/>
          <w:color w:val="000000"/>
          <w:sz w:val="20"/>
          <w:szCs w:val="20"/>
        </w:rPr>
        <w:t xml:space="preserve"> of TUG1-BOAT affects the mitochondria. I find this result hard to interpret because 1) </w:t>
      </w:r>
      <w:proofErr w:type="gramStart"/>
      <w:r w:rsidRPr="007E0986">
        <w:rPr>
          <w:rFonts w:cs="Helvetica"/>
          <w:color w:val="000000"/>
          <w:sz w:val="20"/>
          <w:szCs w:val="20"/>
        </w:rPr>
        <w:t>The</w:t>
      </w:r>
      <w:proofErr w:type="gramEnd"/>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physiological</w:t>
      </w:r>
      <w:proofErr w:type="gramEnd"/>
      <w:r w:rsidRPr="007E0986">
        <w:rPr>
          <w:rFonts w:cs="Helvetica"/>
          <w:color w:val="000000"/>
          <w:sz w:val="20"/>
          <w:szCs w:val="20"/>
        </w:rPr>
        <w:t xml:space="preserve"> levels of TUG1-BOAT are unknown and even if it is expressed, overexpressing at much higher</w:t>
      </w:r>
    </w:p>
    <w:p w:rsidR="007E0986" w:rsidRPr="007E0986" w:rsidRDefault="007E0986" w:rsidP="007E0986">
      <w:pPr>
        <w:autoSpaceDE w:val="0"/>
        <w:autoSpaceDN w:val="0"/>
        <w:adjustRightInd w:val="0"/>
        <w:spacing w:after="0" w:line="240" w:lineRule="auto"/>
        <w:rPr>
          <w:rFonts w:cs="Helvetica"/>
          <w:color w:val="000000"/>
          <w:sz w:val="20"/>
          <w:szCs w:val="20"/>
        </w:rPr>
      </w:pPr>
      <w:proofErr w:type="gramStart"/>
      <w:r w:rsidRPr="007E0986">
        <w:rPr>
          <w:rFonts w:cs="Helvetica"/>
          <w:color w:val="000000"/>
          <w:sz w:val="20"/>
          <w:szCs w:val="20"/>
        </w:rPr>
        <w:t>levels</w:t>
      </w:r>
      <w:proofErr w:type="gramEnd"/>
      <w:r w:rsidRPr="007E0986">
        <w:rPr>
          <w:rFonts w:cs="Helvetica"/>
          <w:color w:val="000000"/>
          <w:sz w:val="20"/>
          <w:szCs w:val="20"/>
        </w:rPr>
        <w:t xml:space="preserve"> than physiological levels may result in effects that do not represent the actual function of this protein.</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We agree with the reviewer an endogenous role in the mitochondria is unknown. We have clarified this in several</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areas</w:t>
      </w:r>
      <w:proofErr w:type="gramEnd"/>
      <w:r w:rsidRPr="007E0986">
        <w:rPr>
          <w:rFonts w:cs="Helvetica"/>
          <w:color w:val="0070C1"/>
          <w:sz w:val="20"/>
          <w:szCs w:val="20"/>
        </w:rPr>
        <w:t xml:space="preserve"> in the manuscript to state that this is a predicted ORF and it is unknown whether this protein exists</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endogenously</w:t>
      </w:r>
      <w:proofErr w:type="gramEnd"/>
      <w:r w:rsidRPr="007E0986">
        <w:rPr>
          <w:rFonts w:cs="Helvetica"/>
          <w:color w:val="0070C1"/>
          <w:sz w:val="20"/>
          <w:szCs w:val="20"/>
        </w:rPr>
        <w:t>. Further, we also state throughout the text that the mitochondrial membrane depolarization is in</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an</w:t>
      </w:r>
      <w:proofErr w:type="gramEnd"/>
      <w:r w:rsidRPr="007E0986">
        <w:rPr>
          <w:rFonts w:cs="Helvetica"/>
          <w:color w:val="0070C1"/>
          <w:sz w:val="20"/>
          <w:szCs w:val="20"/>
        </w:rPr>
        <w:t xml:space="preserve"> overexpression context.</w:t>
      </w:r>
    </w:p>
    <w:p w:rsidR="007E0986" w:rsidRPr="007E0986" w:rsidRDefault="007E0986" w:rsidP="007E0986">
      <w:pPr>
        <w:autoSpaceDE w:val="0"/>
        <w:autoSpaceDN w:val="0"/>
        <w:adjustRightInd w:val="0"/>
        <w:spacing w:after="0" w:line="240" w:lineRule="auto"/>
        <w:rPr>
          <w:rFonts w:cs="Arial-ItalicMT"/>
          <w:i/>
          <w:iCs/>
          <w:color w:val="0070C1"/>
          <w:sz w:val="20"/>
          <w:szCs w:val="20"/>
        </w:rPr>
      </w:pPr>
      <w:r w:rsidRPr="007E0986">
        <w:rPr>
          <w:rFonts w:cs="Arial-BoldMT"/>
          <w:b/>
          <w:bCs/>
          <w:color w:val="0070C1"/>
          <w:sz w:val="20"/>
          <w:szCs w:val="20"/>
        </w:rPr>
        <w:t>(</w:t>
      </w:r>
      <w:proofErr w:type="gramStart"/>
      <w:r w:rsidRPr="007E0986">
        <w:rPr>
          <w:rFonts w:cs="Arial-BoldMT"/>
          <w:b/>
          <w:bCs/>
          <w:color w:val="0070C1"/>
          <w:sz w:val="20"/>
          <w:szCs w:val="20"/>
        </w:rPr>
        <w:t>lines</w:t>
      </w:r>
      <w:proofErr w:type="gramEnd"/>
      <w:r w:rsidRPr="007E0986">
        <w:rPr>
          <w:rFonts w:cs="Arial-BoldMT"/>
          <w:b/>
          <w:bCs/>
          <w:color w:val="0070C1"/>
          <w:sz w:val="20"/>
          <w:szCs w:val="20"/>
        </w:rPr>
        <w:t xml:space="preserve"> 453-455) </w:t>
      </w:r>
      <w:r w:rsidRPr="007E0986">
        <w:rPr>
          <w:rFonts w:cs="Arial-ItalicMT"/>
          <w:i/>
          <w:iCs/>
          <w:color w:val="0070C1"/>
          <w:sz w:val="20"/>
          <w:szCs w:val="20"/>
        </w:rPr>
        <w:t>“We demonstrate that the 5’ region of the Tug1 locus contains an evolutionarily</w:t>
      </w:r>
    </w:p>
    <w:p w:rsidR="007E0986" w:rsidRP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ItalicMT"/>
          <w:i/>
          <w:iCs/>
          <w:color w:val="0070C1"/>
          <w:sz w:val="20"/>
          <w:szCs w:val="20"/>
        </w:rPr>
        <w:t>conserved</w:t>
      </w:r>
      <w:proofErr w:type="gramEnd"/>
      <w:r w:rsidRPr="007E0986">
        <w:rPr>
          <w:rFonts w:cs="Arial-ItalicMT"/>
          <w:i/>
          <w:iCs/>
          <w:color w:val="0070C1"/>
          <w:sz w:val="20"/>
          <w:szCs w:val="20"/>
        </w:rPr>
        <w:t xml:space="preserve"> ORF that when overexpressed, impacts mitochondrial membrane potential.”</w:t>
      </w:r>
    </w:p>
    <w:p w:rsidR="007E0986" w:rsidRPr="007E0986" w:rsidRDefault="007E0986" w:rsidP="007E0986">
      <w:pPr>
        <w:autoSpaceDE w:val="0"/>
        <w:autoSpaceDN w:val="0"/>
        <w:adjustRightInd w:val="0"/>
        <w:spacing w:after="0" w:line="240" w:lineRule="auto"/>
        <w:rPr>
          <w:rFonts w:cs="Arial-ItalicMT"/>
          <w:i/>
          <w:iCs/>
          <w:color w:val="0070C1"/>
          <w:sz w:val="20"/>
          <w:szCs w:val="20"/>
        </w:rPr>
      </w:pPr>
      <w:r w:rsidRPr="007E0986">
        <w:rPr>
          <w:rFonts w:cs="Arial-BoldMT"/>
          <w:b/>
          <w:bCs/>
          <w:color w:val="0070C1"/>
          <w:sz w:val="20"/>
          <w:szCs w:val="20"/>
        </w:rPr>
        <w:t>(</w:t>
      </w:r>
      <w:proofErr w:type="gramStart"/>
      <w:r w:rsidRPr="007E0986">
        <w:rPr>
          <w:rFonts w:cs="Arial-BoldMT"/>
          <w:b/>
          <w:bCs/>
          <w:color w:val="0070C1"/>
          <w:sz w:val="20"/>
          <w:szCs w:val="20"/>
        </w:rPr>
        <w:t>lines</w:t>
      </w:r>
      <w:proofErr w:type="gramEnd"/>
      <w:r w:rsidRPr="007E0986">
        <w:rPr>
          <w:rFonts w:cs="Arial-BoldMT"/>
          <w:b/>
          <w:bCs/>
          <w:color w:val="0070C1"/>
          <w:sz w:val="20"/>
          <w:szCs w:val="20"/>
        </w:rPr>
        <w:t xml:space="preserve"> 465-467) </w:t>
      </w:r>
      <w:r w:rsidRPr="007E0986">
        <w:rPr>
          <w:rFonts w:cs="Arial-ItalicMT"/>
          <w:i/>
          <w:iCs/>
          <w:color w:val="0070C1"/>
          <w:sz w:val="20"/>
          <w:szCs w:val="20"/>
        </w:rPr>
        <w:t>“Identifying endogenous and disease contexts in which Tug1 RNA and TUG1-BOAT are</w:t>
      </w:r>
    </w:p>
    <w:p w:rsidR="007E0986" w:rsidRP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ItalicMT"/>
          <w:i/>
          <w:iCs/>
          <w:color w:val="0070C1"/>
          <w:sz w:val="20"/>
          <w:szCs w:val="20"/>
        </w:rPr>
        <w:t>detected</w:t>
      </w:r>
      <w:proofErr w:type="gramEnd"/>
      <w:r w:rsidRPr="007E0986">
        <w:rPr>
          <w:rFonts w:cs="Arial-ItalicMT"/>
          <w:i/>
          <w:iCs/>
          <w:color w:val="0070C1"/>
          <w:sz w:val="20"/>
          <w:szCs w:val="20"/>
        </w:rPr>
        <w:t xml:space="preserve"> and function will be important to further explore the potential link between Tug1 and the</w:t>
      </w:r>
    </w:p>
    <w:p w:rsidR="007E0986" w:rsidRP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ItalicMT"/>
          <w:i/>
          <w:iCs/>
          <w:color w:val="0070C1"/>
          <w:sz w:val="20"/>
          <w:szCs w:val="20"/>
        </w:rPr>
        <w:t>mitochondria</w:t>
      </w:r>
      <w:proofErr w:type="gramEnd"/>
      <w:r w:rsidRPr="007E0986">
        <w:rPr>
          <w:rFonts w:cs="Arial-ItalicMT"/>
          <w:i/>
          <w:iCs/>
          <w:color w:val="0070C1"/>
          <w:sz w:val="20"/>
          <w:szCs w:val="20"/>
        </w:rPr>
        <w:t>.”</w:t>
      </w:r>
    </w:p>
    <w:p w:rsidR="007E0986" w:rsidRPr="007E0986" w:rsidRDefault="007E0986" w:rsidP="007E0986">
      <w:pPr>
        <w:autoSpaceDE w:val="0"/>
        <w:autoSpaceDN w:val="0"/>
        <w:adjustRightInd w:val="0"/>
        <w:spacing w:after="0" w:line="240" w:lineRule="auto"/>
        <w:rPr>
          <w:rFonts w:cs="Arial-ItalicMT"/>
          <w:i/>
          <w:iCs/>
          <w:color w:val="0070C1"/>
          <w:sz w:val="20"/>
          <w:szCs w:val="20"/>
        </w:rPr>
      </w:pPr>
      <w:r w:rsidRPr="007E0986">
        <w:rPr>
          <w:rFonts w:cs="Arial-BoldMT"/>
          <w:b/>
          <w:bCs/>
          <w:color w:val="0070C1"/>
          <w:sz w:val="20"/>
          <w:szCs w:val="20"/>
        </w:rPr>
        <w:lastRenderedPageBreak/>
        <w:t>(</w:t>
      </w:r>
      <w:proofErr w:type="gramStart"/>
      <w:r w:rsidRPr="007E0986">
        <w:rPr>
          <w:rFonts w:cs="Arial-BoldMT"/>
          <w:b/>
          <w:bCs/>
          <w:color w:val="0070C1"/>
          <w:sz w:val="20"/>
          <w:szCs w:val="20"/>
        </w:rPr>
        <w:t>lines</w:t>
      </w:r>
      <w:proofErr w:type="gramEnd"/>
      <w:r w:rsidRPr="007E0986">
        <w:rPr>
          <w:rFonts w:cs="Arial-BoldMT"/>
          <w:b/>
          <w:bCs/>
          <w:color w:val="0070C1"/>
          <w:sz w:val="20"/>
          <w:szCs w:val="20"/>
        </w:rPr>
        <w:t xml:space="preserve"> 491-494) </w:t>
      </w:r>
      <w:r w:rsidRPr="007E0986">
        <w:rPr>
          <w:rFonts w:cs="Arial-ItalicMT"/>
          <w:i/>
          <w:iCs/>
          <w:color w:val="0070C1"/>
          <w:sz w:val="20"/>
          <w:szCs w:val="20"/>
        </w:rPr>
        <w:t>“As for a role for the putative protein, TUG1-BOAT, there is currently limited evidence for</w:t>
      </w:r>
    </w:p>
    <w:p w:rsidR="007E0986" w:rsidRPr="007E0986" w:rsidRDefault="007E0986" w:rsidP="007E0986">
      <w:pPr>
        <w:autoSpaceDE w:val="0"/>
        <w:autoSpaceDN w:val="0"/>
        <w:adjustRightInd w:val="0"/>
        <w:spacing w:after="0" w:line="240" w:lineRule="auto"/>
        <w:rPr>
          <w:rFonts w:cs="Arial-ItalicMT"/>
          <w:i/>
          <w:iCs/>
          <w:color w:val="0070C1"/>
          <w:sz w:val="20"/>
          <w:szCs w:val="20"/>
        </w:rPr>
      </w:pPr>
      <w:proofErr w:type="gramStart"/>
      <w:r w:rsidRPr="007E0986">
        <w:rPr>
          <w:rFonts w:cs="Arial-ItalicMT"/>
          <w:i/>
          <w:iCs/>
          <w:color w:val="0070C1"/>
          <w:sz w:val="20"/>
          <w:szCs w:val="20"/>
        </w:rPr>
        <w:t>its</w:t>
      </w:r>
      <w:proofErr w:type="gramEnd"/>
      <w:r w:rsidRPr="007E0986">
        <w:rPr>
          <w:rFonts w:cs="Arial-ItalicMT"/>
          <w:i/>
          <w:iCs/>
          <w:color w:val="0070C1"/>
          <w:sz w:val="20"/>
          <w:szCs w:val="20"/>
        </w:rPr>
        <w:t xml:space="preserve"> endogenous existence. Thus, future work clarifying an endogenous presence and function for TUG1-</w:t>
      </w:r>
    </w:p>
    <w:p w:rsidR="007E0986" w:rsidRPr="007E0986" w:rsidRDefault="007E0986" w:rsidP="007E0986">
      <w:pPr>
        <w:autoSpaceDE w:val="0"/>
        <w:autoSpaceDN w:val="0"/>
        <w:adjustRightInd w:val="0"/>
        <w:spacing w:after="0" w:line="240" w:lineRule="auto"/>
        <w:rPr>
          <w:rFonts w:cs="Arial-ItalicMT"/>
          <w:i/>
          <w:iCs/>
          <w:color w:val="0070C1"/>
          <w:sz w:val="20"/>
          <w:szCs w:val="20"/>
        </w:rPr>
      </w:pPr>
      <w:r w:rsidRPr="007E0986">
        <w:rPr>
          <w:rFonts w:cs="Arial-ItalicMT"/>
          <w:i/>
          <w:iCs/>
          <w:color w:val="0070C1"/>
          <w:sz w:val="20"/>
          <w:szCs w:val="20"/>
        </w:rPr>
        <w:t>BOAT will be necessary to understand whether it contributes to the male fertility defect.”</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Importantly, we did take two separate approaches to determine whether endogenous TUG1-BOAT protein can</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be</w:t>
      </w:r>
      <w:proofErr w:type="gramEnd"/>
      <w:r w:rsidRPr="007E0986">
        <w:rPr>
          <w:rFonts w:cs="Helvetica"/>
          <w:color w:val="0070C1"/>
          <w:sz w:val="20"/>
          <w:szCs w:val="20"/>
        </w:rPr>
        <w:t xml:space="preserve"> detected (antibodies and targeted mass spec). Below, we outline these efforts.</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Bold"/>
          <w:b/>
          <w:bCs/>
          <w:color w:val="0070C1"/>
          <w:sz w:val="20"/>
          <w:szCs w:val="20"/>
        </w:rPr>
        <w:t xml:space="preserve">Generating antibodies: </w:t>
      </w:r>
      <w:r w:rsidRPr="007E0986">
        <w:rPr>
          <w:rFonts w:cs="Helvetica"/>
          <w:color w:val="0070C1"/>
          <w:sz w:val="20"/>
          <w:szCs w:val="20"/>
        </w:rPr>
        <w:t>We first sought to develop antibodies against TUG1-BOAT. We identified two antigenic</w:t>
      </w:r>
    </w:p>
    <w:p w:rsidR="007E0986" w:rsidRPr="007E0986" w:rsidRDefault="007E0986" w:rsidP="007E0986">
      <w:pPr>
        <w:autoSpaceDE w:val="0"/>
        <w:autoSpaceDN w:val="0"/>
        <w:adjustRightInd w:val="0"/>
        <w:spacing w:after="0" w:line="240" w:lineRule="auto"/>
        <w:rPr>
          <w:rFonts w:cs="Helvetica-Bold"/>
          <w:b/>
          <w:bCs/>
          <w:color w:val="0070C1"/>
          <w:sz w:val="20"/>
          <w:szCs w:val="20"/>
        </w:rPr>
      </w:pPr>
      <w:proofErr w:type="gramStart"/>
      <w:r w:rsidRPr="007E0986">
        <w:rPr>
          <w:rFonts w:cs="Helvetica"/>
          <w:color w:val="0070C1"/>
          <w:sz w:val="20"/>
          <w:szCs w:val="20"/>
        </w:rPr>
        <w:t>regions</w:t>
      </w:r>
      <w:proofErr w:type="gramEnd"/>
      <w:r w:rsidRPr="007E0986">
        <w:rPr>
          <w:rFonts w:cs="Helvetica"/>
          <w:color w:val="0070C1"/>
          <w:sz w:val="20"/>
          <w:szCs w:val="20"/>
        </w:rPr>
        <w:t xml:space="preserve"> within the predicted protein and had two separate polyclonal antibodies generated (</w:t>
      </w:r>
      <w:r w:rsidRPr="007E0986">
        <w:rPr>
          <w:rFonts w:cs="Helvetica-Bold"/>
          <w:b/>
          <w:bCs/>
          <w:color w:val="0070C1"/>
          <w:sz w:val="20"/>
          <w:szCs w:val="20"/>
        </w:rPr>
        <w:t>Reviewer Figure</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Bold"/>
          <w:b/>
          <w:bCs/>
          <w:color w:val="0070C1"/>
          <w:sz w:val="20"/>
          <w:szCs w:val="20"/>
        </w:rPr>
        <w:t>6A, shown below</w:t>
      </w:r>
      <w:r w:rsidRPr="007E0986">
        <w:rPr>
          <w:rFonts w:cs="Helvetica"/>
          <w:color w:val="0070C1"/>
          <w:sz w:val="20"/>
          <w:szCs w:val="20"/>
        </w:rPr>
        <w:t>).</w:t>
      </w:r>
      <w:proofErr w:type="gramEnd"/>
      <w:r w:rsidRPr="007E0986">
        <w:rPr>
          <w:rFonts w:cs="Helvetica"/>
          <w:color w:val="0070C1"/>
          <w:sz w:val="20"/>
          <w:szCs w:val="20"/>
        </w:rPr>
        <w:t xml:space="preserve"> Antibodies against the two antigenic regions were affinity purified (using the two antigens).</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We next performed dilution assays using the antibodies on protein lysate from cells transfected with a TUG1-</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BOAT-3xFLAG-HA expression vector.</w:t>
      </w:r>
      <w:proofErr w:type="gramEnd"/>
      <w:r w:rsidRPr="007E0986">
        <w:rPr>
          <w:rFonts w:cs="Helvetica"/>
          <w:color w:val="0070C1"/>
          <w:sz w:val="20"/>
          <w:szCs w:val="20"/>
        </w:rPr>
        <w:t xml:space="preserve"> In the lysate using an anti-FLAG antibody we detected TUG1-BOAT</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w:t>
      </w:r>
      <w:r w:rsidRPr="007E0986">
        <w:rPr>
          <w:rFonts w:cs="Helvetica-Bold"/>
          <w:b/>
          <w:bCs/>
          <w:color w:val="0070C1"/>
          <w:sz w:val="20"/>
          <w:szCs w:val="20"/>
        </w:rPr>
        <w:t>Reviewer Figure 6B, shown below</w:t>
      </w:r>
      <w:r w:rsidRPr="007E0986">
        <w:rPr>
          <w:rFonts w:cs="Helvetica"/>
          <w:color w:val="0070C1"/>
          <w:sz w:val="20"/>
          <w:szCs w:val="20"/>
        </w:rPr>
        <w:t xml:space="preserve">); however, using multiple dilutions (2 </w:t>
      </w:r>
      <w:proofErr w:type="spellStart"/>
      <w:r w:rsidRPr="007E0986">
        <w:rPr>
          <w:rFonts w:cs="Helvetica"/>
          <w:color w:val="0070C1"/>
          <w:sz w:val="20"/>
          <w:szCs w:val="20"/>
        </w:rPr>
        <w:t>μg</w:t>
      </w:r>
      <w:proofErr w:type="spellEnd"/>
      <w:r w:rsidRPr="007E0986">
        <w:rPr>
          <w:rFonts w:cs="Helvetica"/>
          <w:color w:val="0070C1"/>
          <w:sz w:val="20"/>
          <w:szCs w:val="20"/>
        </w:rPr>
        <w:t xml:space="preserve">/mL, 1 </w:t>
      </w:r>
      <w:proofErr w:type="spellStart"/>
      <w:r w:rsidRPr="007E0986">
        <w:rPr>
          <w:rFonts w:cs="Helvetica"/>
          <w:color w:val="0070C1"/>
          <w:sz w:val="20"/>
          <w:szCs w:val="20"/>
        </w:rPr>
        <w:t>μg</w:t>
      </w:r>
      <w:proofErr w:type="spellEnd"/>
      <w:r w:rsidRPr="007E0986">
        <w:rPr>
          <w:rFonts w:cs="Helvetica"/>
          <w:color w:val="0070C1"/>
          <w:sz w:val="20"/>
          <w:szCs w:val="20"/>
        </w:rPr>
        <w:t xml:space="preserve">/mL, and 0.5 </w:t>
      </w:r>
      <w:proofErr w:type="spellStart"/>
      <w:r w:rsidRPr="007E0986">
        <w:rPr>
          <w:rFonts w:cs="Helvetica"/>
          <w:color w:val="0070C1"/>
          <w:sz w:val="20"/>
          <w:szCs w:val="20"/>
        </w:rPr>
        <w:t>μg</w:t>
      </w:r>
      <w:proofErr w:type="spellEnd"/>
      <w:r w:rsidRPr="007E0986">
        <w:rPr>
          <w:rFonts w:cs="Helvetica"/>
          <w:color w:val="0070C1"/>
          <w:sz w:val="20"/>
          <w:szCs w:val="20"/>
        </w:rPr>
        <w:t>/mL) for</w:t>
      </w:r>
    </w:p>
    <w:p w:rsidR="007E0986" w:rsidRPr="007E0986" w:rsidRDefault="007E0986" w:rsidP="007E0986">
      <w:pPr>
        <w:autoSpaceDE w:val="0"/>
        <w:autoSpaceDN w:val="0"/>
        <w:adjustRightInd w:val="0"/>
        <w:spacing w:after="0" w:line="240" w:lineRule="auto"/>
        <w:rPr>
          <w:rFonts w:cs="Helvetica-Bold"/>
          <w:b/>
          <w:bCs/>
          <w:color w:val="0070C1"/>
          <w:sz w:val="20"/>
          <w:szCs w:val="20"/>
        </w:rPr>
      </w:pPr>
      <w:proofErr w:type="gramStart"/>
      <w:r w:rsidRPr="007E0986">
        <w:rPr>
          <w:rFonts w:cs="Helvetica"/>
          <w:color w:val="0070C1"/>
          <w:sz w:val="20"/>
          <w:szCs w:val="20"/>
        </w:rPr>
        <w:t>both</w:t>
      </w:r>
      <w:proofErr w:type="gramEnd"/>
      <w:r w:rsidRPr="007E0986">
        <w:rPr>
          <w:rFonts w:cs="Helvetica"/>
          <w:color w:val="0070C1"/>
          <w:sz w:val="20"/>
          <w:szCs w:val="20"/>
        </w:rPr>
        <w:t xml:space="preserve"> anti-TUG1 antibodies we did not detect a band at the expected molecular weight (</w:t>
      </w:r>
      <w:r w:rsidRPr="007E0986">
        <w:rPr>
          <w:rFonts w:cs="Helvetica-Bold"/>
          <w:b/>
          <w:bCs/>
          <w:color w:val="0070C1"/>
          <w:sz w:val="20"/>
          <w:szCs w:val="20"/>
        </w:rPr>
        <w:t>Reviewer Figure 6B,</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Bold"/>
          <w:b/>
          <w:bCs/>
          <w:color w:val="0070C1"/>
          <w:sz w:val="20"/>
          <w:szCs w:val="20"/>
        </w:rPr>
        <w:t>shown</w:t>
      </w:r>
      <w:proofErr w:type="gramEnd"/>
      <w:r w:rsidRPr="007E0986">
        <w:rPr>
          <w:rFonts w:cs="Helvetica-Bold"/>
          <w:b/>
          <w:bCs/>
          <w:color w:val="0070C1"/>
          <w:sz w:val="20"/>
          <w:szCs w:val="20"/>
        </w:rPr>
        <w:t xml:space="preserve"> below</w:t>
      </w:r>
      <w:r w:rsidRPr="007E0986">
        <w:rPr>
          <w:rFonts w:cs="Helvetica"/>
          <w:color w:val="0070C1"/>
          <w:sz w:val="20"/>
          <w:szCs w:val="20"/>
        </w:rPr>
        <w:t>). We verified that the membrane contained TUG1-BOAT-3xFLAG-HA by stripping two blots that</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corresponded</w:t>
      </w:r>
      <w:proofErr w:type="gramEnd"/>
      <w:r w:rsidRPr="007E0986">
        <w:rPr>
          <w:rFonts w:cs="Helvetica"/>
          <w:color w:val="0070C1"/>
          <w:sz w:val="20"/>
          <w:szCs w:val="20"/>
        </w:rPr>
        <w:t xml:space="preserve"> to the 2 </w:t>
      </w:r>
      <w:proofErr w:type="spellStart"/>
      <w:r w:rsidRPr="007E0986">
        <w:rPr>
          <w:rFonts w:cs="Helvetica"/>
          <w:color w:val="0070C1"/>
          <w:sz w:val="20"/>
          <w:szCs w:val="20"/>
        </w:rPr>
        <w:t>μg</w:t>
      </w:r>
      <w:proofErr w:type="spellEnd"/>
      <w:r w:rsidRPr="007E0986">
        <w:rPr>
          <w:rFonts w:cs="Helvetica"/>
          <w:color w:val="0070C1"/>
          <w:sz w:val="20"/>
          <w:szCs w:val="20"/>
        </w:rPr>
        <w:t>/mL dilutions and re-probed with anti-FLAG. Bands at the expected molecular weight</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for</w:t>
      </w:r>
      <w:proofErr w:type="gramEnd"/>
      <w:r w:rsidRPr="007E0986">
        <w:rPr>
          <w:rFonts w:cs="Helvetica"/>
          <w:color w:val="0070C1"/>
          <w:sz w:val="20"/>
          <w:szCs w:val="20"/>
        </w:rPr>
        <w:t xml:space="preserve"> TUG1-BOAT were identified (</w:t>
      </w:r>
      <w:r w:rsidRPr="007E0986">
        <w:rPr>
          <w:rFonts w:cs="Helvetica-Bold"/>
          <w:b/>
          <w:bCs/>
          <w:color w:val="0070C1"/>
          <w:sz w:val="20"/>
          <w:szCs w:val="20"/>
        </w:rPr>
        <w:t>Reviewer Figure 6C, shown below</w:t>
      </w:r>
      <w:r w:rsidRPr="007E0986">
        <w:rPr>
          <w:rFonts w:cs="Helvetica"/>
          <w:color w:val="0070C1"/>
          <w:sz w:val="20"/>
          <w:szCs w:val="20"/>
        </w:rPr>
        <w:t>). Furthermore, we collected 3 tissues</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w:t>
      </w:r>
      <w:proofErr w:type="gramStart"/>
      <w:r w:rsidRPr="007E0986">
        <w:rPr>
          <w:rFonts w:cs="Helvetica"/>
          <w:color w:val="0070C1"/>
          <w:sz w:val="20"/>
          <w:szCs w:val="20"/>
        </w:rPr>
        <w:t>heart</w:t>
      </w:r>
      <w:proofErr w:type="gramEnd"/>
      <w:r w:rsidRPr="007E0986">
        <w:rPr>
          <w:rFonts w:cs="Helvetica"/>
          <w:color w:val="0070C1"/>
          <w:sz w:val="20"/>
          <w:szCs w:val="20"/>
        </w:rPr>
        <w:t xml:space="preserve">, testes, and spleen) from wildtype (WT) and </w:t>
      </w:r>
      <w:r w:rsidRPr="007E0986">
        <w:rPr>
          <w:rFonts w:cs="Helvetica-Oblique"/>
          <w:i/>
          <w:iCs/>
          <w:color w:val="0070C1"/>
          <w:sz w:val="20"/>
          <w:szCs w:val="20"/>
        </w:rPr>
        <w:t xml:space="preserve">Tug1 </w:t>
      </w:r>
      <w:r w:rsidRPr="007E0986">
        <w:rPr>
          <w:rFonts w:cs="Helvetica"/>
          <w:color w:val="0070C1"/>
          <w:sz w:val="20"/>
          <w:szCs w:val="20"/>
        </w:rPr>
        <w:t>(KO) male mice and isolated protein. We reasoned that</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any</w:t>
      </w:r>
      <w:proofErr w:type="gramEnd"/>
      <w:r w:rsidRPr="007E0986">
        <w:rPr>
          <w:rFonts w:cs="Helvetica"/>
          <w:color w:val="0070C1"/>
          <w:sz w:val="20"/>
          <w:szCs w:val="20"/>
        </w:rPr>
        <w:t xml:space="preserve"> band detected in WT samples would not be present in the KO samples. We loaded protein from these</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tissues</w:t>
      </w:r>
      <w:proofErr w:type="gramEnd"/>
      <w:r w:rsidRPr="007E0986">
        <w:rPr>
          <w:rFonts w:cs="Helvetica"/>
          <w:color w:val="0070C1"/>
          <w:sz w:val="20"/>
          <w:szCs w:val="20"/>
        </w:rPr>
        <w:t xml:space="preserve">, performed western blots, and used anti-TUG1-1 at 2 </w:t>
      </w:r>
      <w:proofErr w:type="spellStart"/>
      <w:r w:rsidRPr="007E0986">
        <w:rPr>
          <w:rFonts w:cs="Helvetica"/>
          <w:color w:val="0070C1"/>
          <w:sz w:val="20"/>
          <w:szCs w:val="20"/>
        </w:rPr>
        <w:t>μg</w:t>
      </w:r>
      <w:proofErr w:type="spellEnd"/>
      <w:r w:rsidRPr="007E0986">
        <w:rPr>
          <w:rFonts w:cs="Helvetica"/>
          <w:color w:val="0070C1"/>
          <w:sz w:val="20"/>
          <w:szCs w:val="20"/>
        </w:rPr>
        <w:t>/</w:t>
      </w:r>
      <w:proofErr w:type="spellStart"/>
      <w:r w:rsidRPr="007E0986">
        <w:rPr>
          <w:rFonts w:cs="Helvetica"/>
          <w:color w:val="0070C1"/>
          <w:sz w:val="20"/>
          <w:szCs w:val="20"/>
        </w:rPr>
        <w:t>mL.</w:t>
      </w:r>
      <w:proofErr w:type="spellEnd"/>
      <w:r w:rsidRPr="007E0986">
        <w:rPr>
          <w:rFonts w:cs="Helvetica"/>
          <w:color w:val="0070C1"/>
          <w:sz w:val="20"/>
          <w:szCs w:val="20"/>
        </w:rPr>
        <w:t xml:space="preserve"> In our positive control lane that contained</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overexpressed</w:t>
      </w:r>
      <w:proofErr w:type="gramEnd"/>
      <w:r w:rsidRPr="007E0986">
        <w:rPr>
          <w:rFonts w:cs="Helvetica"/>
          <w:color w:val="0070C1"/>
          <w:sz w:val="20"/>
          <w:szCs w:val="20"/>
        </w:rPr>
        <w:t xml:space="preserve"> TUG1-BOAT-3xFLAG-HA lysate we did not detect a band that corresponded to the molecular</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weight</w:t>
      </w:r>
      <w:proofErr w:type="gramEnd"/>
      <w:r w:rsidRPr="007E0986">
        <w:rPr>
          <w:rFonts w:cs="Helvetica"/>
          <w:color w:val="0070C1"/>
          <w:sz w:val="20"/>
          <w:szCs w:val="20"/>
        </w:rPr>
        <w:t xml:space="preserve"> (MW) of TUG1-BOAT (</w:t>
      </w:r>
      <w:r w:rsidRPr="007E0986">
        <w:rPr>
          <w:rFonts w:cs="Helvetica-Bold"/>
          <w:b/>
          <w:bCs/>
          <w:color w:val="0070C1"/>
          <w:sz w:val="20"/>
          <w:szCs w:val="20"/>
        </w:rPr>
        <w:t>Reviewer Figure 6D, shown below</w:t>
      </w:r>
      <w:r w:rsidRPr="007E0986">
        <w:rPr>
          <w:rFonts w:cs="Helvetica"/>
          <w:color w:val="0070C1"/>
          <w:sz w:val="20"/>
          <w:szCs w:val="20"/>
        </w:rPr>
        <w:t>). Moreover, we did not detect a band at the</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expected</w:t>
      </w:r>
      <w:proofErr w:type="gramEnd"/>
      <w:r w:rsidRPr="007E0986">
        <w:rPr>
          <w:rFonts w:cs="Helvetica"/>
          <w:color w:val="0070C1"/>
          <w:sz w:val="20"/>
          <w:szCs w:val="20"/>
        </w:rPr>
        <w:t xml:space="preserve"> MW in any of the tissues (</w:t>
      </w:r>
      <w:r w:rsidRPr="007E0986">
        <w:rPr>
          <w:rFonts w:cs="Helvetica-Bold"/>
          <w:b/>
          <w:bCs/>
          <w:color w:val="0070C1"/>
          <w:sz w:val="20"/>
          <w:szCs w:val="20"/>
        </w:rPr>
        <w:t>Reviewer Figure 6D, shown below</w:t>
      </w:r>
      <w:r w:rsidRPr="007E0986">
        <w:rPr>
          <w:rFonts w:cs="Helvetica"/>
          <w:color w:val="0070C1"/>
          <w:sz w:val="20"/>
          <w:szCs w:val="20"/>
        </w:rPr>
        <w:t>). Thus, our efforts to generate</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antibodies</w:t>
      </w:r>
      <w:proofErr w:type="gramEnd"/>
      <w:r w:rsidRPr="007E0986">
        <w:rPr>
          <w:rFonts w:cs="Helvetica"/>
          <w:color w:val="0070C1"/>
          <w:sz w:val="20"/>
          <w:szCs w:val="20"/>
        </w:rPr>
        <w:t xml:space="preserve"> against endogenous TUG1-BOAT have not yielded an antibody that can recognize even</w:t>
      </w:r>
    </w:p>
    <w:p w:rsid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overexpressed</w:t>
      </w:r>
      <w:proofErr w:type="gramEnd"/>
      <w:r w:rsidRPr="007E0986">
        <w:rPr>
          <w:rFonts w:cs="Helvetica"/>
          <w:color w:val="0070C1"/>
          <w:sz w:val="20"/>
          <w:szCs w:val="20"/>
        </w:rPr>
        <w:t xml:space="preserve"> TUG1-BOAT and aid in understanding the endogenous existence of this protein.</w:t>
      </w:r>
    </w:p>
    <w:p w:rsidR="007E0986" w:rsidRDefault="007E0986" w:rsidP="007E0986">
      <w:pPr>
        <w:autoSpaceDE w:val="0"/>
        <w:autoSpaceDN w:val="0"/>
        <w:adjustRightInd w:val="0"/>
        <w:spacing w:after="0" w:line="240" w:lineRule="auto"/>
        <w:rPr>
          <w:rFonts w:cs="Helvetica"/>
          <w:color w:val="0070C1"/>
          <w:sz w:val="20"/>
          <w:szCs w:val="20"/>
        </w:rPr>
      </w:pPr>
    </w:p>
    <w:p w:rsidR="007E0986" w:rsidRDefault="007E0986" w:rsidP="007E0986">
      <w:pPr>
        <w:autoSpaceDE w:val="0"/>
        <w:autoSpaceDN w:val="0"/>
        <w:adjustRightInd w:val="0"/>
        <w:spacing w:after="0" w:line="240" w:lineRule="auto"/>
        <w:rPr>
          <w:rFonts w:cs="Helvetica"/>
          <w:color w:val="0070C1"/>
          <w:sz w:val="20"/>
          <w:szCs w:val="20"/>
        </w:rPr>
      </w:pPr>
      <w:r>
        <w:rPr>
          <w:rFonts w:cs="Helvetica"/>
          <w:noProof/>
          <w:color w:val="0070C1"/>
          <w:sz w:val="20"/>
          <w:szCs w:val="20"/>
          <w:lang w:eastAsia="en-GB"/>
        </w:rPr>
        <w:lastRenderedPageBreak/>
        <w:drawing>
          <wp:inline distT="0" distB="0" distL="0" distR="0">
            <wp:extent cx="5731510" cy="5176710"/>
            <wp:effectExtent l="0" t="0" r="2540" b="508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1510" cy="5176710"/>
                    </a:xfrm>
                    <a:prstGeom prst="rect">
                      <a:avLst/>
                    </a:prstGeom>
                    <a:noFill/>
                    <a:ln>
                      <a:noFill/>
                    </a:ln>
                  </pic:spPr>
                </pic:pic>
              </a:graphicData>
            </a:graphic>
          </wp:inline>
        </w:drawing>
      </w:r>
    </w:p>
    <w:p w:rsidR="007E0986" w:rsidRPr="007E0986" w:rsidRDefault="007E0986" w:rsidP="007E0986">
      <w:pPr>
        <w:autoSpaceDE w:val="0"/>
        <w:autoSpaceDN w:val="0"/>
        <w:adjustRightInd w:val="0"/>
        <w:spacing w:after="0" w:line="240" w:lineRule="auto"/>
        <w:rPr>
          <w:rFonts w:cs="ArialMT"/>
          <w:color w:val="0070C1"/>
          <w:sz w:val="20"/>
          <w:szCs w:val="20"/>
        </w:rPr>
      </w:pPr>
      <w:r w:rsidRPr="007E0986">
        <w:rPr>
          <w:rFonts w:cs="Arial-BoldMT"/>
          <w:b/>
          <w:bCs/>
          <w:color w:val="0070C1"/>
          <w:sz w:val="20"/>
          <w:szCs w:val="20"/>
        </w:rPr>
        <w:t xml:space="preserve">Reviewer Figure 6: </w:t>
      </w:r>
      <w:r w:rsidRPr="007E0986">
        <w:rPr>
          <w:rFonts w:cs="ArialMT"/>
          <w:color w:val="0070C1"/>
          <w:sz w:val="20"/>
          <w:szCs w:val="20"/>
        </w:rPr>
        <w:t>Antibodies generated against the putative peptide TUG1-BOAT are unable to detect</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TUG1-BOAT in an overexpressed or potential endogenous context.</w:t>
      </w:r>
      <w:proofErr w:type="gramEnd"/>
      <w:r w:rsidRPr="007E0986">
        <w:rPr>
          <w:rFonts w:cs="ArialMT"/>
          <w:color w:val="0070C1"/>
          <w:sz w:val="20"/>
          <w:szCs w:val="20"/>
        </w:rPr>
        <w:t xml:space="preserve"> (A) The amino acid sequence of the</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predicted</w:t>
      </w:r>
      <w:proofErr w:type="gramEnd"/>
      <w:r w:rsidRPr="007E0986">
        <w:rPr>
          <w:rFonts w:cs="ArialMT"/>
          <w:color w:val="0070C1"/>
          <w:sz w:val="20"/>
          <w:szCs w:val="20"/>
        </w:rPr>
        <w:t xml:space="preserve"> mouse open reading frame (ORF) TUG1-BOAT is shown. Locations of antigens used for anti-</w:t>
      </w:r>
    </w:p>
    <w:p w:rsidR="007E0986" w:rsidRPr="007E0986" w:rsidRDefault="007E0986" w:rsidP="007E0986">
      <w:pPr>
        <w:autoSpaceDE w:val="0"/>
        <w:autoSpaceDN w:val="0"/>
        <w:adjustRightInd w:val="0"/>
        <w:spacing w:after="0" w:line="240" w:lineRule="auto"/>
        <w:rPr>
          <w:rFonts w:cs="ArialMT"/>
          <w:color w:val="0070C1"/>
          <w:sz w:val="20"/>
          <w:szCs w:val="20"/>
        </w:rPr>
      </w:pPr>
      <w:r w:rsidRPr="007E0986">
        <w:rPr>
          <w:rFonts w:cs="ArialMT"/>
          <w:color w:val="0070C1"/>
          <w:sz w:val="20"/>
          <w:szCs w:val="20"/>
        </w:rPr>
        <w:t>Tug1-1 (α-Tug1-1, grey) and anti-Tug1-2 (α-Tug1-2, red) primary antibodies are highlighted. (B) Initial test</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of</w:t>
      </w:r>
      <w:proofErr w:type="gramEnd"/>
      <w:r w:rsidRPr="007E0986">
        <w:rPr>
          <w:rFonts w:cs="ArialMT"/>
          <w:color w:val="0070C1"/>
          <w:sz w:val="20"/>
          <w:szCs w:val="20"/>
        </w:rPr>
        <w:t xml:space="preserve"> α-Tug1-1 and α-Tug1-2 primary antibodies to determine specificity and optimal dilution. 25 </w:t>
      </w:r>
      <w:proofErr w:type="spellStart"/>
      <w:r w:rsidRPr="007E0986">
        <w:rPr>
          <w:rFonts w:cs="ArialMT"/>
          <w:color w:val="0070C1"/>
          <w:sz w:val="20"/>
          <w:szCs w:val="20"/>
        </w:rPr>
        <w:t>μg</w:t>
      </w:r>
      <w:proofErr w:type="spellEnd"/>
      <w:r w:rsidRPr="007E0986">
        <w:rPr>
          <w:rFonts w:cs="ArialMT"/>
          <w:color w:val="0070C1"/>
          <w:sz w:val="20"/>
          <w:szCs w:val="20"/>
        </w:rPr>
        <w:t xml:space="preserve"> of total</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protein</w:t>
      </w:r>
      <w:proofErr w:type="gramEnd"/>
      <w:r w:rsidRPr="007E0986">
        <w:rPr>
          <w:rFonts w:cs="ArialMT"/>
          <w:color w:val="0070C1"/>
          <w:sz w:val="20"/>
          <w:szCs w:val="20"/>
        </w:rPr>
        <w:t xml:space="preserve"> lysate from 3T3 cells overexpressing 3xFLAG-HA tagged TUG1-BOAT was loaded in each lane of</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an</w:t>
      </w:r>
      <w:proofErr w:type="gramEnd"/>
      <w:r w:rsidRPr="007E0986">
        <w:rPr>
          <w:rFonts w:cs="ArialMT"/>
          <w:color w:val="0070C1"/>
          <w:sz w:val="20"/>
          <w:szCs w:val="20"/>
        </w:rPr>
        <w:t xml:space="preserve"> SDS-PAGE gel. The gel was transferred to a PVDF membrane, which was cut so one lane of protein</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lysate</w:t>
      </w:r>
      <w:proofErr w:type="gramEnd"/>
      <w:r w:rsidRPr="007E0986">
        <w:rPr>
          <w:rFonts w:cs="ArialMT"/>
          <w:color w:val="0070C1"/>
          <w:sz w:val="20"/>
          <w:szCs w:val="20"/>
        </w:rPr>
        <w:t xml:space="preserve"> was contained within a vertical strip of membrane. Six strips were used to test α-Tug1-1 and α-Tug1-</w:t>
      </w:r>
    </w:p>
    <w:p w:rsidR="007E0986" w:rsidRPr="007E0986" w:rsidRDefault="007E0986" w:rsidP="007E0986">
      <w:pPr>
        <w:autoSpaceDE w:val="0"/>
        <w:autoSpaceDN w:val="0"/>
        <w:adjustRightInd w:val="0"/>
        <w:spacing w:after="0" w:line="240" w:lineRule="auto"/>
        <w:rPr>
          <w:rFonts w:cs="ArialMT"/>
          <w:color w:val="0070C1"/>
          <w:sz w:val="20"/>
          <w:szCs w:val="20"/>
        </w:rPr>
      </w:pPr>
      <w:r w:rsidRPr="007E0986">
        <w:rPr>
          <w:rFonts w:cs="ArialMT"/>
          <w:color w:val="0070C1"/>
          <w:sz w:val="20"/>
          <w:szCs w:val="20"/>
        </w:rPr>
        <w:t xml:space="preserve">2 primary antibodies at 3 different concentrations (0.5, 1, and 2 </w:t>
      </w:r>
      <w:proofErr w:type="spellStart"/>
      <w:r w:rsidRPr="007E0986">
        <w:rPr>
          <w:rFonts w:cs="ArialMT"/>
          <w:color w:val="0070C1"/>
          <w:sz w:val="20"/>
          <w:szCs w:val="20"/>
        </w:rPr>
        <w:t>μg</w:t>
      </w:r>
      <w:proofErr w:type="spellEnd"/>
      <w:r w:rsidRPr="007E0986">
        <w:rPr>
          <w:rFonts w:cs="ArialMT"/>
          <w:color w:val="0070C1"/>
          <w:sz w:val="20"/>
          <w:szCs w:val="20"/>
        </w:rPr>
        <w:t>/mL) while another strip was probed with</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α-FLAG</w:t>
      </w:r>
      <w:proofErr w:type="gramEnd"/>
      <w:r w:rsidRPr="007E0986">
        <w:rPr>
          <w:rFonts w:cs="ArialMT"/>
          <w:color w:val="0070C1"/>
          <w:sz w:val="20"/>
          <w:szCs w:val="20"/>
        </w:rPr>
        <w:t xml:space="preserve"> primary antibody as a positive control. </w:t>
      </w:r>
      <w:proofErr w:type="gramStart"/>
      <w:r w:rsidRPr="007E0986">
        <w:rPr>
          <w:rFonts w:cs="ArialMT"/>
          <w:color w:val="0070C1"/>
          <w:sz w:val="20"/>
          <w:szCs w:val="20"/>
        </w:rPr>
        <w:t>α-rabbit</w:t>
      </w:r>
      <w:proofErr w:type="gramEnd"/>
      <w:r w:rsidRPr="007E0986">
        <w:rPr>
          <w:rFonts w:cs="ArialMT"/>
          <w:color w:val="0070C1"/>
          <w:sz w:val="20"/>
          <w:szCs w:val="20"/>
        </w:rPr>
        <w:t xml:space="preserve"> and α-mouse HRP secondary antibodies were</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used</w:t>
      </w:r>
      <w:proofErr w:type="gramEnd"/>
      <w:r w:rsidRPr="007E0986">
        <w:rPr>
          <w:rFonts w:cs="ArialMT"/>
          <w:color w:val="0070C1"/>
          <w:sz w:val="20"/>
          <w:szCs w:val="20"/>
        </w:rPr>
        <w:t xml:space="preserve"> to detect α-Tug1 and α-FLAG antibodies, respectively. (C) The strips used for α-Tug1-1 </w:t>
      </w:r>
      <w:proofErr w:type="gramStart"/>
      <w:r w:rsidRPr="007E0986">
        <w:rPr>
          <w:rFonts w:cs="ArialMT"/>
          <w:color w:val="0070C1"/>
          <w:sz w:val="20"/>
          <w:szCs w:val="20"/>
        </w:rPr>
        <w:t xml:space="preserve">(2 </w:t>
      </w:r>
      <w:proofErr w:type="spellStart"/>
      <w:r w:rsidRPr="007E0986">
        <w:rPr>
          <w:rFonts w:cs="ArialMT"/>
          <w:color w:val="0070C1"/>
          <w:sz w:val="20"/>
          <w:szCs w:val="20"/>
        </w:rPr>
        <w:t>μg</w:t>
      </w:r>
      <w:proofErr w:type="spellEnd"/>
      <w:r w:rsidRPr="007E0986">
        <w:rPr>
          <w:rFonts w:cs="ArialMT"/>
          <w:color w:val="0070C1"/>
          <w:sz w:val="20"/>
          <w:szCs w:val="20"/>
        </w:rPr>
        <w:t>/mL)</w:t>
      </w:r>
      <w:proofErr w:type="gramEnd"/>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and</w:t>
      </w:r>
      <w:proofErr w:type="gramEnd"/>
      <w:r w:rsidRPr="007E0986">
        <w:rPr>
          <w:rFonts w:cs="ArialMT"/>
          <w:color w:val="0070C1"/>
          <w:sz w:val="20"/>
          <w:szCs w:val="20"/>
        </w:rPr>
        <w:t xml:space="preserve"> α-Tug1-2 (2 </w:t>
      </w:r>
      <w:proofErr w:type="spellStart"/>
      <w:r w:rsidRPr="007E0986">
        <w:rPr>
          <w:rFonts w:cs="ArialMT"/>
          <w:color w:val="0070C1"/>
          <w:sz w:val="20"/>
          <w:szCs w:val="20"/>
        </w:rPr>
        <w:t>μg</w:t>
      </w:r>
      <w:proofErr w:type="spellEnd"/>
      <w:r w:rsidRPr="007E0986">
        <w:rPr>
          <w:rFonts w:cs="ArialMT"/>
          <w:color w:val="0070C1"/>
          <w:sz w:val="20"/>
          <w:szCs w:val="20"/>
        </w:rPr>
        <w:t xml:space="preserve">/mL) antibodies in panel B were rinsed with TBST and </w:t>
      </w:r>
      <w:proofErr w:type="spellStart"/>
      <w:r w:rsidRPr="007E0986">
        <w:rPr>
          <w:rFonts w:cs="ArialMT"/>
          <w:color w:val="0070C1"/>
          <w:sz w:val="20"/>
          <w:szCs w:val="20"/>
        </w:rPr>
        <w:t>reprobed</w:t>
      </w:r>
      <w:proofErr w:type="spellEnd"/>
      <w:r w:rsidRPr="007E0986">
        <w:rPr>
          <w:rFonts w:cs="ArialMT"/>
          <w:color w:val="0070C1"/>
          <w:sz w:val="20"/>
          <w:szCs w:val="20"/>
        </w:rPr>
        <w:t xml:space="preserve"> with α-HA primary and</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α-rabbit</w:t>
      </w:r>
      <w:proofErr w:type="gramEnd"/>
      <w:r w:rsidRPr="007E0986">
        <w:rPr>
          <w:rFonts w:cs="ArialMT"/>
          <w:color w:val="0070C1"/>
          <w:sz w:val="20"/>
          <w:szCs w:val="20"/>
        </w:rPr>
        <w:t xml:space="preserve"> secondary antibodies to confirm the presence of TUG1-BOAT on the membrane and as a control</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for</w:t>
      </w:r>
      <w:proofErr w:type="gramEnd"/>
      <w:r w:rsidRPr="007E0986">
        <w:rPr>
          <w:rFonts w:cs="ArialMT"/>
          <w:color w:val="0070C1"/>
          <w:sz w:val="20"/>
          <w:szCs w:val="20"/>
        </w:rPr>
        <w:t xml:space="preserve"> proper secondary antibody concentration. (D) Total protein was extracted from heart, testes, and spleen</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tissues</w:t>
      </w:r>
      <w:proofErr w:type="gramEnd"/>
      <w:r w:rsidRPr="007E0986">
        <w:rPr>
          <w:rFonts w:cs="ArialMT"/>
          <w:color w:val="0070C1"/>
          <w:sz w:val="20"/>
          <w:szCs w:val="20"/>
        </w:rPr>
        <w:t xml:space="preserve"> collected from wildtype (WT) and TUG1 knockout (KO) mice. 30 </w:t>
      </w:r>
      <w:proofErr w:type="spellStart"/>
      <w:r w:rsidRPr="007E0986">
        <w:rPr>
          <w:rFonts w:cs="ArialMT"/>
          <w:color w:val="0070C1"/>
          <w:sz w:val="20"/>
          <w:szCs w:val="20"/>
        </w:rPr>
        <w:t>μg</w:t>
      </w:r>
      <w:proofErr w:type="spellEnd"/>
      <w:r w:rsidRPr="007E0986">
        <w:rPr>
          <w:rFonts w:cs="ArialMT"/>
          <w:color w:val="0070C1"/>
          <w:sz w:val="20"/>
          <w:szCs w:val="20"/>
        </w:rPr>
        <w:t xml:space="preserve"> of total protein from each</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mouse</w:t>
      </w:r>
      <w:proofErr w:type="gramEnd"/>
      <w:r w:rsidRPr="007E0986">
        <w:rPr>
          <w:rFonts w:cs="ArialMT"/>
          <w:color w:val="0070C1"/>
          <w:sz w:val="20"/>
          <w:szCs w:val="20"/>
        </w:rPr>
        <w:t xml:space="preserve"> tissue was loaded in an SDS-PAGE gel with total protein lysate from 3T3 cells overexpressing</w:t>
      </w:r>
    </w:p>
    <w:p w:rsidR="007E0986" w:rsidRPr="007E0986" w:rsidRDefault="007E0986" w:rsidP="007E0986">
      <w:pPr>
        <w:autoSpaceDE w:val="0"/>
        <w:autoSpaceDN w:val="0"/>
        <w:adjustRightInd w:val="0"/>
        <w:spacing w:after="0" w:line="240" w:lineRule="auto"/>
        <w:rPr>
          <w:rFonts w:cs="ArialMT"/>
          <w:color w:val="0070C1"/>
          <w:sz w:val="20"/>
          <w:szCs w:val="20"/>
        </w:rPr>
      </w:pPr>
      <w:r w:rsidRPr="007E0986">
        <w:rPr>
          <w:rFonts w:cs="ArialMT"/>
          <w:color w:val="0070C1"/>
          <w:sz w:val="20"/>
          <w:szCs w:val="20"/>
        </w:rPr>
        <w:t>3xFLAG-HA tagged TUG1-BOAT as a positive control. The gel was transferred to a PVDF membrane and</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probed</w:t>
      </w:r>
      <w:proofErr w:type="gramEnd"/>
      <w:r w:rsidRPr="007E0986">
        <w:rPr>
          <w:rFonts w:cs="ArialMT"/>
          <w:color w:val="0070C1"/>
          <w:sz w:val="20"/>
          <w:szCs w:val="20"/>
        </w:rPr>
        <w:t xml:space="preserve"> with α-Tug1-1 at a concentration of 2 </w:t>
      </w:r>
      <w:proofErr w:type="spellStart"/>
      <w:r w:rsidRPr="007E0986">
        <w:rPr>
          <w:rFonts w:cs="ArialMT"/>
          <w:color w:val="0070C1"/>
          <w:sz w:val="20"/>
          <w:szCs w:val="20"/>
        </w:rPr>
        <w:t>μg</w:t>
      </w:r>
      <w:proofErr w:type="spellEnd"/>
      <w:r w:rsidRPr="007E0986">
        <w:rPr>
          <w:rFonts w:cs="ArialMT"/>
          <w:color w:val="0070C1"/>
          <w:sz w:val="20"/>
          <w:szCs w:val="20"/>
        </w:rPr>
        <w:t xml:space="preserve">/mL (left). The membrane was stripped and </w:t>
      </w:r>
      <w:proofErr w:type="spellStart"/>
      <w:r w:rsidRPr="007E0986">
        <w:rPr>
          <w:rFonts w:cs="ArialMT"/>
          <w:color w:val="0070C1"/>
          <w:sz w:val="20"/>
          <w:szCs w:val="20"/>
        </w:rPr>
        <w:t>reprobed</w:t>
      </w:r>
      <w:proofErr w:type="spellEnd"/>
      <w:r w:rsidRPr="007E0986">
        <w:rPr>
          <w:rFonts w:cs="ArialMT"/>
          <w:color w:val="0070C1"/>
          <w:sz w:val="20"/>
          <w:szCs w:val="20"/>
        </w:rPr>
        <w:t xml:space="preserve"> with</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α-FLAG</w:t>
      </w:r>
      <w:proofErr w:type="gramEnd"/>
      <w:r w:rsidRPr="007E0986">
        <w:rPr>
          <w:rFonts w:cs="ArialMT"/>
          <w:color w:val="0070C1"/>
          <w:sz w:val="20"/>
          <w:szCs w:val="20"/>
        </w:rPr>
        <w:t xml:space="preserve"> to confirm the presence of overexpressed TUG1-BOAT on the membrane (right).</w:t>
      </w:r>
    </w:p>
    <w:p w:rsidR="007E0986" w:rsidRPr="007E0986" w:rsidRDefault="007E0986" w:rsidP="007E0986">
      <w:pPr>
        <w:autoSpaceDE w:val="0"/>
        <w:autoSpaceDN w:val="0"/>
        <w:adjustRightInd w:val="0"/>
        <w:spacing w:after="0" w:line="240" w:lineRule="auto"/>
        <w:rPr>
          <w:rFonts w:cs="ArialMT"/>
          <w:color w:val="0070C1"/>
          <w:sz w:val="20"/>
          <w:szCs w:val="20"/>
        </w:rPr>
      </w:pP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Bold"/>
          <w:b/>
          <w:bCs/>
          <w:color w:val="0070C1"/>
          <w:sz w:val="20"/>
          <w:szCs w:val="20"/>
        </w:rPr>
        <w:t xml:space="preserve">Targeted LC-MS/MS: </w:t>
      </w:r>
      <w:r w:rsidRPr="007E0986">
        <w:rPr>
          <w:rFonts w:cs="Helvetica"/>
          <w:color w:val="0070C1"/>
          <w:sz w:val="20"/>
          <w:szCs w:val="20"/>
        </w:rPr>
        <w:t>We next sought to identify endogenous TUG1-BOAT by targeted mass spectrometry. To</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this</w:t>
      </w:r>
      <w:proofErr w:type="gramEnd"/>
      <w:r w:rsidRPr="007E0986">
        <w:rPr>
          <w:rFonts w:cs="Helvetica"/>
          <w:color w:val="0070C1"/>
          <w:sz w:val="20"/>
          <w:szCs w:val="20"/>
        </w:rPr>
        <w:t xml:space="preserve"> end, we overexpressed epitope tagged mouse TUG1-BOAT (TUG1-BOAT-3xFL-HA) in 3T3 cells. Protein</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was</w:t>
      </w:r>
      <w:proofErr w:type="gramEnd"/>
      <w:r w:rsidRPr="007E0986">
        <w:rPr>
          <w:rFonts w:cs="Helvetica"/>
          <w:color w:val="0070C1"/>
          <w:sz w:val="20"/>
          <w:szCs w:val="20"/>
        </w:rPr>
        <w:t xml:space="preserve"> extracted, </w:t>
      </w:r>
      <w:proofErr w:type="spellStart"/>
      <w:r w:rsidRPr="007E0986">
        <w:rPr>
          <w:rFonts w:cs="Helvetica"/>
          <w:color w:val="0070C1"/>
          <w:sz w:val="20"/>
          <w:szCs w:val="20"/>
        </w:rPr>
        <w:t>immunopurified</w:t>
      </w:r>
      <w:proofErr w:type="spellEnd"/>
      <w:r w:rsidRPr="007E0986">
        <w:rPr>
          <w:rFonts w:cs="Helvetica"/>
          <w:color w:val="0070C1"/>
          <w:sz w:val="20"/>
          <w:szCs w:val="20"/>
        </w:rPr>
        <w:t xml:space="preserve"> using Anti-FLAG® M2 Magnetic Beads (Millipore Sigma) and sent for LC-MS/MS</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lastRenderedPageBreak/>
        <w:t>analysis</w:t>
      </w:r>
      <w:proofErr w:type="gramEnd"/>
      <w:r w:rsidRPr="007E0986">
        <w:rPr>
          <w:rFonts w:cs="Helvetica"/>
          <w:color w:val="0070C1"/>
          <w:sz w:val="20"/>
          <w:szCs w:val="20"/>
        </w:rPr>
        <w:t xml:space="preserve"> (see additional methods below). Signature tryptic peptides that could be used for targeted identification</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of</w:t>
      </w:r>
      <w:proofErr w:type="gramEnd"/>
      <w:r w:rsidRPr="007E0986">
        <w:rPr>
          <w:rFonts w:cs="Helvetica"/>
          <w:color w:val="0070C1"/>
          <w:sz w:val="20"/>
          <w:szCs w:val="20"/>
        </w:rPr>
        <w:t xml:space="preserve"> endogenous TUG1-BOAT are shown (</w:t>
      </w:r>
      <w:r w:rsidRPr="007E0986">
        <w:rPr>
          <w:rFonts w:cs="Helvetica-Bold"/>
          <w:b/>
          <w:bCs/>
          <w:color w:val="0070C1"/>
          <w:sz w:val="20"/>
          <w:szCs w:val="20"/>
        </w:rPr>
        <w:t>Reviewer Figure 7A, shown below</w:t>
      </w:r>
      <w:r w:rsidRPr="007E0986">
        <w:rPr>
          <w:rFonts w:cs="Helvetica"/>
          <w:color w:val="0070C1"/>
          <w:sz w:val="20"/>
          <w:szCs w:val="20"/>
        </w:rPr>
        <w:t>). Using these signature tryptic</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peptides</w:t>
      </w:r>
      <w:proofErr w:type="gramEnd"/>
      <w:r w:rsidRPr="007E0986">
        <w:rPr>
          <w:rFonts w:cs="Helvetica"/>
          <w:color w:val="0070C1"/>
          <w:sz w:val="20"/>
          <w:szCs w:val="20"/>
        </w:rPr>
        <w:t>, we sought to identify endogenous TUG1-BOAT in a variety of mouse tissues and wildtype 3T3 cells</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w:t>
      </w:r>
      <w:r w:rsidRPr="007E0986">
        <w:rPr>
          <w:rFonts w:cs="Helvetica-Bold"/>
          <w:b/>
          <w:bCs/>
          <w:color w:val="0070C1"/>
          <w:sz w:val="20"/>
          <w:szCs w:val="20"/>
        </w:rPr>
        <w:t>Reviewer Figure 7B</w:t>
      </w:r>
      <w:r w:rsidRPr="007E0986">
        <w:rPr>
          <w:rFonts w:cs="Helvetica"/>
          <w:color w:val="0070C1"/>
          <w:sz w:val="20"/>
          <w:szCs w:val="20"/>
        </w:rPr>
        <w:t>).</w:t>
      </w:r>
      <w:proofErr w:type="gramEnd"/>
      <w:r w:rsidRPr="007E0986">
        <w:rPr>
          <w:rFonts w:cs="Helvetica"/>
          <w:color w:val="0070C1"/>
          <w:sz w:val="20"/>
          <w:szCs w:val="20"/>
        </w:rPr>
        <w:t xml:space="preserve"> Unfortunately, signature peptides were only identified in overexpressed TUG1-BOAT-</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3xFL-HA, while no tryptic peptides were identified in wildtype 3T3 cells or mouse tissues, including testes.</w:t>
      </w:r>
    </w:p>
    <w:p w:rsidR="007E0986" w:rsidRPr="007E0986" w:rsidRDefault="007E0986" w:rsidP="007E0986">
      <w:pPr>
        <w:autoSpaceDE w:val="0"/>
        <w:autoSpaceDN w:val="0"/>
        <w:adjustRightInd w:val="0"/>
        <w:spacing w:after="0" w:line="240" w:lineRule="auto"/>
        <w:rPr>
          <w:rFonts w:cs="Helvetica"/>
          <w:color w:val="0070C1"/>
          <w:sz w:val="20"/>
          <w:szCs w:val="20"/>
        </w:rPr>
      </w:pPr>
      <w:r w:rsidRPr="007E0986">
        <w:rPr>
          <w:rFonts w:cs="Helvetica"/>
          <w:color w:val="0070C1"/>
          <w:sz w:val="20"/>
          <w:szCs w:val="20"/>
        </w:rPr>
        <w:t>However, this lack of identification could be due to a variety of reasons, the most important being inadequate</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enrichment</w:t>
      </w:r>
      <w:proofErr w:type="gramEnd"/>
      <w:r w:rsidRPr="007E0986">
        <w:rPr>
          <w:rFonts w:cs="Helvetica"/>
          <w:color w:val="0070C1"/>
          <w:sz w:val="20"/>
          <w:szCs w:val="20"/>
        </w:rPr>
        <w:t xml:space="preserve"> of low expressed endogenous TUG1-BOAT. Even though we were unable to identify TUG1-BOAT</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endogenously</w:t>
      </w:r>
      <w:proofErr w:type="gramEnd"/>
      <w:r w:rsidRPr="007E0986">
        <w:rPr>
          <w:rFonts w:cs="Helvetica"/>
          <w:color w:val="0070C1"/>
          <w:sz w:val="20"/>
          <w:szCs w:val="20"/>
        </w:rPr>
        <w:t>, we do not feel that these results are conclusive as a variety of factors could account for our lack</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Helvetica"/>
          <w:color w:val="0070C1"/>
          <w:sz w:val="20"/>
          <w:szCs w:val="20"/>
        </w:rPr>
        <w:t>of</w:t>
      </w:r>
      <w:proofErr w:type="gramEnd"/>
      <w:r w:rsidRPr="007E0986">
        <w:rPr>
          <w:rFonts w:cs="Helvetica"/>
          <w:color w:val="0070C1"/>
          <w:sz w:val="20"/>
          <w:szCs w:val="20"/>
        </w:rPr>
        <w:t xml:space="preserve"> detection.</w:t>
      </w:r>
    </w:p>
    <w:p w:rsidR="007E0986" w:rsidRPr="007E0986" w:rsidRDefault="007E0986" w:rsidP="007E0986">
      <w:pPr>
        <w:autoSpaceDE w:val="0"/>
        <w:autoSpaceDN w:val="0"/>
        <w:adjustRightInd w:val="0"/>
        <w:spacing w:after="0" w:line="240" w:lineRule="auto"/>
        <w:rPr>
          <w:rFonts w:cs="Arial-BoldMT"/>
          <w:b/>
          <w:bCs/>
          <w:color w:val="0070C1"/>
          <w:sz w:val="20"/>
          <w:szCs w:val="20"/>
        </w:rPr>
      </w:pPr>
      <w:r w:rsidRPr="007E0986">
        <w:rPr>
          <w:rFonts w:cs="Arial-BoldMT"/>
          <w:b/>
          <w:bCs/>
          <w:color w:val="0070C1"/>
          <w:sz w:val="20"/>
          <w:szCs w:val="20"/>
        </w:rPr>
        <w:t>Additional methods for LC-MS/MS:</w:t>
      </w:r>
    </w:p>
    <w:p w:rsidR="007E0986" w:rsidRPr="007E0986" w:rsidRDefault="007E0986" w:rsidP="007E0986">
      <w:pPr>
        <w:autoSpaceDE w:val="0"/>
        <w:autoSpaceDN w:val="0"/>
        <w:adjustRightInd w:val="0"/>
        <w:spacing w:after="0" w:line="240" w:lineRule="auto"/>
        <w:rPr>
          <w:rFonts w:cs="ArialMT"/>
          <w:color w:val="0070C1"/>
          <w:sz w:val="20"/>
          <w:szCs w:val="20"/>
        </w:rPr>
      </w:pPr>
      <w:r w:rsidRPr="007E0986">
        <w:rPr>
          <w:rFonts w:cs="Arial-BoldMT"/>
          <w:b/>
          <w:bCs/>
          <w:color w:val="0070C1"/>
          <w:sz w:val="20"/>
          <w:szCs w:val="20"/>
        </w:rPr>
        <w:t xml:space="preserve">Sample preparation: </w:t>
      </w:r>
      <w:r w:rsidRPr="007E0986">
        <w:rPr>
          <w:rFonts w:cs="ArialMT"/>
          <w:color w:val="0070C1"/>
          <w:sz w:val="20"/>
          <w:szCs w:val="20"/>
        </w:rPr>
        <w:t xml:space="preserve">Excised gel pieces were </w:t>
      </w:r>
      <w:proofErr w:type="spellStart"/>
      <w:r w:rsidRPr="007E0986">
        <w:rPr>
          <w:rFonts w:cs="ArialMT"/>
          <w:color w:val="0070C1"/>
          <w:sz w:val="20"/>
          <w:szCs w:val="20"/>
        </w:rPr>
        <w:t>destained</w:t>
      </w:r>
      <w:proofErr w:type="spellEnd"/>
      <w:r w:rsidRPr="007E0986">
        <w:rPr>
          <w:rFonts w:cs="ArialMT"/>
          <w:color w:val="0070C1"/>
          <w:sz w:val="20"/>
          <w:szCs w:val="20"/>
        </w:rPr>
        <w:t xml:space="preserve"> in ammonium bicarbonate/50% acetonitrile</w:t>
      </w:r>
    </w:p>
    <w:p w:rsidR="007E0986" w:rsidRPr="007E0986" w:rsidRDefault="007E0986" w:rsidP="007E0986">
      <w:pPr>
        <w:autoSpaceDE w:val="0"/>
        <w:autoSpaceDN w:val="0"/>
        <w:adjustRightInd w:val="0"/>
        <w:spacing w:after="0" w:line="240" w:lineRule="auto"/>
        <w:rPr>
          <w:rFonts w:cs="ArialMT"/>
          <w:color w:val="0070C1"/>
          <w:sz w:val="20"/>
          <w:szCs w:val="20"/>
        </w:rPr>
      </w:pPr>
      <w:r w:rsidRPr="007E0986">
        <w:rPr>
          <w:rFonts w:cs="ArialMT"/>
          <w:color w:val="0070C1"/>
          <w:sz w:val="20"/>
          <w:szCs w:val="20"/>
        </w:rPr>
        <w:t xml:space="preserve">(ACN) and dehydrated in 100% acetonitrile. </w:t>
      </w:r>
      <w:proofErr w:type="spellStart"/>
      <w:r w:rsidRPr="007E0986">
        <w:rPr>
          <w:rFonts w:cs="ArialMT"/>
          <w:color w:val="0070C1"/>
          <w:sz w:val="20"/>
          <w:szCs w:val="20"/>
        </w:rPr>
        <w:t>Disulfide</w:t>
      </w:r>
      <w:proofErr w:type="spellEnd"/>
      <w:r w:rsidRPr="007E0986">
        <w:rPr>
          <w:rFonts w:cs="ArialMT"/>
          <w:color w:val="0070C1"/>
          <w:sz w:val="20"/>
          <w:szCs w:val="20"/>
        </w:rPr>
        <w:t xml:space="preserve"> bonds were reduced by </w:t>
      </w:r>
      <w:proofErr w:type="spellStart"/>
      <w:r w:rsidRPr="007E0986">
        <w:rPr>
          <w:rFonts w:cs="ArialMT"/>
          <w:color w:val="0070C1"/>
          <w:sz w:val="20"/>
          <w:szCs w:val="20"/>
        </w:rPr>
        <w:t>dithiothreitol</w:t>
      </w:r>
      <w:proofErr w:type="spellEnd"/>
      <w:r w:rsidRPr="007E0986">
        <w:rPr>
          <w:rFonts w:cs="ArialMT"/>
          <w:color w:val="0070C1"/>
          <w:sz w:val="20"/>
          <w:szCs w:val="20"/>
        </w:rPr>
        <w:t>, and cysteine</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residues</w:t>
      </w:r>
      <w:proofErr w:type="gramEnd"/>
      <w:r w:rsidRPr="007E0986">
        <w:rPr>
          <w:rFonts w:cs="ArialMT"/>
          <w:color w:val="0070C1"/>
          <w:sz w:val="20"/>
          <w:szCs w:val="20"/>
        </w:rPr>
        <w:t xml:space="preserve"> were alkylated with </w:t>
      </w:r>
      <w:proofErr w:type="spellStart"/>
      <w:r w:rsidRPr="007E0986">
        <w:rPr>
          <w:rFonts w:cs="ArialMT"/>
          <w:color w:val="0070C1"/>
          <w:sz w:val="20"/>
          <w:szCs w:val="20"/>
        </w:rPr>
        <w:t>iodoacetamide</w:t>
      </w:r>
      <w:proofErr w:type="spellEnd"/>
      <w:r w:rsidRPr="007E0986">
        <w:rPr>
          <w:rFonts w:cs="ArialMT"/>
          <w:color w:val="0070C1"/>
          <w:sz w:val="20"/>
          <w:szCs w:val="20"/>
        </w:rPr>
        <w:t>. Sequencing grade trypsin (</w:t>
      </w:r>
      <w:proofErr w:type="spellStart"/>
      <w:r w:rsidRPr="007E0986">
        <w:rPr>
          <w:rFonts w:cs="ArialMT"/>
          <w:color w:val="0070C1"/>
          <w:sz w:val="20"/>
          <w:szCs w:val="20"/>
        </w:rPr>
        <w:t>Promega</w:t>
      </w:r>
      <w:proofErr w:type="spellEnd"/>
      <w:r w:rsidRPr="007E0986">
        <w:rPr>
          <w:rFonts w:cs="ArialMT"/>
          <w:color w:val="0070C1"/>
          <w:sz w:val="20"/>
          <w:szCs w:val="20"/>
        </w:rPr>
        <w:t>) was added 1:50 w/w</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and</w:t>
      </w:r>
      <w:proofErr w:type="gramEnd"/>
      <w:r w:rsidRPr="007E0986">
        <w:rPr>
          <w:rFonts w:cs="ArialMT"/>
          <w:color w:val="0070C1"/>
          <w:sz w:val="20"/>
          <w:szCs w:val="20"/>
        </w:rPr>
        <w:t xml:space="preserve"> the samples were digested overnight at 37 °C. The digestion was stopped by addition of 5% formic</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acid</w:t>
      </w:r>
      <w:proofErr w:type="gramEnd"/>
      <w:r w:rsidRPr="007E0986">
        <w:rPr>
          <w:rFonts w:cs="ArialMT"/>
          <w:color w:val="0070C1"/>
          <w:sz w:val="20"/>
          <w:szCs w:val="20"/>
        </w:rPr>
        <w:t xml:space="preserve">. Organic solvent was removed in a </w:t>
      </w:r>
      <w:proofErr w:type="spellStart"/>
      <w:r w:rsidRPr="007E0986">
        <w:rPr>
          <w:rFonts w:cs="ArialMT"/>
          <w:color w:val="0070C1"/>
          <w:sz w:val="20"/>
          <w:szCs w:val="20"/>
        </w:rPr>
        <w:t>SpeedVac</w:t>
      </w:r>
      <w:proofErr w:type="spellEnd"/>
      <w:r w:rsidRPr="007E0986">
        <w:rPr>
          <w:rFonts w:cs="ArialMT"/>
          <w:color w:val="0070C1"/>
          <w:sz w:val="20"/>
          <w:szCs w:val="20"/>
        </w:rPr>
        <w:t xml:space="preserve"> concentrator. The peptide mixture was desalted and</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concentrated</w:t>
      </w:r>
      <w:proofErr w:type="gramEnd"/>
      <w:r w:rsidRPr="007E0986">
        <w:rPr>
          <w:rFonts w:cs="ArialMT"/>
          <w:color w:val="0070C1"/>
          <w:sz w:val="20"/>
          <w:szCs w:val="20"/>
        </w:rPr>
        <w:t xml:space="preserve"> on </w:t>
      </w:r>
      <w:proofErr w:type="spellStart"/>
      <w:r w:rsidRPr="007E0986">
        <w:rPr>
          <w:rFonts w:cs="ArialMT"/>
          <w:color w:val="0070C1"/>
          <w:sz w:val="20"/>
          <w:szCs w:val="20"/>
        </w:rPr>
        <w:t>Thermo</w:t>
      </w:r>
      <w:proofErr w:type="spellEnd"/>
      <w:r w:rsidRPr="007E0986">
        <w:rPr>
          <w:rFonts w:cs="ArialMT"/>
          <w:color w:val="0070C1"/>
          <w:sz w:val="20"/>
          <w:szCs w:val="20"/>
        </w:rPr>
        <w:t xml:space="preserve"> Scientific Pierce C18 Tip.</w:t>
      </w:r>
    </w:p>
    <w:p w:rsidR="007E0986" w:rsidRPr="007E0986" w:rsidRDefault="007E0986" w:rsidP="007E0986">
      <w:pPr>
        <w:autoSpaceDE w:val="0"/>
        <w:autoSpaceDN w:val="0"/>
        <w:adjustRightInd w:val="0"/>
        <w:spacing w:after="0" w:line="240" w:lineRule="auto"/>
        <w:rPr>
          <w:rFonts w:cs="ArialMT"/>
          <w:color w:val="0070C1"/>
          <w:sz w:val="20"/>
          <w:szCs w:val="20"/>
        </w:rPr>
      </w:pPr>
      <w:r w:rsidRPr="007E0986">
        <w:rPr>
          <w:rFonts w:cs="Arial-BoldMT"/>
          <w:b/>
          <w:bCs/>
          <w:color w:val="0070C1"/>
          <w:sz w:val="20"/>
          <w:szCs w:val="20"/>
        </w:rPr>
        <w:t xml:space="preserve">Mass spectrometry analysis: </w:t>
      </w:r>
      <w:r w:rsidRPr="007E0986">
        <w:rPr>
          <w:rFonts w:cs="ArialMT"/>
          <w:color w:val="0070C1"/>
          <w:sz w:val="20"/>
          <w:szCs w:val="20"/>
        </w:rPr>
        <w:t xml:space="preserve">Samples were </w:t>
      </w:r>
      <w:proofErr w:type="spellStart"/>
      <w:r w:rsidRPr="007E0986">
        <w:rPr>
          <w:rFonts w:cs="ArialMT"/>
          <w:color w:val="0070C1"/>
          <w:sz w:val="20"/>
          <w:szCs w:val="20"/>
        </w:rPr>
        <w:t>analyzed</w:t>
      </w:r>
      <w:proofErr w:type="spellEnd"/>
      <w:r w:rsidRPr="007E0986">
        <w:rPr>
          <w:rFonts w:cs="ArialMT"/>
          <w:color w:val="0070C1"/>
          <w:sz w:val="20"/>
          <w:szCs w:val="20"/>
        </w:rPr>
        <w:t xml:space="preserve"> on an </w:t>
      </w:r>
      <w:proofErr w:type="spellStart"/>
      <w:r w:rsidRPr="007E0986">
        <w:rPr>
          <w:rFonts w:cs="ArialMT"/>
          <w:color w:val="0070C1"/>
          <w:sz w:val="20"/>
          <w:szCs w:val="20"/>
        </w:rPr>
        <w:t>Orbitrap</w:t>
      </w:r>
      <w:proofErr w:type="spellEnd"/>
      <w:r w:rsidRPr="007E0986">
        <w:rPr>
          <w:rFonts w:cs="ArialMT"/>
          <w:color w:val="0070C1"/>
          <w:sz w:val="20"/>
          <w:szCs w:val="20"/>
        </w:rPr>
        <w:t xml:space="preserve"> Fusion mass spectrometer</w:t>
      </w:r>
    </w:p>
    <w:p w:rsidR="007E0986" w:rsidRPr="007E0986" w:rsidRDefault="007E0986" w:rsidP="007E0986">
      <w:pPr>
        <w:autoSpaceDE w:val="0"/>
        <w:autoSpaceDN w:val="0"/>
        <w:adjustRightInd w:val="0"/>
        <w:spacing w:after="0" w:line="240" w:lineRule="auto"/>
        <w:rPr>
          <w:rFonts w:cs="ArialMT"/>
          <w:color w:val="0070C1"/>
          <w:sz w:val="20"/>
          <w:szCs w:val="20"/>
        </w:rPr>
      </w:pPr>
      <w:r w:rsidRPr="007E0986">
        <w:rPr>
          <w:rFonts w:cs="ArialMT"/>
          <w:color w:val="0070C1"/>
          <w:sz w:val="20"/>
          <w:szCs w:val="20"/>
        </w:rPr>
        <w:t>(</w:t>
      </w:r>
      <w:proofErr w:type="spellStart"/>
      <w:r w:rsidRPr="007E0986">
        <w:rPr>
          <w:rFonts w:cs="ArialMT"/>
          <w:color w:val="0070C1"/>
          <w:sz w:val="20"/>
          <w:szCs w:val="20"/>
        </w:rPr>
        <w:t>Thermo</w:t>
      </w:r>
      <w:proofErr w:type="spellEnd"/>
      <w:r w:rsidRPr="007E0986">
        <w:rPr>
          <w:rFonts w:cs="ArialMT"/>
          <w:color w:val="0070C1"/>
          <w:sz w:val="20"/>
          <w:szCs w:val="20"/>
        </w:rPr>
        <w:t xml:space="preserve"> Fisher Scientific) coupled to an Easy-</w:t>
      </w:r>
      <w:proofErr w:type="spellStart"/>
      <w:r w:rsidRPr="007E0986">
        <w:rPr>
          <w:rFonts w:cs="ArialMT"/>
          <w:color w:val="0070C1"/>
          <w:sz w:val="20"/>
          <w:szCs w:val="20"/>
        </w:rPr>
        <w:t>nLC</w:t>
      </w:r>
      <w:proofErr w:type="spellEnd"/>
      <w:r w:rsidRPr="007E0986">
        <w:rPr>
          <w:rFonts w:cs="ArialMT"/>
          <w:color w:val="0070C1"/>
          <w:sz w:val="20"/>
          <w:szCs w:val="20"/>
        </w:rPr>
        <w:t xml:space="preserve"> 1200 system (</w:t>
      </w:r>
      <w:proofErr w:type="spellStart"/>
      <w:r w:rsidRPr="007E0986">
        <w:rPr>
          <w:rFonts w:cs="ArialMT"/>
          <w:color w:val="0070C1"/>
          <w:sz w:val="20"/>
          <w:szCs w:val="20"/>
        </w:rPr>
        <w:t>Thermo</w:t>
      </w:r>
      <w:proofErr w:type="spellEnd"/>
      <w:r w:rsidRPr="007E0986">
        <w:rPr>
          <w:rFonts w:cs="ArialMT"/>
          <w:color w:val="0070C1"/>
          <w:sz w:val="20"/>
          <w:szCs w:val="20"/>
        </w:rPr>
        <w:t xml:space="preserve"> Fisher Scientific) through a</w:t>
      </w:r>
    </w:p>
    <w:p w:rsidR="007E0986" w:rsidRPr="007E0986" w:rsidRDefault="007E0986" w:rsidP="007E0986">
      <w:pPr>
        <w:autoSpaceDE w:val="0"/>
        <w:autoSpaceDN w:val="0"/>
        <w:adjustRightInd w:val="0"/>
        <w:spacing w:after="0" w:line="240" w:lineRule="auto"/>
        <w:rPr>
          <w:rFonts w:cs="ArialMT"/>
          <w:color w:val="0070C1"/>
          <w:sz w:val="20"/>
          <w:szCs w:val="20"/>
        </w:rPr>
      </w:pPr>
      <w:proofErr w:type="spellStart"/>
      <w:proofErr w:type="gramStart"/>
      <w:r w:rsidRPr="007E0986">
        <w:rPr>
          <w:rFonts w:cs="ArialMT"/>
          <w:color w:val="0070C1"/>
          <w:sz w:val="20"/>
          <w:szCs w:val="20"/>
        </w:rPr>
        <w:t>nanoelectrospray</w:t>
      </w:r>
      <w:proofErr w:type="spellEnd"/>
      <w:proofErr w:type="gramEnd"/>
      <w:r w:rsidRPr="007E0986">
        <w:rPr>
          <w:rFonts w:cs="ArialMT"/>
          <w:color w:val="0070C1"/>
          <w:sz w:val="20"/>
          <w:szCs w:val="20"/>
        </w:rPr>
        <w:t xml:space="preserve"> ion source. Peptides were separated on a self-made C18 analytical column (100 </w:t>
      </w:r>
      <w:proofErr w:type="spellStart"/>
      <w:r w:rsidRPr="007E0986">
        <w:rPr>
          <w:rFonts w:cs="ArialMT"/>
          <w:color w:val="0070C1"/>
          <w:sz w:val="20"/>
          <w:szCs w:val="20"/>
        </w:rPr>
        <w:t>μm</w:t>
      </w:r>
      <w:proofErr w:type="spellEnd"/>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internal</w:t>
      </w:r>
      <w:proofErr w:type="gramEnd"/>
      <w:r w:rsidRPr="007E0986">
        <w:rPr>
          <w:rFonts w:cs="ArialMT"/>
          <w:color w:val="0070C1"/>
          <w:sz w:val="20"/>
          <w:szCs w:val="20"/>
        </w:rPr>
        <w:t xml:space="preserve"> diameter, x 20 cm length) packed with 2.7 </w:t>
      </w:r>
      <w:proofErr w:type="spellStart"/>
      <w:r w:rsidRPr="007E0986">
        <w:rPr>
          <w:rFonts w:cs="ArialMT"/>
          <w:color w:val="0070C1"/>
          <w:sz w:val="20"/>
          <w:szCs w:val="20"/>
        </w:rPr>
        <w:t>μm</w:t>
      </w:r>
      <w:proofErr w:type="spellEnd"/>
      <w:r w:rsidRPr="007E0986">
        <w:rPr>
          <w:rFonts w:cs="ArialMT"/>
          <w:color w:val="0070C1"/>
          <w:sz w:val="20"/>
          <w:szCs w:val="20"/>
        </w:rPr>
        <w:t xml:space="preserve"> </w:t>
      </w:r>
      <w:proofErr w:type="spellStart"/>
      <w:r w:rsidRPr="007E0986">
        <w:rPr>
          <w:rFonts w:cs="ArialMT"/>
          <w:color w:val="0070C1"/>
          <w:sz w:val="20"/>
          <w:szCs w:val="20"/>
        </w:rPr>
        <w:t>Cortecs</w:t>
      </w:r>
      <w:proofErr w:type="spellEnd"/>
      <w:r w:rsidRPr="007E0986">
        <w:rPr>
          <w:rFonts w:cs="ArialMT"/>
          <w:color w:val="0070C1"/>
          <w:sz w:val="20"/>
          <w:szCs w:val="20"/>
        </w:rPr>
        <w:t xml:space="preserve"> particles. After equilibration with 3 </w:t>
      </w:r>
      <w:proofErr w:type="spellStart"/>
      <w:r w:rsidRPr="007E0986">
        <w:rPr>
          <w:rFonts w:cs="ArialMT"/>
          <w:color w:val="0070C1"/>
          <w:sz w:val="20"/>
          <w:szCs w:val="20"/>
        </w:rPr>
        <w:t>μL</w:t>
      </w:r>
      <w:proofErr w:type="spellEnd"/>
      <w:r w:rsidRPr="007E0986">
        <w:rPr>
          <w:rFonts w:cs="ArialMT"/>
          <w:color w:val="0070C1"/>
          <w:sz w:val="20"/>
          <w:szCs w:val="20"/>
        </w:rPr>
        <w:t xml:space="preserve"> 5%</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acetonitrile</w:t>
      </w:r>
      <w:proofErr w:type="gramEnd"/>
      <w:r w:rsidRPr="007E0986">
        <w:rPr>
          <w:rFonts w:cs="ArialMT"/>
          <w:color w:val="0070C1"/>
          <w:sz w:val="20"/>
          <w:szCs w:val="20"/>
        </w:rPr>
        <w:t xml:space="preserve"> 0.1% formic acid, the peptides were separated by a 180 min a linear gradient from 6% to 42%</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acetonitrile</w:t>
      </w:r>
      <w:proofErr w:type="gramEnd"/>
      <w:r w:rsidRPr="007E0986">
        <w:rPr>
          <w:rFonts w:cs="ArialMT"/>
          <w:color w:val="0070C1"/>
          <w:sz w:val="20"/>
          <w:szCs w:val="20"/>
        </w:rPr>
        <w:t xml:space="preserve"> with 0.1% formic acid at 400 </w:t>
      </w:r>
      <w:proofErr w:type="spellStart"/>
      <w:r w:rsidRPr="007E0986">
        <w:rPr>
          <w:rFonts w:cs="ArialMT"/>
          <w:color w:val="0070C1"/>
          <w:sz w:val="20"/>
          <w:szCs w:val="20"/>
        </w:rPr>
        <w:t>nL</w:t>
      </w:r>
      <w:proofErr w:type="spellEnd"/>
      <w:r w:rsidRPr="007E0986">
        <w:rPr>
          <w:rFonts w:cs="ArialMT"/>
          <w:color w:val="0070C1"/>
          <w:sz w:val="20"/>
          <w:szCs w:val="20"/>
        </w:rPr>
        <w:t>/min. LC mobile phase solvents and sample dilutions used</w:t>
      </w:r>
    </w:p>
    <w:p w:rsidR="007E0986" w:rsidRPr="007E0986" w:rsidRDefault="007E0986" w:rsidP="007E0986">
      <w:pPr>
        <w:autoSpaceDE w:val="0"/>
        <w:autoSpaceDN w:val="0"/>
        <w:adjustRightInd w:val="0"/>
        <w:spacing w:after="0" w:line="240" w:lineRule="auto"/>
        <w:rPr>
          <w:rFonts w:cs="ArialMT"/>
          <w:color w:val="0070C1"/>
          <w:sz w:val="20"/>
          <w:szCs w:val="20"/>
        </w:rPr>
      </w:pPr>
      <w:r w:rsidRPr="007E0986">
        <w:rPr>
          <w:rFonts w:cs="ArialMT"/>
          <w:color w:val="0070C1"/>
          <w:sz w:val="20"/>
          <w:szCs w:val="20"/>
        </w:rPr>
        <w:t>0.1% formic acid in water (Buffer A) and 0.1% formic acid in 80% acetonitrile (Buffer B) (Optima™ LC/MS,</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Fisher Scientific, Pittsburgh, PA).</w:t>
      </w:r>
      <w:proofErr w:type="gramEnd"/>
      <w:r w:rsidRPr="007E0986">
        <w:rPr>
          <w:rFonts w:cs="ArialMT"/>
          <w:color w:val="0070C1"/>
          <w:sz w:val="20"/>
          <w:szCs w:val="20"/>
        </w:rPr>
        <w:t xml:space="preserve"> Data acquisition was performed using the instrument supplied</w:t>
      </w:r>
    </w:p>
    <w:p w:rsidR="007E0986" w:rsidRPr="007E0986" w:rsidRDefault="007E0986" w:rsidP="007E0986">
      <w:pPr>
        <w:autoSpaceDE w:val="0"/>
        <w:autoSpaceDN w:val="0"/>
        <w:adjustRightInd w:val="0"/>
        <w:spacing w:after="0" w:line="240" w:lineRule="auto"/>
        <w:rPr>
          <w:rFonts w:cs="ArialMT"/>
          <w:color w:val="0070C1"/>
          <w:sz w:val="20"/>
          <w:szCs w:val="20"/>
        </w:rPr>
      </w:pPr>
      <w:proofErr w:type="spellStart"/>
      <w:proofErr w:type="gramStart"/>
      <w:r w:rsidRPr="007E0986">
        <w:rPr>
          <w:rFonts w:cs="ArialMT"/>
          <w:color w:val="0070C1"/>
          <w:sz w:val="20"/>
          <w:szCs w:val="20"/>
        </w:rPr>
        <w:t>Xcalibur</w:t>
      </w:r>
      <w:proofErr w:type="spellEnd"/>
      <w:r w:rsidRPr="007E0986">
        <w:rPr>
          <w:rFonts w:cs="ArialMT"/>
          <w:color w:val="0070C1"/>
          <w:sz w:val="20"/>
          <w:szCs w:val="20"/>
        </w:rPr>
        <w:t>™ (version 4.1) software.</w:t>
      </w:r>
      <w:proofErr w:type="gramEnd"/>
      <w:r w:rsidRPr="007E0986">
        <w:rPr>
          <w:rFonts w:cs="ArialMT"/>
          <w:color w:val="0070C1"/>
          <w:sz w:val="20"/>
          <w:szCs w:val="20"/>
        </w:rPr>
        <w:t xml:space="preserve"> Survey scans of peptides precursors were performed in the </w:t>
      </w:r>
      <w:proofErr w:type="spellStart"/>
      <w:r w:rsidRPr="007E0986">
        <w:rPr>
          <w:rFonts w:cs="ArialMT"/>
          <w:color w:val="0070C1"/>
          <w:sz w:val="20"/>
          <w:szCs w:val="20"/>
        </w:rPr>
        <w:t>Orbitrap</w:t>
      </w:r>
      <w:proofErr w:type="spellEnd"/>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by</w:t>
      </w:r>
      <w:proofErr w:type="gramEnd"/>
      <w:r w:rsidRPr="007E0986">
        <w:rPr>
          <w:rFonts w:cs="ArialMT"/>
          <w:color w:val="0070C1"/>
          <w:sz w:val="20"/>
          <w:szCs w:val="20"/>
        </w:rPr>
        <w:t xml:space="preserve"> scanning from </w:t>
      </w:r>
      <w:r w:rsidRPr="007E0986">
        <w:rPr>
          <w:rFonts w:cs="Arial-ItalicMT"/>
          <w:i/>
          <w:iCs/>
          <w:color w:val="0070C1"/>
          <w:sz w:val="20"/>
          <w:szCs w:val="20"/>
        </w:rPr>
        <w:t xml:space="preserve">m/z </w:t>
      </w:r>
      <w:r w:rsidRPr="007E0986">
        <w:rPr>
          <w:rFonts w:cs="ArialMT"/>
          <w:color w:val="0070C1"/>
          <w:sz w:val="20"/>
          <w:szCs w:val="20"/>
        </w:rPr>
        <w:t xml:space="preserve">375-1600 with a resolution of 120,000 (at </w:t>
      </w:r>
      <w:r w:rsidRPr="007E0986">
        <w:rPr>
          <w:rFonts w:cs="Arial-ItalicMT"/>
          <w:i/>
          <w:iCs/>
          <w:color w:val="0070C1"/>
          <w:sz w:val="20"/>
          <w:szCs w:val="20"/>
        </w:rPr>
        <w:t xml:space="preserve">m/z </w:t>
      </w:r>
      <w:r w:rsidRPr="007E0986">
        <w:rPr>
          <w:rFonts w:cs="ArialMT"/>
          <w:color w:val="0070C1"/>
          <w:sz w:val="20"/>
          <w:szCs w:val="20"/>
        </w:rPr>
        <w:t>200), an S-Lens RF Level of 30%, a</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maximum</w:t>
      </w:r>
      <w:proofErr w:type="gramEnd"/>
      <w:r w:rsidRPr="007E0986">
        <w:rPr>
          <w:rFonts w:cs="ArialMT"/>
          <w:color w:val="0070C1"/>
          <w:sz w:val="20"/>
          <w:szCs w:val="20"/>
        </w:rPr>
        <w:t xml:space="preserve"> injection time of 50 milliseconds, and an automatic gain control (AGC) target value of 4e5.The</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instrument</w:t>
      </w:r>
      <w:proofErr w:type="gramEnd"/>
      <w:r w:rsidRPr="007E0986">
        <w:rPr>
          <w:rFonts w:cs="ArialMT"/>
          <w:color w:val="0070C1"/>
          <w:sz w:val="20"/>
          <w:szCs w:val="20"/>
        </w:rPr>
        <w:t xml:space="preserve"> was set to run in top speed mode with 3 s cycles for the survey and the MS/MS scans. After</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a</w:t>
      </w:r>
      <w:proofErr w:type="gramEnd"/>
      <w:r w:rsidRPr="007E0986">
        <w:rPr>
          <w:rFonts w:cs="ArialMT"/>
          <w:color w:val="0070C1"/>
          <w:sz w:val="20"/>
          <w:szCs w:val="20"/>
        </w:rPr>
        <w:t xml:space="preserve"> survey scan, tandem MS was performed on the most abundant precursors exhibiting a charge state</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from</w:t>
      </w:r>
      <w:proofErr w:type="gramEnd"/>
      <w:r w:rsidRPr="007E0986">
        <w:rPr>
          <w:rFonts w:cs="ArialMT"/>
          <w:color w:val="0070C1"/>
          <w:sz w:val="20"/>
          <w:szCs w:val="20"/>
        </w:rPr>
        <w:t xml:space="preserve"> 2 to 7 of greater than 5e3 intensity by isolating them in the quadrupole at 1.2 Th. CID fragmentation</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was</w:t>
      </w:r>
      <w:proofErr w:type="gramEnd"/>
      <w:r w:rsidRPr="007E0986">
        <w:rPr>
          <w:rFonts w:cs="ArialMT"/>
          <w:color w:val="0070C1"/>
          <w:sz w:val="20"/>
          <w:szCs w:val="20"/>
        </w:rPr>
        <w:t xml:space="preserve"> applied with 35% collision energy and resulting fragments were detected using the rapid scan rate</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in</w:t>
      </w:r>
      <w:proofErr w:type="gramEnd"/>
      <w:r w:rsidRPr="007E0986">
        <w:rPr>
          <w:rFonts w:cs="ArialMT"/>
          <w:color w:val="0070C1"/>
          <w:sz w:val="20"/>
          <w:szCs w:val="20"/>
        </w:rPr>
        <w:t xml:space="preserve"> the ion trap. The AGC target for MS/MS was set to 1e4 and the maximum injection time limited to 35</w:t>
      </w:r>
    </w:p>
    <w:p w:rsidR="007E0986" w:rsidRPr="007E0986" w:rsidRDefault="007E0986" w:rsidP="007E0986">
      <w:pPr>
        <w:autoSpaceDE w:val="0"/>
        <w:autoSpaceDN w:val="0"/>
        <w:adjustRightInd w:val="0"/>
        <w:spacing w:after="0" w:line="240" w:lineRule="auto"/>
        <w:rPr>
          <w:rFonts w:cs="ArialMT"/>
          <w:color w:val="0070C1"/>
          <w:sz w:val="20"/>
          <w:szCs w:val="20"/>
        </w:rPr>
      </w:pPr>
      <w:proofErr w:type="spellStart"/>
      <w:proofErr w:type="gramStart"/>
      <w:r w:rsidRPr="007E0986">
        <w:rPr>
          <w:rFonts w:cs="ArialMT"/>
          <w:color w:val="0070C1"/>
          <w:sz w:val="20"/>
          <w:szCs w:val="20"/>
        </w:rPr>
        <w:t>ms</w:t>
      </w:r>
      <w:proofErr w:type="spellEnd"/>
      <w:proofErr w:type="gramEnd"/>
      <w:r w:rsidRPr="007E0986">
        <w:rPr>
          <w:rFonts w:cs="ArialMT"/>
          <w:color w:val="0070C1"/>
          <w:sz w:val="20"/>
          <w:szCs w:val="20"/>
        </w:rPr>
        <w:t>. The dynamic exclusion was set to 12 s with a 10 ppm mass tolerance around the precursor and its</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isotopes</w:t>
      </w:r>
      <w:proofErr w:type="gramEnd"/>
      <w:r w:rsidRPr="007E0986">
        <w:rPr>
          <w:rFonts w:cs="ArialMT"/>
          <w:color w:val="0070C1"/>
          <w:sz w:val="20"/>
          <w:szCs w:val="20"/>
        </w:rPr>
        <w:t>. Monoisotopic precursor selection was enabled. MS/MS spectra were extracted from raw data</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files</w:t>
      </w:r>
      <w:proofErr w:type="gramEnd"/>
      <w:r w:rsidRPr="007E0986">
        <w:rPr>
          <w:rFonts w:cs="ArialMT"/>
          <w:color w:val="0070C1"/>
          <w:sz w:val="20"/>
          <w:szCs w:val="20"/>
        </w:rPr>
        <w:t xml:space="preserve"> and converted into </w:t>
      </w:r>
      <w:proofErr w:type="spellStart"/>
      <w:r w:rsidRPr="007E0986">
        <w:rPr>
          <w:rFonts w:cs="ArialMT"/>
          <w:color w:val="0070C1"/>
          <w:sz w:val="20"/>
          <w:szCs w:val="20"/>
        </w:rPr>
        <w:t>mgf</w:t>
      </w:r>
      <w:proofErr w:type="spellEnd"/>
      <w:r w:rsidRPr="007E0986">
        <w:rPr>
          <w:rFonts w:cs="ArialMT"/>
          <w:color w:val="0070C1"/>
          <w:sz w:val="20"/>
          <w:szCs w:val="20"/>
        </w:rPr>
        <w:t xml:space="preserve"> files using a Proteome Discoverer Software (ver. 2.1.0.62). These .</w:t>
      </w:r>
      <w:proofErr w:type="spellStart"/>
      <w:r w:rsidRPr="007E0986">
        <w:rPr>
          <w:rFonts w:cs="ArialMT"/>
          <w:color w:val="0070C1"/>
          <w:sz w:val="20"/>
          <w:szCs w:val="20"/>
        </w:rPr>
        <w:t>mgf</w:t>
      </w:r>
      <w:proofErr w:type="spellEnd"/>
      <w:r w:rsidRPr="007E0986">
        <w:rPr>
          <w:rFonts w:cs="ArialMT"/>
          <w:color w:val="0070C1"/>
          <w:sz w:val="20"/>
          <w:szCs w:val="20"/>
        </w:rPr>
        <w:t xml:space="preserve"> files</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were</w:t>
      </w:r>
      <w:proofErr w:type="gramEnd"/>
      <w:r w:rsidRPr="007E0986">
        <w:rPr>
          <w:rFonts w:cs="ArialMT"/>
          <w:color w:val="0070C1"/>
          <w:sz w:val="20"/>
          <w:szCs w:val="20"/>
        </w:rPr>
        <w:t xml:space="preserve"> then independently searched against mouse database using an in-house Mascot server (Version</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2.6, Matrix Science).</w:t>
      </w:r>
      <w:proofErr w:type="gramEnd"/>
      <w:r w:rsidRPr="007E0986">
        <w:rPr>
          <w:rFonts w:cs="ArialMT"/>
          <w:color w:val="0070C1"/>
          <w:sz w:val="20"/>
          <w:szCs w:val="20"/>
        </w:rPr>
        <w:t xml:space="preserve"> Mass tolerances were +/- 10 ppm for MS peaks, and +/- 0.6 Da for MS/MS fragment</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ions</w:t>
      </w:r>
      <w:proofErr w:type="gramEnd"/>
      <w:r w:rsidRPr="007E0986">
        <w:rPr>
          <w:rFonts w:cs="ArialMT"/>
          <w:color w:val="0070C1"/>
          <w:sz w:val="20"/>
          <w:szCs w:val="20"/>
        </w:rPr>
        <w:t>. Trypsin specificity was used allowing for 1 missed cleavage. Met oxidation, protein N-terminal</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acetylation</w:t>
      </w:r>
      <w:proofErr w:type="gramEnd"/>
      <w:r w:rsidRPr="007E0986">
        <w:rPr>
          <w:rFonts w:cs="ArialMT"/>
          <w:color w:val="0070C1"/>
          <w:sz w:val="20"/>
          <w:szCs w:val="20"/>
        </w:rPr>
        <w:t xml:space="preserve">, and peptide N-terminal </w:t>
      </w:r>
      <w:proofErr w:type="spellStart"/>
      <w:r w:rsidRPr="007E0986">
        <w:rPr>
          <w:rFonts w:cs="ArialMT"/>
          <w:color w:val="0070C1"/>
          <w:sz w:val="20"/>
          <w:szCs w:val="20"/>
        </w:rPr>
        <w:t>pyroglutamic</w:t>
      </w:r>
      <w:proofErr w:type="spellEnd"/>
      <w:r w:rsidRPr="007E0986">
        <w:rPr>
          <w:rFonts w:cs="ArialMT"/>
          <w:color w:val="0070C1"/>
          <w:sz w:val="20"/>
          <w:szCs w:val="20"/>
        </w:rPr>
        <w:t xml:space="preserve"> acid formation were allowed as variable modifications</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while</w:t>
      </w:r>
      <w:proofErr w:type="gramEnd"/>
      <w:r w:rsidRPr="007E0986">
        <w:rPr>
          <w:rFonts w:cs="ArialMT"/>
          <w:color w:val="0070C1"/>
          <w:sz w:val="20"/>
          <w:szCs w:val="20"/>
        </w:rPr>
        <w:t xml:space="preserve"> </w:t>
      </w:r>
      <w:proofErr w:type="spellStart"/>
      <w:r w:rsidRPr="007E0986">
        <w:rPr>
          <w:rFonts w:cs="ArialMT"/>
          <w:color w:val="0070C1"/>
          <w:sz w:val="20"/>
          <w:szCs w:val="20"/>
        </w:rPr>
        <w:t>carbamidomethyl</w:t>
      </w:r>
      <w:proofErr w:type="spellEnd"/>
      <w:r w:rsidRPr="007E0986">
        <w:rPr>
          <w:rFonts w:cs="ArialMT"/>
          <w:color w:val="0070C1"/>
          <w:sz w:val="20"/>
          <w:szCs w:val="20"/>
        </w:rPr>
        <w:t xml:space="preserve"> of </w:t>
      </w:r>
      <w:proofErr w:type="spellStart"/>
      <w:r w:rsidRPr="007E0986">
        <w:rPr>
          <w:rFonts w:cs="ArialMT"/>
          <w:color w:val="0070C1"/>
          <w:sz w:val="20"/>
          <w:szCs w:val="20"/>
        </w:rPr>
        <w:t>Cys</w:t>
      </w:r>
      <w:proofErr w:type="spellEnd"/>
      <w:r w:rsidRPr="007E0986">
        <w:rPr>
          <w:rFonts w:cs="ArialMT"/>
          <w:color w:val="0070C1"/>
          <w:sz w:val="20"/>
          <w:szCs w:val="20"/>
        </w:rPr>
        <w:t xml:space="preserve"> was set as a fixed modification. Scaffold (version 4.8, Proteome Software,</w:t>
      </w:r>
    </w:p>
    <w:p w:rsidR="007E0986" w:rsidRPr="007E0986" w:rsidRDefault="007E0986" w:rsidP="007E0986">
      <w:pPr>
        <w:autoSpaceDE w:val="0"/>
        <w:autoSpaceDN w:val="0"/>
        <w:adjustRightInd w:val="0"/>
        <w:spacing w:after="0" w:line="240" w:lineRule="auto"/>
        <w:rPr>
          <w:rFonts w:cs="ArialMT"/>
          <w:color w:val="0070C1"/>
          <w:sz w:val="20"/>
          <w:szCs w:val="20"/>
        </w:rPr>
      </w:pPr>
      <w:r w:rsidRPr="007E0986">
        <w:rPr>
          <w:rFonts w:cs="ArialMT"/>
          <w:color w:val="0070C1"/>
          <w:sz w:val="20"/>
          <w:szCs w:val="20"/>
        </w:rPr>
        <w:t>Portland, OR, USA) was used to validate MS/MS based peptide and protein identifications. Peptide</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identifications</w:t>
      </w:r>
      <w:proofErr w:type="gramEnd"/>
      <w:r w:rsidRPr="007E0986">
        <w:rPr>
          <w:rFonts w:cs="ArialMT"/>
          <w:color w:val="0070C1"/>
          <w:sz w:val="20"/>
          <w:szCs w:val="20"/>
        </w:rPr>
        <w:t xml:space="preserve"> were accepted if they could be established at greater than 95.0% probability as specified</w:t>
      </w:r>
    </w:p>
    <w:p w:rsidR="007E0986" w:rsidRPr="007E0986" w:rsidRDefault="007E0986" w:rsidP="007E0986">
      <w:pPr>
        <w:autoSpaceDE w:val="0"/>
        <w:autoSpaceDN w:val="0"/>
        <w:adjustRightInd w:val="0"/>
        <w:spacing w:after="0" w:line="240" w:lineRule="auto"/>
        <w:rPr>
          <w:rFonts w:cs="ArialMT"/>
          <w:color w:val="0070C1"/>
          <w:sz w:val="20"/>
          <w:szCs w:val="20"/>
        </w:rPr>
      </w:pPr>
      <w:proofErr w:type="gramStart"/>
      <w:r w:rsidRPr="007E0986">
        <w:rPr>
          <w:rFonts w:cs="ArialMT"/>
          <w:color w:val="0070C1"/>
          <w:sz w:val="20"/>
          <w:szCs w:val="20"/>
        </w:rPr>
        <w:t>by</w:t>
      </w:r>
      <w:proofErr w:type="gramEnd"/>
      <w:r w:rsidRPr="007E0986">
        <w:rPr>
          <w:rFonts w:cs="ArialMT"/>
          <w:color w:val="0070C1"/>
          <w:sz w:val="20"/>
          <w:szCs w:val="20"/>
        </w:rPr>
        <w:t xml:space="preserve"> the Peptide Prophet algorithm. Protein identifications were accepted if they could be established at</w:t>
      </w:r>
    </w:p>
    <w:p w:rsidR="007E0986" w:rsidRPr="007E0986" w:rsidRDefault="007E0986" w:rsidP="007E0986">
      <w:pPr>
        <w:autoSpaceDE w:val="0"/>
        <w:autoSpaceDN w:val="0"/>
        <w:adjustRightInd w:val="0"/>
        <w:spacing w:after="0" w:line="240" w:lineRule="auto"/>
        <w:rPr>
          <w:rFonts w:cs="Helvetica"/>
          <w:color w:val="0070C1"/>
          <w:sz w:val="20"/>
          <w:szCs w:val="20"/>
        </w:rPr>
      </w:pPr>
      <w:proofErr w:type="gramStart"/>
      <w:r w:rsidRPr="007E0986">
        <w:rPr>
          <w:rFonts w:cs="ArialMT"/>
          <w:color w:val="0070C1"/>
          <w:sz w:val="20"/>
          <w:szCs w:val="20"/>
        </w:rPr>
        <w:t>greater</w:t>
      </w:r>
      <w:proofErr w:type="gramEnd"/>
      <w:r w:rsidRPr="007E0986">
        <w:rPr>
          <w:rFonts w:cs="ArialMT"/>
          <w:color w:val="0070C1"/>
          <w:sz w:val="20"/>
          <w:szCs w:val="20"/>
        </w:rPr>
        <w:t xml:space="preserve"> than 99.0% probability and contained at least two identified unique peptides.</w:t>
      </w:r>
    </w:p>
    <w:p w:rsidR="007E0986" w:rsidRDefault="007E0986" w:rsidP="007E0986">
      <w:pPr>
        <w:autoSpaceDE w:val="0"/>
        <w:autoSpaceDN w:val="0"/>
        <w:adjustRightInd w:val="0"/>
        <w:spacing w:after="0" w:line="240" w:lineRule="auto"/>
        <w:rPr>
          <w:rFonts w:cs="Helvetica"/>
          <w:color w:val="0070C1"/>
          <w:sz w:val="20"/>
          <w:szCs w:val="20"/>
        </w:rPr>
      </w:pPr>
    </w:p>
    <w:p w:rsidR="007E0986" w:rsidRDefault="00F746B1" w:rsidP="007E0986">
      <w:pPr>
        <w:autoSpaceDE w:val="0"/>
        <w:autoSpaceDN w:val="0"/>
        <w:adjustRightInd w:val="0"/>
        <w:spacing w:after="0" w:line="240" w:lineRule="auto"/>
        <w:rPr>
          <w:b/>
          <w:sz w:val="20"/>
          <w:szCs w:val="20"/>
        </w:rPr>
      </w:pPr>
      <w:r>
        <w:rPr>
          <w:b/>
          <w:noProof/>
          <w:sz w:val="20"/>
          <w:szCs w:val="20"/>
          <w:lang w:eastAsia="en-GB"/>
        </w:rPr>
        <w:lastRenderedPageBreak/>
        <w:drawing>
          <wp:inline distT="0" distB="0" distL="0" distR="0">
            <wp:extent cx="5702300" cy="71513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02300" cy="7151370"/>
                    </a:xfrm>
                    <a:prstGeom prst="rect">
                      <a:avLst/>
                    </a:prstGeom>
                    <a:noFill/>
                    <a:ln>
                      <a:noFill/>
                    </a:ln>
                  </pic:spPr>
                </pic:pic>
              </a:graphicData>
            </a:graphic>
          </wp:inline>
        </w:drawing>
      </w:r>
    </w:p>
    <w:p w:rsidR="00F746B1" w:rsidRPr="00F746B1" w:rsidRDefault="00F746B1" w:rsidP="00F746B1">
      <w:pPr>
        <w:autoSpaceDE w:val="0"/>
        <w:autoSpaceDN w:val="0"/>
        <w:adjustRightInd w:val="0"/>
        <w:spacing w:after="0" w:line="240" w:lineRule="auto"/>
        <w:rPr>
          <w:rFonts w:cs="ArialMT"/>
          <w:color w:val="0070C1"/>
          <w:sz w:val="20"/>
          <w:szCs w:val="20"/>
        </w:rPr>
      </w:pPr>
      <w:proofErr w:type="gramStart"/>
      <w:r w:rsidRPr="00F746B1">
        <w:rPr>
          <w:rFonts w:cs="Arial-BoldMT"/>
          <w:b/>
          <w:bCs/>
          <w:color w:val="0070C1"/>
          <w:sz w:val="20"/>
          <w:szCs w:val="20"/>
        </w:rPr>
        <w:t>Reviewer Figure 7.</w:t>
      </w:r>
      <w:proofErr w:type="gramEnd"/>
      <w:r w:rsidRPr="00F746B1">
        <w:rPr>
          <w:rFonts w:cs="Arial-BoldMT"/>
          <w:b/>
          <w:bCs/>
          <w:color w:val="0070C1"/>
          <w:sz w:val="20"/>
          <w:szCs w:val="20"/>
        </w:rPr>
        <w:t xml:space="preserve"> </w:t>
      </w:r>
      <w:r w:rsidRPr="00F746B1">
        <w:rPr>
          <w:rFonts w:cs="ArialMT"/>
          <w:color w:val="0070C1"/>
          <w:sz w:val="20"/>
          <w:szCs w:val="20"/>
        </w:rPr>
        <w:t>Targeted LC-MS/MS fails to identify TUG1-BOAT endogenously. (A)</w:t>
      </w:r>
    </w:p>
    <w:p w:rsidR="00F746B1" w:rsidRPr="00F746B1" w:rsidRDefault="00F746B1" w:rsidP="00F746B1">
      <w:pPr>
        <w:autoSpaceDE w:val="0"/>
        <w:autoSpaceDN w:val="0"/>
        <w:adjustRightInd w:val="0"/>
        <w:spacing w:after="0" w:line="240" w:lineRule="auto"/>
        <w:rPr>
          <w:rFonts w:cs="ArialMT"/>
          <w:color w:val="0070C1"/>
          <w:sz w:val="20"/>
          <w:szCs w:val="20"/>
        </w:rPr>
      </w:pPr>
      <w:r w:rsidRPr="00F746B1">
        <w:rPr>
          <w:rFonts w:cs="ArialMT"/>
          <w:color w:val="0070C1"/>
          <w:sz w:val="20"/>
          <w:szCs w:val="20"/>
        </w:rPr>
        <w:t>Protein lysate from overexpressed epitope tagged TUG1-BOAT (TUG1BOAT-3xFLAGHA)</w:t>
      </w:r>
    </w:p>
    <w:p w:rsidR="00F746B1" w:rsidRPr="00F746B1" w:rsidRDefault="00F746B1" w:rsidP="00F746B1">
      <w:pPr>
        <w:autoSpaceDE w:val="0"/>
        <w:autoSpaceDN w:val="0"/>
        <w:adjustRightInd w:val="0"/>
        <w:spacing w:after="0" w:line="240" w:lineRule="auto"/>
        <w:rPr>
          <w:rFonts w:cs="ArialMT"/>
          <w:color w:val="0070C1"/>
          <w:sz w:val="20"/>
          <w:szCs w:val="20"/>
        </w:rPr>
      </w:pPr>
      <w:proofErr w:type="gramStart"/>
      <w:r w:rsidRPr="00F746B1">
        <w:rPr>
          <w:rFonts w:cs="ArialMT"/>
          <w:color w:val="0070C1"/>
          <w:sz w:val="20"/>
          <w:szCs w:val="20"/>
        </w:rPr>
        <w:t>in</w:t>
      </w:r>
      <w:proofErr w:type="gramEnd"/>
      <w:r w:rsidRPr="00F746B1">
        <w:rPr>
          <w:rFonts w:cs="ArialMT"/>
          <w:color w:val="0070C1"/>
          <w:sz w:val="20"/>
          <w:szCs w:val="20"/>
        </w:rPr>
        <w:t xml:space="preserve"> 3T3 cells was used to identify signature peptides for targeted mass spectrometry</w:t>
      </w:r>
    </w:p>
    <w:p w:rsidR="00F746B1" w:rsidRPr="00F746B1" w:rsidRDefault="00F746B1" w:rsidP="00F746B1">
      <w:pPr>
        <w:autoSpaceDE w:val="0"/>
        <w:autoSpaceDN w:val="0"/>
        <w:adjustRightInd w:val="0"/>
        <w:spacing w:after="0" w:line="240" w:lineRule="auto"/>
        <w:rPr>
          <w:rFonts w:cs="ArialMT"/>
          <w:color w:val="0070C1"/>
          <w:sz w:val="20"/>
          <w:szCs w:val="20"/>
        </w:rPr>
      </w:pPr>
      <w:r w:rsidRPr="00F746B1">
        <w:rPr>
          <w:rFonts w:cs="ArialMT"/>
          <w:color w:val="0070C1"/>
          <w:sz w:val="20"/>
          <w:szCs w:val="20"/>
        </w:rPr>
        <w:t>(</w:t>
      </w:r>
      <w:proofErr w:type="gramStart"/>
      <w:r w:rsidRPr="00F746B1">
        <w:rPr>
          <w:rFonts w:cs="ArialMT"/>
          <w:color w:val="0070C1"/>
          <w:sz w:val="20"/>
          <w:szCs w:val="20"/>
        </w:rPr>
        <w:t>see</w:t>
      </w:r>
      <w:proofErr w:type="gramEnd"/>
      <w:r w:rsidRPr="00F746B1">
        <w:rPr>
          <w:rFonts w:cs="ArialMT"/>
          <w:color w:val="0070C1"/>
          <w:sz w:val="20"/>
          <w:szCs w:val="20"/>
        </w:rPr>
        <w:t xml:space="preserve"> additional methods). Molecular mass, signature peptides identified, and percent</w:t>
      </w:r>
    </w:p>
    <w:p w:rsidR="00F746B1" w:rsidRPr="00F746B1" w:rsidRDefault="00F746B1" w:rsidP="00F746B1">
      <w:pPr>
        <w:autoSpaceDE w:val="0"/>
        <w:autoSpaceDN w:val="0"/>
        <w:adjustRightInd w:val="0"/>
        <w:spacing w:after="0" w:line="240" w:lineRule="auto"/>
        <w:rPr>
          <w:rFonts w:cs="ArialMT"/>
          <w:color w:val="0070C1"/>
          <w:sz w:val="20"/>
          <w:szCs w:val="20"/>
        </w:rPr>
      </w:pPr>
      <w:proofErr w:type="gramStart"/>
      <w:r w:rsidRPr="00F746B1">
        <w:rPr>
          <w:rFonts w:cs="ArialMT"/>
          <w:color w:val="0070C1"/>
          <w:sz w:val="20"/>
          <w:szCs w:val="20"/>
        </w:rPr>
        <w:t>coverage</w:t>
      </w:r>
      <w:proofErr w:type="gramEnd"/>
      <w:r w:rsidRPr="00F746B1">
        <w:rPr>
          <w:rFonts w:cs="ArialMT"/>
          <w:color w:val="0070C1"/>
          <w:sz w:val="20"/>
          <w:szCs w:val="20"/>
        </w:rPr>
        <w:t xml:space="preserve"> of the protein sequence are shown. (B) 30 </w:t>
      </w:r>
      <w:proofErr w:type="spellStart"/>
      <w:r w:rsidRPr="00F746B1">
        <w:rPr>
          <w:rFonts w:cs="ArialMT"/>
          <w:color w:val="0070C1"/>
          <w:sz w:val="20"/>
          <w:szCs w:val="20"/>
        </w:rPr>
        <w:t>μg</w:t>
      </w:r>
      <w:proofErr w:type="spellEnd"/>
      <w:r w:rsidRPr="00F746B1">
        <w:rPr>
          <w:rFonts w:cs="ArialMT"/>
          <w:color w:val="0070C1"/>
          <w:sz w:val="20"/>
          <w:szCs w:val="20"/>
        </w:rPr>
        <w:t xml:space="preserve"> of total protein lysate for each</w:t>
      </w:r>
    </w:p>
    <w:p w:rsidR="00F746B1" w:rsidRPr="00F746B1" w:rsidRDefault="00F746B1" w:rsidP="00F746B1">
      <w:pPr>
        <w:autoSpaceDE w:val="0"/>
        <w:autoSpaceDN w:val="0"/>
        <w:adjustRightInd w:val="0"/>
        <w:spacing w:after="0" w:line="240" w:lineRule="auto"/>
        <w:rPr>
          <w:rFonts w:cs="ArialMT"/>
          <w:color w:val="0070C1"/>
          <w:sz w:val="20"/>
          <w:szCs w:val="20"/>
        </w:rPr>
      </w:pPr>
      <w:proofErr w:type="gramStart"/>
      <w:r w:rsidRPr="00F746B1">
        <w:rPr>
          <w:rFonts w:cs="ArialMT"/>
          <w:color w:val="0070C1"/>
          <w:sz w:val="20"/>
          <w:szCs w:val="20"/>
        </w:rPr>
        <w:t>sample</w:t>
      </w:r>
      <w:proofErr w:type="gramEnd"/>
      <w:r w:rsidRPr="00F746B1">
        <w:rPr>
          <w:rFonts w:cs="ArialMT"/>
          <w:color w:val="0070C1"/>
          <w:sz w:val="20"/>
          <w:szCs w:val="20"/>
        </w:rPr>
        <w:t xml:space="preserve"> shown was run on an SDS-PAGE gel. After </w:t>
      </w:r>
      <w:bookmarkStart w:id="0" w:name="_GoBack"/>
      <w:proofErr w:type="spellStart"/>
      <w:r w:rsidRPr="00F746B1">
        <w:rPr>
          <w:rFonts w:cs="ArialMT"/>
          <w:color w:val="0070C1"/>
          <w:sz w:val="20"/>
          <w:szCs w:val="20"/>
        </w:rPr>
        <w:t>C</w:t>
      </w:r>
      <w:bookmarkEnd w:id="0"/>
      <w:r w:rsidRPr="00F746B1">
        <w:rPr>
          <w:rFonts w:cs="ArialMT"/>
          <w:color w:val="0070C1"/>
          <w:sz w:val="20"/>
          <w:szCs w:val="20"/>
        </w:rPr>
        <w:t>oomassie</w:t>
      </w:r>
      <w:proofErr w:type="spellEnd"/>
      <w:r w:rsidRPr="00F746B1">
        <w:rPr>
          <w:rFonts w:cs="ArialMT"/>
          <w:color w:val="0070C1"/>
          <w:sz w:val="20"/>
          <w:szCs w:val="20"/>
        </w:rPr>
        <w:t xml:space="preserve"> staining, the </w:t>
      </w:r>
      <w:proofErr w:type="spellStart"/>
      <w:r w:rsidRPr="00F746B1">
        <w:rPr>
          <w:rFonts w:cs="ArialMT"/>
          <w:color w:val="0070C1"/>
          <w:sz w:val="20"/>
          <w:szCs w:val="20"/>
        </w:rPr>
        <w:t>kDa</w:t>
      </w:r>
      <w:proofErr w:type="spellEnd"/>
      <w:r w:rsidRPr="00F746B1">
        <w:rPr>
          <w:rFonts w:cs="ArialMT"/>
          <w:color w:val="0070C1"/>
          <w:sz w:val="20"/>
          <w:szCs w:val="20"/>
        </w:rPr>
        <w:t xml:space="preserve"> range</w:t>
      </w:r>
    </w:p>
    <w:p w:rsidR="00F746B1" w:rsidRPr="00F746B1" w:rsidRDefault="00F746B1" w:rsidP="00F746B1">
      <w:pPr>
        <w:autoSpaceDE w:val="0"/>
        <w:autoSpaceDN w:val="0"/>
        <w:adjustRightInd w:val="0"/>
        <w:spacing w:after="0" w:line="240" w:lineRule="auto"/>
        <w:rPr>
          <w:rFonts w:cs="ArialMT"/>
          <w:color w:val="0070C1"/>
          <w:sz w:val="20"/>
          <w:szCs w:val="20"/>
        </w:rPr>
      </w:pPr>
      <w:proofErr w:type="gramStart"/>
      <w:r w:rsidRPr="00F746B1">
        <w:rPr>
          <w:rFonts w:cs="ArialMT"/>
          <w:color w:val="0070C1"/>
          <w:sz w:val="20"/>
          <w:szCs w:val="20"/>
        </w:rPr>
        <w:t>shown</w:t>
      </w:r>
      <w:proofErr w:type="gramEnd"/>
      <w:r w:rsidRPr="00F746B1">
        <w:rPr>
          <w:rFonts w:cs="ArialMT"/>
          <w:color w:val="0070C1"/>
          <w:sz w:val="20"/>
          <w:szCs w:val="20"/>
        </w:rPr>
        <w:t xml:space="preserve"> was cut from the gel and sent for LC-MS/MS. The expected size of the protein and</w:t>
      </w:r>
    </w:p>
    <w:p w:rsidR="00F746B1" w:rsidRPr="00F746B1" w:rsidRDefault="00F746B1" w:rsidP="00F746B1">
      <w:pPr>
        <w:autoSpaceDE w:val="0"/>
        <w:autoSpaceDN w:val="0"/>
        <w:adjustRightInd w:val="0"/>
        <w:spacing w:after="0" w:line="240" w:lineRule="auto"/>
        <w:rPr>
          <w:rFonts w:cs="ArialMT"/>
          <w:color w:val="0070C1"/>
          <w:sz w:val="20"/>
          <w:szCs w:val="20"/>
        </w:rPr>
      </w:pPr>
      <w:proofErr w:type="gramStart"/>
      <w:r w:rsidRPr="00F746B1">
        <w:rPr>
          <w:rFonts w:cs="ArialMT"/>
          <w:color w:val="0070C1"/>
          <w:sz w:val="20"/>
          <w:szCs w:val="20"/>
        </w:rPr>
        <w:t>total</w:t>
      </w:r>
      <w:proofErr w:type="gramEnd"/>
      <w:r w:rsidRPr="00F746B1">
        <w:rPr>
          <w:rFonts w:cs="ArialMT"/>
          <w:color w:val="0070C1"/>
          <w:sz w:val="20"/>
          <w:szCs w:val="20"/>
        </w:rPr>
        <w:t xml:space="preserve"> hits (sum of the hits for each signature peptide) are shown.</w:t>
      </w:r>
    </w:p>
    <w:p w:rsidR="00F746B1" w:rsidRPr="00F746B1" w:rsidRDefault="00F746B1" w:rsidP="00F746B1">
      <w:pPr>
        <w:autoSpaceDE w:val="0"/>
        <w:autoSpaceDN w:val="0"/>
        <w:adjustRightInd w:val="0"/>
        <w:spacing w:after="0" w:line="240" w:lineRule="auto"/>
        <w:rPr>
          <w:rFonts w:cs="Helvetica"/>
          <w:color w:val="0070C1"/>
          <w:sz w:val="20"/>
          <w:szCs w:val="20"/>
        </w:rPr>
      </w:pPr>
      <w:r w:rsidRPr="00F746B1">
        <w:rPr>
          <w:rFonts w:cs="Helvetica"/>
          <w:color w:val="0070C1"/>
          <w:sz w:val="20"/>
          <w:szCs w:val="20"/>
        </w:rPr>
        <w:t>We also agree with the reviewer that the localization and the mitochondrial effects could be due to</w:t>
      </w:r>
    </w:p>
    <w:p w:rsidR="00F746B1" w:rsidRPr="00F746B1" w:rsidRDefault="00F746B1" w:rsidP="00F746B1">
      <w:pPr>
        <w:autoSpaceDE w:val="0"/>
        <w:autoSpaceDN w:val="0"/>
        <w:adjustRightInd w:val="0"/>
        <w:spacing w:after="0" w:line="240" w:lineRule="auto"/>
        <w:rPr>
          <w:rFonts w:cs="Helvetica"/>
          <w:color w:val="0070C1"/>
          <w:sz w:val="20"/>
          <w:szCs w:val="20"/>
        </w:rPr>
      </w:pPr>
      <w:proofErr w:type="gramStart"/>
      <w:r w:rsidRPr="00F746B1">
        <w:rPr>
          <w:rFonts w:cs="Helvetica"/>
          <w:color w:val="0070C1"/>
          <w:sz w:val="20"/>
          <w:szCs w:val="20"/>
        </w:rPr>
        <w:t>overexpression</w:t>
      </w:r>
      <w:proofErr w:type="gramEnd"/>
      <w:r w:rsidRPr="00F746B1">
        <w:rPr>
          <w:rFonts w:cs="Helvetica"/>
          <w:color w:val="0070C1"/>
          <w:sz w:val="20"/>
          <w:szCs w:val="20"/>
        </w:rPr>
        <w:t xml:space="preserve"> of the peptide, rather than its endogenous function. To clarify this, we have carefully edited the</w:t>
      </w:r>
    </w:p>
    <w:p w:rsidR="00F746B1" w:rsidRPr="00F746B1" w:rsidRDefault="00F746B1" w:rsidP="00F746B1">
      <w:pPr>
        <w:autoSpaceDE w:val="0"/>
        <w:autoSpaceDN w:val="0"/>
        <w:adjustRightInd w:val="0"/>
        <w:spacing w:after="0" w:line="240" w:lineRule="auto"/>
        <w:rPr>
          <w:rFonts w:cs="Helvetica"/>
          <w:color w:val="0070C1"/>
          <w:sz w:val="20"/>
          <w:szCs w:val="20"/>
        </w:rPr>
      </w:pPr>
      <w:proofErr w:type="gramStart"/>
      <w:r w:rsidRPr="00F746B1">
        <w:rPr>
          <w:rFonts w:cs="Helvetica"/>
          <w:color w:val="0070C1"/>
          <w:sz w:val="20"/>
          <w:szCs w:val="20"/>
        </w:rPr>
        <w:lastRenderedPageBreak/>
        <w:t>text</w:t>
      </w:r>
      <w:proofErr w:type="gramEnd"/>
      <w:r w:rsidRPr="00F746B1">
        <w:rPr>
          <w:rFonts w:cs="Helvetica"/>
          <w:color w:val="0070C1"/>
          <w:sz w:val="20"/>
          <w:szCs w:val="20"/>
        </w:rPr>
        <w:t xml:space="preserve"> to remove any confusing statements.</w:t>
      </w:r>
    </w:p>
    <w:p w:rsidR="00F746B1" w:rsidRPr="00F746B1" w:rsidRDefault="00F746B1" w:rsidP="00F746B1">
      <w:pPr>
        <w:autoSpaceDE w:val="0"/>
        <w:autoSpaceDN w:val="0"/>
        <w:adjustRightInd w:val="0"/>
        <w:spacing w:after="0" w:line="240" w:lineRule="auto"/>
        <w:rPr>
          <w:rFonts w:cs="Helvetica"/>
          <w:color w:val="000000"/>
          <w:sz w:val="20"/>
          <w:szCs w:val="20"/>
        </w:rPr>
      </w:pPr>
      <w:r w:rsidRPr="00F746B1">
        <w:rPr>
          <w:rFonts w:cs="Helvetica-Bold"/>
          <w:b/>
          <w:bCs/>
          <w:color w:val="000000"/>
          <w:sz w:val="20"/>
          <w:szCs w:val="20"/>
        </w:rPr>
        <w:t>R2.22</w:t>
      </w:r>
      <w:r w:rsidRPr="00F746B1">
        <w:rPr>
          <w:rFonts w:cs="Helvetica"/>
          <w:color w:val="000000"/>
          <w:sz w:val="20"/>
          <w:szCs w:val="20"/>
        </w:rPr>
        <w:t>. 2) It is unclear what this phenotype has anything to do with the sterility phenotype the authors set out to</w:t>
      </w:r>
    </w:p>
    <w:p w:rsidR="00F746B1" w:rsidRPr="00F746B1" w:rsidRDefault="00F746B1" w:rsidP="00F746B1">
      <w:pPr>
        <w:autoSpaceDE w:val="0"/>
        <w:autoSpaceDN w:val="0"/>
        <w:adjustRightInd w:val="0"/>
        <w:spacing w:after="0" w:line="240" w:lineRule="auto"/>
        <w:rPr>
          <w:rFonts w:cs="Helvetica"/>
          <w:color w:val="000000"/>
          <w:sz w:val="20"/>
          <w:szCs w:val="20"/>
        </w:rPr>
      </w:pPr>
      <w:proofErr w:type="gramStart"/>
      <w:r w:rsidRPr="00F746B1">
        <w:rPr>
          <w:rFonts w:cs="Helvetica"/>
          <w:color w:val="000000"/>
          <w:sz w:val="20"/>
          <w:szCs w:val="20"/>
        </w:rPr>
        <w:t>understand</w:t>
      </w:r>
      <w:proofErr w:type="gramEnd"/>
    </w:p>
    <w:p w:rsidR="00F746B1" w:rsidRPr="00F746B1" w:rsidRDefault="00F746B1" w:rsidP="00F746B1">
      <w:pPr>
        <w:autoSpaceDE w:val="0"/>
        <w:autoSpaceDN w:val="0"/>
        <w:adjustRightInd w:val="0"/>
        <w:spacing w:after="0" w:line="240" w:lineRule="auto"/>
        <w:rPr>
          <w:rFonts w:cs="Helvetica"/>
          <w:color w:val="0070C1"/>
          <w:sz w:val="20"/>
          <w:szCs w:val="20"/>
        </w:rPr>
      </w:pPr>
      <w:r w:rsidRPr="00F746B1">
        <w:rPr>
          <w:rFonts w:cs="Helvetica"/>
          <w:color w:val="0070C1"/>
          <w:sz w:val="20"/>
          <w:szCs w:val="20"/>
        </w:rPr>
        <w:t>To clarify, we do not draw a conclusion that the mitochondrial phenotype observed when the predicted ORF</w:t>
      </w:r>
    </w:p>
    <w:p w:rsidR="00F746B1" w:rsidRPr="00F746B1" w:rsidRDefault="00F746B1" w:rsidP="00F746B1">
      <w:pPr>
        <w:autoSpaceDE w:val="0"/>
        <w:autoSpaceDN w:val="0"/>
        <w:adjustRightInd w:val="0"/>
        <w:spacing w:after="0" w:line="240" w:lineRule="auto"/>
        <w:rPr>
          <w:rFonts w:cs="Helvetica-Oblique"/>
          <w:i/>
          <w:iCs/>
          <w:color w:val="0070C1"/>
          <w:sz w:val="20"/>
          <w:szCs w:val="20"/>
        </w:rPr>
      </w:pPr>
      <w:r w:rsidRPr="00F746B1">
        <w:rPr>
          <w:rFonts w:cs="Helvetica"/>
          <w:color w:val="0070C1"/>
          <w:sz w:val="20"/>
          <w:szCs w:val="20"/>
        </w:rPr>
        <w:t xml:space="preserve">(TUG1-BOAT) is overexpressed in a cell-based assay is directly related to the male sterility phenotype in </w:t>
      </w:r>
      <w:r w:rsidRPr="00F746B1">
        <w:rPr>
          <w:rFonts w:cs="Helvetica-Oblique"/>
          <w:i/>
          <w:iCs/>
          <w:color w:val="0070C1"/>
          <w:sz w:val="20"/>
          <w:szCs w:val="20"/>
        </w:rPr>
        <w:t>Tug1</w:t>
      </w:r>
    </w:p>
    <w:p w:rsidR="00F746B1" w:rsidRPr="00F746B1" w:rsidRDefault="00F746B1" w:rsidP="00F746B1">
      <w:pPr>
        <w:autoSpaceDE w:val="0"/>
        <w:autoSpaceDN w:val="0"/>
        <w:adjustRightInd w:val="0"/>
        <w:spacing w:after="0" w:line="240" w:lineRule="auto"/>
        <w:rPr>
          <w:rFonts w:cs="Helvetica"/>
          <w:color w:val="0070C1"/>
          <w:sz w:val="20"/>
          <w:szCs w:val="20"/>
        </w:rPr>
      </w:pPr>
      <w:proofErr w:type="gramStart"/>
      <w:r w:rsidRPr="00F746B1">
        <w:rPr>
          <w:rFonts w:cs="Helvetica"/>
          <w:color w:val="0070C1"/>
          <w:sz w:val="20"/>
          <w:szCs w:val="20"/>
        </w:rPr>
        <w:t>knockout</w:t>
      </w:r>
      <w:proofErr w:type="gramEnd"/>
      <w:r w:rsidRPr="00F746B1">
        <w:rPr>
          <w:rFonts w:cs="Helvetica"/>
          <w:color w:val="0070C1"/>
          <w:sz w:val="20"/>
          <w:szCs w:val="20"/>
        </w:rPr>
        <w:t xml:space="preserve"> mice. Because a number of recent reports have demonstrated that </w:t>
      </w:r>
      <w:proofErr w:type="spellStart"/>
      <w:r w:rsidRPr="00F746B1">
        <w:rPr>
          <w:rFonts w:cs="Helvetica"/>
          <w:color w:val="0070C1"/>
          <w:sz w:val="20"/>
          <w:szCs w:val="20"/>
        </w:rPr>
        <w:t>lncRNA</w:t>
      </w:r>
      <w:proofErr w:type="spellEnd"/>
      <w:r w:rsidRPr="00F746B1">
        <w:rPr>
          <w:rFonts w:cs="Helvetica"/>
          <w:color w:val="0070C1"/>
          <w:sz w:val="20"/>
          <w:szCs w:val="20"/>
        </w:rPr>
        <w:t xml:space="preserve"> loci can function through a</w:t>
      </w:r>
    </w:p>
    <w:p w:rsidR="00F746B1" w:rsidRPr="00F746B1" w:rsidRDefault="00F746B1" w:rsidP="00F746B1">
      <w:pPr>
        <w:autoSpaceDE w:val="0"/>
        <w:autoSpaceDN w:val="0"/>
        <w:adjustRightInd w:val="0"/>
        <w:spacing w:after="0" w:line="240" w:lineRule="auto"/>
        <w:rPr>
          <w:rFonts w:cs="Helvetica"/>
          <w:color w:val="0070C1"/>
          <w:sz w:val="20"/>
          <w:szCs w:val="20"/>
        </w:rPr>
      </w:pPr>
      <w:proofErr w:type="gramStart"/>
      <w:r w:rsidRPr="00F746B1">
        <w:rPr>
          <w:rFonts w:cs="Helvetica"/>
          <w:color w:val="0070C1"/>
          <w:sz w:val="20"/>
          <w:szCs w:val="20"/>
        </w:rPr>
        <w:t>variety</w:t>
      </w:r>
      <w:proofErr w:type="gramEnd"/>
      <w:r w:rsidRPr="00F746B1">
        <w:rPr>
          <w:rFonts w:cs="Helvetica"/>
          <w:color w:val="0070C1"/>
          <w:sz w:val="20"/>
          <w:szCs w:val="20"/>
        </w:rPr>
        <w:t xml:space="preserve"> of mechanisms or combinations thereof (DNA regulatory elements, RNA, act of transcription, and protein),</w:t>
      </w:r>
    </w:p>
    <w:p w:rsidR="00F746B1" w:rsidRPr="00F746B1" w:rsidRDefault="00F746B1" w:rsidP="00F746B1">
      <w:pPr>
        <w:autoSpaceDE w:val="0"/>
        <w:autoSpaceDN w:val="0"/>
        <w:adjustRightInd w:val="0"/>
        <w:spacing w:after="0" w:line="240" w:lineRule="auto"/>
        <w:rPr>
          <w:rFonts w:cs="Helvetica"/>
          <w:color w:val="0070C1"/>
          <w:sz w:val="20"/>
          <w:szCs w:val="20"/>
        </w:rPr>
      </w:pPr>
      <w:proofErr w:type="gramStart"/>
      <w:r w:rsidRPr="00F746B1">
        <w:rPr>
          <w:rFonts w:cs="Helvetica"/>
          <w:color w:val="0070C1"/>
          <w:sz w:val="20"/>
          <w:szCs w:val="20"/>
        </w:rPr>
        <w:t>one</w:t>
      </w:r>
      <w:proofErr w:type="gramEnd"/>
      <w:r w:rsidRPr="00F746B1">
        <w:rPr>
          <w:rFonts w:cs="Helvetica"/>
          <w:color w:val="0070C1"/>
          <w:sz w:val="20"/>
          <w:szCs w:val="20"/>
        </w:rPr>
        <w:t xml:space="preserve"> goal of this study was to identify potential molecular modes present at the </w:t>
      </w:r>
      <w:r w:rsidRPr="00F746B1">
        <w:rPr>
          <w:rFonts w:cs="Helvetica-Oblique"/>
          <w:i/>
          <w:iCs/>
          <w:color w:val="0070C1"/>
          <w:sz w:val="20"/>
          <w:szCs w:val="20"/>
        </w:rPr>
        <w:t xml:space="preserve">Tug1 </w:t>
      </w:r>
      <w:r w:rsidRPr="00F746B1">
        <w:rPr>
          <w:rFonts w:cs="Helvetica"/>
          <w:color w:val="0070C1"/>
          <w:sz w:val="20"/>
          <w:szCs w:val="20"/>
        </w:rPr>
        <w:t>locus. In this study we</w:t>
      </w:r>
    </w:p>
    <w:p w:rsidR="00F746B1" w:rsidRPr="00F746B1" w:rsidRDefault="00F746B1" w:rsidP="00F746B1">
      <w:pPr>
        <w:autoSpaceDE w:val="0"/>
        <w:autoSpaceDN w:val="0"/>
        <w:adjustRightInd w:val="0"/>
        <w:spacing w:after="0" w:line="240" w:lineRule="auto"/>
        <w:rPr>
          <w:rFonts w:cs="Helvetica"/>
          <w:color w:val="0070C1"/>
          <w:sz w:val="20"/>
          <w:szCs w:val="20"/>
        </w:rPr>
      </w:pPr>
      <w:proofErr w:type="gramStart"/>
      <w:r w:rsidRPr="00F746B1">
        <w:rPr>
          <w:rFonts w:cs="Helvetica"/>
          <w:color w:val="0070C1"/>
          <w:sz w:val="20"/>
          <w:szCs w:val="20"/>
        </w:rPr>
        <w:t>believe</w:t>
      </w:r>
      <w:proofErr w:type="gramEnd"/>
      <w:r w:rsidRPr="00F746B1">
        <w:rPr>
          <w:rFonts w:cs="Helvetica"/>
          <w:color w:val="0070C1"/>
          <w:sz w:val="20"/>
          <w:szCs w:val="20"/>
        </w:rPr>
        <w:t xml:space="preserve"> we uncovered an unexpected molecular complexity </w:t>
      </w:r>
      <w:proofErr w:type="spellStart"/>
      <w:r w:rsidRPr="00F746B1">
        <w:rPr>
          <w:rFonts w:cs="Helvetica"/>
          <w:color w:val="0070C1"/>
          <w:sz w:val="20"/>
          <w:szCs w:val="20"/>
        </w:rPr>
        <w:t>embeded</w:t>
      </w:r>
      <w:proofErr w:type="spellEnd"/>
      <w:r w:rsidRPr="00F746B1">
        <w:rPr>
          <w:rFonts w:cs="Helvetica"/>
          <w:color w:val="0070C1"/>
          <w:sz w:val="20"/>
          <w:szCs w:val="20"/>
        </w:rPr>
        <w:t xml:space="preserve"> in the Tug1 locus: two noncoding activities</w:t>
      </w:r>
    </w:p>
    <w:p w:rsidR="00F746B1" w:rsidRPr="00F746B1" w:rsidRDefault="00F746B1" w:rsidP="00F746B1">
      <w:pPr>
        <w:autoSpaceDE w:val="0"/>
        <w:autoSpaceDN w:val="0"/>
        <w:adjustRightInd w:val="0"/>
        <w:spacing w:after="0" w:line="240" w:lineRule="auto"/>
        <w:rPr>
          <w:rFonts w:cs="Helvetica"/>
          <w:color w:val="0070C1"/>
          <w:sz w:val="20"/>
          <w:szCs w:val="20"/>
        </w:rPr>
      </w:pPr>
      <w:r w:rsidRPr="00F746B1">
        <w:rPr>
          <w:rFonts w:cs="Helvetica"/>
          <w:color w:val="0070C1"/>
          <w:sz w:val="20"/>
          <w:szCs w:val="20"/>
        </w:rPr>
        <w:t xml:space="preserve">(DNA </w:t>
      </w:r>
      <w:r w:rsidRPr="00F746B1">
        <w:rPr>
          <w:rFonts w:cs="Helvetica-Oblique"/>
          <w:i/>
          <w:iCs/>
          <w:color w:val="0070C1"/>
          <w:sz w:val="20"/>
          <w:szCs w:val="20"/>
        </w:rPr>
        <w:t xml:space="preserve">cis </w:t>
      </w:r>
      <w:r w:rsidRPr="00F746B1">
        <w:rPr>
          <w:rFonts w:cs="Helvetica"/>
          <w:color w:val="0070C1"/>
          <w:sz w:val="20"/>
          <w:szCs w:val="20"/>
        </w:rPr>
        <w:t xml:space="preserve">repressor and RNA in </w:t>
      </w:r>
      <w:proofErr w:type="gramStart"/>
      <w:r w:rsidRPr="00F746B1">
        <w:rPr>
          <w:rFonts w:cs="Helvetica-Oblique"/>
          <w:i/>
          <w:iCs/>
          <w:color w:val="0070C1"/>
          <w:sz w:val="20"/>
          <w:szCs w:val="20"/>
        </w:rPr>
        <w:t>trans</w:t>
      </w:r>
      <w:proofErr w:type="gramEnd"/>
      <w:r w:rsidRPr="00F746B1">
        <w:rPr>
          <w:rFonts w:cs="Helvetica"/>
          <w:color w:val="0070C1"/>
          <w:sz w:val="20"/>
          <w:szCs w:val="20"/>
        </w:rPr>
        <w:t>) and potentially a third coding activity. We agree that we do not yet know</w:t>
      </w:r>
    </w:p>
    <w:p w:rsidR="00F746B1" w:rsidRPr="00F746B1" w:rsidRDefault="00F746B1" w:rsidP="00F746B1">
      <w:pPr>
        <w:autoSpaceDE w:val="0"/>
        <w:autoSpaceDN w:val="0"/>
        <w:adjustRightInd w:val="0"/>
        <w:spacing w:after="0" w:line="240" w:lineRule="auto"/>
        <w:rPr>
          <w:rFonts w:cs="Helvetica"/>
          <w:color w:val="0070C1"/>
          <w:sz w:val="20"/>
          <w:szCs w:val="20"/>
        </w:rPr>
      </w:pPr>
      <w:proofErr w:type="gramStart"/>
      <w:r w:rsidRPr="00F746B1">
        <w:rPr>
          <w:rFonts w:cs="Helvetica"/>
          <w:color w:val="0070C1"/>
          <w:sz w:val="20"/>
          <w:szCs w:val="20"/>
        </w:rPr>
        <w:t>the</w:t>
      </w:r>
      <w:proofErr w:type="gramEnd"/>
      <w:r w:rsidRPr="00F746B1">
        <w:rPr>
          <w:rFonts w:cs="Helvetica"/>
          <w:color w:val="0070C1"/>
          <w:sz w:val="20"/>
          <w:szCs w:val="20"/>
        </w:rPr>
        <w:t xml:space="preserve"> molecular nature causing male sterility phenotype in </w:t>
      </w:r>
      <w:r w:rsidRPr="00F746B1">
        <w:rPr>
          <w:rFonts w:cs="Helvetica-Oblique"/>
          <w:i/>
          <w:iCs/>
          <w:color w:val="0070C1"/>
          <w:sz w:val="20"/>
          <w:szCs w:val="20"/>
        </w:rPr>
        <w:t xml:space="preserve">Tug1 </w:t>
      </w:r>
      <w:r w:rsidRPr="00F746B1">
        <w:rPr>
          <w:rFonts w:cs="Helvetica"/>
          <w:color w:val="0070C1"/>
          <w:sz w:val="20"/>
          <w:szCs w:val="20"/>
        </w:rPr>
        <w:t>knockout mice and believe this will take a number</w:t>
      </w:r>
    </w:p>
    <w:p w:rsidR="00F746B1" w:rsidRPr="00F746B1" w:rsidRDefault="00F746B1" w:rsidP="00F746B1">
      <w:pPr>
        <w:autoSpaceDE w:val="0"/>
        <w:autoSpaceDN w:val="0"/>
        <w:adjustRightInd w:val="0"/>
        <w:spacing w:after="0" w:line="240" w:lineRule="auto"/>
        <w:rPr>
          <w:rFonts w:cs="Helvetica"/>
          <w:color w:val="0070C1"/>
          <w:sz w:val="20"/>
          <w:szCs w:val="20"/>
        </w:rPr>
      </w:pPr>
      <w:proofErr w:type="gramStart"/>
      <w:r w:rsidRPr="00F746B1">
        <w:rPr>
          <w:rFonts w:cs="Helvetica"/>
          <w:color w:val="0070C1"/>
          <w:sz w:val="20"/>
          <w:szCs w:val="20"/>
        </w:rPr>
        <w:t>of</w:t>
      </w:r>
      <w:proofErr w:type="gramEnd"/>
      <w:r w:rsidRPr="00F746B1">
        <w:rPr>
          <w:rFonts w:cs="Helvetica"/>
          <w:color w:val="0070C1"/>
          <w:sz w:val="20"/>
          <w:szCs w:val="20"/>
        </w:rPr>
        <w:t xml:space="preserve"> long-term and carefully planned </w:t>
      </w:r>
      <w:r w:rsidRPr="00F746B1">
        <w:rPr>
          <w:rFonts w:cs="Helvetica-Oblique"/>
          <w:i/>
          <w:iCs/>
          <w:color w:val="0070C1"/>
          <w:sz w:val="20"/>
          <w:szCs w:val="20"/>
        </w:rPr>
        <w:t xml:space="preserve">in vivo </w:t>
      </w:r>
      <w:r w:rsidRPr="00F746B1">
        <w:rPr>
          <w:rFonts w:cs="Helvetica"/>
          <w:color w:val="0070C1"/>
          <w:sz w:val="20"/>
          <w:szCs w:val="20"/>
        </w:rPr>
        <w:t>studies to clarify. We have gone through the text to clarify that we are</w:t>
      </w:r>
    </w:p>
    <w:p w:rsidR="00F746B1" w:rsidRPr="00F746B1" w:rsidRDefault="00F746B1" w:rsidP="00F746B1">
      <w:pPr>
        <w:autoSpaceDE w:val="0"/>
        <w:autoSpaceDN w:val="0"/>
        <w:adjustRightInd w:val="0"/>
        <w:spacing w:after="0" w:line="240" w:lineRule="auto"/>
        <w:rPr>
          <w:rFonts w:cs="Helvetica"/>
          <w:color w:val="0070C1"/>
          <w:sz w:val="20"/>
          <w:szCs w:val="20"/>
        </w:rPr>
      </w:pPr>
      <w:proofErr w:type="gramStart"/>
      <w:r w:rsidRPr="00F746B1">
        <w:rPr>
          <w:rFonts w:cs="Helvetica"/>
          <w:color w:val="0070C1"/>
          <w:sz w:val="20"/>
          <w:szCs w:val="20"/>
        </w:rPr>
        <w:t>not</w:t>
      </w:r>
      <w:proofErr w:type="gramEnd"/>
      <w:r w:rsidRPr="00F746B1">
        <w:rPr>
          <w:rFonts w:cs="Helvetica"/>
          <w:color w:val="0070C1"/>
          <w:sz w:val="20"/>
          <w:szCs w:val="20"/>
        </w:rPr>
        <w:t xml:space="preserve"> drawing a conclusion about the ORF overexpression phenotype and the male sterility phenotype observed</w:t>
      </w:r>
    </w:p>
    <w:p w:rsidR="00F746B1" w:rsidRPr="00F746B1" w:rsidRDefault="00F746B1" w:rsidP="00F746B1">
      <w:pPr>
        <w:autoSpaceDE w:val="0"/>
        <w:autoSpaceDN w:val="0"/>
        <w:adjustRightInd w:val="0"/>
        <w:spacing w:after="0" w:line="240" w:lineRule="auto"/>
        <w:rPr>
          <w:rFonts w:cs="Helvetica"/>
          <w:color w:val="0070C1"/>
          <w:sz w:val="20"/>
          <w:szCs w:val="20"/>
        </w:rPr>
      </w:pPr>
      <w:proofErr w:type="gramStart"/>
      <w:r w:rsidRPr="00F746B1">
        <w:rPr>
          <w:rFonts w:cs="Helvetica"/>
          <w:color w:val="0070C1"/>
          <w:sz w:val="20"/>
          <w:szCs w:val="20"/>
        </w:rPr>
        <w:t>in</w:t>
      </w:r>
      <w:proofErr w:type="gramEnd"/>
      <w:r w:rsidRPr="00F746B1">
        <w:rPr>
          <w:rFonts w:cs="Helvetica"/>
          <w:color w:val="0070C1"/>
          <w:sz w:val="20"/>
          <w:szCs w:val="20"/>
        </w:rPr>
        <w:t xml:space="preserve"> </w:t>
      </w:r>
      <w:r w:rsidRPr="00F746B1">
        <w:rPr>
          <w:rFonts w:cs="Helvetica-Oblique"/>
          <w:i/>
          <w:iCs/>
          <w:color w:val="0070C1"/>
          <w:sz w:val="20"/>
          <w:szCs w:val="20"/>
        </w:rPr>
        <w:t xml:space="preserve">Tug1 </w:t>
      </w:r>
      <w:r w:rsidRPr="00F746B1">
        <w:rPr>
          <w:rFonts w:cs="Helvetica"/>
          <w:color w:val="0070C1"/>
          <w:sz w:val="20"/>
          <w:szCs w:val="20"/>
        </w:rPr>
        <w:t>knockout mice:</w:t>
      </w:r>
    </w:p>
    <w:p w:rsidR="00F746B1" w:rsidRPr="00F746B1" w:rsidRDefault="00F746B1" w:rsidP="00F746B1">
      <w:pPr>
        <w:autoSpaceDE w:val="0"/>
        <w:autoSpaceDN w:val="0"/>
        <w:adjustRightInd w:val="0"/>
        <w:spacing w:after="0" w:line="240" w:lineRule="auto"/>
        <w:rPr>
          <w:rFonts w:cs="Arial-ItalicMT"/>
          <w:i/>
          <w:iCs/>
          <w:color w:val="0070C1"/>
          <w:sz w:val="20"/>
          <w:szCs w:val="20"/>
        </w:rPr>
      </w:pPr>
      <w:r w:rsidRPr="00F746B1">
        <w:rPr>
          <w:rFonts w:cs="Arial-BoldMT"/>
          <w:b/>
          <w:bCs/>
          <w:color w:val="0070C1"/>
          <w:sz w:val="20"/>
          <w:szCs w:val="20"/>
        </w:rPr>
        <w:t>(</w:t>
      </w:r>
      <w:proofErr w:type="gramStart"/>
      <w:r w:rsidRPr="00F746B1">
        <w:rPr>
          <w:rFonts w:cs="Arial-BoldMT"/>
          <w:b/>
          <w:bCs/>
          <w:color w:val="0070C1"/>
          <w:sz w:val="20"/>
          <w:szCs w:val="20"/>
        </w:rPr>
        <w:t>lines</w:t>
      </w:r>
      <w:proofErr w:type="gramEnd"/>
      <w:r w:rsidRPr="00F746B1">
        <w:rPr>
          <w:rFonts w:cs="Arial-BoldMT"/>
          <w:b/>
          <w:bCs/>
          <w:color w:val="0070C1"/>
          <w:sz w:val="20"/>
          <w:szCs w:val="20"/>
        </w:rPr>
        <w:t xml:space="preserve"> 57-62) </w:t>
      </w:r>
      <w:r w:rsidRPr="00F746B1">
        <w:rPr>
          <w:rFonts w:cs="ArialMT"/>
          <w:color w:val="0070C1"/>
          <w:sz w:val="20"/>
          <w:szCs w:val="20"/>
        </w:rPr>
        <w:t>“</w:t>
      </w:r>
      <w:r w:rsidRPr="00F746B1">
        <w:rPr>
          <w:rFonts w:cs="Arial-ItalicMT"/>
          <w:i/>
          <w:iCs/>
          <w:color w:val="0070C1"/>
          <w:sz w:val="20"/>
          <w:szCs w:val="20"/>
        </w:rPr>
        <w:t>Using engineered mouse models and cell-based assays, we provide evidence that the</w:t>
      </w:r>
    </w:p>
    <w:p w:rsidR="00F746B1" w:rsidRPr="00F746B1" w:rsidRDefault="00F746B1" w:rsidP="00F746B1">
      <w:pPr>
        <w:autoSpaceDE w:val="0"/>
        <w:autoSpaceDN w:val="0"/>
        <w:adjustRightInd w:val="0"/>
        <w:spacing w:after="0" w:line="240" w:lineRule="auto"/>
        <w:rPr>
          <w:rFonts w:cs="Arial-ItalicMT"/>
          <w:i/>
          <w:iCs/>
          <w:color w:val="0070C1"/>
          <w:sz w:val="20"/>
          <w:szCs w:val="20"/>
        </w:rPr>
      </w:pPr>
      <w:r w:rsidRPr="00F746B1">
        <w:rPr>
          <w:rFonts w:cs="Arial-ItalicMT"/>
          <w:i/>
          <w:iCs/>
          <w:color w:val="0070C1"/>
          <w:sz w:val="20"/>
          <w:szCs w:val="20"/>
        </w:rPr>
        <w:t xml:space="preserve">Tug1 locus </w:t>
      </w:r>
      <w:proofErr w:type="spellStart"/>
      <w:r w:rsidRPr="00F746B1">
        <w:rPr>
          <w:rFonts w:cs="Arial-ItalicMT"/>
          <w:i/>
          <w:iCs/>
          <w:color w:val="0070C1"/>
          <w:sz w:val="20"/>
          <w:szCs w:val="20"/>
        </w:rPr>
        <w:t>harbors</w:t>
      </w:r>
      <w:proofErr w:type="spellEnd"/>
      <w:r w:rsidRPr="00F746B1">
        <w:rPr>
          <w:rFonts w:cs="Arial-ItalicMT"/>
          <w:i/>
          <w:iCs/>
          <w:color w:val="0070C1"/>
          <w:sz w:val="20"/>
          <w:szCs w:val="20"/>
        </w:rPr>
        <w:t xml:space="preserve"> two distinct noncoding regulatory activities: (i) a cis DNA repressor that regulates</w:t>
      </w:r>
    </w:p>
    <w:p w:rsidR="00F746B1" w:rsidRPr="00F746B1" w:rsidRDefault="00F746B1" w:rsidP="00F746B1">
      <w:pPr>
        <w:autoSpaceDE w:val="0"/>
        <w:autoSpaceDN w:val="0"/>
        <w:adjustRightInd w:val="0"/>
        <w:spacing w:after="0" w:line="240" w:lineRule="auto"/>
        <w:rPr>
          <w:rFonts w:cs="Arial-ItalicMT"/>
          <w:i/>
          <w:iCs/>
          <w:color w:val="0070C1"/>
          <w:sz w:val="20"/>
          <w:szCs w:val="20"/>
        </w:rPr>
      </w:pPr>
      <w:proofErr w:type="spellStart"/>
      <w:proofErr w:type="gramStart"/>
      <w:r w:rsidRPr="00F746B1">
        <w:rPr>
          <w:rFonts w:cs="Arial-ItalicMT"/>
          <w:i/>
          <w:iCs/>
          <w:color w:val="0070C1"/>
          <w:sz w:val="20"/>
          <w:szCs w:val="20"/>
        </w:rPr>
        <w:t>neighboring</w:t>
      </w:r>
      <w:proofErr w:type="spellEnd"/>
      <w:proofErr w:type="gramEnd"/>
      <w:r w:rsidRPr="00F746B1">
        <w:rPr>
          <w:rFonts w:cs="Arial-ItalicMT"/>
          <w:i/>
          <w:iCs/>
          <w:color w:val="0070C1"/>
          <w:sz w:val="20"/>
          <w:szCs w:val="20"/>
        </w:rPr>
        <w:t xml:space="preserve"> genes and (ii) a </w:t>
      </w:r>
      <w:proofErr w:type="spellStart"/>
      <w:r w:rsidRPr="00F746B1">
        <w:rPr>
          <w:rFonts w:cs="Arial-ItalicMT"/>
          <w:i/>
          <w:iCs/>
          <w:color w:val="0070C1"/>
          <w:sz w:val="20"/>
          <w:szCs w:val="20"/>
        </w:rPr>
        <w:t>lncRNA</w:t>
      </w:r>
      <w:proofErr w:type="spellEnd"/>
      <w:r w:rsidRPr="00F746B1">
        <w:rPr>
          <w:rFonts w:cs="Arial-ItalicMT"/>
          <w:i/>
          <w:iCs/>
          <w:color w:val="0070C1"/>
          <w:sz w:val="20"/>
          <w:szCs w:val="20"/>
        </w:rPr>
        <w:t xml:space="preserve"> that can regulate genes by a trans-based function. We also show</w:t>
      </w:r>
    </w:p>
    <w:p w:rsidR="00F746B1" w:rsidRPr="00F746B1" w:rsidRDefault="00F746B1" w:rsidP="00F746B1">
      <w:pPr>
        <w:autoSpaceDE w:val="0"/>
        <w:autoSpaceDN w:val="0"/>
        <w:adjustRightInd w:val="0"/>
        <w:spacing w:after="0" w:line="240" w:lineRule="auto"/>
        <w:rPr>
          <w:rFonts w:cs="Arial-ItalicMT"/>
          <w:i/>
          <w:iCs/>
          <w:color w:val="0070C1"/>
          <w:sz w:val="20"/>
          <w:szCs w:val="20"/>
        </w:rPr>
      </w:pPr>
      <w:proofErr w:type="gramStart"/>
      <w:r w:rsidRPr="00F746B1">
        <w:rPr>
          <w:rFonts w:cs="Arial-ItalicMT"/>
          <w:i/>
          <w:iCs/>
          <w:color w:val="0070C1"/>
          <w:sz w:val="20"/>
          <w:szCs w:val="20"/>
        </w:rPr>
        <w:t>that</w:t>
      </w:r>
      <w:proofErr w:type="gramEnd"/>
      <w:r w:rsidRPr="00F746B1">
        <w:rPr>
          <w:rFonts w:cs="Arial-ItalicMT"/>
          <w:i/>
          <w:iCs/>
          <w:color w:val="0070C1"/>
          <w:sz w:val="20"/>
          <w:szCs w:val="20"/>
        </w:rPr>
        <w:t xml:space="preserve"> Tug1 contains an evolutionary conserved open reading frame that when overexpressed produces a</w:t>
      </w:r>
    </w:p>
    <w:p w:rsidR="00F746B1" w:rsidRPr="00F746B1" w:rsidRDefault="00F746B1" w:rsidP="00F746B1">
      <w:pPr>
        <w:autoSpaceDE w:val="0"/>
        <w:autoSpaceDN w:val="0"/>
        <w:adjustRightInd w:val="0"/>
        <w:spacing w:after="0" w:line="240" w:lineRule="auto"/>
        <w:rPr>
          <w:rFonts w:cs="Arial-ItalicMT"/>
          <w:i/>
          <w:iCs/>
          <w:color w:val="0070C1"/>
          <w:sz w:val="20"/>
          <w:szCs w:val="20"/>
        </w:rPr>
      </w:pPr>
      <w:proofErr w:type="gramStart"/>
      <w:r w:rsidRPr="00F746B1">
        <w:rPr>
          <w:rFonts w:cs="Arial-ItalicMT"/>
          <w:i/>
          <w:iCs/>
          <w:color w:val="0070C1"/>
          <w:sz w:val="20"/>
          <w:szCs w:val="20"/>
        </w:rPr>
        <w:t>stable</w:t>
      </w:r>
      <w:proofErr w:type="gramEnd"/>
      <w:r w:rsidRPr="00F746B1">
        <w:rPr>
          <w:rFonts w:cs="Arial-ItalicMT"/>
          <w:i/>
          <w:iCs/>
          <w:color w:val="0070C1"/>
          <w:sz w:val="20"/>
          <w:szCs w:val="20"/>
        </w:rPr>
        <w:t xml:space="preserve"> protein which impacts mitochondrial membrane potential, suggesting a potential third coding</w:t>
      </w:r>
    </w:p>
    <w:p w:rsidR="00F746B1" w:rsidRPr="00F746B1" w:rsidRDefault="00F746B1" w:rsidP="00F746B1">
      <w:pPr>
        <w:autoSpaceDE w:val="0"/>
        <w:autoSpaceDN w:val="0"/>
        <w:adjustRightInd w:val="0"/>
        <w:spacing w:after="0" w:line="240" w:lineRule="auto"/>
        <w:rPr>
          <w:rFonts w:cs="ArialMT"/>
          <w:color w:val="0070C1"/>
          <w:sz w:val="20"/>
          <w:szCs w:val="20"/>
        </w:rPr>
      </w:pPr>
      <w:proofErr w:type="gramStart"/>
      <w:r w:rsidRPr="00F746B1">
        <w:rPr>
          <w:rFonts w:cs="Arial-ItalicMT"/>
          <w:i/>
          <w:iCs/>
          <w:color w:val="0070C1"/>
          <w:sz w:val="20"/>
          <w:szCs w:val="20"/>
        </w:rPr>
        <w:t>function</w:t>
      </w:r>
      <w:proofErr w:type="gramEnd"/>
      <w:r w:rsidRPr="00F746B1">
        <w:rPr>
          <w:rFonts w:cs="ArialMT"/>
          <w:color w:val="0070C1"/>
          <w:sz w:val="20"/>
          <w:szCs w:val="20"/>
        </w:rPr>
        <w:t>.”</w:t>
      </w:r>
    </w:p>
    <w:p w:rsidR="00F746B1" w:rsidRPr="00F746B1" w:rsidRDefault="00F746B1" w:rsidP="00F746B1">
      <w:pPr>
        <w:autoSpaceDE w:val="0"/>
        <w:autoSpaceDN w:val="0"/>
        <w:adjustRightInd w:val="0"/>
        <w:spacing w:after="0" w:line="240" w:lineRule="auto"/>
        <w:rPr>
          <w:rFonts w:cs="Arial-ItalicMT"/>
          <w:i/>
          <w:iCs/>
          <w:color w:val="0070C1"/>
          <w:sz w:val="20"/>
          <w:szCs w:val="20"/>
        </w:rPr>
      </w:pPr>
      <w:r w:rsidRPr="00F746B1">
        <w:rPr>
          <w:rFonts w:cs="Helvetica-Bold"/>
          <w:b/>
          <w:bCs/>
          <w:color w:val="0070C1"/>
          <w:sz w:val="20"/>
          <w:szCs w:val="20"/>
        </w:rPr>
        <w:t>(</w:t>
      </w:r>
      <w:proofErr w:type="gramStart"/>
      <w:r w:rsidRPr="00F746B1">
        <w:rPr>
          <w:rFonts w:cs="Helvetica-Bold"/>
          <w:b/>
          <w:bCs/>
          <w:color w:val="0070C1"/>
          <w:sz w:val="20"/>
          <w:szCs w:val="20"/>
        </w:rPr>
        <w:t>lines</w:t>
      </w:r>
      <w:proofErr w:type="gramEnd"/>
      <w:r w:rsidRPr="00F746B1">
        <w:rPr>
          <w:rFonts w:cs="Helvetica-Bold"/>
          <w:b/>
          <w:bCs/>
          <w:color w:val="0070C1"/>
          <w:sz w:val="20"/>
          <w:szCs w:val="20"/>
        </w:rPr>
        <w:t xml:space="preserve"> 465-467) </w:t>
      </w:r>
      <w:r w:rsidRPr="00F746B1">
        <w:rPr>
          <w:rFonts w:cs="Helvetica-Oblique"/>
          <w:i/>
          <w:iCs/>
          <w:color w:val="0070C1"/>
          <w:sz w:val="20"/>
          <w:szCs w:val="20"/>
        </w:rPr>
        <w:t>“</w:t>
      </w:r>
      <w:r w:rsidRPr="00F746B1">
        <w:rPr>
          <w:rFonts w:cs="Arial-ItalicMT"/>
          <w:i/>
          <w:iCs/>
          <w:color w:val="0070C1"/>
          <w:sz w:val="20"/>
          <w:szCs w:val="20"/>
        </w:rPr>
        <w:t>Identifying endogenous and disease contexts in which Tug1 RNA and TUG1-BOAT are</w:t>
      </w:r>
    </w:p>
    <w:p w:rsidR="00F746B1" w:rsidRPr="00F746B1" w:rsidRDefault="00F746B1" w:rsidP="00F746B1">
      <w:pPr>
        <w:autoSpaceDE w:val="0"/>
        <w:autoSpaceDN w:val="0"/>
        <w:adjustRightInd w:val="0"/>
        <w:spacing w:after="0" w:line="240" w:lineRule="auto"/>
        <w:rPr>
          <w:rFonts w:cs="Arial-ItalicMT"/>
          <w:i/>
          <w:iCs/>
          <w:color w:val="0070C1"/>
          <w:sz w:val="20"/>
          <w:szCs w:val="20"/>
        </w:rPr>
      </w:pPr>
      <w:proofErr w:type="gramStart"/>
      <w:r w:rsidRPr="00F746B1">
        <w:rPr>
          <w:rFonts w:cs="Arial-ItalicMT"/>
          <w:i/>
          <w:iCs/>
          <w:color w:val="0070C1"/>
          <w:sz w:val="20"/>
          <w:szCs w:val="20"/>
        </w:rPr>
        <w:t>detected</w:t>
      </w:r>
      <w:proofErr w:type="gramEnd"/>
      <w:r w:rsidRPr="00F746B1">
        <w:rPr>
          <w:rFonts w:cs="Arial-ItalicMT"/>
          <w:i/>
          <w:iCs/>
          <w:color w:val="0070C1"/>
          <w:sz w:val="20"/>
          <w:szCs w:val="20"/>
        </w:rPr>
        <w:t xml:space="preserve"> and function endogenously will be important to further explore the potential link between Tug1</w:t>
      </w:r>
    </w:p>
    <w:p w:rsidR="00F746B1" w:rsidRPr="00F746B1" w:rsidRDefault="00F746B1" w:rsidP="00F746B1">
      <w:pPr>
        <w:autoSpaceDE w:val="0"/>
        <w:autoSpaceDN w:val="0"/>
        <w:adjustRightInd w:val="0"/>
        <w:spacing w:after="0" w:line="240" w:lineRule="auto"/>
        <w:rPr>
          <w:rFonts w:cs="Arial-ItalicMT"/>
          <w:i/>
          <w:iCs/>
          <w:color w:val="0070C1"/>
          <w:sz w:val="20"/>
          <w:szCs w:val="20"/>
        </w:rPr>
      </w:pPr>
      <w:proofErr w:type="gramStart"/>
      <w:r w:rsidRPr="00F746B1">
        <w:rPr>
          <w:rFonts w:cs="Arial-ItalicMT"/>
          <w:i/>
          <w:iCs/>
          <w:color w:val="0070C1"/>
          <w:sz w:val="20"/>
          <w:szCs w:val="20"/>
        </w:rPr>
        <w:t>and</w:t>
      </w:r>
      <w:proofErr w:type="gramEnd"/>
      <w:r w:rsidRPr="00F746B1">
        <w:rPr>
          <w:rFonts w:cs="Arial-ItalicMT"/>
          <w:i/>
          <w:iCs/>
          <w:color w:val="0070C1"/>
          <w:sz w:val="20"/>
          <w:szCs w:val="20"/>
        </w:rPr>
        <w:t xml:space="preserve"> the mitochondria, and determine whether the locus does contain a third coding function.”</w:t>
      </w:r>
    </w:p>
    <w:p w:rsidR="00F746B1" w:rsidRPr="00F746B1" w:rsidRDefault="00F746B1" w:rsidP="00F746B1">
      <w:pPr>
        <w:autoSpaceDE w:val="0"/>
        <w:autoSpaceDN w:val="0"/>
        <w:adjustRightInd w:val="0"/>
        <w:spacing w:after="0" w:line="240" w:lineRule="auto"/>
        <w:rPr>
          <w:rFonts w:cs="Arial-ItalicMT"/>
          <w:i/>
          <w:iCs/>
          <w:color w:val="0070C1"/>
          <w:sz w:val="20"/>
          <w:szCs w:val="20"/>
        </w:rPr>
      </w:pPr>
      <w:r w:rsidRPr="00F746B1">
        <w:rPr>
          <w:rFonts w:cs="Arial-BoldMT"/>
          <w:b/>
          <w:bCs/>
          <w:color w:val="0070C1"/>
          <w:sz w:val="20"/>
          <w:szCs w:val="20"/>
        </w:rPr>
        <w:t>(</w:t>
      </w:r>
      <w:proofErr w:type="gramStart"/>
      <w:r w:rsidRPr="00F746B1">
        <w:rPr>
          <w:rFonts w:cs="Arial-BoldMT"/>
          <w:b/>
          <w:bCs/>
          <w:color w:val="0070C1"/>
          <w:sz w:val="20"/>
          <w:szCs w:val="20"/>
        </w:rPr>
        <w:t>lines</w:t>
      </w:r>
      <w:proofErr w:type="gramEnd"/>
      <w:r w:rsidRPr="00F746B1">
        <w:rPr>
          <w:rFonts w:cs="Arial-BoldMT"/>
          <w:b/>
          <w:bCs/>
          <w:color w:val="0070C1"/>
          <w:sz w:val="20"/>
          <w:szCs w:val="20"/>
        </w:rPr>
        <w:t xml:space="preserve"> 491-494) </w:t>
      </w:r>
      <w:r w:rsidRPr="00F746B1">
        <w:rPr>
          <w:rFonts w:cs="Arial-ItalicMT"/>
          <w:i/>
          <w:iCs/>
          <w:color w:val="0070C1"/>
          <w:sz w:val="20"/>
          <w:szCs w:val="20"/>
        </w:rPr>
        <w:t>“As for a role for the putative protein, TUG1-BOAT, there is currently limited evidence for</w:t>
      </w:r>
    </w:p>
    <w:p w:rsidR="00F746B1" w:rsidRPr="00F746B1" w:rsidRDefault="00F746B1" w:rsidP="00F746B1">
      <w:pPr>
        <w:autoSpaceDE w:val="0"/>
        <w:autoSpaceDN w:val="0"/>
        <w:adjustRightInd w:val="0"/>
        <w:spacing w:after="0" w:line="240" w:lineRule="auto"/>
        <w:rPr>
          <w:rFonts w:cs="Arial-ItalicMT"/>
          <w:i/>
          <w:iCs/>
          <w:color w:val="0070C1"/>
          <w:sz w:val="20"/>
          <w:szCs w:val="20"/>
        </w:rPr>
      </w:pPr>
      <w:proofErr w:type="gramStart"/>
      <w:r w:rsidRPr="00F746B1">
        <w:rPr>
          <w:rFonts w:cs="Arial-ItalicMT"/>
          <w:i/>
          <w:iCs/>
          <w:color w:val="0070C1"/>
          <w:sz w:val="20"/>
          <w:szCs w:val="20"/>
        </w:rPr>
        <w:t>its</w:t>
      </w:r>
      <w:proofErr w:type="gramEnd"/>
      <w:r w:rsidRPr="00F746B1">
        <w:rPr>
          <w:rFonts w:cs="Arial-ItalicMT"/>
          <w:i/>
          <w:iCs/>
          <w:color w:val="0070C1"/>
          <w:sz w:val="20"/>
          <w:szCs w:val="20"/>
        </w:rPr>
        <w:t xml:space="preserve"> endogenous expression. Thus, future work clarifying an endogenous presence and function for TUG1-</w:t>
      </w:r>
    </w:p>
    <w:p w:rsidR="00F746B1" w:rsidRPr="00F746B1" w:rsidRDefault="00F746B1" w:rsidP="00F746B1">
      <w:pPr>
        <w:autoSpaceDE w:val="0"/>
        <w:autoSpaceDN w:val="0"/>
        <w:adjustRightInd w:val="0"/>
        <w:spacing w:after="0" w:line="240" w:lineRule="auto"/>
        <w:rPr>
          <w:rFonts w:cs="Arial-ItalicMT"/>
          <w:i/>
          <w:iCs/>
          <w:color w:val="0070C1"/>
          <w:sz w:val="20"/>
          <w:szCs w:val="20"/>
        </w:rPr>
      </w:pPr>
      <w:r w:rsidRPr="00F746B1">
        <w:rPr>
          <w:rFonts w:cs="Arial-ItalicMT"/>
          <w:i/>
          <w:iCs/>
          <w:color w:val="0070C1"/>
          <w:sz w:val="20"/>
          <w:szCs w:val="20"/>
        </w:rPr>
        <w:t>BOAT will be necessary to understand whether it contributes to the male fertility defect.”</w:t>
      </w:r>
    </w:p>
    <w:p w:rsidR="00F746B1" w:rsidRPr="00F746B1" w:rsidRDefault="00F746B1" w:rsidP="00F746B1">
      <w:pPr>
        <w:autoSpaceDE w:val="0"/>
        <w:autoSpaceDN w:val="0"/>
        <w:adjustRightInd w:val="0"/>
        <w:spacing w:after="0" w:line="240" w:lineRule="auto"/>
        <w:rPr>
          <w:rFonts w:cs="Arial-ItalicMT"/>
          <w:i/>
          <w:iCs/>
          <w:color w:val="0070C1"/>
          <w:sz w:val="20"/>
          <w:szCs w:val="20"/>
        </w:rPr>
      </w:pPr>
      <w:r w:rsidRPr="00F746B1">
        <w:rPr>
          <w:rFonts w:cs="Helvetica-Bold"/>
          <w:b/>
          <w:bCs/>
          <w:color w:val="0070C1"/>
          <w:sz w:val="20"/>
          <w:szCs w:val="20"/>
        </w:rPr>
        <w:t>(</w:t>
      </w:r>
      <w:proofErr w:type="gramStart"/>
      <w:r w:rsidRPr="00F746B1">
        <w:rPr>
          <w:rFonts w:cs="Helvetica-Bold"/>
          <w:b/>
          <w:bCs/>
          <w:color w:val="0070C1"/>
          <w:sz w:val="20"/>
          <w:szCs w:val="20"/>
        </w:rPr>
        <w:t>lines</w:t>
      </w:r>
      <w:proofErr w:type="gramEnd"/>
      <w:r w:rsidRPr="00F746B1">
        <w:rPr>
          <w:rFonts w:cs="Helvetica-Bold"/>
          <w:b/>
          <w:bCs/>
          <w:color w:val="0070C1"/>
          <w:sz w:val="20"/>
          <w:szCs w:val="20"/>
        </w:rPr>
        <w:t xml:space="preserve"> 500-502) </w:t>
      </w:r>
      <w:r w:rsidRPr="00F746B1">
        <w:rPr>
          <w:rFonts w:cs="Helvetica-Oblique"/>
          <w:i/>
          <w:iCs/>
          <w:color w:val="0070C1"/>
          <w:sz w:val="20"/>
          <w:szCs w:val="20"/>
        </w:rPr>
        <w:t>“</w:t>
      </w:r>
      <w:r w:rsidRPr="00F746B1">
        <w:rPr>
          <w:rFonts w:cs="Arial-ItalicMT"/>
          <w:i/>
          <w:iCs/>
          <w:color w:val="0070C1"/>
          <w:sz w:val="20"/>
          <w:szCs w:val="20"/>
        </w:rPr>
        <w:t>Therefore, going forward it will be important to investigate the individual and/or combined</w:t>
      </w:r>
    </w:p>
    <w:p w:rsidR="00F746B1" w:rsidRPr="00F746B1" w:rsidRDefault="00F746B1" w:rsidP="00F746B1">
      <w:pPr>
        <w:autoSpaceDE w:val="0"/>
        <w:autoSpaceDN w:val="0"/>
        <w:adjustRightInd w:val="0"/>
        <w:spacing w:after="0" w:line="240" w:lineRule="auto"/>
        <w:rPr>
          <w:rFonts w:cs="Arial-ItalicMT"/>
          <w:i/>
          <w:iCs/>
          <w:color w:val="0070C1"/>
          <w:sz w:val="20"/>
          <w:szCs w:val="20"/>
        </w:rPr>
      </w:pPr>
      <w:proofErr w:type="gramStart"/>
      <w:r w:rsidRPr="00F746B1">
        <w:rPr>
          <w:rFonts w:cs="Arial-ItalicMT"/>
          <w:i/>
          <w:iCs/>
          <w:color w:val="0070C1"/>
          <w:sz w:val="20"/>
          <w:szCs w:val="20"/>
        </w:rPr>
        <w:t>roles</w:t>
      </w:r>
      <w:proofErr w:type="gramEnd"/>
      <w:r w:rsidRPr="00F746B1">
        <w:rPr>
          <w:rFonts w:cs="Arial-ItalicMT"/>
          <w:i/>
          <w:iCs/>
          <w:color w:val="0070C1"/>
          <w:sz w:val="20"/>
          <w:szCs w:val="20"/>
        </w:rPr>
        <w:t xml:space="preserve"> of Tug1 DNA, RNA, and/or putative protein in male fertility as well as in disease contexts in which</w:t>
      </w:r>
    </w:p>
    <w:p w:rsidR="00F746B1" w:rsidRPr="00F746B1" w:rsidRDefault="00F746B1" w:rsidP="00F746B1">
      <w:pPr>
        <w:autoSpaceDE w:val="0"/>
        <w:autoSpaceDN w:val="0"/>
        <w:adjustRightInd w:val="0"/>
        <w:spacing w:after="0" w:line="240" w:lineRule="auto"/>
        <w:rPr>
          <w:rFonts w:cs="Arial-ItalicMT"/>
          <w:i/>
          <w:iCs/>
          <w:color w:val="0070C1"/>
          <w:sz w:val="20"/>
          <w:szCs w:val="20"/>
        </w:rPr>
      </w:pPr>
      <w:r w:rsidRPr="00F746B1">
        <w:rPr>
          <w:rFonts w:cs="Arial-ItalicMT"/>
          <w:i/>
          <w:iCs/>
          <w:color w:val="0070C1"/>
          <w:sz w:val="20"/>
          <w:szCs w:val="20"/>
        </w:rPr>
        <w:t>Tug1 is altered.”</w:t>
      </w:r>
    </w:p>
    <w:p w:rsidR="00F746B1" w:rsidRPr="00F746B1" w:rsidRDefault="00F746B1" w:rsidP="00F746B1">
      <w:pPr>
        <w:autoSpaceDE w:val="0"/>
        <w:autoSpaceDN w:val="0"/>
        <w:adjustRightInd w:val="0"/>
        <w:spacing w:after="0" w:line="240" w:lineRule="auto"/>
        <w:rPr>
          <w:rFonts w:cs="Helvetica"/>
          <w:color w:val="000000"/>
          <w:sz w:val="20"/>
          <w:szCs w:val="20"/>
        </w:rPr>
      </w:pPr>
      <w:r w:rsidRPr="00F746B1">
        <w:rPr>
          <w:rFonts w:cs="Helvetica-Bold"/>
          <w:b/>
          <w:bCs/>
          <w:color w:val="000000"/>
          <w:sz w:val="20"/>
          <w:szCs w:val="20"/>
        </w:rPr>
        <w:t>R2.23</w:t>
      </w:r>
      <w:r w:rsidRPr="00F746B1">
        <w:rPr>
          <w:rFonts w:cs="Helvetica"/>
          <w:color w:val="000000"/>
          <w:sz w:val="20"/>
          <w:szCs w:val="20"/>
        </w:rPr>
        <w:t xml:space="preserve">) 3) </w:t>
      </w:r>
      <w:proofErr w:type="gramStart"/>
      <w:r w:rsidRPr="00F746B1">
        <w:rPr>
          <w:rFonts w:cs="Helvetica"/>
          <w:color w:val="000000"/>
          <w:sz w:val="20"/>
          <w:szCs w:val="20"/>
        </w:rPr>
        <w:t>It</w:t>
      </w:r>
      <w:proofErr w:type="gramEnd"/>
      <w:r w:rsidRPr="00F746B1">
        <w:rPr>
          <w:rFonts w:cs="Helvetica"/>
          <w:color w:val="000000"/>
          <w:sz w:val="20"/>
          <w:szCs w:val="20"/>
        </w:rPr>
        <w:t xml:space="preserve"> seems to contradict the beneficial mitochondria metabolic effects reported by (Long et al., 2016).</w:t>
      </w:r>
    </w:p>
    <w:p w:rsidR="00F746B1" w:rsidRPr="00F746B1" w:rsidRDefault="00F746B1" w:rsidP="00F746B1">
      <w:pPr>
        <w:autoSpaceDE w:val="0"/>
        <w:autoSpaceDN w:val="0"/>
        <w:adjustRightInd w:val="0"/>
        <w:spacing w:after="0" w:line="240" w:lineRule="auto"/>
        <w:rPr>
          <w:rFonts w:cs="Helvetica"/>
          <w:color w:val="0070C1"/>
          <w:sz w:val="20"/>
          <w:szCs w:val="20"/>
        </w:rPr>
      </w:pPr>
      <w:r w:rsidRPr="00F746B1">
        <w:rPr>
          <w:rFonts w:cs="Helvetica"/>
          <w:color w:val="0070C1"/>
          <w:sz w:val="20"/>
          <w:szCs w:val="20"/>
        </w:rPr>
        <w:t xml:space="preserve">We thank the reviewer for pointing this out. The cDNA clone used to overexpress </w:t>
      </w:r>
      <w:r w:rsidRPr="00F746B1">
        <w:rPr>
          <w:rFonts w:cs="Helvetica-Oblique"/>
          <w:i/>
          <w:iCs/>
          <w:color w:val="0070C1"/>
          <w:sz w:val="20"/>
          <w:szCs w:val="20"/>
        </w:rPr>
        <w:t xml:space="preserve">Tug1 </w:t>
      </w:r>
      <w:r w:rsidRPr="00F746B1">
        <w:rPr>
          <w:rFonts w:cs="Helvetica"/>
          <w:color w:val="0071BF"/>
          <w:sz w:val="20"/>
          <w:szCs w:val="20"/>
        </w:rPr>
        <w:t xml:space="preserve">in their study </w:t>
      </w:r>
      <w:r w:rsidRPr="00F746B1">
        <w:rPr>
          <w:rFonts w:cs="Helvetica"/>
          <w:color w:val="0070C1"/>
          <w:sz w:val="20"/>
          <w:szCs w:val="20"/>
        </w:rPr>
        <w:t>(I.M.A.G.E</w:t>
      </w:r>
    </w:p>
    <w:p w:rsidR="00F746B1" w:rsidRPr="00F746B1" w:rsidRDefault="00F746B1" w:rsidP="00F746B1">
      <w:pPr>
        <w:autoSpaceDE w:val="0"/>
        <w:autoSpaceDN w:val="0"/>
        <w:adjustRightInd w:val="0"/>
        <w:spacing w:after="0" w:line="240" w:lineRule="auto"/>
        <w:rPr>
          <w:rFonts w:cs="Helvetica"/>
          <w:color w:val="0070C1"/>
          <w:sz w:val="20"/>
          <w:szCs w:val="20"/>
        </w:rPr>
      </w:pPr>
      <w:proofErr w:type="gramStart"/>
      <w:r w:rsidRPr="00F746B1">
        <w:rPr>
          <w:rFonts w:cs="Helvetica"/>
          <w:color w:val="0070C1"/>
          <w:sz w:val="20"/>
          <w:szCs w:val="20"/>
        </w:rPr>
        <w:t>clone</w:t>
      </w:r>
      <w:proofErr w:type="gramEnd"/>
      <w:r w:rsidRPr="00F746B1">
        <w:rPr>
          <w:rFonts w:cs="Helvetica"/>
          <w:color w:val="0070C1"/>
          <w:sz w:val="20"/>
          <w:szCs w:val="20"/>
        </w:rPr>
        <w:t xml:space="preserve"> ID 4223183 </w:t>
      </w:r>
      <w:proofErr w:type="spellStart"/>
      <w:r w:rsidRPr="00F746B1">
        <w:rPr>
          <w:rFonts w:cs="Helvetica"/>
          <w:color w:val="0070C1"/>
          <w:sz w:val="20"/>
          <w:szCs w:val="20"/>
        </w:rPr>
        <w:t>ThermoFisher</w:t>
      </w:r>
      <w:proofErr w:type="spellEnd"/>
      <w:r w:rsidRPr="00F746B1">
        <w:rPr>
          <w:rFonts w:cs="Helvetica"/>
          <w:color w:val="0070C1"/>
          <w:sz w:val="20"/>
          <w:szCs w:val="20"/>
        </w:rPr>
        <w:t>) does not contain TUG1-BOAT and thus could explain why Long et al., did not</w:t>
      </w:r>
    </w:p>
    <w:p w:rsidR="00F746B1" w:rsidRPr="00F746B1" w:rsidRDefault="00F746B1" w:rsidP="00F746B1">
      <w:pPr>
        <w:autoSpaceDE w:val="0"/>
        <w:autoSpaceDN w:val="0"/>
        <w:adjustRightInd w:val="0"/>
        <w:spacing w:after="0" w:line="240" w:lineRule="auto"/>
        <w:rPr>
          <w:b/>
          <w:sz w:val="20"/>
          <w:szCs w:val="20"/>
        </w:rPr>
      </w:pPr>
      <w:proofErr w:type="gramStart"/>
      <w:r w:rsidRPr="00F746B1">
        <w:rPr>
          <w:rFonts w:cs="Helvetica"/>
          <w:color w:val="0070C1"/>
          <w:sz w:val="20"/>
          <w:szCs w:val="20"/>
        </w:rPr>
        <w:t>observe</w:t>
      </w:r>
      <w:proofErr w:type="gramEnd"/>
      <w:r w:rsidRPr="00F746B1">
        <w:rPr>
          <w:rFonts w:cs="Helvetica"/>
          <w:color w:val="0070C1"/>
          <w:sz w:val="20"/>
          <w:szCs w:val="20"/>
        </w:rPr>
        <w:t xml:space="preserve"> an effect on mitochondria membrane potential as we have in this study.</w:t>
      </w:r>
    </w:p>
    <w:sectPr w:rsidR="00F746B1" w:rsidRPr="00F746B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LMRoman10-Regular">
    <w:panose1 w:val="00000000000000000000"/>
    <w:charset w:val="00"/>
    <w:family w:val="auto"/>
    <w:notTrueType/>
    <w:pitch w:val="default"/>
    <w:sig w:usb0="00000003" w:usb1="00000000" w:usb2="00000000" w:usb3="00000000" w:csb0="00000001" w:csb1="00000000"/>
  </w:font>
  <w:font w:name="LMRoman10-Bold">
    <w:panose1 w:val="00000000000000000000"/>
    <w:charset w:val="00"/>
    <w:family w:val="auto"/>
    <w:notTrueType/>
    <w:pitch w:val="default"/>
    <w:sig w:usb0="00000003" w:usb1="00000000" w:usb2="00000000" w:usb3="00000000" w:csb0="00000001" w:csb1="00000000"/>
  </w:font>
  <w:font w:name="LMRoman10-Italic">
    <w:panose1 w:val="00000000000000000000"/>
    <w:charset w:val="00"/>
    <w:family w:val="auto"/>
    <w:notTrueType/>
    <w:pitch w:val="default"/>
    <w:sig w:usb0="00000003" w:usb1="00000000" w:usb2="00000000" w:usb3="00000000" w:csb0="00000001" w:csb1="00000000"/>
  </w:font>
  <w:font w:name="LMMono10-Regular">
    <w:panose1 w:val="00000000000000000000"/>
    <w:charset w:val="00"/>
    <w:family w:val="auto"/>
    <w:notTrueType/>
    <w:pitch w:val="default"/>
    <w:sig w:usb0="00000003" w:usb1="00000000" w:usb2="00000000" w:usb3="00000000" w:csb0="00000001" w:csb1="00000000"/>
  </w:font>
  <w:font w:name="LMMonoLt10-Bold">
    <w:panose1 w:val="00000000000000000000"/>
    <w:charset w:val="00"/>
    <w:family w:val="auto"/>
    <w:notTrueType/>
    <w:pitch w:val="default"/>
    <w:sig w:usb0="00000003" w:usb1="00000000" w:usb2="00000000" w:usb3="00000000" w:csb0="00000001" w:csb1="00000000"/>
  </w:font>
  <w:font w:name="ArialMT">
    <w:altName w:val="Times New Roman"/>
    <w:panose1 w:val="00000000000000000000"/>
    <w:charset w:val="A1"/>
    <w:family w:val="auto"/>
    <w:notTrueType/>
    <w:pitch w:val="default"/>
    <w:sig w:usb0="00000081" w:usb1="00000000" w:usb2="00000000" w:usb3="00000000" w:csb0="00000008" w:csb1="00000000"/>
  </w:font>
  <w:font w:name="Arial-BoldItalicMT">
    <w:panose1 w:val="00000000000000000000"/>
    <w:charset w:val="00"/>
    <w:family w:val="auto"/>
    <w:notTrueType/>
    <w:pitch w:val="default"/>
    <w:sig w:usb0="00000003" w:usb1="00000000" w:usb2="00000000" w:usb3="00000000" w:csb0="00000001" w:csb1="00000000"/>
  </w:font>
  <w:font w:name="Arial-ItalicM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Helvetica-Bold">
    <w:panose1 w:val="00000000000000000000"/>
    <w:charset w:val="00"/>
    <w:family w:val="swiss"/>
    <w:notTrueType/>
    <w:pitch w:val="default"/>
    <w:sig w:usb0="00000003" w:usb1="00000000" w:usb2="00000000" w:usb3="00000000" w:csb0="00000001" w:csb1="00000000"/>
  </w:font>
  <w:font w:name="Helvetica-Oblique">
    <w:panose1 w:val="00000000000000000000"/>
    <w:charset w:val="00"/>
    <w:family w:val="swiss"/>
    <w:notTrueType/>
    <w:pitch w:val="default"/>
    <w:sig w:usb0="00000003" w:usb1="00000000" w:usb2="00000000" w:usb3="00000000" w:csb0="00000001" w:csb1="00000000"/>
  </w:font>
  <w:font w:name="Arial-BoldMT">
    <w:panose1 w:val="00000000000000000000"/>
    <w:charset w:val="00"/>
    <w:family w:val="auto"/>
    <w:notTrueType/>
    <w:pitch w:val="default"/>
    <w:sig w:usb0="00000003" w:usb1="00000000" w:usb2="00000000" w:usb3="00000000" w:csb0="00000001" w:csb1="00000000"/>
  </w:font>
  <w:font w:name="Helvetica-BoldOblique">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151"/>
    <w:rsid w:val="000F2636"/>
    <w:rsid w:val="00160A57"/>
    <w:rsid w:val="003021AF"/>
    <w:rsid w:val="003B4199"/>
    <w:rsid w:val="00511C01"/>
    <w:rsid w:val="00676B4E"/>
    <w:rsid w:val="006C3BE3"/>
    <w:rsid w:val="006D2705"/>
    <w:rsid w:val="00705C15"/>
    <w:rsid w:val="007E0986"/>
    <w:rsid w:val="00872151"/>
    <w:rsid w:val="00C537DC"/>
    <w:rsid w:val="00F746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37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7D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537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37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image" Target="media/image22.emf"/><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image" Target="media/image13.emf"/><Relationship Id="rId25" Type="http://schemas.openxmlformats.org/officeDocument/2006/relationships/image" Target="media/image21.emf"/><Relationship Id="rId2" Type="http://schemas.microsoft.com/office/2007/relationships/stylesWithEffects" Target="stylesWithEffects.xml"/><Relationship Id="rId16" Type="http://schemas.openxmlformats.org/officeDocument/2006/relationships/image" Target="media/image12.emf"/><Relationship Id="rId20" Type="http://schemas.openxmlformats.org/officeDocument/2006/relationships/image" Target="media/image16.emf"/><Relationship Id="rId29"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2.emf"/><Relationship Id="rId11" Type="http://schemas.openxmlformats.org/officeDocument/2006/relationships/image" Target="media/image7.emf"/><Relationship Id="rId24" Type="http://schemas.openxmlformats.org/officeDocument/2006/relationships/image" Target="media/image20.emf"/><Relationship Id="rId5" Type="http://schemas.openxmlformats.org/officeDocument/2006/relationships/image" Target="media/image1.emf"/><Relationship Id="rId15" Type="http://schemas.openxmlformats.org/officeDocument/2006/relationships/image" Target="media/image11.emf"/><Relationship Id="rId23" Type="http://schemas.openxmlformats.org/officeDocument/2006/relationships/image" Target="media/image19.emf"/><Relationship Id="rId28" Type="http://schemas.openxmlformats.org/officeDocument/2006/relationships/image" Target="media/image24.emf"/><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emf"/><Relationship Id="rId27" Type="http://schemas.openxmlformats.org/officeDocument/2006/relationships/image" Target="media/image23.emf"/><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32</Pages>
  <Words>12920</Words>
  <Characters>73644</Characters>
  <Application>Microsoft Office Word</Application>
  <DocSecurity>0</DocSecurity>
  <Lines>613</Lines>
  <Paragraphs>172</Paragraphs>
  <ScaleCrop>false</ScaleCrop>
  <Company>Springer-SBM</Company>
  <LinksUpToDate>false</LinksUpToDate>
  <CharactersWithSpaces>86392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11</cp:revision>
  <dcterms:created xsi:type="dcterms:W3CDTF">2020-06-22T10:55:00Z</dcterms:created>
  <dcterms:modified xsi:type="dcterms:W3CDTF">2020-06-22T11:30:00Z</dcterms:modified>
</cp:coreProperties>
</file>