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2F9" w:rsidRDefault="00FB6486" w:rsidP="00FB6486">
      <w:pPr>
        <w:spacing w:after="0" w:line="240" w:lineRule="auto"/>
        <w:rPr>
          <w:b/>
          <w:u w:val="single"/>
        </w:rPr>
      </w:pPr>
      <w:r>
        <w:rPr>
          <w:b/>
          <w:u w:val="single"/>
        </w:rPr>
        <w:t>1</w:t>
      </w:r>
      <w:r w:rsidRPr="00FB6486">
        <w:rPr>
          <w:b/>
          <w:u w:val="single"/>
          <w:vertAlign w:val="superscript"/>
        </w:rPr>
        <w:t>st</w:t>
      </w:r>
      <w:r>
        <w:rPr>
          <w:b/>
          <w:u w:val="single"/>
        </w:rPr>
        <w:t xml:space="preserve"> round</w:t>
      </w:r>
    </w:p>
    <w:p w:rsidR="00FB6486" w:rsidRDefault="00FB6486" w:rsidP="00FB6486">
      <w:pPr>
        <w:spacing w:after="0" w:line="240" w:lineRule="auto"/>
        <w:rPr>
          <w:b/>
        </w:rPr>
      </w:pPr>
      <w:r>
        <w:rPr>
          <w:b/>
        </w:rPr>
        <w:t>Reviewer 1</w:t>
      </w:r>
    </w:p>
    <w:p w:rsidR="00FB6486" w:rsidRPr="00FB6486" w:rsidRDefault="00FB6486" w:rsidP="00FB6486">
      <w:pPr>
        <w:spacing w:after="0" w:line="240" w:lineRule="auto"/>
      </w:pPr>
      <w:r w:rsidRPr="00FB6486">
        <w:t xml:space="preserve">The manuscript by </w:t>
      </w:r>
      <w:proofErr w:type="spellStart"/>
      <w:r w:rsidRPr="00FB6486">
        <w:t>Fafard</w:t>
      </w:r>
      <w:proofErr w:type="spellEnd"/>
      <w:r w:rsidRPr="00FB6486">
        <w:t>-Couture et al. describes an RNA-</w:t>
      </w:r>
      <w:proofErr w:type="spellStart"/>
      <w:r w:rsidRPr="00FB6486">
        <w:t>seq</w:t>
      </w:r>
      <w:proofErr w:type="spellEnd"/>
      <w:r w:rsidRPr="00FB6486">
        <w:t xml:space="preserve"> study of RNA isolated from seven human tissues with emphasis on the expression levels of intron-encoded guide RNAs and their host genes. A main point is the definition of two abundance classes of </w:t>
      </w:r>
      <w:proofErr w:type="spellStart"/>
      <w:r w:rsidRPr="00FB6486">
        <w:t>snoRNAs</w:t>
      </w:r>
      <w:proofErr w:type="spellEnd"/>
      <w:r w:rsidRPr="00FB6486">
        <w:t xml:space="preserve"> - uniformly expressed (UE) and tissue enriched (TE) - defined by a coefficient of variation (CV) calculated based on abundance across all studied tissues and separated by a threshold value. The two abundance classes are described as having differences in genomic context, conservation, expression pattern, and function (to the extent that function is known). This leads to a model describing four different genomic settings for host gene and </w:t>
      </w:r>
      <w:proofErr w:type="spellStart"/>
      <w:r w:rsidRPr="00FB6486">
        <w:t>snoRNA</w:t>
      </w:r>
      <w:proofErr w:type="spellEnd"/>
      <w:r w:rsidRPr="00FB6486">
        <w:t xml:space="preserve"> expression.</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This is mainly </w:t>
      </w:r>
      <w:proofErr w:type="gramStart"/>
      <w:r w:rsidRPr="00FB6486">
        <w:t>a confirmatory</w:t>
      </w:r>
      <w:proofErr w:type="gramEnd"/>
      <w:r w:rsidRPr="00FB6486">
        <w:t xml:space="preserve"> study providing supportive evidence to existing literature and extending observations made e.g. in mouse or cell culture models to human tissues. I am a little disappointed about the insufficient referencing and the inflated language ("great need", p. 2, l. 24, "blueprint for </w:t>
      </w:r>
      <w:proofErr w:type="spellStart"/>
      <w:r w:rsidRPr="00FB6486">
        <w:t>snoRNA</w:t>
      </w:r>
      <w:proofErr w:type="spellEnd"/>
      <w:r w:rsidRPr="00FB6486">
        <w:t xml:space="preserve"> function", p. 2, l. 25, "reliable portrait" p. 18, l. 385, "serve as a valuable source" p. 18, l. 390), but find overall that the study is a valuable contribution.</w:t>
      </w:r>
    </w:p>
    <w:p w:rsidR="00FB6486" w:rsidRPr="00FB6486" w:rsidRDefault="00FB6486" w:rsidP="00FB6486">
      <w:pPr>
        <w:spacing w:after="0" w:line="240" w:lineRule="auto"/>
      </w:pPr>
    </w:p>
    <w:p w:rsidR="00FB6486" w:rsidRPr="00FB6486" w:rsidRDefault="00FB6486" w:rsidP="00FB6486">
      <w:pPr>
        <w:spacing w:after="0" w:line="240" w:lineRule="auto"/>
      </w:pPr>
      <w:r w:rsidRPr="00FB6486">
        <w:t>Major concerns</w:t>
      </w:r>
    </w:p>
    <w:p w:rsidR="00FB6486" w:rsidRPr="00FB6486" w:rsidRDefault="00FB6486" w:rsidP="00FB6486">
      <w:pPr>
        <w:spacing w:after="0" w:line="240" w:lineRule="auto"/>
      </w:pPr>
    </w:p>
    <w:p w:rsidR="00FB6486" w:rsidRPr="00FB6486" w:rsidRDefault="00FB6486" w:rsidP="00FB6486">
      <w:pPr>
        <w:spacing w:after="0" w:line="240" w:lineRule="auto"/>
      </w:pPr>
      <w:r w:rsidRPr="00FB6486">
        <w:t>1. The authors present their data as having "little or no structural bias". I strongly object to this although I agree that the use TGIRT-</w:t>
      </w:r>
      <w:proofErr w:type="spellStart"/>
      <w:r w:rsidRPr="00FB6486">
        <w:t>Seq</w:t>
      </w:r>
      <w:proofErr w:type="spellEnd"/>
      <w:r w:rsidRPr="00FB6486">
        <w:t xml:space="preserve"> and improved sequence assignment will help overcome some sources of bias. The experimental pipeline involves many steps that will introduce a bias, including purification and enzymatic steps. To give a few examples, using the RNeasy Mini kit introduces a bias compared to the classical purification of a small RNA size fraction by gradient centrifugation. Here, it is followed by ribosomal RNA depletion using "</w:t>
      </w:r>
      <w:proofErr w:type="spellStart"/>
      <w:r w:rsidRPr="00FB6486">
        <w:t>Ribo</w:t>
      </w:r>
      <w:proofErr w:type="spellEnd"/>
      <w:r w:rsidRPr="00FB6486">
        <w:t>-Zero Gold" leading to an "</w:t>
      </w:r>
      <w:proofErr w:type="spellStart"/>
      <w:r w:rsidRPr="00FB6486">
        <w:t>rRNA</w:t>
      </w:r>
      <w:proofErr w:type="spellEnd"/>
      <w:r w:rsidRPr="00FB6486">
        <w:t xml:space="preserve">-free RNA preparation" (p. 23, l. 511). The authors should document this step. Was the </w:t>
      </w:r>
      <w:proofErr w:type="spellStart"/>
      <w:r w:rsidRPr="00FB6486">
        <w:t>rRNA</w:t>
      </w:r>
      <w:proofErr w:type="spellEnd"/>
      <w:r w:rsidRPr="00FB6486">
        <w:t xml:space="preserve"> fraction </w:t>
      </w:r>
      <w:proofErr w:type="spellStart"/>
      <w:r w:rsidRPr="00FB6486">
        <w:t>analyzed</w:t>
      </w:r>
      <w:proofErr w:type="spellEnd"/>
      <w:r w:rsidRPr="00FB6486">
        <w:t xml:space="preserve"> for co-depletion of </w:t>
      </w:r>
      <w:proofErr w:type="spellStart"/>
      <w:r w:rsidRPr="00FB6486">
        <w:t>snoRNAs</w:t>
      </w:r>
      <w:proofErr w:type="spellEnd"/>
      <w:r w:rsidRPr="00FB6486">
        <w:t xml:space="preserve">? It is well-known that some </w:t>
      </w:r>
      <w:proofErr w:type="spellStart"/>
      <w:r w:rsidRPr="00FB6486">
        <w:t>snoRNAs</w:t>
      </w:r>
      <w:proofErr w:type="spellEnd"/>
      <w:r w:rsidRPr="00FB6486">
        <w:t xml:space="preserve"> will stick to </w:t>
      </w:r>
      <w:proofErr w:type="spellStart"/>
      <w:r w:rsidRPr="00FB6486">
        <w:t>rRNA</w:t>
      </w:r>
      <w:proofErr w:type="spellEnd"/>
      <w:r w:rsidRPr="00FB6486">
        <w:t xml:space="preserve"> during purification due to extensive base pairing. In some cases, the </w:t>
      </w:r>
      <w:proofErr w:type="spellStart"/>
      <w:r w:rsidRPr="00FB6486">
        <w:t>oligos</w:t>
      </w:r>
      <w:proofErr w:type="spellEnd"/>
      <w:r w:rsidRPr="00FB6486">
        <w:t xml:space="preserve"> used for </w:t>
      </w:r>
      <w:proofErr w:type="spellStart"/>
      <w:r w:rsidRPr="00FB6486">
        <w:t>rRNA</w:t>
      </w:r>
      <w:proofErr w:type="spellEnd"/>
      <w:r w:rsidRPr="00FB6486">
        <w:t xml:space="preserve"> depletion will also bind to </w:t>
      </w:r>
      <w:proofErr w:type="spellStart"/>
      <w:r w:rsidRPr="00FB6486">
        <w:t>rRNA</w:t>
      </w:r>
      <w:proofErr w:type="spellEnd"/>
      <w:r w:rsidRPr="00FB6486">
        <w:t xml:space="preserve">-targeting </w:t>
      </w:r>
      <w:proofErr w:type="spellStart"/>
      <w:r w:rsidRPr="00FB6486">
        <w:t>snoRNAs</w:t>
      </w:r>
      <w:proofErr w:type="spellEnd"/>
      <w:r w:rsidRPr="00FB6486">
        <w:t xml:space="preserve">. Some </w:t>
      </w:r>
      <w:proofErr w:type="spellStart"/>
      <w:r w:rsidRPr="00FB6486">
        <w:t>snoRNAs</w:t>
      </w:r>
      <w:proofErr w:type="spellEnd"/>
      <w:r w:rsidRPr="00FB6486">
        <w:t xml:space="preserve"> are more susceptible to RNA fragmentation than others and several of the cloning steps are also known to introduce bias.</w:t>
      </w:r>
    </w:p>
    <w:p w:rsidR="00FB6486" w:rsidRPr="00FB6486" w:rsidRDefault="00FB6486" w:rsidP="00FB6486">
      <w:pPr>
        <w:spacing w:after="0" w:line="240" w:lineRule="auto"/>
      </w:pPr>
      <w:r w:rsidRPr="00FB6486">
        <w:t xml:space="preserve">Besides the inherent problem in claiming bias-free sequencing data, the present study has no independent validation experiments, e.g. </w:t>
      </w:r>
      <w:proofErr w:type="spellStart"/>
      <w:r w:rsidRPr="00FB6486">
        <w:t>northerns</w:t>
      </w:r>
      <w:proofErr w:type="spellEnd"/>
      <w:r w:rsidRPr="00FB6486">
        <w:t xml:space="preserve"> of selected </w:t>
      </w:r>
      <w:proofErr w:type="spellStart"/>
      <w:r w:rsidRPr="00FB6486">
        <w:t>snoRNAs</w:t>
      </w:r>
      <w:proofErr w:type="spellEnd"/>
      <w:r w:rsidRPr="00FB6486">
        <w:t xml:space="preserve">. Furthermore, when inspecting the expression levels in Table S4, there is considerable variation between replicates, including variation in relative </w:t>
      </w:r>
      <w:proofErr w:type="spellStart"/>
      <w:r w:rsidRPr="00FB6486">
        <w:t>snoRNA</w:t>
      </w:r>
      <w:proofErr w:type="spellEnd"/>
      <w:r w:rsidRPr="00FB6486">
        <w:t xml:space="preserve"> expression levels. Yet, the manuscript has no discussion of possible sources of variation. It should be mentioned and exemplified that the tissues comprise many cell types that probably have very different RNA profiles. Thus, biopsies may differ in cell composition and be a source of variation. If the authors insist that there is no experimental bias, is the observed variation within a range that is expected based on individual variation in expression levels? Inspection of the data in Table S4 leads to some puzzling observations. As an example, SNORD77 is one of many SNORDs expressed from Gas5. The levels in Table S4 are very low in all tissues and much lower than other Gas5 SNORDs. Yet, this SNORD </w:t>
      </w:r>
      <w:proofErr w:type="gramStart"/>
      <w:r w:rsidRPr="00FB6486">
        <w:t>guides</w:t>
      </w:r>
      <w:proofErr w:type="gramEnd"/>
      <w:r w:rsidRPr="00FB6486">
        <w:t xml:space="preserve"> methylation of position 1521 in the large subunit </w:t>
      </w:r>
      <w:proofErr w:type="spellStart"/>
      <w:r w:rsidRPr="00FB6486">
        <w:t>rRNA</w:t>
      </w:r>
      <w:proofErr w:type="spellEnd"/>
      <w:r w:rsidRPr="00FB6486">
        <w:t xml:space="preserve"> and literature shows that this position is fully methylated in both cultured cells and tissues, including brain and skeletal muscle. How is this explained?  </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2. The host gene encoded mRNAs have very different half-lives. For example, many host genes encode ribosomal protein mRNAs with much longer half-lives than most members of the heterogeneous group of other host genes. The same is probably also true for </w:t>
      </w:r>
      <w:proofErr w:type="spellStart"/>
      <w:r w:rsidRPr="00FB6486">
        <w:t>lncRNA</w:t>
      </w:r>
      <w:proofErr w:type="spellEnd"/>
      <w:r w:rsidRPr="00FB6486">
        <w:t xml:space="preserve">-encoding host genes, although this is more difficult to consider due to complexity in splicing patterns and isoforms. The authors should take transcript half-lives into consideration in their discussions of correlations between guide RNA and host gene </w:t>
      </w:r>
      <w:proofErr w:type="gramStart"/>
      <w:r w:rsidRPr="00FB6486">
        <w:t>encoded  mRNA</w:t>
      </w:r>
      <w:proofErr w:type="gramEnd"/>
      <w:r w:rsidRPr="00FB6486">
        <w:t xml:space="preserve"> and </w:t>
      </w:r>
      <w:proofErr w:type="spellStart"/>
      <w:r w:rsidRPr="00FB6486">
        <w:t>lncRNA</w:t>
      </w:r>
      <w:proofErr w:type="spellEnd"/>
      <w:r w:rsidRPr="00FB6486">
        <w:t xml:space="preserve"> expression levels.</w:t>
      </w:r>
    </w:p>
    <w:p w:rsidR="00FB6486" w:rsidRPr="00FB6486" w:rsidRDefault="00FB6486" w:rsidP="00FB6486">
      <w:pPr>
        <w:spacing w:after="0" w:line="240" w:lineRule="auto"/>
      </w:pPr>
    </w:p>
    <w:p w:rsidR="00FB6486" w:rsidRPr="00FB6486" w:rsidRDefault="00FB6486" w:rsidP="00FB6486">
      <w:pPr>
        <w:spacing w:after="0" w:line="240" w:lineRule="auto"/>
      </w:pPr>
      <w:r w:rsidRPr="00FB6486">
        <w:lastRenderedPageBreak/>
        <w:t xml:space="preserve">The authors find support for uncoupling of </w:t>
      </w:r>
      <w:proofErr w:type="spellStart"/>
      <w:r w:rsidRPr="00FB6486">
        <w:t>snoRNA</w:t>
      </w:r>
      <w:proofErr w:type="spellEnd"/>
      <w:r w:rsidRPr="00FB6486">
        <w:t xml:space="preserve"> and host gene expression in studies of expression levels of AML and cell lines. However, it is typical of these models that the methylation system is unable to keep up with increased ribosome biogenesis, so these observations may have a more trivial explanation.</w:t>
      </w:r>
    </w:p>
    <w:p w:rsidR="00FB6486" w:rsidRPr="00FB6486" w:rsidRDefault="00FB6486" w:rsidP="00FB6486">
      <w:pPr>
        <w:spacing w:after="0" w:line="240" w:lineRule="auto"/>
      </w:pPr>
    </w:p>
    <w:p w:rsidR="00FB6486" w:rsidRPr="00FB6486" w:rsidRDefault="00FB6486" w:rsidP="00FB6486">
      <w:pPr>
        <w:spacing w:after="0" w:line="240" w:lineRule="auto"/>
      </w:pPr>
      <w:r w:rsidRPr="00FB6486">
        <w:t>Other comments</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Title and other places: The title "Dynamics and modulation of the human </w:t>
      </w:r>
      <w:proofErr w:type="spellStart"/>
      <w:r w:rsidRPr="00FB6486">
        <w:t>snoRNome</w:t>
      </w:r>
      <w:proofErr w:type="spellEnd"/>
      <w:r w:rsidRPr="00FB6486">
        <w:t xml:space="preserve">" and sentences like "to follow the expression of both </w:t>
      </w:r>
      <w:proofErr w:type="spellStart"/>
      <w:r w:rsidRPr="00FB6486">
        <w:t>snoRNAs</w:t>
      </w:r>
      <w:proofErr w:type="spellEnd"/>
      <w:r w:rsidRPr="00FB6486">
        <w:t xml:space="preserve"> and HGs in seven healthy human tissues" (p. 5, l. 109) and "dynamics of brain and reproductive tissue </w:t>
      </w:r>
      <w:proofErr w:type="spellStart"/>
      <w:r w:rsidRPr="00FB6486">
        <w:t>snoRNomes</w:t>
      </w:r>
      <w:proofErr w:type="spellEnd"/>
      <w:r w:rsidRPr="00FB6486">
        <w:t xml:space="preserve"> ...." (p. 11, l. 244) suggest a time-variable in the study. I have been unable to find justification for this.</w:t>
      </w:r>
    </w:p>
    <w:p w:rsidR="00FB6486" w:rsidRPr="00FB6486" w:rsidRDefault="00FB6486" w:rsidP="00FB6486">
      <w:pPr>
        <w:spacing w:after="0" w:line="240" w:lineRule="auto"/>
      </w:pPr>
    </w:p>
    <w:p w:rsidR="00FB6486" w:rsidRPr="00FB6486" w:rsidRDefault="00FB6486" w:rsidP="00FB6486">
      <w:pPr>
        <w:spacing w:after="0" w:line="240" w:lineRule="auto"/>
      </w:pPr>
      <w:r w:rsidRPr="00FB6486">
        <w:t>The use of "</w:t>
      </w:r>
      <w:proofErr w:type="spellStart"/>
      <w:r w:rsidRPr="00FB6486">
        <w:t>snoRNA</w:t>
      </w:r>
      <w:proofErr w:type="spellEnd"/>
      <w:r w:rsidRPr="00FB6486">
        <w:t>" as a term throughout leads to the unfortunate situation that RNAs that are not nucleolar are labelled as such. The authors should be explicit about this or, preferably, use better terms, including the established gene names (e.g. SNORD and SNORA).</w:t>
      </w:r>
    </w:p>
    <w:p w:rsidR="00FB6486" w:rsidRPr="00FB6486" w:rsidRDefault="00FB6486" w:rsidP="00FB6486">
      <w:pPr>
        <w:spacing w:after="0" w:line="240" w:lineRule="auto"/>
      </w:pPr>
    </w:p>
    <w:p w:rsidR="00FB6486" w:rsidRPr="00FB6486" w:rsidRDefault="00FB6486" w:rsidP="00FB6486">
      <w:pPr>
        <w:spacing w:after="0" w:line="240" w:lineRule="auto"/>
      </w:pPr>
      <w:r w:rsidRPr="00FB6486">
        <w:t>The authors should make clear early in the manuscript that they use of the term "expression" in the narrow sense, simply to mean "RNA levels" or, better, use more precise language.</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p. </w:t>
      </w:r>
      <w:proofErr w:type="gramStart"/>
      <w:r w:rsidRPr="00FB6486">
        <w:t>3.,</w:t>
      </w:r>
      <w:proofErr w:type="gramEnd"/>
      <w:r w:rsidRPr="00FB6486">
        <w:t xml:space="preserve"> l. 49 (and other places): "Small nucleolar RNAs (</w:t>
      </w:r>
      <w:proofErr w:type="spellStart"/>
      <w:r w:rsidRPr="00FB6486">
        <w:t>snoRNAs</w:t>
      </w:r>
      <w:proofErr w:type="spellEnd"/>
      <w:r w:rsidRPr="00FB6486">
        <w:t xml:space="preserve">) are a conserved family of mid-size non-coding RNA best characterized as regulators of ribosome biogenesis." There is no evidence that the majority of </w:t>
      </w:r>
      <w:proofErr w:type="spellStart"/>
      <w:r w:rsidRPr="00FB6486">
        <w:t>snoRNAs</w:t>
      </w:r>
      <w:proofErr w:type="spellEnd"/>
      <w:r w:rsidRPr="00FB6486">
        <w:t xml:space="preserve"> are "regulatory" or that the installation of a 2'OMe "leads to ribosome assembly" (l. 50). In fact, the literature suggests that most are dispensable. Along the same line, the de-regulation of </w:t>
      </w:r>
      <w:proofErr w:type="spellStart"/>
      <w:r w:rsidRPr="00FB6486">
        <w:t>snoRNA</w:t>
      </w:r>
      <w:proofErr w:type="spellEnd"/>
      <w:r w:rsidRPr="00FB6486">
        <w:t xml:space="preserve"> expression in cancer is mostly </w:t>
      </w:r>
      <w:proofErr w:type="spellStart"/>
      <w:r w:rsidRPr="00FB6486">
        <w:t>hypomethylation</w:t>
      </w:r>
      <w:proofErr w:type="spellEnd"/>
      <w:r w:rsidRPr="00FB6486">
        <w:t xml:space="preserve"> and can equally well be explained by an inability of the methylation mechanism to keep up with increased ribosome biogenesis. The authors should define their use of the term "regulatory" or, better, avoid using this term loosely.</w:t>
      </w:r>
    </w:p>
    <w:p w:rsidR="00FB6486" w:rsidRPr="00FB6486" w:rsidRDefault="00FB6486" w:rsidP="00FB6486">
      <w:pPr>
        <w:spacing w:after="0" w:line="240" w:lineRule="auto"/>
      </w:pPr>
    </w:p>
    <w:p w:rsidR="00FB6486" w:rsidRPr="00FB6486" w:rsidRDefault="00FB6486" w:rsidP="00FB6486">
      <w:pPr>
        <w:spacing w:after="0" w:line="240" w:lineRule="auto"/>
      </w:pPr>
      <w:r w:rsidRPr="00FB6486">
        <w:t>p. 3, l. 54-60: Include acetylation guide RNAs for completion.</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p. 4, l. 67: The authors should mention that the example of cis base pairing (ref. 11) may be a special case involved in a regulatory mechanism of </w:t>
      </w:r>
      <w:proofErr w:type="spellStart"/>
      <w:r w:rsidRPr="00FB6486">
        <w:t>snoRNA</w:t>
      </w:r>
      <w:proofErr w:type="spellEnd"/>
      <w:r w:rsidRPr="00FB6486">
        <w:t xml:space="preserve"> biogenesis.</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p. 5, l. 98: The authors should provide evidence for claiming "Indeed, the highly stable and chemically modified structure of </w:t>
      </w:r>
      <w:proofErr w:type="spellStart"/>
      <w:r w:rsidRPr="00FB6486">
        <w:t>snoRNAs</w:t>
      </w:r>
      <w:proofErr w:type="spellEnd"/>
      <w:r w:rsidRPr="00FB6486">
        <w:t xml:space="preserve"> impair their reverse </w:t>
      </w:r>
      <w:proofErr w:type="gramStart"/>
      <w:r w:rsidRPr="00FB6486">
        <w:t>transcription, ..."</w:t>
      </w:r>
      <w:proofErr w:type="gramEnd"/>
      <w:r w:rsidRPr="00FB6486">
        <w:t xml:space="preserve">. In my opinion, </w:t>
      </w:r>
      <w:proofErr w:type="spellStart"/>
      <w:r w:rsidRPr="00FB6486">
        <w:t>snoRNAs</w:t>
      </w:r>
      <w:proofErr w:type="spellEnd"/>
      <w:r w:rsidRPr="00FB6486">
        <w:t xml:space="preserve"> (in particular box C/D) have a limited structural component (e.g. their antisense elements are exposed) and are stabilized by their associated proteins. Furthermore, the evidence for chemical modifications is very limited. Certainly, the evidence from the Zavolan lab is insufficient to support such a conclusion.</w:t>
      </w:r>
    </w:p>
    <w:p w:rsidR="00FB6486" w:rsidRPr="00FB6486" w:rsidRDefault="00FB6486" w:rsidP="00FB6486">
      <w:pPr>
        <w:spacing w:after="0" w:line="240" w:lineRule="auto"/>
      </w:pPr>
    </w:p>
    <w:p w:rsidR="00FB6486" w:rsidRPr="00FB6486" w:rsidRDefault="00FB6486" w:rsidP="00FB6486">
      <w:pPr>
        <w:spacing w:after="0" w:line="240" w:lineRule="auto"/>
      </w:pPr>
      <w:r w:rsidRPr="00FB6486">
        <w:t>p. 9, l. 201: "...enrichment of the different genes" should be "gene transcripts" or "transcripts".</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p. </w:t>
      </w:r>
      <w:proofErr w:type="gramStart"/>
      <w:r w:rsidRPr="00FB6486">
        <w:t>13.,</w:t>
      </w:r>
      <w:proofErr w:type="gramEnd"/>
      <w:r w:rsidRPr="00FB6486">
        <w:t xml:space="preserve"> l. 274-76: The sentence "This suggests that TE </w:t>
      </w:r>
      <w:proofErr w:type="spellStart"/>
      <w:r w:rsidRPr="00FB6486">
        <w:t>snoRNAs</w:t>
      </w:r>
      <w:proofErr w:type="spellEnd"/>
      <w:r w:rsidRPr="00FB6486">
        <w:t xml:space="preserve"> have a greater degree of regulatory freedom than the UE group that needs to take in consideration the constraints of the HG expression and function." is unclear to me. What is the meaning of "regulatory freedom"? It seems to me that the authors imply that host genes and </w:t>
      </w:r>
      <w:proofErr w:type="spellStart"/>
      <w:r w:rsidRPr="00FB6486">
        <w:t>snoRNAs</w:t>
      </w:r>
      <w:proofErr w:type="spellEnd"/>
      <w:r w:rsidRPr="00FB6486">
        <w:t xml:space="preserve"> (in this case they are most likely not nucleolar and should not be named as such) co-evolve. If so, the authors should provide evidence for this.</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p. 14, l. 305-07: "The increased difference between </w:t>
      </w:r>
      <w:proofErr w:type="spellStart"/>
      <w:r w:rsidRPr="00FB6486">
        <w:t>anticorrelated</w:t>
      </w:r>
      <w:proofErr w:type="spellEnd"/>
      <w:r w:rsidRPr="00FB6486">
        <w:t xml:space="preserve"> </w:t>
      </w:r>
      <w:proofErr w:type="spellStart"/>
      <w:r w:rsidRPr="00FB6486">
        <w:t>snoRNAs</w:t>
      </w:r>
      <w:proofErr w:type="spellEnd"/>
      <w:r w:rsidRPr="00FB6486">
        <w:t xml:space="preserve"> and their HG suggests a negative regulatory loop by which the expression of </w:t>
      </w:r>
      <w:proofErr w:type="spellStart"/>
      <w:r w:rsidRPr="00FB6486">
        <w:t>snoRNAs</w:t>
      </w:r>
      <w:proofErr w:type="spellEnd"/>
      <w:r w:rsidRPr="00FB6486">
        <w:t xml:space="preserve"> represses that of the HG." This is highly speculative and should not appear in a results section. Furthermore, what exactly do the </w:t>
      </w:r>
      <w:r w:rsidRPr="00FB6486">
        <w:lastRenderedPageBreak/>
        <w:t>authors imply by a "regulatory loop". There is no overall correlation between SNORD levels and modification levels which suggests that SNORD levels not are stringently regulated (or that many SNORDs have additional functions). In several multi-SNORD host genes, the SNORDs have very different abundancies. How is this to be understood in relation to a correlation between SNORDs and host gene transcript abundancies?</w:t>
      </w:r>
    </w:p>
    <w:p w:rsidR="00FB6486" w:rsidRPr="00FB6486" w:rsidRDefault="00FB6486" w:rsidP="00FB6486">
      <w:pPr>
        <w:spacing w:after="0" w:line="240" w:lineRule="auto"/>
      </w:pPr>
    </w:p>
    <w:p w:rsidR="00FB6486" w:rsidRPr="00FB6486" w:rsidRDefault="00FB6486" w:rsidP="00FB6486">
      <w:pPr>
        <w:spacing w:after="0" w:line="240" w:lineRule="auto"/>
      </w:pPr>
      <w:r w:rsidRPr="00FB6486">
        <w:t xml:space="preserve">p. 15, l. 334-341: This part was hard to follow. I am quite </w:t>
      </w:r>
      <w:proofErr w:type="spellStart"/>
      <w:r w:rsidRPr="00FB6486">
        <w:t>skeptical</w:t>
      </w:r>
      <w:proofErr w:type="spellEnd"/>
      <w:r w:rsidRPr="00FB6486">
        <w:t xml:space="preserve"> about the assignment of functions to many </w:t>
      </w:r>
      <w:proofErr w:type="spellStart"/>
      <w:r w:rsidRPr="00FB6486">
        <w:t>lncRNA</w:t>
      </w:r>
      <w:proofErr w:type="spellEnd"/>
      <w:r w:rsidRPr="00FB6486">
        <w:t xml:space="preserve"> and suggest that further arguments are included.</w:t>
      </w:r>
    </w:p>
    <w:p w:rsidR="00FB6486" w:rsidRPr="00FB6486" w:rsidRDefault="00FB6486" w:rsidP="00FB6486">
      <w:pPr>
        <w:spacing w:after="0" w:line="240" w:lineRule="auto"/>
      </w:pPr>
    </w:p>
    <w:p w:rsidR="00FB6486" w:rsidRPr="00FB6486" w:rsidRDefault="00FB6486" w:rsidP="00FB6486">
      <w:pPr>
        <w:spacing w:after="0" w:line="240" w:lineRule="auto"/>
      </w:pPr>
      <w:r w:rsidRPr="00FB6486">
        <w:t>p. 16, l. 343: The authors should provide the reader with a short explanation of the background for the data on susceptibility to NMD and should specify if they used the data from the original publication (as referenced) or from the substantial corrigendum that appeared two years later.</w:t>
      </w:r>
    </w:p>
    <w:p w:rsidR="00FB6486" w:rsidRPr="00FB6486" w:rsidRDefault="00FB6486" w:rsidP="00FB6486">
      <w:pPr>
        <w:spacing w:after="0" w:line="240" w:lineRule="auto"/>
      </w:pPr>
    </w:p>
    <w:p w:rsidR="00FB6486" w:rsidRPr="00FB6486" w:rsidRDefault="00FB6486" w:rsidP="00FB6486">
      <w:pPr>
        <w:spacing w:after="0" w:line="240" w:lineRule="auto"/>
      </w:pPr>
      <w:r w:rsidRPr="00FB6486">
        <w:t>p. 16, l. 360-365: The presentation of the results from ref. 19 on promoter structure is oversimplified. The paper describes two types of initiation sites (YR and YC). Typically each type is used more than once in a promoter. Thus, a promoter is not "single initiation", but "single type initiation" (see e.g. ref. 19, fig. 1b). This also implies that the term "Monolithic initiation" is incorrect! The drawing of the DI promoter in Fig. 6 is incorrect. YR and YC initiation sites are typically closely spaced in the core promoter region (Ref. 19, fig. 1c). In Fig. 6, the YC initiation is drawn much downstream of the YR site and the figure implies that this gives rise to a PTC, which is highly unlikely. A more plausible mechanism for the PTC is alternative splicing which in principle could be linked to different initiation complexes at the two types of TSS, but this is speculative at present.</w:t>
      </w:r>
    </w:p>
    <w:p w:rsidR="00FB6486" w:rsidRPr="00FB6486" w:rsidRDefault="00FB6486" w:rsidP="00FB6486">
      <w:pPr>
        <w:spacing w:after="0" w:line="240" w:lineRule="auto"/>
      </w:pPr>
    </w:p>
    <w:p w:rsidR="00FB6486" w:rsidRDefault="00FB6486" w:rsidP="00FB6486">
      <w:pPr>
        <w:spacing w:after="0" w:line="240" w:lineRule="auto"/>
      </w:pPr>
      <w:r w:rsidRPr="00FB6486">
        <w:t>p. 19, l. 423: I assume that the authors mean "positively correlated" and "single type transcription initiation site".</w:t>
      </w:r>
    </w:p>
    <w:p w:rsidR="00FB6486" w:rsidRDefault="00FB6486" w:rsidP="00FB6486">
      <w:pPr>
        <w:spacing w:after="0" w:line="240" w:lineRule="auto"/>
      </w:pPr>
    </w:p>
    <w:p w:rsidR="00FB6486" w:rsidRDefault="00FB6486" w:rsidP="00FB6486">
      <w:pPr>
        <w:spacing w:after="0" w:line="240" w:lineRule="auto"/>
        <w:rPr>
          <w:b/>
        </w:rPr>
      </w:pPr>
      <w:r>
        <w:rPr>
          <w:b/>
        </w:rPr>
        <w:t>Reviewer 2</w:t>
      </w:r>
    </w:p>
    <w:p w:rsidR="00FB6486" w:rsidRDefault="00FB6486" w:rsidP="00FB6486">
      <w:pPr>
        <w:spacing w:after="0" w:line="240" w:lineRule="auto"/>
      </w:pPr>
      <w:r>
        <w:t xml:space="preserve">The article offers highly detailed classification of </w:t>
      </w:r>
      <w:proofErr w:type="spellStart"/>
      <w:r>
        <w:t>snoRNAs</w:t>
      </w:r>
      <w:proofErr w:type="spellEnd"/>
      <w:r>
        <w:t xml:space="preserve"> in a number of human tissues. Overall, the article is well-written and the categories into which the </w:t>
      </w:r>
      <w:proofErr w:type="spellStart"/>
      <w:r>
        <w:t>snoRNAs</w:t>
      </w:r>
      <w:proofErr w:type="spellEnd"/>
      <w:r>
        <w:t xml:space="preserve"> are divided are informative and well-supported. While it is undeniably a valuable resource, the article is purely descriptive. There is no experimental manipulation which would allow for determining the functions of the different </w:t>
      </w:r>
      <w:proofErr w:type="spellStart"/>
      <w:r>
        <w:t>snoRNAs</w:t>
      </w:r>
      <w:proofErr w:type="spellEnd"/>
      <w:r>
        <w:t>.</w:t>
      </w:r>
    </w:p>
    <w:p w:rsidR="00FB6486" w:rsidRDefault="00FB6486" w:rsidP="00FB6486">
      <w:pPr>
        <w:spacing w:after="0" w:line="240" w:lineRule="auto"/>
      </w:pPr>
      <w:r>
        <w:t xml:space="preserve">1.     There are certain speculative statements regarding the function of the </w:t>
      </w:r>
      <w:proofErr w:type="spellStart"/>
      <w:r>
        <w:t>snoRNAs</w:t>
      </w:r>
      <w:proofErr w:type="spellEnd"/>
      <w:r>
        <w:t xml:space="preserve"> this article is concerned with in the results section. While some of them are supported by present or previous data, others do not belong in a descriptive article such as this. It would be better to move these statements into the discussion. Examples:</w:t>
      </w:r>
    </w:p>
    <w:p w:rsidR="00FB6486" w:rsidRDefault="00FB6486" w:rsidP="00FB6486">
      <w:pPr>
        <w:spacing w:after="0" w:line="240" w:lineRule="auto"/>
      </w:pPr>
      <w:r>
        <w:t xml:space="preserve">Line 235 - 236: "Together, these data suggest that some </w:t>
      </w:r>
      <w:proofErr w:type="spellStart"/>
      <w:r>
        <w:t>snoRNAs</w:t>
      </w:r>
      <w:proofErr w:type="spellEnd"/>
      <w:r>
        <w:t xml:space="preserve"> may play specialized roles in the biology of brain and reproductive tissues."</w:t>
      </w:r>
    </w:p>
    <w:p w:rsidR="00FB6486" w:rsidRDefault="00FB6486" w:rsidP="00FB6486">
      <w:pPr>
        <w:spacing w:after="0" w:line="240" w:lineRule="auto"/>
      </w:pPr>
      <w:r>
        <w:t xml:space="preserve">Line 243 - 245: "These findings indicate that the distinct nature and dynamics of brain and reproductive tissue </w:t>
      </w:r>
      <w:proofErr w:type="spellStart"/>
      <w:r>
        <w:t>snoRNomes</w:t>
      </w:r>
      <w:proofErr w:type="spellEnd"/>
      <w:r>
        <w:t xml:space="preserve"> may reflect at least in part the clear difference in the proliferative state of the cells forming these two tissue types."</w:t>
      </w:r>
    </w:p>
    <w:p w:rsidR="00FB6486" w:rsidRDefault="00FB6486" w:rsidP="00FB6486">
      <w:pPr>
        <w:spacing w:after="0" w:line="240" w:lineRule="auto"/>
      </w:pPr>
      <w:r>
        <w:t>Line 266 - 269: "… indicating different functions associated with the two abundance classes." Etc.</w:t>
      </w:r>
    </w:p>
    <w:p w:rsidR="00FB6486" w:rsidRDefault="00FB6486" w:rsidP="00FB6486">
      <w:pPr>
        <w:spacing w:after="0" w:line="240" w:lineRule="auto"/>
      </w:pPr>
      <w:r>
        <w:t>2.     The figures are crowded due to the limited spacing between the axes and the axes labels. Please adjust the figures so the axes labels are father removed from the axes themselves to improve readability.</w:t>
      </w:r>
    </w:p>
    <w:p w:rsidR="00FB6486" w:rsidRDefault="00FB6486" w:rsidP="00FB6486">
      <w:pPr>
        <w:spacing w:after="0" w:line="240" w:lineRule="auto"/>
      </w:pPr>
      <w:r>
        <w:t>3.     More detail about the individuals the tissues originated from would be helpful. How many were male/female? What age?</w:t>
      </w:r>
    </w:p>
    <w:p w:rsidR="00FB6486" w:rsidRDefault="00FB6486" w:rsidP="00FB6486">
      <w:pPr>
        <w:spacing w:after="0" w:line="240" w:lineRule="auto"/>
      </w:pPr>
      <w:r>
        <w:t>4.     What was the minimum RIN score for the samples?</w:t>
      </w:r>
    </w:p>
    <w:p w:rsidR="00FB6486" w:rsidRDefault="00FB6486" w:rsidP="00FB6486">
      <w:pPr>
        <w:spacing w:after="0" w:line="240" w:lineRule="auto"/>
      </w:pPr>
      <w:r>
        <w:t>5.     Please report only the p-value in text, without the stars.</w:t>
      </w:r>
    </w:p>
    <w:p w:rsidR="00FB6486" w:rsidRDefault="00FB6486" w:rsidP="00FB6486">
      <w:pPr>
        <w:spacing w:after="0" w:line="240" w:lineRule="auto"/>
      </w:pPr>
      <w:r>
        <w:t>6.     The percentages in Figure 1 A don't seem to correspond to the total numbers.</w:t>
      </w:r>
    </w:p>
    <w:p w:rsidR="00FB6486" w:rsidRDefault="00FB6486" w:rsidP="00FB6486">
      <w:pPr>
        <w:spacing w:after="0" w:line="240" w:lineRule="auto"/>
      </w:pPr>
      <w:r>
        <w:t>7.     Please fix the x axis in Figure 2 C and Figure 4 B.</w:t>
      </w:r>
    </w:p>
    <w:p w:rsidR="00FB6486" w:rsidRDefault="00FB6486" w:rsidP="00FB6486">
      <w:pPr>
        <w:spacing w:after="0" w:line="240" w:lineRule="auto"/>
        <w:rPr>
          <w:b/>
        </w:rPr>
      </w:pPr>
      <w:r>
        <w:rPr>
          <w:b/>
        </w:rPr>
        <w:lastRenderedPageBreak/>
        <w:t>Reviewer 3</w:t>
      </w:r>
    </w:p>
    <w:p w:rsidR="00FB6486" w:rsidRDefault="00FB6486" w:rsidP="00FB6486">
      <w:pPr>
        <w:spacing w:after="0" w:line="240" w:lineRule="auto"/>
      </w:pPr>
      <w:r>
        <w:t xml:space="preserve">The authors report the application of an </w:t>
      </w:r>
      <w:proofErr w:type="spellStart"/>
      <w:r>
        <w:t>RNAseq</w:t>
      </w:r>
      <w:proofErr w:type="spellEnd"/>
      <w:r>
        <w:t xml:space="preserve"> variant to determine the abundances of </w:t>
      </w:r>
      <w:proofErr w:type="spellStart"/>
      <w:r>
        <w:t>snoRNAs</w:t>
      </w:r>
      <w:proofErr w:type="spellEnd"/>
      <w:r>
        <w:t xml:space="preserve"> across multiple human tissue samples. This leads to conclusions about the gene organization of different groups of </w:t>
      </w:r>
      <w:proofErr w:type="spellStart"/>
      <w:r>
        <w:t>snoRNA</w:t>
      </w:r>
      <w:proofErr w:type="spellEnd"/>
      <w:r>
        <w:t>, which are classified on the basic of their relative accumulation in different tissues.</w:t>
      </w:r>
    </w:p>
    <w:p w:rsidR="00FB6486" w:rsidRDefault="00FB6486" w:rsidP="00FB6486">
      <w:pPr>
        <w:spacing w:after="0" w:line="240" w:lineRule="auto"/>
      </w:pPr>
      <w:proofErr w:type="gramStart"/>
      <w:r>
        <w:t>A considerable amount of data are</w:t>
      </w:r>
      <w:proofErr w:type="gramEnd"/>
      <w:r>
        <w:t xml:space="preserve"> presented, and the analyses appear to have been competently performed with appropriate statistical treatment. Overall, the results are quite descriptive but should be of value to the field. As a class </w:t>
      </w:r>
      <w:proofErr w:type="spellStart"/>
      <w:r>
        <w:t>snoRNAs</w:t>
      </w:r>
      <w:proofErr w:type="spellEnd"/>
      <w:r>
        <w:t xml:space="preserve"> have attracted considerable attention due to correlations with disease states, but their diversity has greatly complicated generalized conclusions. The work reported helps with this significant problem and I would be supportive of publication.</w:t>
      </w:r>
    </w:p>
    <w:p w:rsidR="00FB6486" w:rsidRDefault="00FB6486" w:rsidP="00FB6486">
      <w:pPr>
        <w:spacing w:after="0" w:line="240" w:lineRule="auto"/>
      </w:pPr>
    </w:p>
    <w:p w:rsidR="00FB6486" w:rsidRDefault="00FB6486" w:rsidP="00FB6486">
      <w:pPr>
        <w:spacing w:after="0" w:line="240" w:lineRule="auto"/>
      </w:pPr>
      <w:r>
        <w:t>Minor points:</w:t>
      </w:r>
    </w:p>
    <w:p w:rsidR="00FB6486" w:rsidRDefault="00FB6486" w:rsidP="00FB6486">
      <w:pPr>
        <w:spacing w:after="0" w:line="240" w:lineRule="auto"/>
      </w:pPr>
      <w:r>
        <w:t xml:space="preserve">1. For DI vs SI and NMD sensitivity, it would be good to state how these were defined in the main text. These are features used </w:t>
      </w:r>
      <w:proofErr w:type="gramStart"/>
      <w:r>
        <w:t>a</w:t>
      </w:r>
      <w:proofErr w:type="gramEnd"/>
      <w:r>
        <w:t xml:space="preserve"> s major classifiers. Where gene lists simply taken from the references cited in Methods?</w:t>
      </w:r>
    </w:p>
    <w:p w:rsidR="00FB6486" w:rsidRDefault="00FB6486" w:rsidP="00FB6486">
      <w:pPr>
        <w:spacing w:after="0" w:line="240" w:lineRule="auto"/>
      </w:pPr>
    </w:p>
    <w:p w:rsidR="00FB6486" w:rsidRDefault="00FB6486" w:rsidP="00FB6486">
      <w:pPr>
        <w:spacing w:after="0" w:line="240" w:lineRule="auto"/>
      </w:pPr>
      <w:r>
        <w:t xml:space="preserve">2. In several places there are sentences like: </w:t>
      </w:r>
      <w:proofErr w:type="gramStart"/>
      <w:r>
        <w:t xml:space="preserve">" </w:t>
      </w:r>
      <w:proofErr w:type="spellStart"/>
      <w:r>
        <w:t>snoRNAs</w:t>
      </w:r>
      <w:proofErr w:type="spellEnd"/>
      <w:proofErr w:type="gramEnd"/>
      <w:r>
        <w:t xml:space="preserve"> are generally more expressed than their HG". Gene expression is often used to describe transcription rates. It would be clearer for the reader to distinguish transcription from accumulation, which is actually being measured. The latter is the product of transcription, processing and stability. Some discussion of this point would likely help the reader.</w:t>
      </w:r>
    </w:p>
    <w:p w:rsidR="00FB6486" w:rsidRDefault="00FB6486" w:rsidP="00FB6486">
      <w:pPr>
        <w:spacing w:after="0" w:line="240" w:lineRule="auto"/>
      </w:pPr>
    </w:p>
    <w:p w:rsidR="00FB6486" w:rsidRDefault="00FB6486" w:rsidP="00FB6486">
      <w:pPr>
        <w:spacing w:after="0" w:line="240" w:lineRule="auto"/>
        <w:rPr>
          <w:b/>
        </w:rPr>
      </w:pPr>
      <w:r>
        <w:rPr>
          <w:b/>
        </w:rPr>
        <w:t>Authors’ response</w:t>
      </w:r>
    </w:p>
    <w:p w:rsidR="00FB6486" w:rsidRDefault="00FB6486" w:rsidP="00FB6486">
      <w:pPr>
        <w:spacing w:after="0" w:line="240" w:lineRule="auto"/>
      </w:pPr>
      <w:r>
        <w:t xml:space="preserve">Reviewer #1: The manuscript by </w:t>
      </w:r>
      <w:proofErr w:type="spellStart"/>
      <w:r>
        <w:t>Fafard</w:t>
      </w:r>
      <w:proofErr w:type="spellEnd"/>
      <w:r>
        <w:t>-Couture et al. describes an RNA-</w:t>
      </w:r>
      <w:proofErr w:type="spellStart"/>
      <w:r>
        <w:t>seq</w:t>
      </w:r>
      <w:proofErr w:type="spellEnd"/>
      <w:r>
        <w:t xml:space="preserve"> study of</w:t>
      </w:r>
      <w:r>
        <w:t xml:space="preserve"> </w:t>
      </w:r>
      <w:r>
        <w:t>RNA isolated from seven human tissues with emphasis on the expression levels of</w:t>
      </w:r>
      <w:r>
        <w:t xml:space="preserve"> </w:t>
      </w:r>
      <w:r>
        <w:t>intron-encoded guide RNAs and their host genes. A main point is the definition of two</w:t>
      </w:r>
      <w:r>
        <w:t xml:space="preserve"> </w:t>
      </w:r>
      <w:r>
        <w:t xml:space="preserve">abundance classes of </w:t>
      </w:r>
      <w:proofErr w:type="spellStart"/>
      <w:r>
        <w:t>snoRNAs</w:t>
      </w:r>
      <w:proofErr w:type="spellEnd"/>
      <w:r>
        <w:t xml:space="preserve"> - uniformly expressed (UE) and tissue enriched (TE) -</w:t>
      </w:r>
      <w:r>
        <w:t xml:space="preserve"> </w:t>
      </w:r>
      <w:r>
        <w:t>defined by a coefficient of variation (CV) calculated based on abundance across all</w:t>
      </w:r>
      <w:r>
        <w:t xml:space="preserve"> </w:t>
      </w:r>
      <w:r>
        <w:t>studied tissues and separated by a threshold value. The two abundance classes are</w:t>
      </w:r>
      <w:r>
        <w:t xml:space="preserve"> </w:t>
      </w:r>
      <w:r>
        <w:t>described as having differences in genomic context, conservation, expression pattern,</w:t>
      </w:r>
      <w:r>
        <w:t xml:space="preserve"> </w:t>
      </w:r>
      <w:r>
        <w:t>and function (to the extent that function is known). This leads to a model describing</w:t>
      </w:r>
      <w:r>
        <w:t xml:space="preserve"> </w:t>
      </w:r>
      <w:r>
        <w:t xml:space="preserve">four different genomic settings for host gene and </w:t>
      </w:r>
      <w:proofErr w:type="spellStart"/>
      <w:r>
        <w:t>snoRNA</w:t>
      </w:r>
      <w:proofErr w:type="spellEnd"/>
      <w:r>
        <w:t xml:space="preserve"> expression.</w:t>
      </w:r>
    </w:p>
    <w:p w:rsidR="00FB6486" w:rsidRDefault="00FB6486" w:rsidP="00FB6486">
      <w:pPr>
        <w:spacing w:after="0" w:line="240" w:lineRule="auto"/>
      </w:pPr>
      <w:r>
        <w:t xml:space="preserve">This is mainly </w:t>
      </w:r>
      <w:proofErr w:type="gramStart"/>
      <w:r>
        <w:t>a confirmatory</w:t>
      </w:r>
      <w:proofErr w:type="gramEnd"/>
      <w:r>
        <w:t xml:space="preserve"> study providing supportive evidence to existing literature</w:t>
      </w:r>
      <w:r>
        <w:t xml:space="preserve"> </w:t>
      </w:r>
      <w:r>
        <w:t>and extending observations made e.g. in mouse or cell culture models to human</w:t>
      </w:r>
      <w:r>
        <w:t xml:space="preserve"> </w:t>
      </w:r>
      <w:r>
        <w:t>tissues. I am a little disappointed about the insufficient referencing and the inflated</w:t>
      </w:r>
      <w:r>
        <w:t xml:space="preserve"> </w:t>
      </w:r>
      <w:r>
        <w:t xml:space="preserve">language ("great need", p. 2, l. 24, "blueprint for </w:t>
      </w:r>
      <w:proofErr w:type="spellStart"/>
      <w:r>
        <w:t>snoRNA</w:t>
      </w:r>
      <w:proofErr w:type="spellEnd"/>
      <w:r>
        <w:t xml:space="preserve"> function", p. 2, l. 25, "reliable</w:t>
      </w:r>
      <w:r>
        <w:t xml:space="preserve"> </w:t>
      </w:r>
      <w:r>
        <w:t>portrait" p. 18, l. 385, "serve as a valuable source" p. 18, l. 390), but find overall that</w:t>
      </w:r>
      <w:r>
        <w:t xml:space="preserve"> </w:t>
      </w:r>
      <w:r>
        <w:t>the study is a valuable contribution.</w:t>
      </w:r>
    </w:p>
    <w:p w:rsidR="00FB6486" w:rsidRDefault="00FB6486" w:rsidP="00FB6486">
      <w:pPr>
        <w:spacing w:after="0" w:line="240" w:lineRule="auto"/>
        <w:rPr>
          <w:color w:val="4F81BD" w:themeColor="accent1"/>
        </w:rPr>
      </w:pPr>
      <w:r w:rsidRPr="00381A7A">
        <w:rPr>
          <w:color w:val="4F81BD" w:themeColor="accent1"/>
        </w:rPr>
        <w:t>Response: We thank this reviewer for finding the study valuable. We believe that the</w:t>
      </w:r>
      <w:r w:rsidRPr="00381A7A">
        <w:rPr>
          <w:color w:val="4F81BD" w:themeColor="accent1"/>
        </w:rPr>
        <w:t xml:space="preserve"> </w:t>
      </w:r>
      <w:r w:rsidRPr="00381A7A">
        <w:rPr>
          <w:color w:val="4F81BD" w:themeColor="accent1"/>
        </w:rPr>
        <w:t>insufficient referencing and inflated language noted by the reviewer stems from our</w:t>
      </w:r>
      <w:r w:rsidRPr="00381A7A">
        <w:rPr>
          <w:color w:val="4F81BD" w:themeColor="accent1"/>
        </w:rPr>
        <w:t xml:space="preserve"> </w:t>
      </w:r>
      <w:r w:rsidRPr="00381A7A">
        <w:rPr>
          <w:color w:val="4F81BD" w:themeColor="accent1"/>
        </w:rPr>
        <w:t>focusing the scope of the paper on human tissues. Indeed, we believe that the</w:t>
      </w:r>
      <w:r w:rsidRPr="00381A7A">
        <w:rPr>
          <w:color w:val="4F81BD" w:themeColor="accent1"/>
        </w:rPr>
        <w:t xml:space="preserve"> </w:t>
      </w:r>
      <w:r w:rsidRPr="00381A7A">
        <w:rPr>
          <w:color w:val="4F81BD" w:themeColor="accent1"/>
        </w:rPr>
        <w:t>language and referencing are appropriate when we consider the literature dealing with</w:t>
      </w:r>
      <w:r w:rsidRPr="00381A7A">
        <w:rPr>
          <w:color w:val="4F81BD" w:themeColor="accent1"/>
        </w:rPr>
        <w:t xml:space="preserve"> </w:t>
      </w:r>
      <w:r w:rsidRPr="00381A7A">
        <w:rPr>
          <w:color w:val="4F81BD" w:themeColor="accent1"/>
        </w:rPr>
        <w:t>the sequencing of human tissues. However, to address this comment we have now</w:t>
      </w:r>
      <w:r w:rsidRPr="00381A7A">
        <w:rPr>
          <w:color w:val="4F81BD" w:themeColor="accent1"/>
        </w:rPr>
        <w:t xml:space="preserve"> </w:t>
      </w:r>
      <w:r w:rsidRPr="00381A7A">
        <w:rPr>
          <w:color w:val="4F81BD" w:themeColor="accent1"/>
        </w:rPr>
        <w:t>included referencing to other species and adjusted the language accordingly.</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Major concerns</w:t>
      </w:r>
    </w:p>
    <w:p w:rsidR="00FB6486" w:rsidRDefault="00FB6486" w:rsidP="00FB6486">
      <w:pPr>
        <w:spacing w:after="0" w:line="240" w:lineRule="auto"/>
      </w:pPr>
      <w:r>
        <w:t>1. The authors present their data as having "little or no structural bias". I strongly object</w:t>
      </w:r>
      <w:r>
        <w:t xml:space="preserve"> </w:t>
      </w:r>
      <w:r>
        <w:t>to this although I agree that the use TGIRT-</w:t>
      </w:r>
      <w:proofErr w:type="spellStart"/>
      <w:r>
        <w:t>Seq</w:t>
      </w:r>
      <w:proofErr w:type="spellEnd"/>
      <w:r>
        <w:t xml:space="preserve"> and improved sequence assignment</w:t>
      </w:r>
      <w:r>
        <w:t xml:space="preserve"> </w:t>
      </w:r>
      <w:r>
        <w:t>will help overcome some sources of bias. The experimental pipeline involves many</w:t>
      </w:r>
      <w:r>
        <w:t xml:space="preserve"> </w:t>
      </w:r>
      <w:r>
        <w:t>steps that will introduce a bias, including purification and enzymatic steps. To give a</w:t>
      </w:r>
      <w:r>
        <w:t xml:space="preserve"> </w:t>
      </w:r>
      <w:r>
        <w:t>few examples, using the RNeasy Mini kit introduces a bias compared to the classical</w:t>
      </w:r>
      <w:r>
        <w:t xml:space="preserve"> </w:t>
      </w:r>
      <w:r>
        <w:t>purification of a small RNA size fraction by gradient centrifugation. Here, it is followed</w:t>
      </w:r>
      <w:r>
        <w:t xml:space="preserve"> </w:t>
      </w:r>
      <w:r>
        <w:t>by ribosomal RNA depletion using "</w:t>
      </w:r>
      <w:proofErr w:type="spellStart"/>
      <w:r>
        <w:t>Ribo</w:t>
      </w:r>
      <w:proofErr w:type="spellEnd"/>
      <w:r>
        <w:t>-Zero Gold" leading to an "</w:t>
      </w:r>
      <w:proofErr w:type="spellStart"/>
      <w:r>
        <w:t>rRNA</w:t>
      </w:r>
      <w:proofErr w:type="spellEnd"/>
      <w:r>
        <w:t>-free RNA</w:t>
      </w:r>
      <w:r>
        <w:t xml:space="preserve"> </w:t>
      </w:r>
      <w:r>
        <w:t xml:space="preserve">preparation" (p. 23, l. 511). The authors should document this step. Was the </w:t>
      </w:r>
      <w:proofErr w:type="spellStart"/>
      <w:r>
        <w:t>rRNA</w:t>
      </w:r>
      <w:proofErr w:type="spellEnd"/>
      <w:r>
        <w:t xml:space="preserve"> </w:t>
      </w:r>
      <w:r>
        <w:t xml:space="preserve">fraction </w:t>
      </w:r>
      <w:proofErr w:type="spellStart"/>
      <w:r>
        <w:t>analyzed</w:t>
      </w:r>
      <w:proofErr w:type="spellEnd"/>
      <w:r>
        <w:t xml:space="preserve"> for co-depletion of </w:t>
      </w:r>
      <w:proofErr w:type="spellStart"/>
      <w:r>
        <w:t>snoRNAs</w:t>
      </w:r>
      <w:proofErr w:type="spellEnd"/>
      <w:r>
        <w:t xml:space="preserve">? It is well-known that some </w:t>
      </w:r>
      <w:proofErr w:type="spellStart"/>
      <w:r>
        <w:t>snoRNAs</w:t>
      </w:r>
      <w:proofErr w:type="spellEnd"/>
      <w:r>
        <w:t xml:space="preserve"> </w:t>
      </w:r>
      <w:r>
        <w:t xml:space="preserve">will stick to </w:t>
      </w:r>
      <w:proofErr w:type="spellStart"/>
      <w:r>
        <w:t>rRNA</w:t>
      </w:r>
      <w:proofErr w:type="spellEnd"/>
      <w:r>
        <w:t xml:space="preserve"> </w:t>
      </w:r>
      <w:r>
        <w:lastRenderedPageBreak/>
        <w:t>during purification due to extensive base pairing. In some cases, the</w:t>
      </w:r>
      <w:r>
        <w:t xml:space="preserve"> </w:t>
      </w:r>
      <w:proofErr w:type="spellStart"/>
      <w:r>
        <w:t>oligos</w:t>
      </w:r>
      <w:proofErr w:type="spellEnd"/>
      <w:r>
        <w:t xml:space="preserve"> used for </w:t>
      </w:r>
      <w:proofErr w:type="spellStart"/>
      <w:r>
        <w:t>rRNA</w:t>
      </w:r>
      <w:proofErr w:type="spellEnd"/>
      <w:r>
        <w:t xml:space="preserve"> depletion will also bind to </w:t>
      </w:r>
      <w:proofErr w:type="spellStart"/>
      <w:r>
        <w:t>rRNA</w:t>
      </w:r>
      <w:proofErr w:type="spellEnd"/>
      <w:r>
        <w:t xml:space="preserve">-targeting </w:t>
      </w:r>
      <w:proofErr w:type="spellStart"/>
      <w:r>
        <w:t>snoRNAs</w:t>
      </w:r>
      <w:proofErr w:type="spellEnd"/>
      <w:r>
        <w:t>. Some</w:t>
      </w:r>
      <w:r>
        <w:t xml:space="preserve"> </w:t>
      </w:r>
      <w:proofErr w:type="spellStart"/>
      <w:r>
        <w:t>snoRNAs</w:t>
      </w:r>
      <w:proofErr w:type="spellEnd"/>
      <w:r>
        <w:t xml:space="preserve"> are more susceptible to RNA fragmentation than others and several of the</w:t>
      </w:r>
      <w:r>
        <w:t xml:space="preserve"> </w:t>
      </w:r>
      <w:r>
        <w:t>cloning steps are also known to introduce bias.</w:t>
      </w:r>
    </w:p>
    <w:p w:rsidR="00FB6486" w:rsidRPr="00381A7A" w:rsidRDefault="00FB6486" w:rsidP="00FB6486">
      <w:pPr>
        <w:spacing w:after="0" w:line="240" w:lineRule="auto"/>
        <w:rPr>
          <w:color w:val="4F81BD" w:themeColor="accent1"/>
        </w:rPr>
      </w:pPr>
      <w:r w:rsidRPr="00381A7A">
        <w:rPr>
          <w:color w:val="4F81BD" w:themeColor="accent1"/>
        </w:rPr>
        <w:t>Response: We agree with the reviewer that although our approach using TGIRT-</w:t>
      </w:r>
      <w:proofErr w:type="spellStart"/>
      <w:r w:rsidRPr="00381A7A">
        <w:rPr>
          <w:color w:val="4F81BD" w:themeColor="accent1"/>
        </w:rPr>
        <w:t>seq</w:t>
      </w:r>
      <w:proofErr w:type="spellEnd"/>
      <w:r w:rsidRPr="00381A7A">
        <w:rPr>
          <w:color w:val="4F81BD" w:themeColor="accent1"/>
        </w:rPr>
        <w:t xml:space="preserve"> </w:t>
      </w:r>
      <w:r w:rsidRPr="00381A7A">
        <w:rPr>
          <w:color w:val="4F81BD" w:themeColor="accent1"/>
        </w:rPr>
        <w:t>and improved read attribution at least partly alleviates some sources of bias and</w:t>
      </w:r>
      <w:r w:rsidRPr="00381A7A">
        <w:rPr>
          <w:color w:val="4F81BD" w:themeColor="accent1"/>
        </w:rPr>
        <w:t xml:space="preserve"> </w:t>
      </w:r>
      <w:r w:rsidRPr="00381A7A">
        <w:rPr>
          <w:color w:val="4F81BD" w:themeColor="accent1"/>
        </w:rPr>
        <w:t xml:space="preserve">represents the current state of the art for high-throughput quantification of whole </w:t>
      </w:r>
      <w:proofErr w:type="spellStart"/>
      <w:r w:rsidRPr="00381A7A">
        <w:rPr>
          <w:color w:val="4F81BD" w:themeColor="accent1"/>
        </w:rPr>
        <w:t>rRNAdepleted</w:t>
      </w:r>
      <w:proofErr w:type="spellEnd"/>
      <w:r w:rsidRPr="00381A7A">
        <w:rPr>
          <w:color w:val="4F81BD" w:themeColor="accent1"/>
        </w:rPr>
        <w:t xml:space="preserve"> </w:t>
      </w:r>
      <w:r w:rsidRPr="00381A7A">
        <w:rPr>
          <w:color w:val="4F81BD" w:themeColor="accent1"/>
        </w:rPr>
        <w:t>transcriptomes, the approach is not bias-free. We have reworded the</w:t>
      </w:r>
      <w:r w:rsidRPr="00381A7A">
        <w:rPr>
          <w:color w:val="4F81BD" w:themeColor="accent1"/>
        </w:rPr>
        <w:t xml:space="preserve"> </w:t>
      </w:r>
      <w:r w:rsidRPr="00381A7A">
        <w:rPr>
          <w:color w:val="4F81BD" w:themeColor="accent1"/>
        </w:rPr>
        <w:t>sentence claiming ‘little or no structural bias’, indicating our approach as having</w:t>
      </w:r>
      <w:r w:rsidRPr="00381A7A">
        <w:rPr>
          <w:color w:val="4F81BD" w:themeColor="accent1"/>
        </w:rPr>
        <w:t xml:space="preserve"> </w:t>
      </w:r>
      <w:r w:rsidRPr="00381A7A">
        <w:rPr>
          <w:color w:val="4F81BD" w:themeColor="accent1"/>
        </w:rPr>
        <w:t>‘considerably less structural bias than standard approaches’ with appropriate</w:t>
      </w:r>
      <w:r w:rsidRPr="00381A7A">
        <w:rPr>
          <w:color w:val="4F81BD" w:themeColor="accent1"/>
        </w:rPr>
        <w:t xml:space="preserve"> </w:t>
      </w:r>
      <w:r w:rsidRPr="00381A7A">
        <w:rPr>
          <w:color w:val="4F81BD" w:themeColor="accent1"/>
        </w:rPr>
        <w:t>references. The validity of this sequencing approach was already addressed by a</w:t>
      </w:r>
      <w:r w:rsidRPr="00381A7A">
        <w:rPr>
          <w:color w:val="4F81BD" w:themeColor="accent1"/>
        </w:rPr>
        <w:t xml:space="preserve"> </w:t>
      </w:r>
      <w:r w:rsidRPr="00381A7A">
        <w:rPr>
          <w:color w:val="4F81BD" w:themeColor="accent1"/>
        </w:rPr>
        <w:t>number of previous publications by our group as well as other groups and is not the</w:t>
      </w:r>
      <w:r w:rsidRPr="00381A7A">
        <w:rPr>
          <w:color w:val="4F81BD" w:themeColor="accent1"/>
        </w:rPr>
        <w:t xml:space="preserve"> </w:t>
      </w:r>
      <w:r w:rsidRPr="00381A7A">
        <w:rPr>
          <w:color w:val="4F81BD" w:themeColor="accent1"/>
        </w:rPr>
        <w:t>subject of this study that builds on a solid base of literature (Qin et al 2016 RNA;</w:t>
      </w:r>
      <w:r w:rsidRPr="00381A7A">
        <w:rPr>
          <w:color w:val="4F81BD" w:themeColor="accent1"/>
        </w:rPr>
        <w:t xml:space="preserve"> </w:t>
      </w:r>
      <w:r w:rsidRPr="00381A7A">
        <w:rPr>
          <w:color w:val="4F81BD" w:themeColor="accent1"/>
        </w:rPr>
        <w:t xml:space="preserve">Nottingham et al 2016 RNA; Carrell et al 2018 NAR; </w:t>
      </w:r>
      <w:proofErr w:type="spellStart"/>
      <w:r w:rsidRPr="00381A7A">
        <w:rPr>
          <w:color w:val="4F81BD" w:themeColor="accent1"/>
        </w:rPr>
        <w:t>Boivin</w:t>
      </w:r>
      <w:proofErr w:type="spellEnd"/>
      <w:r w:rsidRPr="00381A7A">
        <w:rPr>
          <w:color w:val="4F81BD" w:themeColor="accent1"/>
        </w:rPr>
        <w:t xml:space="preserve"> et al RNA; Xu et al 2020</w:t>
      </w:r>
      <w:r w:rsidRPr="00381A7A">
        <w:rPr>
          <w:color w:val="4F81BD" w:themeColor="accent1"/>
        </w:rPr>
        <w:t xml:space="preserve"> </w:t>
      </w:r>
      <w:proofErr w:type="spellStart"/>
      <w:r w:rsidRPr="00381A7A">
        <w:rPr>
          <w:color w:val="4F81BD" w:themeColor="accent1"/>
        </w:rPr>
        <w:t>Sci</w:t>
      </w:r>
      <w:proofErr w:type="spellEnd"/>
      <w:r w:rsidRPr="00381A7A">
        <w:rPr>
          <w:color w:val="4F81BD" w:themeColor="accent1"/>
        </w:rPr>
        <w:t xml:space="preserve"> Rep; Yao et al 2020 </w:t>
      </w:r>
      <w:proofErr w:type="spellStart"/>
      <w:r w:rsidRPr="00381A7A">
        <w:rPr>
          <w:color w:val="4F81BD" w:themeColor="accent1"/>
        </w:rPr>
        <w:t>Elife</w:t>
      </w:r>
      <w:proofErr w:type="spellEnd"/>
      <w:r w:rsidRPr="00381A7A">
        <w:rPr>
          <w:color w:val="4F81BD" w:themeColor="accent1"/>
        </w:rPr>
        <w:t>). In addition, we would like to underline some of the</w:t>
      </w:r>
      <w:r w:rsidRPr="00381A7A">
        <w:rPr>
          <w:color w:val="4F81BD" w:themeColor="accent1"/>
        </w:rPr>
        <w:t xml:space="preserve"> </w:t>
      </w:r>
      <w:r w:rsidRPr="00381A7A">
        <w:rPr>
          <w:color w:val="4F81BD" w:themeColor="accent1"/>
        </w:rPr>
        <w:t xml:space="preserve">evidence supporting the accuracy of our </w:t>
      </w:r>
      <w:proofErr w:type="spellStart"/>
      <w:r w:rsidRPr="00381A7A">
        <w:rPr>
          <w:color w:val="4F81BD" w:themeColor="accent1"/>
        </w:rPr>
        <w:t>snoRNA</w:t>
      </w:r>
      <w:proofErr w:type="spellEnd"/>
      <w:r w:rsidRPr="00381A7A">
        <w:rPr>
          <w:color w:val="4F81BD" w:themeColor="accent1"/>
        </w:rPr>
        <w:t xml:space="preserve"> quantification method:</w:t>
      </w:r>
    </w:p>
    <w:p w:rsidR="00FB6486" w:rsidRPr="00381A7A" w:rsidRDefault="00FB6486" w:rsidP="00FB6486">
      <w:pPr>
        <w:spacing w:after="0" w:line="240" w:lineRule="auto"/>
        <w:rPr>
          <w:color w:val="4F81BD" w:themeColor="accent1"/>
        </w:rPr>
      </w:pPr>
      <w:r w:rsidRPr="00381A7A">
        <w:rPr>
          <w:color w:val="4F81BD" w:themeColor="accent1"/>
        </w:rPr>
        <w:t xml:space="preserve">A) The overall abundance hierarchy of </w:t>
      </w:r>
      <w:proofErr w:type="spellStart"/>
      <w:r w:rsidRPr="00381A7A">
        <w:rPr>
          <w:color w:val="4F81BD" w:themeColor="accent1"/>
        </w:rPr>
        <w:t>snoRNA</w:t>
      </w:r>
      <w:proofErr w:type="spellEnd"/>
      <w:r w:rsidRPr="00381A7A">
        <w:rPr>
          <w:color w:val="4F81BD" w:themeColor="accent1"/>
        </w:rPr>
        <w:t xml:space="preserve"> with respect to other RNA subtypes is</w:t>
      </w:r>
      <w:r w:rsidRPr="00381A7A">
        <w:rPr>
          <w:color w:val="4F81BD" w:themeColor="accent1"/>
        </w:rPr>
        <w:t xml:space="preserve"> </w:t>
      </w:r>
      <w:r w:rsidRPr="00381A7A">
        <w:rPr>
          <w:color w:val="4F81BD" w:themeColor="accent1"/>
        </w:rPr>
        <w:t>maintained and reflects the data obtained using direct biochemical means as</w:t>
      </w:r>
      <w:r w:rsidRPr="00381A7A">
        <w:rPr>
          <w:color w:val="4F81BD" w:themeColor="accent1"/>
        </w:rPr>
        <w:t xml:space="preserve"> </w:t>
      </w:r>
      <w:r w:rsidRPr="00381A7A">
        <w:rPr>
          <w:color w:val="4F81BD" w:themeColor="accent1"/>
        </w:rPr>
        <w:t>previously published (</w:t>
      </w:r>
      <w:proofErr w:type="spellStart"/>
      <w:r w:rsidRPr="00381A7A">
        <w:rPr>
          <w:color w:val="4F81BD" w:themeColor="accent1"/>
        </w:rPr>
        <w:t>Boivin</w:t>
      </w:r>
      <w:proofErr w:type="spellEnd"/>
      <w:r w:rsidRPr="00381A7A">
        <w:rPr>
          <w:color w:val="4F81BD" w:themeColor="accent1"/>
        </w:rPr>
        <w:t xml:space="preserve"> et al 2018 RNA).</w:t>
      </w:r>
    </w:p>
    <w:p w:rsidR="00FB6486" w:rsidRPr="00381A7A" w:rsidRDefault="00FB6486" w:rsidP="00FB6486">
      <w:pPr>
        <w:spacing w:after="0" w:line="240" w:lineRule="auto"/>
        <w:rPr>
          <w:color w:val="4F81BD" w:themeColor="accent1"/>
        </w:rPr>
      </w:pPr>
      <w:r w:rsidRPr="00381A7A">
        <w:rPr>
          <w:color w:val="4F81BD" w:themeColor="accent1"/>
        </w:rPr>
        <w:t xml:space="preserve">B) The hierarchy of </w:t>
      </w:r>
      <w:proofErr w:type="spellStart"/>
      <w:r w:rsidRPr="00381A7A">
        <w:rPr>
          <w:color w:val="4F81BD" w:themeColor="accent1"/>
        </w:rPr>
        <w:t>snoRNA</w:t>
      </w:r>
      <w:proofErr w:type="spellEnd"/>
      <w:r w:rsidRPr="00381A7A">
        <w:rPr>
          <w:color w:val="4F81BD" w:themeColor="accent1"/>
        </w:rPr>
        <w:t xml:space="preserve"> as detected in the </w:t>
      </w:r>
      <w:proofErr w:type="spellStart"/>
      <w:r w:rsidRPr="00381A7A">
        <w:rPr>
          <w:color w:val="4F81BD" w:themeColor="accent1"/>
        </w:rPr>
        <w:t>ribodepleted</w:t>
      </w:r>
      <w:proofErr w:type="spellEnd"/>
      <w:r w:rsidRPr="00381A7A">
        <w:rPr>
          <w:color w:val="4F81BD" w:themeColor="accent1"/>
        </w:rPr>
        <w:t xml:space="preserve"> sequencing approach was</w:t>
      </w:r>
      <w:r w:rsidRPr="00381A7A">
        <w:rPr>
          <w:color w:val="4F81BD" w:themeColor="accent1"/>
        </w:rPr>
        <w:t xml:space="preserve"> </w:t>
      </w:r>
      <w:r w:rsidRPr="00381A7A">
        <w:rPr>
          <w:color w:val="4F81BD" w:themeColor="accent1"/>
        </w:rPr>
        <w:t>also obtained using non-</w:t>
      </w:r>
      <w:proofErr w:type="spellStart"/>
      <w:r w:rsidRPr="00381A7A">
        <w:rPr>
          <w:color w:val="4F81BD" w:themeColor="accent1"/>
        </w:rPr>
        <w:t>ribodepleted</w:t>
      </w:r>
      <w:proofErr w:type="spellEnd"/>
      <w:r w:rsidRPr="00381A7A">
        <w:rPr>
          <w:color w:val="4F81BD" w:themeColor="accent1"/>
        </w:rPr>
        <w:t xml:space="preserve"> RT-qPCR and </w:t>
      </w:r>
      <w:proofErr w:type="spellStart"/>
      <w:r w:rsidRPr="00381A7A">
        <w:rPr>
          <w:color w:val="4F81BD" w:themeColor="accent1"/>
        </w:rPr>
        <w:t>ddPCR</w:t>
      </w:r>
      <w:proofErr w:type="spellEnd"/>
      <w:r w:rsidRPr="00381A7A">
        <w:rPr>
          <w:color w:val="4F81BD" w:themeColor="accent1"/>
        </w:rPr>
        <w:t xml:space="preserve"> showing that the</w:t>
      </w:r>
      <w:r w:rsidRPr="00381A7A">
        <w:rPr>
          <w:color w:val="4F81BD" w:themeColor="accent1"/>
        </w:rPr>
        <w:t xml:space="preserve"> </w:t>
      </w:r>
      <w:proofErr w:type="spellStart"/>
      <w:r w:rsidRPr="00381A7A">
        <w:rPr>
          <w:color w:val="4F81BD" w:themeColor="accent1"/>
        </w:rPr>
        <w:t>ribodepletion</w:t>
      </w:r>
      <w:proofErr w:type="spellEnd"/>
      <w:r w:rsidRPr="00381A7A">
        <w:rPr>
          <w:color w:val="4F81BD" w:themeColor="accent1"/>
        </w:rPr>
        <w:t xml:space="preserve"> has little impact on </w:t>
      </w:r>
      <w:proofErr w:type="spellStart"/>
      <w:r w:rsidRPr="00381A7A">
        <w:rPr>
          <w:color w:val="4F81BD" w:themeColor="accent1"/>
        </w:rPr>
        <w:t>snoRNA</w:t>
      </w:r>
      <w:proofErr w:type="spellEnd"/>
      <w:r w:rsidRPr="00381A7A">
        <w:rPr>
          <w:color w:val="4F81BD" w:themeColor="accent1"/>
        </w:rPr>
        <w:t xml:space="preserve"> rank (</w:t>
      </w:r>
      <w:proofErr w:type="spellStart"/>
      <w:r w:rsidRPr="00381A7A">
        <w:rPr>
          <w:color w:val="4F81BD" w:themeColor="accent1"/>
        </w:rPr>
        <w:t>Boivin</w:t>
      </w:r>
      <w:proofErr w:type="spellEnd"/>
      <w:r w:rsidRPr="00381A7A">
        <w:rPr>
          <w:color w:val="4F81BD" w:themeColor="accent1"/>
        </w:rPr>
        <w:t xml:space="preserve"> et al 2018 RNA, </w:t>
      </w:r>
      <w:proofErr w:type="spellStart"/>
      <w:r w:rsidRPr="00381A7A">
        <w:rPr>
          <w:color w:val="4F81BD" w:themeColor="accent1"/>
        </w:rPr>
        <w:t>Deschamps</w:t>
      </w:r>
      <w:proofErr w:type="spellEnd"/>
      <w:r w:rsidRPr="00381A7A">
        <w:rPr>
          <w:color w:val="4F81BD" w:themeColor="accent1"/>
        </w:rPr>
        <w:t>-</w:t>
      </w:r>
      <w:r w:rsidRPr="00381A7A">
        <w:rPr>
          <w:color w:val="4F81BD" w:themeColor="accent1"/>
        </w:rPr>
        <w:t xml:space="preserve"> </w:t>
      </w:r>
      <w:proofErr w:type="spellStart"/>
      <w:r w:rsidRPr="00381A7A">
        <w:rPr>
          <w:color w:val="4F81BD" w:themeColor="accent1"/>
        </w:rPr>
        <w:t>Francoeur</w:t>
      </w:r>
      <w:proofErr w:type="spellEnd"/>
      <w:r w:rsidRPr="00381A7A">
        <w:rPr>
          <w:color w:val="4F81BD" w:themeColor="accent1"/>
        </w:rPr>
        <w:t xml:space="preserve"> et al 2019 Bioinformatics).</w:t>
      </w:r>
    </w:p>
    <w:p w:rsidR="00FB6486" w:rsidRPr="00381A7A" w:rsidRDefault="00FB6486" w:rsidP="00FB6486">
      <w:pPr>
        <w:spacing w:after="0" w:line="240" w:lineRule="auto"/>
        <w:rPr>
          <w:color w:val="4F81BD" w:themeColor="accent1"/>
        </w:rPr>
      </w:pPr>
      <w:r w:rsidRPr="00381A7A">
        <w:rPr>
          <w:color w:val="4F81BD" w:themeColor="accent1"/>
        </w:rPr>
        <w:t xml:space="preserve">C) </w:t>
      </w:r>
      <w:proofErr w:type="spellStart"/>
      <w:r w:rsidRPr="00381A7A">
        <w:rPr>
          <w:color w:val="4F81BD" w:themeColor="accent1"/>
        </w:rPr>
        <w:t>SnoRNAs</w:t>
      </w:r>
      <w:proofErr w:type="spellEnd"/>
      <w:r w:rsidRPr="00381A7A">
        <w:rPr>
          <w:color w:val="4F81BD" w:themeColor="accent1"/>
        </w:rPr>
        <w:t xml:space="preserve"> targeting </w:t>
      </w:r>
      <w:proofErr w:type="spellStart"/>
      <w:r w:rsidRPr="00381A7A">
        <w:rPr>
          <w:color w:val="4F81BD" w:themeColor="accent1"/>
        </w:rPr>
        <w:t>snRNAs</w:t>
      </w:r>
      <w:proofErr w:type="spellEnd"/>
      <w:r w:rsidRPr="00381A7A">
        <w:rPr>
          <w:color w:val="4F81BD" w:themeColor="accent1"/>
        </w:rPr>
        <w:t xml:space="preserve">, which would not be affected by </w:t>
      </w:r>
      <w:proofErr w:type="spellStart"/>
      <w:r w:rsidRPr="00381A7A">
        <w:rPr>
          <w:color w:val="4F81BD" w:themeColor="accent1"/>
        </w:rPr>
        <w:t>rRNA</w:t>
      </w:r>
      <w:proofErr w:type="spellEnd"/>
      <w:r w:rsidRPr="00381A7A">
        <w:rPr>
          <w:color w:val="4F81BD" w:themeColor="accent1"/>
        </w:rPr>
        <w:t xml:space="preserve"> depletion, are</w:t>
      </w:r>
      <w:r w:rsidRPr="00381A7A">
        <w:rPr>
          <w:color w:val="4F81BD" w:themeColor="accent1"/>
        </w:rPr>
        <w:t xml:space="preserve"> </w:t>
      </w:r>
      <w:r w:rsidRPr="00381A7A">
        <w:rPr>
          <w:color w:val="4F81BD" w:themeColor="accent1"/>
        </w:rPr>
        <w:t xml:space="preserve">less abundant (on average abundant at 175 TPM across tissues) than </w:t>
      </w:r>
      <w:proofErr w:type="spellStart"/>
      <w:r w:rsidRPr="00381A7A">
        <w:rPr>
          <w:color w:val="4F81BD" w:themeColor="accent1"/>
        </w:rPr>
        <w:t>snoRNAs</w:t>
      </w:r>
      <w:proofErr w:type="spellEnd"/>
      <w:r w:rsidRPr="00381A7A">
        <w:rPr>
          <w:color w:val="4F81BD" w:themeColor="accent1"/>
        </w:rPr>
        <w:t xml:space="preserve"> </w:t>
      </w:r>
      <w:r w:rsidRPr="00381A7A">
        <w:rPr>
          <w:color w:val="4F81BD" w:themeColor="accent1"/>
        </w:rPr>
        <w:t xml:space="preserve">targeting </w:t>
      </w:r>
      <w:proofErr w:type="spellStart"/>
      <w:r w:rsidRPr="00381A7A">
        <w:rPr>
          <w:color w:val="4F81BD" w:themeColor="accent1"/>
        </w:rPr>
        <w:t>rRNAs</w:t>
      </w:r>
      <w:proofErr w:type="spellEnd"/>
      <w:r w:rsidRPr="00381A7A">
        <w:rPr>
          <w:color w:val="4F81BD" w:themeColor="accent1"/>
        </w:rPr>
        <w:t xml:space="preserve"> (on average abundant at 540 TPM across tissues), underlining that</w:t>
      </w:r>
      <w:r w:rsidRPr="00381A7A">
        <w:rPr>
          <w:color w:val="4F81BD" w:themeColor="accent1"/>
        </w:rPr>
        <w:t xml:space="preserve"> </w:t>
      </w:r>
      <w:proofErr w:type="spellStart"/>
      <w:r w:rsidRPr="00381A7A">
        <w:rPr>
          <w:color w:val="4F81BD" w:themeColor="accent1"/>
        </w:rPr>
        <w:t>rRNA</w:t>
      </w:r>
      <w:proofErr w:type="spellEnd"/>
      <w:r w:rsidRPr="00381A7A">
        <w:rPr>
          <w:color w:val="4F81BD" w:themeColor="accent1"/>
        </w:rPr>
        <w:t xml:space="preserve">-targeting </w:t>
      </w:r>
      <w:proofErr w:type="spellStart"/>
      <w:r w:rsidRPr="00381A7A">
        <w:rPr>
          <w:color w:val="4F81BD" w:themeColor="accent1"/>
        </w:rPr>
        <w:t>snoRNAs</w:t>
      </w:r>
      <w:proofErr w:type="spellEnd"/>
      <w:r w:rsidRPr="00381A7A">
        <w:rPr>
          <w:color w:val="4F81BD" w:themeColor="accent1"/>
        </w:rPr>
        <w:t xml:space="preserve"> are not underrepresented in our datasets.</w:t>
      </w:r>
    </w:p>
    <w:p w:rsidR="00FB6486" w:rsidRPr="00381A7A" w:rsidRDefault="00FB6486" w:rsidP="00FB6486">
      <w:pPr>
        <w:spacing w:after="0" w:line="240" w:lineRule="auto"/>
        <w:rPr>
          <w:color w:val="4F81BD" w:themeColor="accent1"/>
        </w:rPr>
      </w:pPr>
      <w:r w:rsidRPr="00381A7A">
        <w:rPr>
          <w:color w:val="4F81BD" w:themeColor="accent1"/>
        </w:rPr>
        <w:t xml:space="preserve">D) As expected, </w:t>
      </w:r>
      <w:proofErr w:type="spellStart"/>
      <w:r w:rsidRPr="00381A7A">
        <w:rPr>
          <w:color w:val="4F81BD" w:themeColor="accent1"/>
        </w:rPr>
        <w:t>snoRNAs</w:t>
      </w:r>
      <w:proofErr w:type="spellEnd"/>
      <w:r w:rsidRPr="00381A7A">
        <w:rPr>
          <w:color w:val="4F81BD" w:themeColor="accent1"/>
        </w:rPr>
        <w:t xml:space="preserve"> targeting the most important regions of </w:t>
      </w:r>
      <w:proofErr w:type="spellStart"/>
      <w:r w:rsidRPr="00381A7A">
        <w:rPr>
          <w:color w:val="4F81BD" w:themeColor="accent1"/>
        </w:rPr>
        <w:t>rRNA</w:t>
      </w:r>
      <w:proofErr w:type="spellEnd"/>
      <w:r w:rsidRPr="00381A7A">
        <w:rPr>
          <w:color w:val="4F81BD" w:themeColor="accent1"/>
        </w:rPr>
        <w:t xml:space="preserve"> are amongst</w:t>
      </w:r>
      <w:r w:rsidRPr="00381A7A">
        <w:rPr>
          <w:color w:val="4F81BD" w:themeColor="accent1"/>
        </w:rPr>
        <w:t xml:space="preserve"> </w:t>
      </w:r>
      <w:r w:rsidRPr="00381A7A">
        <w:rPr>
          <w:color w:val="4F81BD" w:themeColor="accent1"/>
        </w:rPr>
        <w:t xml:space="preserve">the most abundant </w:t>
      </w:r>
      <w:proofErr w:type="spellStart"/>
      <w:r w:rsidRPr="00381A7A">
        <w:rPr>
          <w:color w:val="4F81BD" w:themeColor="accent1"/>
        </w:rPr>
        <w:t>snoRNAs</w:t>
      </w:r>
      <w:proofErr w:type="spellEnd"/>
      <w:r w:rsidRPr="00381A7A">
        <w:rPr>
          <w:color w:val="4F81BD" w:themeColor="accent1"/>
        </w:rPr>
        <w:t xml:space="preserve"> in our datasets. For example, the </w:t>
      </w:r>
      <w:proofErr w:type="spellStart"/>
      <w:r w:rsidRPr="00381A7A">
        <w:rPr>
          <w:color w:val="4F81BD" w:themeColor="accent1"/>
        </w:rPr>
        <w:t>snoRNAs</w:t>
      </w:r>
      <w:proofErr w:type="spellEnd"/>
      <w:r w:rsidRPr="00381A7A">
        <w:rPr>
          <w:color w:val="4F81BD" w:themeColor="accent1"/>
        </w:rPr>
        <w:t xml:space="preserve"> targeting the</w:t>
      </w:r>
      <w:r w:rsidRPr="00381A7A">
        <w:rPr>
          <w:color w:val="4F81BD" w:themeColor="accent1"/>
        </w:rPr>
        <w:t xml:space="preserve"> </w:t>
      </w:r>
      <w:r w:rsidRPr="00381A7A">
        <w:rPr>
          <w:color w:val="4F81BD" w:themeColor="accent1"/>
        </w:rPr>
        <w:t xml:space="preserve">peptidyl-transferase </w:t>
      </w:r>
      <w:proofErr w:type="spellStart"/>
      <w:r w:rsidRPr="00381A7A">
        <w:rPr>
          <w:color w:val="4F81BD" w:themeColor="accent1"/>
        </w:rPr>
        <w:t>center</w:t>
      </w:r>
      <w:proofErr w:type="spellEnd"/>
      <w:r w:rsidRPr="00381A7A">
        <w:rPr>
          <w:color w:val="4F81BD" w:themeColor="accent1"/>
        </w:rPr>
        <w:t xml:space="preserve"> are highly abundant across tissues with an average</w:t>
      </w:r>
      <w:r w:rsidRPr="00381A7A">
        <w:rPr>
          <w:color w:val="4F81BD" w:themeColor="accent1"/>
        </w:rPr>
        <w:t xml:space="preserve"> </w:t>
      </w:r>
      <w:r w:rsidRPr="00381A7A">
        <w:rPr>
          <w:color w:val="4F81BD" w:themeColor="accent1"/>
        </w:rPr>
        <w:t>abundance of 662 TPM.</w:t>
      </w:r>
    </w:p>
    <w:p w:rsidR="00FB6486" w:rsidRDefault="00FB6486" w:rsidP="00FB6486">
      <w:pPr>
        <w:spacing w:after="0" w:line="240" w:lineRule="auto"/>
        <w:rPr>
          <w:color w:val="4F81BD" w:themeColor="accent1"/>
        </w:rPr>
      </w:pPr>
      <w:r w:rsidRPr="00381A7A">
        <w:rPr>
          <w:color w:val="4F81BD" w:themeColor="accent1"/>
        </w:rPr>
        <w:t>Finally, it should be noted that the absolute accuracy or any inherent bias of the</w:t>
      </w:r>
      <w:r w:rsidRPr="00381A7A">
        <w:rPr>
          <w:color w:val="4F81BD" w:themeColor="accent1"/>
        </w:rPr>
        <w:t xml:space="preserve"> </w:t>
      </w:r>
      <w:r w:rsidRPr="00381A7A">
        <w:rPr>
          <w:color w:val="4F81BD" w:themeColor="accent1"/>
        </w:rPr>
        <w:t>sequencing method has no bearing on the main conclusion of this manuscript, which is</w:t>
      </w:r>
      <w:r w:rsidRPr="00381A7A">
        <w:rPr>
          <w:color w:val="4F81BD" w:themeColor="accent1"/>
        </w:rPr>
        <w:t xml:space="preserve"> </w:t>
      </w:r>
      <w:r w:rsidRPr="00381A7A">
        <w:rPr>
          <w:color w:val="4F81BD" w:themeColor="accent1"/>
        </w:rPr>
        <w:t>based on the comparison between different tissues using the same sequencing</w:t>
      </w:r>
      <w:r w:rsidRPr="00381A7A">
        <w:rPr>
          <w:color w:val="4F81BD" w:themeColor="accent1"/>
        </w:rPr>
        <w:t xml:space="preserve"> </w:t>
      </w:r>
      <w:r w:rsidRPr="00381A7A">
        <w:rPr>
          <w:color w:val="4F81BD" w:themeColor="accent1"/>
        </w:rPr>
        <w:t>method.</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Besides the inherent problem in claiming bias-free sequencing data, the present study</w:t>
      </w:r>
      <w:r>
        <w:t xml:space="preserve"> </w:t>
      </w:r>
      <w:r>
        <w:t xml:space="preserve">has no independent validation experiments, e.g. </w:t>
      </w:r>
      <w:proofErr w:type="spellStart"/>
      <w:r>
        <w:t>northerns</w:t>
      </w:r>
      <w:proofErr w:type="spellEnd"/>
      <w:r>
        <w:t xml:space="preserve"> of selected </w:t>
      </w:r>
      <w:proofErr w:type="spellStart"/>
      <w:r>
        <w:t>snoRNAs</w:t>
      </w:r>
      <w:proofErr w:type="spellEnd"/>
      <w:r>
        <w:t>.</w:t>
      </w:r>
      <w:r>
        <w:t xml:space="preserve"> </w:t>
      </w:r>
      <w:r>
        <w:t>Furthermore, when inspecting the expression levels in Table S4, there is considerable</w:t>
      </w:r>
      <w:r>
        <w:t xml:space="preserve"> </w:t>
      </w:r>
      <w:r>
        <w:t xml:space="preserve">variation between replicates, including variation in relative </w:t>
      </w:r>
      <w:proofErr w:type="spellStart"/>
      <w:r>
        <w:t>snoRNA</w:t>
      </w:r>
      <w:proofErr w:type="spellEnd"/>
      <w:r>
        <w:t xml:space="preserve"> expression levels.</w:t>
      </w:r>
      <w:r>
        <w:t xml:space="preserve"> </w:t>
      </w:r>
      <w:r>
        <w:t>Yet, the manuscript has no discussion of possible sources of variation. It should be</w:t>
      </w:r>
      <w:r>
        <w:t xml:space="preserve"> </w:t>
      </w:r>
      <w:r>
        <w:t>mentioned and exemplified that the tissues comprise many cell types that probably</w:t>
      </w:r>
      <w:r>
        <w:t xml:space="preserve"> </w:t>
      </w:r>
      <w:r>
        <w:t>have very different RNA profiles. Thus, biopsies may differ in cell composition and be a</w:t>
      </w:r>
      <w:r>
        <w:t xml:space="preserve"> </w:t>
      </w:r>
      <w:r>
        <w:t>source of variation. If the authors insist that there is no experimental bias, is the</w:t>
      </w:r>
      <w:r>
        <w:t xml:space="preserve"> </w:t>
      </w:r>
      <w:r>
        <w:t>observed variation within a range that is expected based on individual variation in</w:t>
      </w:r>
      <w:r>
        <w:t xml:space="preserve"> </w:t>
      </w:r>
      <w:r>
        <w:t>expression levels? Inspection of the data in Table S4 leads to some puzzling</w:t>
      </w:r>
      <w:r>
        <w:t xml:space="preserve"> </w:t>
      </w:r>
      <w:r>
        <w:t>observations. As an example, SNORD77 is one of many SNORDs expressed from</w:t>
      </w:r>
      <w:r>
        <w:t xml:space="preserve"> </w:t>
      </w:r>
      <w:r>
        <w:t>Gas5. The levels in Table S4 are very low in all tissues and much lower than other</w:t>
      </w:r>
      <w:r>
        <w:t xml:space="preserve"> </w:t>
      </w:r>
      <w:r>
        <w:t xml:space="preserve">Gas5 SNORDs. Yet, this SNORD </w:t>
      </w:r>
      <w:proofErr w:type="gramStart"/>
      <w:r>
        <w:t>guides</w:t>
      </w:r>
      <w:proofErr w:type="gramEnd"/>
      <w:r>
        <w:t xml:space="preserve"> methylation of position 1521 in the large</w:t>
      </w:r>
      <w:r>
        <w:t xml:space="preserve"> </w:t>
      </w:r>
      <w:r>
        <w:t xml:space="preserve">subunit </w:t>
      </w:r>
      <w:proofErr w:type="spellStart"/>
      <w:r>
        <w:t>rRNA</w:t>
      </w:r>
      <w:proofErr w:type="spellEnd"/>
      <w:r>
        <w:t xml:space="preserve"> and literature shows that this position is fully methylated in both cultured</w:t>
      </w:r>
      <w:r>
        <w:t xml:space="preserve"> </w:t>
      </w:r>
      <w:r>
        <w:t>cells and tissues, including brain and skeletal muscle. How is this explained?</w:t>
      </w:r>
    </w:p>
    <w:p w:rsidR="00FB6486" w:rsidRPr="00381A7A" w:rsidRDefault="00FB6486" w:rsidP="00FB6486">
      <w:pPr>
        <w:spacing w:after="0" w:line="240" w:lineRule="auto"/>
        <w:rPr>
          <w:color w:val="4F81BD" w:themeColor="accent1"/>
        </w:rPr>
      </w:pPr>
      <w:r w:rsidRPr="00381A7A">
        <w:rPr>
          <w:color w:val="4F81BD" w:themeColor="accent1"/>
        </w:rPr>
        <w:t>Response: As indicated above, the accuracy and quality of our TGIRT based</w:t>
      </w:r>
      <w:r w:rsidRPr="00381A7A">
        <w:rPr>
          <w:color w:val="4F81BD" w:themeColor="accent1"/>
        </w:rPr>
        <w:t xml:space="preserve"> </w:t>
      </w:r>
      <w:r w:rsidRPr="00381A7A">
        <w:rPr>
          <w:color w:val="4F81BD" w:themeColor="accent1"/>
        </w:rPr>
        <w:t>sequencing protocol was the principal subject of an earlier publication that clearly</w:t>
      </w:r>
      <w:r w:rsidRPr="00381A7A">
        <w:rPr>
          <w:color w:val="4F81BD" w:themeColor="accent1"/>
        </w:rPr>
        <w:t xml:space="preserve"> </w:t>
      </w:r>
      <w:r w:rsidRPr="00381A7A">
        <w:rPr>
          <w:color w:val="4F81BD" w:themeColor="accent1"/>
        </w:rPr>
        <w:t xml:space="preserve">showed that abundance ranks obtained for </w:t>
      </w:r>
      <w:proofErr w:type="spellStart"/>
      <w:r w:rsidRPr="00381A7A">
        <w:rPr>
          <w:color w:val="4F81BD" w:themeColor="accent1"/>
        </w:rPr>
        <w:t>snoRNAs</w:t>
      </w:r>
      <w:proofErr w:type="spellEnd"/>
      <w:r w:rsidRPr="00381A7A">
        <w:rPr>
          <w:color w:val="4F81BD" w:themeColor="accent1"/>
        </w:rPr>
        <w:t xml:space="preserve"> by this sequencing method are</w:t>
      </w:r>
      <w:r w:rsidRPr="00381A7A">
        <w:rPr>
          <w:color w:val="4F81BD" w:themeColor="accent1"/>
        </w:rPr>
        <w:t xml:space="preserve"> </w:t>
      </w:r>
      <w:r w:rsidRPr="00381A7A">
        <w:rPr>
          <w:color w:val="4F81BD" w:themeColor="accent1"/>
        </w:rPr>
        <w:t>reproduced by RT-qPCR and biochemical methods (</w:t>
      </w:r>
      <w:proofErr w:type="spellStart"/>
      <w:r w:rsidRPr="00381A7A">
        <w:rPr>
          <w:color w:val="4F81BD" w:themeColor="accent1"/>
        </w:rPr>
        <w:t>Boivin</w:t>
      </w:r>
      <w:proofErr w:type="spellEnd"/>
      <w:r w:rsidRPr="00381A7A">
        <w:rPr>
          <w:color w:val="4F81BD" w:themeColor="accent1"/>
        </w:rPr>
        <w:t xml:space="preserve"> et al 2018 RNA). Indeed,</w:t>
      </w:r>
      <w:r w:rsidRPr="00381A7A">
        <w:rPr>
          <w:color w:val="4F81BD" w:themeColor="accent1"/>
        </w:rPr>
        <w:t xml:space="preserve"> </w:t>
      </w:r>
      <w:r w:rsidRPr="00381A7A">
        <w:rPr>
          <w:color w:val="4F81BD" w:themeColor="accent1"/>
        </w:rPr>
        <w:t>we have verified the overall distribution of RNA subtypes and inter-RNA species rank</w:t>
      </w:r>
      <w:r w:rsidRPr="00381A7A">
        <w:rPr>
          <w:color w:val="4F81BD" w:themeColor="accent1"/>
        </w:rPr>
        <w:t xml:space="preserve"> </w:t>
      </w:r>
      <w:r w:rsidRPr="00381A7A">
        <w:rPr>
          <w:color w:val="4F81BD" w:themeColor="accent1"/>
        </w:rPr>
        <w:t>by comparison to earlier and published PCR. Accordingly, we have referred the</w:t>
      </w:r>
      <w:r w:rsidRPr="00381A7A">
        <w:rPr>
          <w:color w:val="4F81BD" w:themeColor="accent1"/>
        </w:rPr>
        <w:t xml:space="preserve"> </w:t>
      </w:r>
      <w:r w:rsidRPr="00381A7A">
        <w:rPr>
          <w:color w:val="4F81BD" w:themeColor="accent1"/>
        </w:rPr>
        <w:t>readers to earlier studies validating the accuracy of this sequencing technique. In</w:t>
      </w:r>
      <w:r w:rsidRPr="00381A7A">
        <w:rPr>
          <w:color w:val="4F81BD" w:themeColor="accent1"/>
        </w:rPr>
        <w:t xml:space="preserve"> </w:t>
      </w:r>
      <w:r w:rsidRPr="00381A7A">
        <w:rPr>
          <w:color w:val="4F81BD" w:themeColor="accent1"/>
        </w:rPr>
        <w:t>addition, it should be again noted that the important point here is not the absolute</w:t>
      </w:r>
      <w:r w:rsidRPr="00381A7A">
        <w:rPr>
          <w:color w:val="4F81BD" w:themeColor="accent1"/>
        </w:rPr>
        <w:t xml:space="preserve"> </w:t>
      </w:r>
      <w:r w:rsidRPr="00381A7A">
        <w:rPr>
          <w:color w:val="4F81BD" w:themeColor="accent1"/>
        </w:rPr>
        <w:t>validity of the sequencing but the reproducibility of sequencing results across technical</w:t>
      </w:r>
      <w:r w:rsidRPr="00381A7A">
        <w:rPr>
          <w:color w:val="4F81BD" w:themeColor="accent1"/>
        </w:rPr>
        <w:t xml:space="preserve"> </w:t>
      </w:r>
      <w:r w:rsidRPr="00381A7A">
        <w:rPr>
          <w:color w:val="4F81BD" w:themeColor="accent1"/>
        </w:rPr>
        <w:t xml:space="preserve">replicates, which was already established as </w:t>
      </w:r>
      <w:r w:rsidRPr="00381A7A">
        <w:rPr>
          <w:color w:val="4F81BD" w:themeColor="accent1"/>
        </w:rPr>
        <w:lastRenderedPageBreak/>
        <w:t>highly reproducible (</w:t>
      </w:r>
      <w:proofErr w:type="spellStart"/>
      <w:r w:rsidRPr="00381A7A">
        <w:rPr>
          <w:color w:val="4F81BD" w:themeColor="accent1"/>
        </w:rPr>
        <w:t>Boivin</w:t>
      </w:r>
      <w:proofErr w:type="spellEnd"/>
      <w:r w:rsidRPr="00381A7A">
        <w:rPr>
          <w:color w:val="4F81BD" w:themeColor="accent1"/>
        </w:rPr>
        <w:t xml:space="preserve"> et al 2018</w:t>
      </w:r>
      <w:r w:rsidRPr="00381A7A">
        <w:rPr>
          <w:color w:val="4F81BD" w:themeColor="accent1"/>
        </w:rPr>
        <w:t xml:space="preserve"> </w:t>
      </w:r>
      <w:r w:rsidRPr="00381A7A">
        <w:rPr>
          <w:color w:val="4F81BD" w:themeColor="accent1"/>
        </w:rPr>
        <w:t>RNA). To address the issue of variation between replicates, we have now added</w:t>
      </w:r>
      <w:r w:rsidRPr="00381A7A">
        <w:rPr>
          <w:color w:val="4F81BD" w:themeColor="accent1"/>
        </w:rPr>
        <w:t xml:space="preserve"> </w:t>
      </w:r>
      <w:r w:rsidRPr="00381A7A">
        <w:rPr>
          <w:color w:val="4F81BD" w:themeColor="accent1"/>
        </w:rPr>
        <w:t>sentences describing possible sources of variability between same tissue samples, at</w:t>
      </w:r>
      <w:r w:rsidRPr="00381A7A">
        <w:rPr>
          <w:color w:val="4F81BD" w:themeColor="accent1"/>
        </w:rPr>
        <w:t xml:space="preserve"> </w:t>
      </w:r>
      <w:r w:rsidRPr="00381A7A">
        <w:rPr>
          <w:color w:val="4F81BD" w:themeColor="accent1"/>
        </w:rPr>
        <w:t>the beginning of the Results section. In addition, we have now referred the reader to</w:t>
      </w:r>
      <w:r w:rsidRPr="00381A7A">
        <w:rPr>
          <w:color w:val="4F81BD" w:themeColor="accent1"/>
        </w:rPr>
        <w:t xml:space="preserve"> </w:t>
      </w:r>
      <w:r w:rsidRPr="00381A7A">
        <w:rPr>
          <w:color w:val="4F81BD" w:themeColor="accent1"/>
        </w:rPr>
        <w:t>Figure S1 that describes the capacity of our datasets to discriminate between tissues</w:t>
      </w:r>
      <w:r w:rsidRPr="00381A7A">
        <w:rPr>
          <w:color w:val="4F81BD" w:themeColor="accent1"/>
        </w:rPr>
        <w:t xml:space="preserve"> </w:t>
      </w:r>
      <w:r w:rsidRPr="00381A7A">
        <w:rPr>
          <w:color w:val="4F81BD" w:themeColor="accent1"/>
        </w:rPr>
        <w:t>despite the inherent sources of variability.</w:t>
      </w:r>
    </w:p>
    <w:p w:rsidR="00FB6486" w:rsidRPr="00381A7A" w:rsidRDefault="00FB6486" w:rsidP="00FB6486">
      <w:pPr>
        <w:spacing w:after="0" w:line="240" w:lineRule="auto"/>
        <w:rPr>
          <w:color w:val="4F81BD" w:themeColor="accent1"/>
        </w:rPr>
      </w:pPr>
      <w:r w:rsidRPr="00381A7A">
        <w:rPr>
          <w:color w:val="4F81BD" w:themeColor="accent1"/>
        </w:rPr>
        <w:t>The low expression level of SNORD77 (14 TPM on average across tissues) could be</w:t>
      </w:r>
      <w:r w:rsidRPr="00381A7A">
        <w:rPr>
          <w:color w:val="4F81BD" w:themeColor="accent1"/>
        </w:rPr>
        <w:t xml:space="preserve"> </w:t>
      </w:r>
      <w:r w:rsidRPr="00381A7A">
        <w:rPr>
          <w:color w:val="4F81BD" w:themeColor="accent1"/>
        </w:rPr>
        <w:t>explained by the high abundance of SNORD80 (1235 TPM on average across tissues)</w:t>
      </w:r>
      <w:r w:rsidRPr="00381A7A">
        <w:rPr>
          <w:color w:val="4F81BD" w:themeColor="accent1"/>
        </w:rPr>
        <w:t xml:space="preserve"> </w:t>
      </w:r>
      <w:r w:rsidRPr="00381A7A">
        <w:rPr>
          <w:color w:val="4F81BD" w:themeColor="accent1"/>
        </w:rPr>
        <w:t xml:space="preserve">which is predicted to target the same methylation position in the 28S </w:t>
      </w:r>
      <w:proofErr w:type="spellStart"/>
      <w:r w:rsidRPr="00381A7A">
        <w:rPr>
          <w:color w:val="4F81BD" w:themeColor="accent1"/>
        </w:rPr>
        <w:t>rRNA</w:t>
      </w:r>
      <w:proofErr w:type="spellEnd"/>
      <w:r w:rsidRPr="00381A7A">
        <w:rPr>
          <w:color w:val="4F81BD" w:themeColor="accent1"/>
        </w:rPr>
        <w:t>.</w:t>
      </w:r>
    </w:p>
    <w:p w:rsidR="00FB6486" w:rsidRDefault="00FB6486" w:rsidP="00FB6486">
      <w:pPr>
        <w:spacing w:after="0" w:line="240" w:lineRule="auto"/>
      </w:pPr>
    </w:p>
    <w:p w:rsidR="00FB6486" w:rsidRDefault="00FB6486" w:rsidP="00FB6486">
      <w:pPr>
        <w:spacing w:after="0" w:line="240" w:lineRule="auto"/>
      </w:pPr>
      <w:r>
        <w:t>2. The host gene encoded mRNAs have very different half-lives. For example, many</w:t>
      </w:r>
      <w:r>
        <w:t xml:space="preserve"> </w:t>
      </w:r>
      <w:r>
        <w:t>host genes encode ribosomal protein mRNAs with much longer half-lives than most</w:t>
      </w:r>
      <w:r>
        <w:t xml:space="preserve"> </w:t>
      </w:r>
      <w:r>
        <w:t>members of the heterogeneous group of other host genes. The same is probably also</w:t>
      </w:r>
      <w:r>
        <w:t xml:space="preserve"> </w:t>
      </w:r>
      <w:r>
        <w:t xml:space="preserve">true for </w:t>
      </w:r>
      <w:proofErr w:type="spellStart"/>
      <w:r>
        <w:t>lncRNA</w:t>
      </w:r>
      <w:proofErr w:type="spellEnd"/>
      <w:r>
        <w:t>-encoding host genes, although this is more difficult to consider due to</w:t>
      </w:r>
      <w:r>
        <w:t xml:space="preserve"> </w:t>
      </w:r>
      <w:r>
        <w:t xml:space="preserve">complexity in splicing patterns and isoforms. The authors should take transcript </w:t>
      </w:r>
      <w:proofErr w:type="spellStart"/>
      <w:r>
        <w:t>halflives</w:t>
      </w:r>
      <w:proofErr w:type="spellEnd"/>
      <w:r>
        <w:t xml:space="preserve"> </w:t>
      </w:r>
      <w:r>
        <w:t>into consideration in their discussions of correlations between guide RNA and</w:t>
      </w:r>
      <w:r>
        <w:t xml:space="preserve"> </w:t>
      </w:r>
      <w:r>
        <w:t xml:space="preserve">host gene encoded mRNA and </w:t>
      </w:r>
      <w:proofErr w:type="spellStart"/>
      <w:r>
        <w:t>lncRNA</w:t>
      </w:r>
      <w:proofErr w:type="spellEnd"/>
      <w:r>
        <w:t xml:space="preserve"> expression levels. The authors find support for</w:t>
      </w:r>
      <w:r>
        <w:t xml:space="preserve"> </w:t>
      </w:r>
      <w:r>
        <w:t xml:space="preserve">uncoupling of </w:t>
      </w:r>
      <w:proofErr w:type="spellStart"/>
      <w:r>
        <w:t>snoRNA</w:t>
      </w:r>
      <w:proofErr w:type="spellEnd"/>
      <w:r>
        <w:t xml:space="preserve"> and host gene expression in studies of expression levels of</w:t>
      </w:r>
      <w:r>
        <w:t xml:space="preserve"> </w:t>
      </w:r>
      <w:r>
        <w:t>AML and cell lines. However, it is typical of these models that the methylation system is</w:t>
      </w:r>
      <w:r>
        <w:t xml:space="preserve"> </w:t>
      </w:r>
      <w:r>
        <w:t>unable to keep up with increased ribosome biogenesis, so these observations may</w:t>
      </w:r>
      <w:r>
        <w:t xml:space="preserve"> </w:t>
      </w:r>
      <w:r>
        <w:t>have a more trivial explanation.</w:t>
      </w:r>
    </w:p>
    <w:p w:rsidR="00FB6486" w:rsidRPr="00381A7A" w:rsidRDefault="00FB6486" w:rsidP="00FB6486">
      <w:pPr>
        <w:spacing w:after="0" w:line="240" w:lineRule="auto"/>
        <w:rPr>
          <w:color w:val="4F81BD" w:themeColor="accent1"/>
        </w:rPr>
      </w:pPr>
      <w:r w:rsidRPr="00381A7A">
        <w:rPr>
          <w:color w:val="4F81BD" w:themeColor="accent1"/>
        </w:rPr>
        <w:t xml:space="preserve">Response: The uncoupling of host and </w:t>
      </w:r>
      <w:proofErr w:type="spellStart"/>
      <w:r w:rsidRPr="00381A7A">
        <w:rPr>
          <w:color w:val="4F81BD" w:themeColor="accent1"/>
        </w:rPr>
        <w:t>snoRNA</w:t>
      </w:r>
      <w:proofErr w:type="spellEnd"/>
      <w:r w:rsidRPr="00381A7A">
        <w:rPr>
          <w:color w:val="4F81BD" w:themeColor="accent1"/>
        </w:rPr>
        <w:t xml:space="preserve"> expression may be achieved at</w:t>
      </w:r>
      <w:r w:rsidRPr="00381A7A">
        <w:rPr>
          <w:color w:val="4F81BD" w:themeColor="accent1"/>
        </w:rPr>
        <w:t xml:space="preserve"> </w:t>
      </w:r>
      <w:r w:rsidRPr="00381A7A">
        <w:rPr>
          <w:color w:val="4F81BD" w:themeColor="accent1"/>
        </w:rPr>
        <w:t>different levels including post-transcriptionally by simple difference in RNA stability and</w:t>
      </w:r>
      <w:r w:rsidRPr="00381A7A">
        <w:rPr>
          <w:color w:val="4F81BD" w:themeColor="accent1"/>
        </w:rPr>
        <w:t xml:space="preserve"> </w:t>
      </w:r>
      <w:r w:rsidRPr="00381A7A">
        <w:rPr>
          <w:color w:val="4F81BD" w:themeColor="accent1"/>
        </w:rPr>
        <w:t>difference in half-lives. However, systematic difference in the half-life of host and</w:t>
      </w:r>
      <w:r w:rsidRPr="00381A7A">
        <w:rPr>
          <w:color w:val="4F81BD" w:themeColor="accent1"/>
        </w:rPr>
        <w:t xml:space="preserve"> </w:t>
      </w:r>
      <w:r w:rsidRPr="00381A7A">
        <w:rPr>
          <w:color w:val="4F81BD" w:themeColor="accent1"/>
        </w:rPr>
        <w:t xml:space="preserve">embedded </w:t>
      </w:r>
      <w:proofErr w:type="spellStart"/>
      <w:r w:rsidRPr="00381A7A">
        <w:rPr>
          <w:color w:val="4F81BD" w:themeColor="accent1"/>
        </w:rPr>
        <w:t>snoRNA</w:t>
      </w:r>
      <w:proofErr w:type="spellEnd"/>
      <w:r w:rsidRPr="00381A7A">
        <w:rPr>
          <w:color w:val="4F81BD" w:themeColor="accent1"/>
        </w:rPr>
        <w:t xml:space="preserve"> cannot explain why hosts with similar half-lives show varying</w:t>
      </w:r>
      <w:r w:rsidRPr="00381A7A">
        <w:rPr>
          <w:color w:val="4F81BD" w:themeColor="accent1"/>
        </w:rPr>
        <w:t xml:space="preserve"> </w:t>
      </w:r>
      <w:r w:rsidRPr="00381A7A">
        <w:rPr>
          <w:color w:val="4F81BD" w:themeColor="accent1"/>
        </w:rPr>
        <w:t xml:space="preserve">degrees of coupling with their embedded </w:t>
      </w:r>
      <w:proofErr w:type="spellStart"/>
      <w:r w:rsidRPr="00381A7A">
        <w:rPr>
          <w:color w:val="4F81BD" w:themeColor="accent1"/>
        </w:rPr>
        <w:t>snoRNA</w:t>
      </w:r>
      <w:proofErr w:type="spellEnd"/>
      <w:r w:rsidRPr="00381A7A">
        <w:rPr>
          <w:color w:val="4F81BD" w:themeColor="accent1"/>
        </w:rPr>
        <w:t>. In addition, inherent class or RNA</w:t>
      </w:r>
      <w:r w:rsidRPr="00381A7A">
        <w:rPr>
          <w:color w:val="4F81BD" w:themeColor="accent1"/>
        </w:rPr>
        <w:t xml:space="preserve"> </w:t>
      </w:r>
      <w:r w:rsidRPr="00381A7A">
        <w:rPr>
          <w:color w:val="4F81BD" w:themeColor="accent1"/>
        </w:rPr>
        <w:t xml:space="preserve">subtype differences in half-lives of the host gene do not explain why </w:t>
      </w:r>
      <w:proofErr w:type="spellStart"/>
      <w:r w:rsidRPr="00381A7A">
        <w:rPr>
          <w:color w:val="4F81BD" w:themeColor="accent1"/>
        </w:rPr>
        <w:t>snoRNAs</w:t>
      </w:r>
      <w:proofErr w:type="spellEnd"/>
      <w:r w:rsidRPr="00381A7A">
        <w:rPr>
          <w:color w:val="4F81BD" w:themeColor="accent1"/>
        </w:rPr>
        <w:t xml:space="preserve"> </w:t>
      </w:r>
      <w:r w:rsidRPr="00381A7A">
        <w:rPr>
          <w:color w:val="4F81BD" w:themeColor="accent1"/>
        </w:rPr>
        <w:t>embedded in introns of the same host have different abundance. Consistently,</w:t>
      </w:r>
      <w:r w:rsidRPr="00381A7A">
        <w:rPr>
          <w:color w:val="4F81BD" w:themeColor="accent1"/>
        </w:rPr>
        <w:t xml:space="preserve"> </w:t>
      </w:r>
      <w:r w:rsidRPr="00381A7A">
        <w:rPr>
          <w:color w:val="4F81BD" w:themeColor="accent1"/>
        </w:rPr>
        <w:t xml:space="preserve">comparison of </w:t>
      </w:r>
      <w:proofErr w:type="spellStart"/>
      <w:r w:rsidRPr="00381A7A">
        <w:rPr>
          <w:color w:val="4F81BD" w:themeColor="accent1"/>
        </w:rPr>
        <w:t>snoRNA</w:t>
      </w:r>
      <w:proofErr w:type="spellEnd"/>
      <w:r w:rsidRPr="00381A7A">
        <w:rPr>
          <w:color w:val="4F81BD" w:themeColor="accent1"/>
        </w:rPr>
        <w:t xml:space="preserve"> / host correlation with previously measured host mRNA </w:t>
      </w:r>
      <w:proofErr w:type="spellStart"/>
      <w:r w:rsidRPr="00381A7A">
        <w:rPr>
          <w:color w:val="4F81BD" w:themeColor="accent1"/>
        </w:rPr>
        <w:t>halflives</w:t>
      </w:r>
      <w:proofErr w:type="spellEnd"/>
      <w:r w:rsidRPr="00381A7A">
        <w:rPr>
          <w:color w:val="4F81BD" w:themeColor="accent1"/>
        </w:rPr>
        <w:t xml:space="preserve"> </w:t>
      </w:r>
      <w:r w:rsidRPr="00381A7A">
        <w:rPr>
          <w:color w:val="4F81BD" w:themeColor="accent1"/>
        </w:rPr>
        <w:t>(Yang et al 2003) revealed no strict correlation. As expected, ribosomal protein</w:t>
      </w:r>
      <w:r w:rsidRPr="00381A7A">
        <w:rPr>
          <w:color w:val="4F81BD" w:themeColor="accent1"/>
        </w:rPr>
        <w:t xml:space="preserve"> </w:t>
      </w:r>
      <w:r w:rsidRPr="00381A7A">
        <w:rPr>
          <w:color w:val="4F81BD" w:themeColor="accent1"/>
        </w:rPr>
        <w:t>encoding mRNAs were more stable as a group but other host gene mRNAs with similar</w:t>
      </w:r>
      <w:r w:rsidRPr="00381A7A">
        <w:rPr>
          <w:color w:val="4F81BD" w:themeColor="accent1"/>
        </w:rPr>
        <w:t xml:space="preserve"> </w:t>
      </w:r>
      <w:r w:rsidRPr="00381A7A">
        <w:rPr>
          <w:color w:val="4F81BD" w:themeColor="accent1"/>
        </w:rPr>
        <w:t xml:space="preserve">decay rate did not show the same correlation levels with their embedded </w:t>
      </w:r>
      <w:proofErr w:type="spellStart"/>
      <w:r w:rsidRPr="00381A7A">
        <w:rPr>
          <w:color w:val="4F81BD" w:themeColor="accent1"/>
        </w:rPr>
        <w:t>snoRNAs</w:t>
      </w:r>
      <w:proofErr w:type="spellEnd"/>
      <w:r w:rsidRPr="00381A7A">
        <w:rPr>
          <w:color w:val="4F81BD" w:themeColor="accent1"/>
        </w:rPr>
        <w:t>.</w:t>
      </w:r>
      <w:r w:rsidRPr="00381A7A">
        <w:rPr>
          <w:color w:val="4F81BD" w:themeColor="accent1"/>
        </w:rPr>
        <w:t xml:space="preserve"> </w:t>
      </w:r>
      <w:r w:rsidRPr="00381A7A">
        <w:rPr>
          <w:color w:val="4F81BD" w:themeColor="accent1"/>
        </w:rPr>
        <w:t xml:space="preserve">This indicates that the decay rate is not a major determinant of host / </w:t>
      </w:r>
      <w:proofErr w:type="spellStart"/>
      <w:r w:rsidRPr="00381A7A">
        <w:rPr>
          <w:color w:val="4F81BD" w:themeColor="accent1"/>
        </w:rPr>
        <w:t>snoRNA</w:t>
      </w:r>
      <w:proofErr w:type="spellEnd"/>
      <w:r w:rsidRPr="00381A7A">
        <w:rPr>
          <w:color w:val="4F81BD" w:themeColor="accent1"/>
        </w:rPr>
        <w:t xml:space="preserve"> </w:t>
      </w:r>
      <w:r w:rsidRPr="00381A7A">
        <w:rPr>
          <w:color w:val="4F81BD" w:themeColor="accent1"/>
        </w:rPr>
        <w:t>correlation level. The new comparison is now added in Supplementary Figure S11. We</w:t>
      </w:r>
      <w:r w:rsidRPr="00381A7A">
        <w:rPr>
          <w:color w:val="4F81BD" w:themeColor="accent1"/>
        </w:rPr>
        <w:t xml:space="preserve"> </w:t>
      </w:r>
      <w:r w:rsidRPr="00381A7A">
        <w:rPr>
          <w:color w:val="4F81BD" w:themeColor="accent1"/>
        </w:rPr>
        <w:t>can add that mathematically speaking, unless the decay rate is strongly variable</w:t>
      </w:r>
      <w:r w:rsidRPr="00381A7A">
        <w:rPr>
          <w:color w:val="4F81BD" w:themeColor="accent1"/>
        </w:rPr>
        <w:t xml:space="preserve"> </w:t>
      </w:r>
      <w:r w:rsidRPr="00381A7A">
        <w:rPr>
          <w:color w:val="4F81BD" w:themeColor="accent1"/>
        </w:rPr>
        <w:t>across tissues, we would not expect it to influence the correlation of abundance</w:t>
      </w:r>
      <w:r w:rsidRPr="00381A7A">
        <w:rPr>
          <w:color w:val="4F81BD" w:themeColor="accent1"/>
        </w:rPr>
        <w:t xml:space="preserve"> </w:t>
      </w:r>
      <w:r w:rsidRPr="00381A7A">
        <w:rPr>
          <w:color w:val="4F81BD" w:themeColor="accent1"/>
        </w:rPr>
        <w:t xml:space="preserve">between host gene and </w:t>
      </w:r>
      <w:proofErr w:type="spellStart"/>
      <w:r w:rsidRPr="00381A7A">
        <w:rPr>
          <w:color w:val="4F81BD" w:themeColor="accent1"/>
        </w:rPr>
        <w:t>snoRNA</w:t>
      </w:r>
      <w:proofErr w:type="spellEnd"/>
      <w:r w:rsidRPr="00381A7A">
        <w:rPr>
          <w:color w:val="4F81BD" w:themeColor="accent1"/>
        </w:rPr>
        <w:t>. Indeed, decreasing or increasing the abundance of</w:t>
      </w:r>
      <w:r w:rsidRPr="00381A7A">
        <w:rPr>
          <w:color w:val="4F81BD" w:themeColor="accent1"/>
        </w:rPr>
        <w:t xml:space="preserve"> </w:t>
      </w:r>
      <w:r w:rsidRPr="00381A7A">
        <w:rPr>
          <w:color w:val="4F81BD" w:themeColor="accent1"/>
        </w:rPr>
        <w:t>the host gene by a similar proportion in all samples (assuming the decay rate is near</w:t>
      </w:r>
      <w:r w:rsidRPr="00381A7A">
        <w:rPr>
          <w:color w:val="4F81BD" w:themeColor="accent1"/>
        </w:rPr>
        <w:t xml:space="preserve"> </w:t>
      </w:r>
      <w:r w:rsidRPr="00381A7A">
        <w:rPr>
          <w:color w:val="4F81BD" w:themeColor="accent1"/>
        </w:rPr>
        <w:t xml:space="preserve">constant across tissues) will not change its correlation of abundance with the </w:t>
      </w:r>
      <w:proofErr w:type="spellStart"/>
      <w:r w:rsidRPr="00381A7A">
        <w:rPr>
          <w:color w:val="4F81BD" w:themeColor="accent1"/>
        </w:rPr>
        <w:t>snoRNA</w:t>
      </w:r>
      <w:proofErr w:type="spellEnd"/>
      <w:r w:rsidRPr="00381A7A">
        <w:rPr>
          <w:color w:val="4F81BD" w:themeColor="accent1"/>
        </w:rPr>
        <w:t>.</w:t>
      </w:r>
    </w:p>
    <w:p w:rsidR="00FB6486" w:rsidRDefault="00FB6486" w:rsidP="00FB6486">
      <w:pPr>
        <w:spacing w:after="0" w:line="240" w:lineRule="auto"/>
        <w:rPr>
          <w:color w:val="4F81BD" w:themeColor="accent1"/>
        </w:rPr>
      </w:pPr>
      <w:r w:rsidRPr="00381A7A">
        <w:rPr>
          <w:color w:val="4F81BD" w:themeColor="accent1"/>
        </w:rPr>
        <w:t>We have also addressed in the Background section the fact that AML and cell lines</w:t>
      </w:r>
      <w:r w:rsidRPr="00381A7A">
        <w:rPr>
          <w:color w:val="4F81BD" w:themeColor="accent1"/>
        </w:rPr>
        <w:t xml:space="preserve"> </w:t>
      </w:r>
      <w:r w:rsidRPr="00381A7A">
        <w:rPr>
          <w:color w:val="4F81BD" w:themeColor="accent1"/>
        </w:rPr>
        <w:t>often present methylation systems that are unable to keep up with increased</w:t>
      </w:r>
      <w:r w:rsidRPr="00381A7A">
        <w:rPr>
          <w:color w:val="4F81BD" w:themeColor="accent1"/>
        </w:rPr>
        <w:t xml:space="preserve"> </w:t>
      </w:r>
      <w:r w:rsidRPr="00381A7A">
        <w:rPr>
          <w:color w:val="4F81BD" w:themeColor="accent1"/>
        </w:rPr>
        <w:t xml:space="preserve">biogenesis, which could explain the discrepancies seen between </w:t>
      </w:r>
      <w:proofErr w:type="spellStart"/>
      <w:r w:rsidRPr="00381A7A">
        <w:rPr>
          <w:color w:val="4F81BD" w:themeColor="accent1"/>
        </w:rPr>
        <w:t>snoRNA</w:t>
      </w:r>
      <w:proofErr w:type="spellEnd"/>
      <w:r w:rsidRPr="00381A7A">
        <w:rPr>
          <w:color w:val="4F81BD" w:themeColor="accent1"/>
        </w:rPr>
        <w:t xml:space="preserve"> and host</w:t>
      </w:r>
      <w:r w:rsidRPr="00381A7A">
        <w:rPr>
          <w:color w:val="4F81BD" w:themeColor="accent1"/>
        </w:rPr>
        <w:t xml:space="preserve"> </w:t>
      </w:r>
      <w:r w:rsidRPr="00381A7A">
        <w:rPr>
          <w:color w:val="4F81BD" w:themeColor="accent1"/>
        </w:rPr>
        <w:t>gene abundances.</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Other comments</w:t>
      </w:r>
    </w:p>
    <w:p w:rsidR="00FB6486" w:rsidRDefault="00FB6486" w:rsidP="00FB6486">
      <w:pPr>
        <w:spacing w:after="0" w:line="240" w:lineRule="auto"/>
      </w:pPr>
      <w:r>
        <w:t xml:space="preserve">Title and other places: The title "Dynamics and modulation of the human </w:t>
      </w:r>
      <w:proofErr w:type="spellStart"/>
      <w:r>
        <w:t>snoRNome</w:t>
      </w:r>
      <w:proofErr w:type="spellEnd"/>
      <w:r>
        <w:t>"</w:t>
      </w:r>
      <w:r>
        <w:t xml:space="preserve"> </w:t>
      </w:r>
      <w:r>
        <w:t xml:space="preserve">and sentences like "to follow the expression of both </w:t>
      </w:r>
      <w:proofErr w:type="spellStart"/>
      <w:r>
        <w:t>snoRNAs</w:t>
      </w:r>
      <w:proofErr w:type="spellEnd"/>
      <w:r>
        <w:t xml:space="preserve"> and HGs in seven</w:t>
      </w:r>
      <w:r>
        <w:t xml:space="preserve"> </w:t>
      </w:r>
      <w:r>
        <w:t>healthy human tissues" (p. 5, l. 109) and "dynamics of brain and reproductive tissue</w:t>
      </w:r>
      <w:r>
        <w:t xml:space="preserve"> </w:t>
      </w:r>
      <w:proofErr w:type="spellStart"/>
      <w:r>
        <w:t>snoRNomes</w:t>
      </w:r>
      <w:proofErr w:type="spellEnd"/>
      <w:r>
        <w:t xml:space="preserve"> ...." (p. 11, l. 244) suggest a time-variable in the study. I have been unable</w:t>
      </w:r>
      <w:r>
        <w:t xml:space="preserve"> </w:t>
      </w:r>
      <w:r>
        <w:t>to find justification for this.</w:t>
      </w:r>
    </w:p>
    <w:p w:rsidR="00FB6486" w:rsidRDefault="00FB6486" w:rsidP="00FB6486">
      <w:pPr>
        <w:spacing w:after="0" w:line="240" w:lineRule="auto"/>
        <w:rPr>
          <w:color w:val="4F81BD" w:themeColor="accent1"/>
        </w:rPr>
      </w:pPr>
      <w:r w:rsidRPr="00381A7A">
        <w:rPr>
          <w:color w:val="4F81BD" w:themeColor="accent1"/>
        </w:rPr>
        <w:t>Response: To address the reviewer’s comment, we changed the title to “Annotation of</w:t>
      </w:r>
      <w:r w:rsidRPr="00381A7A">
        <w:rPr>
          <w:color w:val="4F81BD" w:themeColor="accent1"/>
        </w:rPr>
        <w:t xml:space="preserve"> </w:t>
      </w:r>
      <w:proofErr w:type="spellStart"/>
      <w:r w:rsidRPr="00381A7A">
        <w:rPr>
          <w:color w:val="4F81BD" w:themeColor="accent1"/>
        </w:rPr>
        <w:t>snoRNA</w:t>
      </w:r>
      <w:proofErr w:type="spellEnd"/>
      <w:r w:rsidRPr="00381A7A">
        <w:rPr>
          <w:color w:val="4F81BD" w:themeColor="accent1"/>
        </w:rPr>
        <w:t xml:space="preserve"> abundance across human tissues reveals complex </w:t>
      </w:r>
      <w:proofErr w:type="spellStart"/>
      <w:r w:rsidRPr="00381A7A">
        <w:rPr>
          <w:color w:val="4F81BD" w:themeColor="accent1"/>
        </w:rPr>
        <w:t>snoRNA</w:t>
      </w:r>
      <w:proofErr w:type="spellEnd"/>
      <w:r w:rsidRPr="00381A7A">
        <w:rPr>
          <w:color w:val="4F81BD" w:themeColor="accent1"/>
        </w:rPr>
        <w:t>-host gene</w:t>
      </w:r>
      <w:r w:rsidRPr="00381A7A">
        <w:rPr>
          <w:color w:val="4F81BD" w:themeColor="accent1"/>
        </w:rPr>
        <w:t xml:space="preserve"> </w:t>
      </w:r>
      <w:r w:rsidRPr="00381A7A">
        <w:rPr>
          <w:color w:val="4F81BD" w:themeColor="accent1"/>
        </w:rPr>
        <w:t>relationships”. In addition, we have also removed the notion of time variation from the</w:t>
      </w:r>
      <w:r w:rsidRPr="00381A7A">
        <w:rPr>
          <w:color w:val="4F81BD" w:themeColor="accent1"/>
        </w:rPr>
        <w:t xml:space="preserve"> </w:t>
      </w:r>
      <w:r w:rsidRPr="00381A7A">
        <w:rPr>
          <w:color w:val="4F81BD" w:themeColor="accent1"/>
        </w:rPr>
        <w:t>text.</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The use of "</w:t>
      </w:r>
      <w:proofErr w:type="spellStart"/>
      <w:r>
        <w:t>snoRNA</w:t>
      </w:r>
      <w:proofErr w:type="spellEnd"/>
      <w:r>
        <w:t>" as a term throughout leads to the unfortunate situation that RNAs</w:t>
      </w:r>
      <w:r>
        <w:t xml:space="preserve"> </w:t>
      </w:r>
      <w:r>
        <w:t>that are not nucleolar are labelled as such. The authors should be explicit about this or,</w:t>
      </w:r>
      <w:r>
        <w:t xml:space="preserve"> </w:t>
      </w:r>
      <w:r>
        <w:t>preferably, use better terms, including the established gene names (e.g. SNORD and</w:t>
      </w:r>
      <w:r>
        <w:t xml:space="preserve"> </w:t>
      </w:r>
      <w:r>
        <w:t>SNORA).</w:t>
      </w:r>
    </w:p>
    <w:p w:rsidR="00FB6486" w:rsidRPr="00381A7A" w:rsidRDefault="00FB6486" w:rsidP="00FB6486">
      <w:pPr>
        <w:spacing w:after="0" w:line="240" w:lineRule="auto"/>
        <w:rPr>
          <w:color w:val="4F81BD" w:themeColor="accent1"/>
        </w:rPr>
      </w:pPr>
      <w:r w:rsidRPr="00381A7A">
        <w:rPr>
          <w:color w:val="4F81BD" w:themeColor="accent1"/>
        </w:rPr>
        <w:lastRenderedPageBreak/>
        <w:t xml:space="preserve">Response: We agree that the abbreviation </w:t>
      </w:r>
      <w:proofErr w:type="spellStart"/>
      <w:r w:rsidRPr="00381A7A">
        <w:rPr>
          <w:color w:val="4F81BD" w:themeColor="accent1"/>
        </w:rPr>
        <w:t>snoRNA</w:t>
      </w:r>
      <w:proofErr w:type="spellEnd"/>
      <w:r w:rsidRPr="00381A7A">
        <w:rPr>
          <w:color w:val="4F81BD" w:themeColor="accent1"/>
        </w:rPr>
        <w:t xml:space="preserve"> is unfortunate as increasing</w:t>
      </w:r>
      <w:r w:rsidRPr="00381A7A">
        <w:rPr>
          <w:color w:val="4F81BD" w:themeColor="accent1"/>
        </w:rPr>
        <w:t xml:space="preserve"> </w:t>
      </w:r>
      <w:r w:rsidRPr="00381A7A">
        <w:rPr>
          <w:color w:val="4F81BD" w:themeColor="accent1"/>
        </w:rPr>
        <w:t>evidence indicates roles outside the nucleolus. However, the terms SNORD and</w:t>
      </w:r>
      <w:r w:rsidRPr="00381A7A">
        <w:rPr>
          <w:color w:val="4F81BD" w:themeColor="accent1"/>
        </w:rPr>
        <w:t xml:space="preserve"> </w:t>
      </w:r>
      <w:r w:rsidRPr="00381A7A">
        <w:rPr>
          <w:color w:val="4F81BD" w:themeColor="accent1"/>
        </w:rPr>
        <w:t xml:space="preserve">SNORA are no better since the NO of </w:t>
      </w:r>
      <w:proofErr w:type="spellStart"/>
      <w:proofErr w:type="gramStart"/>
      <w:r w:rsidRPr="00381A7A">
        <w:rPr>
          <w:color w:val="4F81BD" w:themeColor="accent1"/>
        </w:rPr>
        <w:t>snoRNA</w:t>
      </w:r>
      <w:proofErr w:type="spellEnd"/>
      <w:r w:rsidRPr="00381A7A">
        <w:rPr>
          <w:color w:val="4F81BD" w:themeColor="accent1"/>
        </w:rPr>
        <w:t>,</w:t>
      </w:r>
      <w:proofErr w:type="gramEnd"/>
      <w:r w:rsidRPr="00381A7A">
        <w:rPr>
          <w:color w:val="4F81BD" w:themeColor="accent1"/>
        </w:rPr>
        <w:t xml:space="preserve"> SNORD and SNORA all refer to the</w:t>
      </w:r>
      <w:r w:rsidRPr="00381A7A">
        <w:rPr>
          <w:color w:val="4F81BD" w:themeColor="accent1"/>
        </w:rPr>
        <w:t xml:space="preserve"> </w:t>
      </w:r>
      <w:r w:rsidRPr="00381A7A">
        <w:rPr>
          <w:color w:val="4F81BD" w:themeColor="accent1"/>
        </w:rPr>
        <w:t>nucleolus. We have now added a sentence in the introduction indicating that despite</w:t>
      </w:r>
      <w:r w:rsidRPr="00381A7A">
        <w:rPr>
          <w:color w:val="4F81BD" w:themeColor="accent1"/>
        </w:rPr>
        <w:t xml:space="preserve"> </w:t>
      </w:r>
      <w:r w:rsidRPr="00381A7A">
        <w:rPr>
          <w:color w:val="4F81BD" w:themeColor="accent1"/>
        </w:rPr>
        <w:t xml:space="preserve">their name, not all </w:t>
      </w:r>
      <w:proofErr w:type="spellStart"/>
      <w:r w:rsidRPr="00381A7A">
        <w:rPr>
          <w:color w:val="4F81BD" w:themeColor="accent1"/>
        </w:rPr>
        <w:t>snoRNAs</w:t>
      </w:r>
      <w:proofErr w:type="spellEnd"/>
      <w:r w:rsidRPr="00381A7A">
        <w:rPr>
          <w:color w:val="4F81BD" w:themeColor="accent1"/>
        </w:rPr>
        <w:t xml:space="preserve"> function in the nucleolus.</w:t>
      </w:r>
    </w:p>
    <w:p w:rsidR="00FB6486" w:rsidRDefault="00FB6486" w:rsidP="00FB6486">
      <w:pPr>
        <w:spacing w:after="0" w:line="240" w:lineRule="auto"/>
      </w:pPr>
    </w:p>
    <w:p w:rsidR="00FB6486" w:rsidRDefault="00FB6486" w:rsidP="00FB6486">
      <w:pPr>
        <w:spacing w:after="0" w:line="240" w:lineRule="auto"/>
      </w:pPr>
      <w:r>
        <w:t>The authors should make clear early in the manuscript that they use of the term</w:t>
      </w:r>
      <w:r>
        <w:t xml:space="preserve"> </w:t>
      </w:r>
      <w:r>
        <w:t>"expression" in the narrow sense, simply to mean "RNA levels" or, better, use more</w:t>
      </w:r>
      <w:r>
        <w:t xml:space="preserve"> </w:t>
      </w:r>
      <w:r>
        <w:t>precise language.</w:t>
      </w:r>
    </w:p>
    <w:p w:rsidR="00FB6486" w:rsidRDefault="00FB6486" w:rsidP="00FB6486">
      <w:pPr>
        <w:spacing w:after="0" w:line="240" w:lineRule="auto"/>
        <w:rPr>
          <w:color w:val="4F81BD" w:themeColor="accent1"/>
        </w:rPr>
      </w:pPr>
      <w:r w:rsidRPr="00381A7A">
        <w:rPr>
          <w:color w:val="4F81BD" w:themeColor="accent1"/>
        </w:rPr>
        <w:t>Response: We have now replaced the word ‘expression’ by ‘abundance’ or ‘RNA</w:t>
      </w:r>
      <w:r w:rsidRPr="00381A7A">
        <w:rPr>
          <w:color w:val="4F81BD" w:themeColor="accent1"/>
        </w:rPr>
        <w:t xml:space="preserve"> </w:t>
      </w:r>
      <w:r w:rsidRPr="00381A7A">
        <w:rPr>
          <w:color w:val="4F81BD" w:themeColor="accent1"/>
        </w:rPr>
        <w:t>levels’ throughout the text when appropriate.</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 xml:space="preserve">p. </w:t>
      </w:r>
      <w:proofErr w:type="gramStart"/>
      <w:r>
        <w:t>3.,</w:t>
      </w:r>
      <w:proofErr w:type="gramEnd"/>
      <w:r>
        <w:t xml:space="preserve"> l. 49 (and other places): "Small nucleolar RNAs (</w:t>
      </w:r>
      <w:proofErr w:type="spellStart"/>
      <w:r>
        <w:t>snoRNAs</w:t>
      </w:r>
      <w:proofErr w:type="spellEnd"/>
      <w:r>
        <w:t>) are a conserved</w:t>
      </w:r>
      <w:r>
        <w:t xml:space="preserve"> </w:t>
      </w:r>
      <w:r>
        <w:t>family of mid-size non-coding RNA best characterized as regulators of ribosome</w:t>
      </w:r>
      <w:r>
        <w:t xml:space="preserve"> </w:t>
      </w:r>
      <w:r>
        <w:t xml:space="preserve">biogenesis." There is no evidence that the majority of </w:t>
      </w:r>
      <w:proofErr w:type="spellStart"/>
      <w:r>
        <w:t>snoRNAs</w:t>
      </w:r>
      <w:proofErr w:type="spellEnd"/>
      <w:r>
        <w:t xml:space="preserve"> are "regulatory" or that</w:t>
      </w:r>
      <w:r>
        <w:t xml:space="preserve"> </w:t>
      </w:r>
      <w:r>
        <w:t>the installation of a 2'OMe "leads to ribosome assembly" (l. 50). In fact, the literature</w:t>
      </w:r>
      <w:r>
        <w:t xml:space="preserve"> </w:t>
      </w:r>
      <w:r>
        <w:t xml:space="preserve">suggests that most are dispensable. Along the same line, the de-regulation of </w:t>
      </w:r>
      <w:proofErr w:type="spellStart"/>
      <w:r>
        <w:t>snoRNA</w:t>
      </w:r>
      <w:proofErr w:type="spellEnd"/>
      <w:r>
        <w:t xml:space="preserve"> </w:t>
      </w:r>
      <w:r>
        <w:t xml:space="preserve">expression in cancer is mostly </w:t>
      </w:r>
      <w:proofErr w:type="spellStart"/>
      <w:r>
        <w:t>hypomethylation</w:t>
      </w:r>
      <w:proofErr w:type="spellEnd"/>
      <w:r>
        <w:t xml:space="preserve"> and can equally well be explained by</w:t>
      </w:r>
      <w:r>
        <w:t xml:space="preserve"> </w:t>
      </w:r>
      <w:r>
        <w:t>an inability of the methylation mechanism to keep up with increased ribosome</w:t>
      </w:r>
      <w:r>
        <w:t xml:space="preserve"> </w:t>
      </w:r>
      <w:r>
        <w:t>biogenesis. The authors should define their use of the term "regulatory" or, better,</w:t>
      </w:r>
      <w:r>
        <w:t xml:space="preserve"> </w:t>
      </w:r>
      <w:r>
        <w:t>avoid using this term loosely.</w:t>
      </w:r>
    </w:p>
    <w:p w:rsidR="00FB6486" w:rsidRDefault="00FB6486" w:rsidP="00FB6486">
      <w:pPr>
        <w:spacing w:after="0" w:line="240" w:lineRule="auto"/>
        <w:rPr>
          <w:color w:val="4F81BD" w:themeColor="accent1"/>
        </w:rPr>
      </w:pPr>
      <w:r w:rsidRPr="00381A7A">
        <w:rPr>
          <w:color w:val="4F81BD" w:themeColor="accent1"/>
        </w:rPr>
        <w:t>Response: We have changed the wording in these sentences.</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p. 3, l. 54-60: Include acetylation guide RNAs for completion.</w:t>
      </w:r>
    </w:p>
    <w:p w:rsidR="00FB6486" w:rsidRDefault="00FB6486" w:rsidP="00FB6486">
      <w:pPr>
        <w:spacing w:after="0" w:line="240" w:lineRule="auto"/>
        <w:rPr>
          <w:color w:val="4F81BD" w:themeColor="accent1"/>
        </w:rPr>
      </w:pPr>
      <w:r w:rsidRPr="00381A7A">
        <w:rPr>
          <w:color w:val="4F81BD" w:themeColor="accent1"/>
        </w:rPr>
        <w:t xml:space="preserve">Response: We have now added a sentence about </w:t>
      </w:r>
      <w:proofErr w:type="spellStart"/>
      <w:r w:rsidRPr="00381A7A">
        <w:rPr>
          <w:color w:val="4F81BD" w:themeColor="accent1"/>
        </w:rPr>
        <w:t>snoRNAs</w:t>
      </w:r>
      <w:proofErr w:type="spellEnd"/>
      <w:r w:rsidRPr="00381A7A">
        <w:rPr>
          <w:color w:val="4F81BD" w:themeColor="accent1"/>
        </w:rPr>
        <w:t xml:space="preserve"> guiding acetylation.</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p. 4, l. 67: The authors should mention that the example of cis base pairing (ref. 11)</w:t>
      </w:r>
      <w:r>
        <w:t xml:space="preserve"> </w:t>
      </w:r>
      <w:r>
        <w:t xml:space="preserve">may be a special case involved in a regulatory mechanism of </w:t>
      </w:r>
      <w:proofErr w:type="spellStart"/>
      <w:r>
        <w:t>snoRNA</w:t>
      </w:r>
      <w:proofErr w:type="spellEnd"/>
      <w:r>
        <w:t xml:space="preserve"> biogenesis.</w:t>
      </w:r>
    </w:p>
    <w:p w:rsidR="00FB6486" w:rsidRDefault="00FB6486" w:rsidP="00FB6486">
      <w:pPr>
        <w:spacing w:after="0" w:line="240" w:lineRule="auto"/>
        <w:rPr>
          <w:color w:val="4F81BD" w:themeColor="accent1"/>
        </w:rPr>
      </w:pPr>
      <w:r w:rsidRPr="00381A7A">
        <w:rPr>
          <w:color w:val="4F81BD" w:themeColor="accent1"/>
        </w:rPr>
        <w:t>Response: We have added the requested information to the sentence.</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p. 5, l. 98: The authors should provide evidence for claiming "Indeed, the highly stable</w:t>
      </w:r>
      <w:r>
        <w:t xml:space="preserve"> </w:t>
      </w:r>
      <w:r>
        <w:t xml:space="preserve">and chemically modified structure of </w:t>
      </w:r>
      <w:proofErr w:type="spellStart"/>
      <w:r>
        <w:t>snoRNAs</w:t>
      </w:r>
      <w:proofErr w:type="spellEnd"/>
      <w:r>
        <w:t xml:space="preserve"> impair their reverse </w:t>
      </w:r>
      <w:proofErr w:type="gramStart"/>
      <w:r>
        <w:t>transcription, ..."</w:t>
      </w:r>
      <w:proofErr w:type="gramEnd"/>
      <w:r>
        <w:t>. In</w:t>
      </w:r>
      <w:r>
        <w:t xml:space="preserve"> </w:t>
      </w:r>
      <w:r>
        <w:t xml:space="preserve">my opinion, </w:t>
      </w:r>
      <w:proofErr w:type="spellStart"/>
      <w:r>
        <w:t>snoRNAs</w:t>
      </w:r>
      <w:proofErr w:type="spellEnd"/>
      <w:r>
        <w:t xml:space="preserve"> (in particular box C/D) have a limited structural component (e.g.</w:t>
      </w:r>
      <w:r>
        <w:t xml:space="preserve"> </w:t>
      </w:r>
      <w:r>
        <w:t>their antisense elements are exposed) and are stabilized by their associated proteins.</w:t>
      </w:r>
    </w:p>
    <w:p w:rsidR="00FB6486" w:rsidRDefault="00FB6486" w:rsidP="00FB6486">
      <w:pPr>
        <w:spacing w:after="0" w:line="240" w:lineRule="auto"/>
      </w:pPr>
      <w:r>
        <w:t>Furthermore, the evidence for chemical modifications is very limited. Certainly, the</w:t>
      </w:r>
      <w:r>
        <w:t xml:space="preserve"> </w:t>
      </w:r>
      <w:r>
        <w:t>evidence from the Zavolan lab is insufficient to support such a conclusion.</w:t>
      </w:r>
    </w:p>
    <w:p w:rsidR="00FB6486" w:rsidRDefault="00FB6486" w:rsidP="00FB6486">
      <w:pPr>
        <w:spacing w:after="0" w:line="240" w:lineRule="auto"/>
        <w:rPr>
          <w:color w:val="4F81BD" w:themeColor="accent1"/>
        </w:rPr>
      </w:pPr>
      <w:r w:rsidRPr="00381A7A">
        <w:rPr>
          <w:color w:val="4F81BD" w:themeColor="accent1"/>
        </w:rPr>
        <w:t>Response: Indeed, there is less evidence supporting chemical modification of</w:t>
      </w:r>
      <w:r w:rsidRPr="00381A7A">
        <w:rPr>
          <w:color w:val="4F81BD" w:themeColor="accent1"/>
        </w:rPr>
        <w:t xml:space="preserve"> </w:t>
      </w:r>
      <w:proofErr w:type="spellStart"/>
      <w:r w:rsidRPr="00381A7A">
        <w:rPr>
          <w:color w:val="4F81BD" w:themeColor="accent1"/>
        </w:rPr>
        <w:t>snoRNAs</w:t>
      </w:r>
      <w:proofErr w:type="spellEnd"/>
      <w:r w:rsidRPr="00381A7A">
        <w:rPr>
          <w:color w:val="4F81BD" w:themeColor="accent1"/>
        </w:rPr>
        <w:t xml:space="preserve"> resulting in impaired reverse transcription and we have now removed this</w:t>
      </w:r>
      <w:r w:rsidRPr="00381A7A">
        <w:rPr>
          <w:color w:val="4F81BD" w:themeColor="accent1"/>
        </w:rPr>
        <w:t xml:space="preserve"> </w:t>
      </w:r>
      <w:r w:rsidRPr="00381A7A">
        <w:rPr>
          <w:color w:val="4F81BD" w:themeColor="accent1"/>
        </w:rPr>
        <w:t xml:space="preserve">claim from the sentence. And we agree that box C/D </w:t>
      </w:r>
      <w:proofErr w:type="spellStart"/>
      <w:r w:rsidRPr="00381A7A">
        <w:rPr>
          <w:color w:val="4F81BD" w:themeColor="accent1"/>
        </w:rPr>
        <w:t>snoRNAs</w:t>
      </w:r>
      <w:proofErr w:type="spellEnd"/>
      <w:r w:rsidRPr="00381A7A">
        <w:rPr>
          <w:color w:val="4F81BD" w:themeColor="accent1"/>
        </w:rPr>
        <w:t xml:space="preserve"> are much less</w:t>
      </w:r>
      <w:r w:rsidRPr="00381A7A">
        <w:rPr>
          <w:color w:val="4F81BD" w:themeColor="accent1"/>
        </w:rPr>
        <w:t xml:space="preserve"> </w:t>
      </w:r>
      <w:r w:rsidRPr="00381A7A">
        <w:rPr>
          <w:color w:val="4F81BD" w:themeColor="accent1"/>
        </w:rPr>
        <w:t xml:space="preserve">structured than box H/ACA </w:t>
      </w:r>
      <w:proofErr w:type="spellStart"/>
      <w:r w:rsidRPr="00381A7A">
        <w:rPr>
          <w:color w:val="4F81BD" w:themeColor="accent1"/>
        </w:rPr>
        <w:t>snoRNAs</w:t>
      </w:r>
      <w:proofErr w:type="spellEnd"/>
      <w:r w:rsidRPr="00381A7A">
        <w:rPr>
          <w:color w:val="4F81BD" w:themeColor="accent1"/>
        </w:rPr>
        <w:t>. This concept is stated two sentences after the</w:t>
      </w:r>
      <w:r w:rsidRPr="00381A7A">
        <w:rPr>
          <w:color w:val="4F81BD" w:themeColor="accent1"/>
        </w:rPr>
        <w:t xml:space="preserve"> </w:t>
      </w:r>
      <w:r w:rsidRPr="00381A7A">
        <w:rPr>
          <w:color w:val="4F81BD" w:themeColor="accent1"/>
        </w:rPr>
        <w:t>sentence discussed here.</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p. 9, l. 201: "...enrichment of the different genes" should be "gene transcripts" or</w:t>
      </w:r>
      <w:r>
        <w:t xml:space="preserve"> </w:t>
      </w:r>
      <w:r>
        <w:t>"transcripts".</w:t>
      </w:r>
    </w:p>
    <w:p w:rsidR="00FB6486" w:rsidRDefault="00FB6486" w:rsidP="00FB6486">
      <w:pPr>
        <w:spacing w:after="0" w:line="240" w:lineRule="auto"/>
        <w:rPr>
          <w:color w:val="4F81BD" w:themeColor="accent1"/>
        </w:rPr>
      </w:pPr>
      <w:r w:rsidRPr="00381A7A">
        <w:rPr>
          <w:color w:val="4F81BD" w:themeColor="accent1"/>
        </w:rPr>
        <w:t>Response: The sentence was modified as requested.</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 xml:space="preserve">p. </w:t>
      </w:r>
      <w:proofErr w:type="gramStart"/>
      <w:r>
        <w:t>13.,</w:t>
      </w:r>
      <w:proofErr w:type="gramEnd"/>
      <w:r>
        <w:t xml:space="preserve"> l. 274-76: The sentence "This suggests that TE </w:t>
      </w:r>
      <w:proofErr w:type="spellStart"/>
      <w:r>
        <w:t>snoRNAs</w:t>
      </w:r>
      <w:proofErr w:type="spellEnd"/>
      <w:r>
        <w:t xml:space="preserve"> have a greater degree</w:t>
      </w:r>
      <w:r>
        <w:t xml:space="preserve"> </w:t>
      </w:r>
      <w:r>
        <w:t>of regulatory freedom than the UE group that needs to take in consideration the</w:t>
      </w:r>
      <w:r>
        <w:t xml:space="preserve"> </w:t>
      </w:r>
      <w:r>
        <w:t>constraints of the HG expression and function." is unclear to me. What is the meaning</w:t>
      </w:r>
      <w:r>
        <w:t xml:space="preserve"> </w:t>
      </w:r>
      <w:r>
        <w:t>of "regulatory freedom"? It seems to me that the authors imply that host genes and</w:t>
      </w:r>
      <w:r>
        <w:t xml:space="preserve"> </w:t>
      </w:r>
      <w:proofErr w:type="spellStart"/>
      <w:r>
        <w:t>snoRNAs</w:t>
      </w:r>
      <w:proofErr w:type="spellEnd"/>
      <w:r>
        <w:t xml:space="preserve"> (in this case they are most likely not nucleolar and should not be named as</w:t>
      </w:r>
      <w:r>
        <w:t xml:space="preserve"> </w:t>
      </w:r>
      <w:r>
        <w:t>such) co-evolve. If so, the authors should provide evidence for this.</w:t>
      </w:r>
    </w:p>
    <w:p w:rsidR="00FB6486" w:rsidRPr="00381A7A" w:rsidRDefault="00FB6486" w:rsidP="00FB6486">
      <w:pPr>
        <w:spacing w:after="0" w:line="240" w:lineRule="auto"/>
        <w:rPr>
          <w:color w:val="4F81BD" w:themeColor="accent1"/>
        </w:rPr>
      </w:pPr>
      <w:r w:rsidRPr="00381A7A">
        <w:rPr>
          <w:color w:val="4F81BD" w:themeColor="accent1"/>
        </w:rPr>
        <w:t>Response: This sentence was simply referring to the freedom of the tissue-enriched</w:t>
      </w:r>
      <w:r w:rsidRPr="00381A7A">
        <w:rPr>
          <w:color w:val="4F81BD" w:themeColor="accent1"/>
        </w:rPr>
        <w:t xml:space="preserve"> </w:t>
      </w:r>
      <w:proofErr w:type="spellStart"/>
      <w:r w:rsidRPr="00381A7A">
        <w:rPr>
          <w:color w:val="4F81BD" w:themeColor="accent1"/>
        </w:rPr>
        <w:t>snoRNA</w:t>
      </w:r>
      <w:proofErr w:type="spellEnd"/>
      <w:r w:rsidRPr="00381A7A">
        <w:rPr>
          <w:color w:val="4F81BD" w:themeColor="accent1"/>
        </w:rPr>
        <w:t xml:space="preserve"> to be regulated independent of their host gene function and was not meant to</w:t>
      </w:r>
      <w:r w:rsidRPr="00381A7A">
        <w:rPr>
          <w:color w:val="4F81BD" w:themeColor="accent1"/>
        </w:rPr>
        <w:t xml:space="preserve"> </w:t>
      </w:r>
      <w:r w:rsidRPr="00381A7A">
        <w:rPr>
          <w:color w:val="4F81BD" w:themeColor="accent1"/>
        </w:rPr>
        <w:t xml:space="preserve">reflect the evolutionary origin of these </w:t>
      </w:r>
      <w:proofErr w:type="spellStart"/>
      <w:r w:rsidRPr="00381A7A">
        <w:rPr>
          <w:color w:val="4F81BD" w:themeColor="accent1"/>
        </w:rPr>
        <w:t>snoRNA</w:t>
      </w:r>
      <w:proofErr w:type="spellEnd"/>
      <w:r w:rsidRPr="00381A7A">
        <w:rPr>
          <w:color w:val="4F81BD" w:themeColor="accent1"/>
        </w:rPr>
        <w:t xml:space="preserve"> / host pairs. However, for clarity and to</w:t>
      </w:r>
      <w:r w:rsidRPr="00381A7A">
        <w:rPr>
          <w:color w:val="4F81BD" w:themeColor="accent1"/>
        </w:rPr>
        <w:t xml:space="preserve"> </w:t>
      </w:r>
      <w:r w:rsidRPr="00381A7A">
        <w:rPr>
          <w:color w:val="4F81BD" w:themeColor="accent1"/>
        </w:rPr>
        <w:t>address the reviewer comment we removed the sentence from the text.</w:t>
      </w:r>
    </w:p>
    <w:p w:rsidR="00FB6486" w:rsidRDefault="00FB6486" w:rsidP="00FB6486">
      <w:pPr>
        <w:spacing w:after="0" w:line="240" w:lineRule="auto"/>
      </w:pPr>
    </w:p>
    <w:p w:rsidR="00FB6486" w:rsidRDefault="00FB6486" w:rsidP="00FB6486">
      <w:pPr>
        <w:spacing w:after="0" w:line="240" w:lineRule="auto"/>
      </w:pPr>
      <w:r>
        <w:lastRenderedPageBreak/>
        <w:t xml:space="preserve">p. 14, l. 305-07: "The increased difference between </w:t>
      </w:r>
      <w:proofErr w:type="spellStart"/>
      <w:r>
        <w:t>anticorrelated</w:t>
      </w:r>
      <w:proofErr w:type="spellEnd"/>
      <w:r>
        <w:t xml:space="preserve"> </w:t>
      </w:r>
      <w:proofErr w:type="spellStart"/>
      <w:r>
        <w:t>snoRNAs</w:t>
      </w:r>
      <w:proofErr w:type="spellEnd"/>
      <w:r>
        <w:t xml:space="preserve"> and their</w:t>
      </w:r>
      <w:r>
        <w:t xml:space="preserve"> </w:t>
      </w:r>
      <w:r>
        <w:t xml:space="preserve">HG suggests a negative regulatory loop by which the expression of </w:t>
      </w:r>
      <w:proofErr w:type="spellStart"/>
      <w:r>
        <w:t>snoRNAs</w:t>
      </w:r>
      <w:proofErr w:type="spellEnd"/>
      <w:r>
        <w:t xml:space="preserve"> </w:t>
      </w:r>
      <w:r>
        <w:t>represses that of the HG." This is highly speculative and should not appear in a results</w:t>
      </w:r>
      <w:r>
        <w:t xml:space="preserve"> </w:t>
      </w:r>
      <w:r>
        <w:t>section. Furthermore, what exactly do the authors imply by a "regulatory loop". There is</w:t>
      </w:r>
      <w:r>
        <w:t xml:space="preserve"> </w:t>
      </w:r>
      <w:r>
        <w:t>no overall correlation between SNORD levels and modification levels which suggests</w:t>
      </w:r>
      <w:r>
        <w:t xml:space="preserve"> </w:t>
      </w:r>
      <w:r>
        <w:t>that SNORD levels not are stringently regulated (or that many SNORDs have</w:t>
      </w:r>
      <w:r>
        <w:t xml:space="preserve"> </w:t>
      </w:r>
      <w:r>
        <w:t>additional functions). In several multi-SNORD host genes, the SNORDs have very</w:t>
      </w:r>
      <w:r>
        <w:t xml:space="preserve"> </w:t>
      </w:r>
      <w:r>
        <w:t xml:space="preserve">different abundancies. How is this to be understood in relation to a correlation </w:t>
      </w:r>
      <w:proofErr w:type="gramStart"/>
      <w:r>
        <w:t>between</w:t>
      </w:r>
      <w:proofErr w:type="gramEnd"/>
    </w:p>
    <w:p w:rsidR="00FB6486" w:rsidRDefault="00FB6486" w:rsidP="00FB6486">
      <w:pPr>
        <w:spacing w:after="0" w:line="240" w:lineRule="auto"/>
      </w:pPr>
      <w:r>
        <w:t>SNORDs and host gene transcript abundancies?</w:t>
      </w:r>
    </w:p>
    <w:p w:rsidR="00FB6486" w:rsidRPr="00381A7A" w:rsidRDefault="00FB6486" w:rsidP="00FB6486">
      <w:pPr>
        <w:spacing w:after="0" w:line="240" w:lineRule="auto"/>
        <w:rPr>
          <w:color w:val="4F81BD" w:themeColor="accent1"/>
        </w:rPr>
      </w:pPr>
      <w:r w:rsidRPr="00381A7A">
        <w:rPr>
          <w:color w:val="4F81BD" w:themeColor="accent1"/>
        </w:rPr>
        <w:t>Response: This sentence was meant to raise the possibility and not to confirm the</w:t>
      </w:r>
      <w:r w:rsidRPr="00381A7A">
        <w:rPr>
          <w:color w:val="4F81BD" w:themeColor="accent1"/>
        </w:rPr>
        <w:t xml:space="preserve"> </w:t>
      </w:r>
      <w:r w:rsidRPr="00381A7A">
        <w:rPr>
          <w:color w:val="4F81BD" w:themeColor="accent1"/>
        </w:rPr>
        <w:t xml:space="preserve">presence of regulatory relationship between the </w:t>
      </w:r>
      <w:proofErr w:type="spellStart"/>
      <w:r w:rsidRPr="00381A7A">
        <w:rPr>
          <w:color w:val="4F81BD" w:themeColor="accent1"/>
        </w:rPr>
        <w:t>snoRNA</w:t>
      </w:r>
      <w:proofErr w:type="spellEnd"/>
      <w:r w:rsidRPr="00381A7A">
        <w:rPr>
          <w:color w:val="4F81BD" w:themeColor="accent1"/>
        </w:rPr>
        <w:t xml:space="preserve"> and the host genes.</w:t>
      </w:r>
      <w:r w:rsidRPr="00381A7A">
        <w:rPr>
          <w:color w:val="4F81BD" w:themeColor="accent1"/>
        </w:rPr>
        <w:t xml:space="preserve"> </w:t>
      </w:r>
      <w:r w:rsidRPr="00381A7A">
        <w:rPr>
          <w:color w:val="4F81BD" w:themeColor="accent1"/>
        </w:rPr>
        <w:t>Therefore, for clarity we have removed it from the text and refocused our interpretation</w:t>
      </w:r>
      <w:r w:rsidRPr="00381A7A">
        <w:rPr>
          <w:color w:val="4F81BD" w:themeColor="accent1"/>
        </w:rPr>
        <w:t xml:space="preserve"> </w:t>
      </w:r>
      <w:r w:rsidRPr="00381A7A">
        <w:rPr>
          <w:color w:val="4F81BD" w:themeColor="accent1"/>
        </w:rPr>
        <w:t>to the limit of the data presented.</w:t>
      </w:r>
    </w:p>
    <w:p w:rsidR="00381A7A" w:rsidRDefault="00381A7A" w:rsidP="00FB6486">
      <w:pPr>
        <w:spacing w:after="0" w:line="240" w:lineRule="auto"/>
      </w:pPr>
    </w:p>
    <w:p w:rsidR="00FB6486" w:rsidRDefault="00FB6486" w:rsidP="00FB6486">
      <w:pPr>
        <w:spacing w:after="0" w:line="240" w:lineRule="auto"/>
      </w:pPr>
      <w:r>
        <w:t xml:space="preserve">p. 15, l. 334-341: This part was hard to follow. I am quite </w:t>
      </w:r>
      <w:proofErr w:type="spellStart"/>
      <w:r>
        <w:t>skeptical</w:t>
      </w:r>
      <w:proofErr w:type="spellEnd"/>
      <w:r>
        <w:t xml:space="preserve"> about the</w:t>
      </w:r>
      <w:r>
        <w:t xml:space="preserve"> </w:t>
      </w:r>
      <w:r>
        <w:t xml:space="preserve">assignment of functions to many </w:t>
      </w:r>
      <w:proofErr w:type="spellStart"/>
      <w:r>
        <w:t>lncRNA</w:t>
      </w:r>
      <w:proofErr w:type="spellEnd"/>
      <w:r>
        <w:t xml:space="preserve"> and suggest that further arguments are</w:t>
      </w:r>
      <w:r>
        <w:t xml:space="preserve"> </w:t>
      </w:r>
      <w:r>
        <w:t>included.</w:t>
      </w:r>
    </w:p>
    <w:p w:rsidR="00FB6486" w:rsidRDefault="00FB6486" w:rsidP="00FB6486">
      <w:pPr>
        <w:spacing w:after="0" w:line="240" w:lineRule="auto"/>
        <w:rPr>
          <w:color w:val="4F81BD" w:themeColor="accent1"/>
        </w:rPr>
      </w:pPr>
      <w:r w:rsidRPr="00381A7A">
        <w:rPr>
          <w:color w:val="4F81BD" w:themeColor="accent1"/>
        </w:rPr>
        <w:t xml:space="preserve">Response: Although it is true that many </w:t>
      </w:r>
      <w:proofErr w:type="spellStart"/>
      <w:r w:rsidRPr="00381A7A">
        <w:rPr>
          <w:color w:val="4F81BD" w:themeColor="accent1"/>
        </w:rPr>
        <w:t>lncRNAs</w:t>
      </w:r>
      <w:proofErr w:type="spellEnd"/>
      <w:r w:rsidRPr="00381A7A">
        <w:rPr>
          <w:color w:val="4F81BD" w:themeColor="accent1"/>
        </w:rPr>
        <w:t xml:space="preserve"> are non-characterized, the </w:t>
      </w:r>
      <w:proofErr w:type="gramStart"/>
      <w:r w:rsidRPr="00381A7A">
        <w:rPr>
          <w:color w:val="4F81BD" w:themeColor="accent1"/>
        </w:rPr>
        <w:t>function of</w:t>
      </w:r>
      <w:r w:rsidRPr="00381A7A">
        <w:rPr>
          <w:color w:val="4F81BD" w:themeColor="accent1"/>
        </w:rPr>
        <w:t xml:space="preserve"> </w:t>
      </w:r>
      <w:r w:rsidRPr="00381A7A">
        <w:rPr>
          <w:color w:val="4F81BD" w:themeColor="accent1"/>
        </w:rPr>
        <w:t>some have</w:t>
      </w:r>
      <w:proofErr w:type="gramEnd"/>
      <w:r w:rsidRPr="00381A7A">
        <w:rPr>
          <w:color w:val="4F81BD" w:themeColor="accent1"/>
        </w:rPr>
        <w:t xml:space="preserve"> been studied and these findings are summarized in the database </w:t>
      </w:r>
      <w:proofErr w:type="spellStart"/>
      <w:r w:rsidRPr="00381A7A">
        <w:rPr>
          <w:color w:val="4F81BD" w:themeColor="accent1"/>
        </w:rPr>
        <w:t>LncTarD</w:t>
      </w:r>
      <w:proofErr w:type="spellEnd"/>
      <w:r w:rsidRPr="00381A7A">
        <w:rPr>
          <w:color w:val="4F81BD" w:themeColor="accent1"/>
        </w:rPr>
        <w:t>.</w:t>
      </w:r>
      <w:r w:rsidRPr="00381A7A">
        <w:rPr>
          <w:color w:val="4F81BD" w:themeColor="accent1"/>
        </w:rPr>
        <w:t xml:space="preserve"> </w:t>
      </w:r>
      <w:r w:rsidRPr="00381A7A">
        <w:rPr>
          <w:color w:val="4F81BD" w:themeColor="accent1"/>
        </w:rPr>
        <w:t xml:space="preserve">As stated, we used these annotations to label </w:t>
      </w:r>
      <w:proofErr w:type="spellStart"/>
      <w:r w:rsidRPr="00381A7A">
        <w:rPr>
          <w:color w:val="4F81BD" w:themeColor="accent1"/>
        </w:rPr>
        <w:t>lncRNAs</w:t>
      </w:r>
      <w:proofErr w:type="spellEnd"/>
      <w:r w:rsidRPr="00381A7A">
        <w:rPr>
          <w:color w:val="4F81BD" w:themeColor="accent1"/>
        </w:rPr>
        <w:t xml:space="preserve"> as functional or not. We agree</w:t>
      </w:r>
      <w:r w:rsidRPr="00381A7A">
        <w:rPr>
          <w:color w:val="4F81BD" w:themeColor="accent1"/>
        </w:rPr>
        <w:t xml:space="preserve"> </w:t>
      </w:r>
      <w:r w:rsidRPr="00381A7A">
        <w:rPr>
          <w:color w:val="4F81BD" w:themeColor="accent1"/>
        </w:rPr>
        <w:t xml:space="preserve">that these are early times for </w:t>
      </w:r>
      <w:proofErr w:type="spellStart"/>
      <w:r w:rsidRPr="00381A7A">
        <w:rPr>
          <w:color w:val="4F81BD" w:themeColor="accent1"/>
        </w:rPr>
        <w:t>lncRNAs</w:t>
      </w:r>
      <w:proofErr w:type="spellEnd"/>
      <w:r w:rsidRPr="00381A7A">
        <w:rPr>
          <w:color w:val="4F81BD" w:themeColor="accent1"/>
        </w:rPr>
        <w:t xml:space="preserve"> studies but until further characterizations have</w:t>
      </w:r>
      <w:r w:rsidRPr="00381A7A">
        <w:rPr>
          <w:color w:val="4F81BD" w:themeColor="accent1"/>
        </w:rPr>
        <w:t xml:space="preserve"> </w:t>
      </w:r>
      <w:r w:rsidRPr="00381A7A">
        <w:rPr>
          <w:color w:val="4F81BD" w:themeColor="accent1"/>
        </w:rPr>
        <w:t>been carried out, we cannot provide more information or a clearer classification for</w:t>
      </w:r>
      <w:r w:rsidRPr="00381A7A">
        <w:rPr>
          <w:color w:val="4F81BD" w:themeColor="accent1"/>
        </w:rPr>
        <w:t xml:space="preserve"> </w:t>
      </w:r>
      <w:proofErr w:type="spellStart"/>
      <w:r w:rsidRPr="00381A7A">
        <w:rPr>
          <w:color w:val="4F81BD" w:themeColor="accent1"/>
        </w:rPr>
        <w:t>lncRNAs</w:t>
      </w:r>
      <w:proofErr w:type="spellEnd"/>
      <w:r w:rsidRPr="00381A7A">
        <w:rPr>
          <w:color w:val="4F81BD" w:themeColor="accent1"/>
        </w:rPr>
        <w:t>. We have now modified this section to improve clarity.</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p. 16, l. 343: The authors should provide the reader with a short explanation of the</w:t>
      </w:r>
      <w:r>
        <w:t xml:space="preserve"> </w:t>
      </w:r>
      <w:r>
        <w:t>background for the data on susceptibility to NMD and should specify if they used the</w:t>
      </w:r>
      <w:r>
        <w:t xml:space="preserve"> </w:t>
      </w:r>
      <w:r>
        <w:t>data from the original publication (as referenced) or from the substantial corrigendum</w:t>
      </w:r>
      <w:r>
        <w:t xml:space="preserve"> </w:t>
      </w:r>
      <w:r>
        <w:t>that appeared two years later.</w:t>
      </w:r>
    </w:p>
    <w:p w:rsidR="00FB6486" w:rsidRDefault="00FB6486" w:rsidP="00FB6486">
      <w:pPr>
        <w:spacing w:after="0" w:line="240" w:lineRule="auto"/>
        <w:rPr>
          <w:color w:val="4F81BD" w:themeColor="accent1"/>
        </w:rPr>
      </w:pPr>
      <w:r w:rsidRPr="00381A7A">
        <w:rPr>
          <w:color w:val="4F81BD" w:themeColor="accent1"/>
        </w:rPr>
        <w:t>Response: We have added a sentence in the Results section explaining how host</w:t>
      </w:r>
      <w:r w:rsidRPr="00381A7A">
        <w:rPr>
          <w:color w:val="4F81BD" w:themeColor="accent1"/>
        </w:rPr>
        <w:t xml:space="preserve"> </w:t>
      </w:r>
      <w:r w:rsidRPr="00381A7A">
        <w:rPr>
          <w:color w:val="4F81BD" w:themeColor="accent1"/>
        </w:rPr>
        <w:t>genes were considered as susceptible to NMD and expanded the explanation of this</w:t>
      </w:r>
      <w:r w:rsidRPr="00381A7A">
        <w:rPr>
          <w:color w:val="4F81BD" w:themeColor="accent1"/>
        </w:rPr>
        <w:t xml:space="preserve"> </w:t>
      </w:r>
      <w:r w:rsidRPr="00381A7A">
        <w:rPr>
          <w:color w:val="4F81BD" w:themeColor="accent1"/>
        </w:rPr>
        <w:t>term in the Methods section. In addition, we also corrected the reference for the</w:t>
      </w:r>
      <w:r w:rsidRPr="00381A7A">
        <w:rPr>
          <w:color w:val="4F81BD" w:themeColor="accent1"/>
        </w:rPr>
        <w:t xml:space="preserve"> </w:t>
      </w:r>
      <w:r w:rsidRPr="00381A7A">
        <w:rPr>
          <w:color w:val="4F81BD" w:themeColor="accent1"/>
        </w:rPr>
        <w:t>substantial corrigendum that was not considered in the original version of the</w:t>
      </w:r>
      <w:r w:rsidRPr="00381A7A">
        <w:rPr>
          <w:color w:val="4F81BD" w:themeColor="accent1"/>
        </w:rPr>
        <w:t xml:space="preserve"> </w:t>
      </w:r>
      <w:r w:rsidRPr="00381A7A">
        <w:rPr>
          <w:color w:val="4F81BD" w:themeColor="accent1"/>
        </w:rPr>
        <w:t xml:space="preserve">manuscript. We </w:t>
      </w:r>
      <w:proofErr w:type="spellStart"/>
      <w:r w:rsidRPr="00381A7A">
        <w:rPr>
          <w:color w:val="4F81BD" w:themeColor="accent1"/>
        </w:rPr>
        <w:t>reanalyzed</w:t>
      </w:r>
      <w:proofErr w:type="spellEnd"/>
      <w:r w:rsidRPr="00381A7A">
        <w:rPr>
          <w:color w:val="4F81BD" w:themeColor="accent1"/>
        </w:rPr>
        <w:t xml:space="preserve"> the data with regards to this updated NMD dataset and</w:t>
      </w:r>
      <w:r w:rsidRPr="00381A7A">
        <w:rPr>
          <w:color w:val="4F81BD" w:themeColor="accent1"/>
        </w:rPr>
        <w:t xml:space="preserve"> </w:t>
      </w:r>
      <w:r w:rsidRPr="00381A7A">
        <w:rPr>
          <w:color w:val="4F81BD" w:themeColor="accent1"/>
        </w:rPr>
        <w:t>regenerated the corresponding figures and table (Figures 4D and 5C; Table S5</w:t>
      </w:r>
      <w:r w:rsidRPr="00381A7A">
        <w:rPr>
          <w:color w:val="4F81BD" w:themeColor="accent1"/>
        </w:rPr>
        <w:t xml:space="preserve"> </w:t>
      </w:r>
      <w:r w:rsidRPr="00381A7A">
        <w:rPr>
          <w:color w:val="4F81BD" w:themeColor="accent1"/>
        </w:rPr>
        <w:t>(previously Table S4)). The new data reinforces the overall conclusions reached in the</w:t>
      </w:r>
      <w:r w:rsidRPr="00381A7A">
        <w:rPr>
          <w:color w:val="4F81BD" w:themeColor="accent1"/>
        </w:rPr>
        <w:t xml:space="preserve"> </w:t>
      </w:r>
      <w:r w:rsidRPr="00381A7A">
        <w:rPr>
          <w:color w:val="4F81BD" w:themeColor="accent1"/>
        </w:rPr>
        <w:t>first version of the manuscript and as such increases the value of the study.</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p. 16, l. 360-365: The presentation of the results from ref. 19 on promoter structure is</w:t>
      </w:r>
      <w:r>
        <w:t xml:space="preserve"> </w:t>
      </w:r>
      <w:r>
        <w:t>oversimplified. The paper describes two types of initiation sites (YR and YC). Typically</w:t>
      </w:r>
      <w:r>
        <w:t xml:space="preserve"> </w:t>
      </w:r>
      <w:r>
        <w:t>each type is used more than once in a promoter. Thus, a promoter is not "single</w:t>
      </w:r>
      <w:r>
        <w:t xml:space="preserve"> </w:t>
      </w:r>
      <w:r>
        <w:t>initiation", but "single type initiation" (see e.g. ref. 19, fig. 1b). This also implies that the</w:t>
      </w:r>
      <w:r>
        <w:t xml:space="preserve"> </w:t>
      </w:r>
      <w:r>
        <w:t>term "Monolithic initiation" is incorrect! The drawing of the DI promoter in Fig. 6 is</w:t>
      </w:r>
      <w:r>
        <w:t xml:space="preserve"> </w:t>
      </w:r>
      <w:r>
        <w:t>incorrect. YR and YC initiation sites are typically closely spaced in the core promoter</w:t>
      </w:r>
      <w:r>
        <w:t xml:space="preserve"> </w:t>
      </w:r>
      <w:r>
        <w:t>region (Ref. 19, fig. 1c). In Fig. 6, the YC initiation is drawn much downstream of the</w:t>
      </w:r>
      <w:r>
        <w:t xml:space="preserve"> </w:t>
      </w:r>
      <w:r>
        <w:t>YR site and the figure implies that this gives rise to a PTC, which is highly unlikely. A</w:t>
      </w:r>
      <w:r>
        <w:t xml:space="preserve"> </w:t>
      </w:r>
      <w:r>
        <w:t>more plausible mechanism for the PTC is alternative splicing which in principle could</w:t>
      </w:r>
      <w:r>
        <w:t xml:space="preserve"> </w:t>
      </w:r>
      <w:r>
        <w:t>be linked to different initiation complexes at the two types of TSS, but this is</w:t>
      </w:r>
      <w:r>
        <w:t xml:space="preserve"> </w:t>
      </w:r>
      <w:r>
        <w:t>speculative at present.</w:t>
      </w:r>
    </w:p>
    <w:p w:rsidR="00FB6486" w:rsidRPr="00381A7A" w:rsidRDefault="00FB6486" w:rsidP="00FB6486">
      <w:pPr>
        <w:spacing w:after="0" w:line="240" w:lineRule="auto"/>
        <w:rPr>
          <w:color w:val="4F81BD" w:themeColor="accent1"/>
        </w:rPr>
      </w:pPr>
      <w:r w:rsidRPr="00381A7A">
        <w:rPr>
          <w:color w:val="4F81BD" w:themeColor="accent1"/>
        </w:rPr>
        <w:t>Response: The language used was meant to reflect the number of different initiation</w:t>
      </w:r>
      <w:r w:rsidRPr="00381A7A">
        <w:rPr>
          <w:color w:val="4F81BD" w:themeColor="accent1"/>
        </w:rPr>
        <w:t xml:space="preserve"> </w:t>
      </w:r>
      <w:r w:rsidRPr="00381A7A">
        <w:rPr>
          <w:color w:val="4F81BD" w:themeColor="accent1"/>
        </w:rPr>
        <w:t>sites and not the number of initiation events as perceived by the reviewer. The use of</w:t>
      </w:r>
      <w:r w:rsidRPr="00381A7A">
        <w:rPr>
          <w:color w:val="4F81BD" w:themeColor="accent1"/>
        </w:rPr>
        <w:t xml:space="preserve"> </w:t>
      </w:r>
      <w:r w:rsidRPr="00381A7A">
        <w:rPr>
          <w:color w:val="4F81BD" w:themeColor="accent1"/>
        </w:rPr>
        <w:t>the term of PTC is meant as the alternative splicing generated signal often linked to</w:t>
      </w:r>
      <w:r w:rsidRPr="00381A7A">
        <w:rPr>
          <w:color w:val="4F81BD" w:themeColor="accent1"/>
        </w:rPr>
        <w:t xml:space="preserve"> </w:t>
      </w:r>
      <w:r w:rsidRPr="00381A7A">
        <w:rPr>
          <w:color w:val="4F81BD" w:themeColor="accent1"/>
        </w:rPr>
        <w:t>NMD and not to imply that PTC results from differences in transcription initiation.</w:t>
      </w:r>
      <w:r w:rsidRPr="00381A7A">
        <w:rPr>
          <w:color w:val="4F81BD" w:themeColor="accent1"/>
        </w:rPr>
        <w:t xml:space="preserve"> </w:t>
      </w:r>
      <w:r w:rsidRPr="00381A7A">
        <w:rPr>
          <w:color w:val="4F81BD" w:themeColor="accent1"/>
        </w:rPr>
        <w:t>However, to avoid confusion, we changed the wording from ‘single initiation’ to ‘simple</w:t>
      </w:r>
      <w:r w:rsidRPr="00381A7A">
        <w:rPr>
          <w:color w:val="4F81BD" w:themeColor="accent1"/>
        </w:rPr>
        <w:t xml:space="preserve"> </w:t>
      </w:r>
      <w:r w:rsidRPr="00381A7A">
        <w:rPr>
          <w:color w:val="4F81BD" w:themeColor="accent1"/>
        </w:rPr>
        <w:t>initiation’ and removed the term monolithic as requested. In addition, we reduced the</w:t>
      </w:r>
      <w:r w:rsidRPr="00381A7A">
        <w:rPr>
          <w:color w:val="4F81BD" w:themeColor="accent1"/>
        </w:rPr>
        <w:t xml:space="preserve"> </w:t>
      </w:r>
      <w:r w:rsidRPr="00381A7A">
        <w:rPr>
          <w:color w:val="4F81BD" w:themeColor="accent1"/>
        </w:rPr>
        <w:t>distance between YC and YR promoters and removed the term PTC from Figure 6.</w:t>
      </w:r>
    </w:p>
    <w:p w:rsidR="00FB6486" w:rsidRDefault="00FB6486" w:rsidP="00FB6486">
      <w:pPr>
        <w:spacing w:after="0" w:line="240" w:lineRule="auto"/>
      </w:pPr>
    </w:p>
    <w:p w:rsidR="00FB6486" w:rsidRDefault="00FB6486" w:rsidP="00FB6486">
      <w:pPr>
        <w:spacing w:after="0" w:line="240" w:lineRule="auto"/>
      </w:pPr>
      <w:r>
        <w:t>p. 19, l. 423: I assume that the authors mean "positively correlated" and "single type</w:t>
      </w:r>
      <w:r>
        <w:t xml:space="preserve"> </w:t>
      </w:r>
      <w:r>
        <w:t>transcription initiation site".</w:t>
      </w:r>
    </w:p>
    <w:p w:rsidR="00FB6486" w:rsidRPr="00381A7A" w:rsidRDefault="00FB6486" w:rsidP="00FB6486">
      <w:pPr>
        <w:spacing w:after="0" w:line="240" w:lineRule="auto"/>
        <w:rPr>
          <w:color w:val="4F81BD" w:themeColor="accent1"/>
        </w:rPr>
      </w:pPr>
      <w:r w:rsidRPr="00381A7A">
        <w:rPr>
          <w:color w:val="4F81BD" w:themeColor="accent1"/>
        </w:rPr>
        <w:t>Response: Indeed, we have changed now modified the text.</w:t>
      </w:r>
    </w:p>
    <w:p w:rsidR="00FB6486" w:rsidRDefault="00FB6486" w:rsidP="00FB6486">
      <w:pPr>
        <w:spacing w:after="0" w:line="240" w:lineRule="auto"/>
      </w:pPr>
      <w:r>
        <w:lastRenderedPageBreak/>
        <w:t xml:space="preserve">Reviewer #2: The article offers highly detailed classification of </w:t>
      </w:r>
      <w:proofErr w:type="spellStart"/>
      <w:r>
        <w:t>snoRNAs</w:t>
      </w:r>
      <w:proofErr w:type="spellEnd"/>
      <w:r>
        <w:t xml:space="preserve"> in a number of</w:t>
      </w:r>
      <w:r>
        <w:t xml:space="preserve"> </w:t>
      </w:r>
      <w:r>
        <w:t>human tissues. Overall, the article is well-written and the categories into which the</w:t>
      </w:r>
      <w:r>
        <w:t xml:space="preserve"> </w:t>
      </w:r>
      <w:proofErr w:type="spellStart"/>
      <w:r>
        <w:t>snoRNAs</w:t>
      </w:r>
      <w:proofErr w:type="spellEnd"/>
      <w:r>
        <w:t xml:space="preserve"> are divided are informative and well-supported. While it is undeniably a</w:t>
      </w:r>
      <w:r>
        <w:t xml:space="preserve"> </w:t>
      </w:r>
      <w:r>
        <w:t>valuable resource, the article is purely descriptive. There is no experimental</w:t>
      </w:r>
      <w:r>
        <w:t xml:space="preserve"> </w:t>
      </w:r>
      <w:r>
        <w:t xml:space="preserve">manipulation which would allow for determining the functions of the different </w:t>
      </w:r>
      <w:proofErr w:type="spellStart"/>
      <w:r>
        <w:t>snoRNAs</w:t>
      </w:r>
      <w:proofErr w:type="spellEnd"/>
      <w:r>
        <w:t>.</w:t>
      </w:r>
      <w:r>
        <w:t xml:space="preserve"> </w:t>
      </w:r>
      <w:proofErr w:type="gramStart"/>
      <w:r>
        <w:t>1.There</w:t>
      </w:r>
      <w:proofErr w:type="gramEnd"/>
      <w:r>
        <w:t xml:space="preserve"> are certain speculative statements regarding the function of the </w:t>
      </w:r>
      <w:proofErr w:type="spellStart"/>
      <w:r>
        <w:t>snoRNAs</w:t>
      </w:r>
      <w:proofErr w:type="spellEnd"/>
      <w:r>
        <w:t xml:space="preserve"> this</w:t>
      </w:r>
      <w:r>
        <w:t xml:space="preserve"> </w:t>
      </w:r>
      <w:r>
        <w:t>article is concerned with in the results section. While some of them are supported by</w:t>
      </w:r>
      <w:r>
        <w:t xml:space="preserve"> </w:t>
      </w:r>
      <w:r>
        <w:t>present or previous data, others do not belong in a descriptive article such as this. It</w:t>
      </w:r>
      <w:r>
        <w:t xml:space="preserve"> </w:t>
      </w:r>
      <w:r>
        <w:t>would be better to move these statements into the discussion. Examples:</w:t>
      </w:r>
    </w:p>
    <w:p w:rsidR="00FB6486" w:rsidRDefault="00FB6486" w:rsidP="00FB6486">
      <w:pPr>
        <w:spacing w:after="0" w:line="240" w:lineRule="auto"/>
      </w:pPr>
      <w:r>
        <w:t xml:space="preserve">Line 235 - 236: "Together, these data suggest that some </w:t>
      </w:r>
      <w:proofErr w:type="spellStart"/>
      <w:r>
        <w:t>snoRNAs</w:t>
      </w:r>
      <w:proofErr w:type="spellEnd"/>
      <w:r>
        <w:t xml:space="preserve"> may play</w:t>
      </w:r>
      <w:r>
        <w:t xml:space="preserve"> </w:t>
      </w:r>
      <w:r>
        <w:t>specialized roles in the biology of brain and reproductive tissues."</w:t>
      </w:r>
    </w:p>
    <w:p w:rsidR="00FB6486" w:rsidRDefault="00FB6486" w:rsidP="00FB6486">
      <w:pPr>
        <w:spacing w:after="0" w:line="240" w:lineRule="auto"/>
      </w:pPr>
      <w:r>
        <w:t>Line 243 - 245: "These findings indicate that the distinct nature and dynamics of brain</w:t>
      </w:r>
      <w:r>
        <w:t xml:space="preserve"> </w:t>
      </w:r>
      <w:r>
        <w:t xml:space="preserve">and reproductive tissue </w:t>
      </w:r>
      <w:proofErr w:type="spellStart"/>
      <w:r>
        <w:t>snoRNomes</w:t>
      </w:r>
      <w:proofErr w:type="spellEnd"/>
      <w:r>
        <w:t xml:space="preserve"> may reflect at least in part the clear difference in</w:t>
      </w:r>
      <w:r>
        <w:t xml:space="preserve"> </w:t>
      </w:r>
      <w:r>
        <w:t>the proliferative state of the cells forming these two tissue types."</w:t>
      </w:r>
    </w:p>
    <w:p w:rsidR="00FB6486" w:rsidRDefault="00FB6486" w:rsidP="00FB6486">
      <w:pPr>
        <w:spacing w:after="0" w:line="240" w:lineRule="auto"/>
      </w:pPr>
      <w:r>
        <w:t>Line 266 - 269: "… indicating different functions associated with the two abundance</w:t>
      </w:r>
      <w:r>
        <w:t xml:space="preserve"> </w:t>
      </w:r>
      <w:r>
        <w:t>classes." Etc.</w:t>
      </w:r>
    </w:p>
    <w:p w:rsidR="00FB6486" w:rsidRDefault="00FB6486" w:rsidP="00FB6486">
      <w:pPr>
        <w:spacing w:after="0" w:line="240" w:lineRule="auto"/>
        <w:rPr>
          <w:color w:val="4F81BD" w:themeColor="accent1"/>
        </w:rPr>
      </w:pPr>
      <w:r w:rsidRPr="00381A7A">
        <w:rPr>
          <w:color w:val="4F81BD" w:themeColor="accent1"/>
        </w:rPr>
        <w:t>Response: We have removed or modified these and other speculative statements from</w:t>
      </w:r>
      <w:r w:rsidRPr="00381A7A">
        <w:rPr>
          <w:color w:val="4F81BD" w:themeColor="accent1"/>
        </w:rPr>
        <w:t xml:space="preserve"> </w:t>
      </w:r>
      <w:r w:rsidRPr="00381A7A">
        <w:rPr>
          <w:color w:val="4F81BD" w:themeColor="accent1"/>
        </w:rPr>
        <w:t>the text.</w:t>
      </w:r>
    </w:p>
    <w:p w:rsidR="00381A7A" w:rsidRDefault="00381A7A" w:rsidP="00FB6486">
      <w:pPr>
        <w:spacing w:after="0" w:line="240" w:lineRule="auto"/>
      </w:pPr>
    </w:p>
    <w:p w:rsidR="00FB6486" w:rsidRDefault="00FB6486" w:rsidP="00FB6486">
      <w:pPr>
        <w:spacing w:after="0" w:line="240" w:lineRule="auto"/>
      </w:pPr>
      <w:proofErr w:type="gramStart"/>
      <w:r>
        <w:t>2.The</w:t>
      </w:r>
      <w:proofErr w:type="gramEnd"/>
      <w:r>
        <w:t xml:space="preserve"> figures are crowded due to the limited spacing between the axes and the axes</w:t>
      </w:r>
      <w:r>
        <w:t xml:space="preserve"> </w:t>
      </w:r>
      <w:r>
        <w:t>labels. Please adjust the figures so the axes labels are father removed from the axes</w:t>
      </w:r>
      <w:r>
        <w:t xml:space="preserve"> </w:t>
      </w:r>
      <w:r>
        <w:t>themselves to improve readability.</w:t>
      </w:r>
    </w:p>
    <w:p w:rsidR="00FB6486" w:rsidRDefault="00FB6486" w:rsidP="00FB6486">
      <w:pPr>
        <w:spacing w:after="0" w:line="240" w:lineRule="auto"/>
        <w:rPr>
          <w:color w:val="4F81BD" w:themeColor="accent1"/>
        </w:rPr>
      </w:pPr>
      <w:r w:rsidRPr="00381A7A">
        <w:rPr>
          <w:color w:val="4F81BD" w:themeColor="accent1"/>
        </w:rPr>
        <w:t>Response: We have now moved the axes labels away from the axes and numerical</w:t>
      </w:r>
      <w:r w:rsidRPr="00381A7A">
        <w:rPr>
          <w:color w:val="4F81BD" w:themeColor="accent1"/>
        </w:rPr>
        <w:t xml:space="preserve"> </w:t>
      </w:r>
      <w:r w:rsidRPr="00381A7A">
        <w:rPr>
          <w:color w:val="4F81BD" w:themeColor="accent1"/>
        </w:rPr>
        <w:t>values when possible, in Figures 1C, 2C, 3E-B, 4 and 5A-C.</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proofErr w:type="gramStart"/>
      <w:r>
        <w:t>3.More</w:t>
      </w:r>
      <w:proofErr w:type="gramEnd"/>
      <w:r>
        <w:t xml:space="preserve"> detail about the individuals the tissues originated from would be helpful. How</w:t>
      </w:r>
      <w:r>
        <w:t xml:space="preserve"> </w:t>
      </w:r>
      <w:r>
        <w:t>many were male/female? What age?</w:t>
      </w:r>
    </w:p>
    <w:p w:rsidR="00FB6486" w:rsidRDefault="00FB6486" w:rsidP="00FB6486">
      <w:pPr>
        <w:spacing w:after="0" w:line="240" w:lineRule="auto"/>
        <w:rPr>
          <w:color w:val="4F81BD" w:themeColor="accent1"/>
        </w:rPr>
      </w:pPr>
      <w:r w:rsidRPr="00381A7A">
        <w:rPr>
          <w:color w:val="4F81BD" w:themeColor="accent1"/>
        </w:rPr>
        <w:t>Response: We have now included a full description of the tissues’ origin in new</w:t>
      </w:r>
      <w:r w:rsidRPr="00381A7A">
        <w:rPr>
          <w:color w:val="4F81BD" w:themeColor="accent1"/>
        </w:rPr>
        <w:t xml:space="preserve"> </w:t>
      </w:r>
      <w:r w:rsidRPr="00381A7A">
        <w:rPr>
          <w:color w:val="4F81BD" w:themeColor="accent1"/>
        </w:rPr>
        <w:t>supplementary Table S4.</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proofErr w:type="gramStart"/>
      <w:r>
        <w:t>4.What</w:t>
      </w:r>
      <w:proofErr w:type="gramEnd"/>
      <w:r>
        <w:t xml:space="preserve"> was the minimum RIN score for the samples?</w:t>
      </w:r>
      <w:r>
        <w:t xml:space="preserve"> </w:t>
      </w:r>
    </w:p>
    <w:p w:rsidR="00FB6486" w:rsidRDefault="00FB6486" w:rsidP="00FB6486">
      <w:pPr>
        <w:spacing w:after="0" w:line="240" w:lineRule="auto"/>
        <w:rPr>
          <w:color w:val="4F81BD" w:themeColor="accent1"/>
        </w:rPr>
      </w:pPr>
      <w:r w:rsidRPr="00381A7A">
        <w:rPr>
          <w:color w:val="4F81BD" w:themeColor="accent1"/>
        </w:rPr>
        <w:t>Response: The minimal RIN used was 5.4 and the information is now included in new</w:t>
      </w:r>
      <w:r w:rsidRPr="00381A7A">
        <w:rPr>
          <w:color w:val="4F81BD" w:themeColor="accent1"/>
        </w:rPr>
        <w:t xml:space="preserve"> </w:t>
      </w:r>
      <w:r w:rsidRPr="00381A7A">
        <w:rPr>
          <w:color w:val="4F81BD" w:themeColor="accent1"/>
        </w:rPr>
        <w:t>Table S4.</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proofErr w:type="gramStart"/>
      <w:r>
        <w:t>5.Please</w:t>
      </w:r>
      <w:proofErr w:type="gramEnd"/>
      <w:r>
        <w:t xml:space="preserve"> report only the p-value in text, without the stars.</w:t>
      </w:r>
      <w:r>
        <w:t xml:space="preserve"> </w:t>
      </w:r>
    </w:p>
    <w:p w:rsidR="00FB6486" w:rsidRDefault="00FB6486" w:rsidP="00FB6486">
      <w:pPr>
        <w:spacing w:after="0" w:line="240" w:lineRule="auto"/>
        <w:rPr>
          <w:color w:val="4F81BD" w:themeColor="accent1"/>
        </w:rPr>
      </w:pPr>
      <w:r w:rsidRPr="00381A7A">
        <w:rPr>
          <w:color w:val="4F81BD" w:themeColor="accent1"/>
        </w:rPr>
        <w:t>Response: We removed all the * from the text, leaving them only in the Figure legends.</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proofErr w:type="gramStart"/>
      <w:r>
        <w:t>6.The</w:t>
      </w:r>
      <w:proofErr w:type="gramEnd"/>
      <w:r>
        <w:t xml:space="preserve"> percentages in Figure 1 A don't seem to correspond to the total numbers.</w:t>
      </w:r>
    </w:p>
    <w:p w:rsidR="00FB6486" w:rsidRDefault="00FB6486" w:rsidP="00FB6486">
      <w:pPr>
        <w:spacing w:after="0" w:line="240" w:lineRule="auto"/>
        <w:rPr>
          <w:color w:val="4F81BD" w:themeColor="accent1"/>
        </w:rPr>
      </w:pPr>
      <w:r w:rsidRPr="00381A7A">
        <w:rPr>
          <w:color w:val="4F81BD" w:themeColor="accent1"/>
        </w:rPr>
        <w:t xml:space="preserve">Response: The percentages indicated are not the total for all </w:t>
      </w:r>
      <w:proofErr w:type="spellStart"/>
      <w:r w:rsidRPr="00381A7A">
        <w:rPr>
          <w:color w:val="4F81BD" w:themeColor="accent1"/>
        </w:rPr>
        <w:t>snoRNA</w:t>
      </w:r>
      <w:proofErr w:type="spellEnd"/>
      <w:r w:rsidRPr="00381A7A">
        <w:rPr>
          <w:color w:val="4F81BD" w:themeColor="accent1"/>
        </w:rPr>
        <w:t xml:space="preserve"> but reflect the</w:t>
      </w:r>
      <w:r w:rsidRPr="00381A7A">
        <w:rPr>
          <w:color w:val="4F81BD" w:themeColor="accent1"/>
        </w:rPr>
        <w:t xml:space="preserve"> </w:t>
      </w:r>
      <w:r w:rsidRPr="00381A7A">
        <w:rPr>
          <w:color w:val="4F81BD" w:themeColor="accent1"/>
        </w:rPr>
        <w:t xml:space="preserve">sum of box C/D or H/ACA </w:t>
      </w:r>
      <w:proofErr w:type="spellStart"/>
      <w:r w:rsidRPr="00381A7A">
        <w:rPr>
          <w:color w:val="4F81BD" w:themeColor="accent1"/>
        </w:rPr>
        <w:t>snoRNAs</w:t>
      </w:r>
      <w:proofErr w:type="spellEnd"/>
      <w:r w:rsidRPr="00381A7A">
        <w:rPr>
          <w:color w:val="4F81BD" w:themeColor="accent1"/>
        </w:rPr>
        <w:t xml:space="preserve"> separately. We intentionally separated the</w:t>
      </w:r>
      <w:r w:rsidRPr="00381A7A">
        <w:rPr>
          <w:color w:val="4F81BD" w:themeColor="accent1"/>
        </w:rPr>
        <w:t xml:space="preserve"> </w:t>
      </w:r>
      <w:r w:rsidRPr="00381A7A">
        <w:rPr>
          <w:color w:val="4F81BD" w:themeColor="accent1"/>
        </w:rPr>
        <w:t xml:space="preserve">analysis of C/D and H/ACA </w:t>
      </w:r>
      <w:proofErr w:type="spellStart"/>
      <w:r w:rsidRPr="00381A7A">
        <w:rPr>
          <w:color w:val="4F81BD" w:themeColor="accent1"/>
        </w:rPr>
        <w:t>snoRNAs</w:t>
      </w:r>
      <w:proofErr w:type="spellEnd"/>
      <w:r w:rsidRPr="00381A7A">
        <w:rPr>
          <w:color w:val="4F81BD" w:themeColor="accent1"/>
        </w:rPr>
        <w:t xml:space="preserve"> to highlight the differences between these two</w:t>
      </w:r>
      <w:r w:rsidRPr="00381A7A">
        <w:rPr>
          <w:color w:val="4F81BD" w:themeColor="accent1"/>
        </w:rPr>
        <w:t xml:space="preserve"> </w:t>
      </w:r>
      <w:r w:rsidRPr="00381A7A">
        <w:rPr>
          <w:color w:val="4F81BD" w:themeColor="accent1"/>
        </w:rPr>
        <w:t>classes and underline the increased proportion of multi-</w:t>
      </w:r>
      <w:proofErr w:type="spellStart"/>
      <w:r w:rsidRPr="00381A7A">
        <w:rPr>
          <w:color w:val="4F81BD" w:themeColor="accent1"/>
        </w:rPr>
        <w:t>intronic</w:t>
      </w:r>
      <w:proofErr w:type="spellEnd"/>
      <w:r w:rsidRPr="00381A7A">
        <w:rPr>
          <w:color w:val="4F81BD" w:themeColor="accent1"/>
        </w:rPr>
        <w:t xml:space="preserve"> box C/D </w:t>
      </w:r>
      <w:proofErr w:type="spellStart"/>
      <w:r w:rsidRPr="00381A7A">
        <w:rPr>
          <w:color w:val="4F81BD" w:themeColor="accent1"/>
        </w:rPr>
        <w:t>snoRNA</w:t>
      </w:r>
      <w:proofErr w:type="spellEnd"/>
      <w:r w:rsidRPr="00381A7A">
        <w:rPr>
          <w:color w:val="4F81BD" w:themeColor="accent1"/>
        </w:rPr>
        <w:t xml:space="preserve"> </w:t>
      </w:r>
      <w:r w:rsidRPr="00381A7A">
        <w:rPr>
          <w:color w:val="4F81BD" w:themeColor="accent1"/>
        </w:rPr>
        <w:t xml:space="preserve">relative to H/ACA </w:t>
      </w:r>
      <w:proofErr w:type="spellStart"/>
      <w:r w:rsidRPr="00381A7A">
        <w:rPr>
          <w:color w:val="4F81BD" w:themeColor="accent1"/>
        </w:rPr>
        <w:t>snoRNAs</w:t>
      </w:r>
      <w:proofErr w:type="spellEnd"/>
      <w:r w:rsidRPr="00381A7A">
        <w:rPr>
          <w:color w:val="4F81BD" w:themeColor="accent1"/>
        </w:rPr>
        <w:t>. We have clarified this point in the figure legend.</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proofErr w:type="gramStart"/>
      <w:r>
        <w:t>7.Please</w:t>
      </w:r>
      <w:proofErr w:type="gramEnd"/>
      <w:r>
        <w:t xml:space="preserve"> fix the x axis in Figure 2 C and Figure 4 B.</w:t>
      </w:r>
    </w:p>
    <w:p w:rsidR="00FB6486" w:rsidRPr="00381A7A" w:rsidRDefault="00FB6486" w:rsidP="00FB6486">
      <w:pPr>
        <w:spacing w:after="0" w:line="240" w:lineRule="auto"/>
        <w:rPr>
          <w:color w:val="4F81BD" w:themeColor="accent1"/>
        </w:rPr>
      </w:pPr>
      <w:r w:rsidRPr="00381A7A">
        <w:rPr>
          <w:color w:val="4F81BD" w:themeColor="accent1"/>
        </w:rPr>
        <w:t>Response: We now made sure the interval labels are well separated from each other in</w:t>
      </w:r>
      <w:r w:rsidRPr="00381A7A">
        <w:rPr>
          <w:color w:val="4F81BD" w:themeColor="accent1"/>
        </w:rPr>
        <w:t xml:space="preserve"> </w:t>
      </w:r>
      <w:r w:rsidRPr="00381A7A">
        <w:rPr>
          <w:color w:val="4F81BD" w:themeColor="accent1"/>
        </w:rPr>
        <w:t>Figures 2C and 4B.</w:t>
      </w:r>
    </w:p>
    <w:p w:rsidR="00381A7A" w:rsidRDefault="00381A7A" w:rsidP="00FB6486">
      <w:pPr>
        <w:spacing w:after="0" w:line="240" w:lineRule="auto"/>
      </w:pPr>
    </w:p>
    <w:p w:rsidR="00FB6486" w:rsidRDefault="00FB6486" w:rsidP="00FB6486">
      <w:pPr>
        <w:spacing w:after="0" w:line="240" w:lineRule="auto"/>
      </w:pPr>
      <w:r>
        <w:t xml:space="preserve">Reviewer #3: The authors report the application of an </w:t>
      </w:r>
      <w:proofErr w:type="spellStart"/>
      <w:r>
        <w:t>RNAseq</w:t>
      </w:r>
      <w:proofErr w:type="spellEnd"/>
      <w:r>
        <w:t xml:space="preserve"> variant to determine the</w:t>
      </w:r>
      <w:r>
        <w:t xml:space="preserve"> </w:t>
      </w:r>
      <w:r>
        <w:t xml:space="preserve">abundances of </w:t>
      </w:r>
      <w:proofErr w:type="spellStart"/>
      <w:r>
        <w:t>snoRNAs</w:t>
      </w:r>
      <w:proofErr w:type="spellEnd"/>
      <w:r>
        <w:t xml:space="preserve"> across multiple human tissue samples. This leads to</w:t>
      </w:r>
      <w:r>
        <w:t xml:space="preserve"> </w:t>
      </w:r>
      <w:r>
        <w:t xml:space="preserve">conclusions about the gene organization of different groups of </w:t>
      </w:r>
      <w:proofErr w:type="spellStart"/>
      <w:r>
        <w:t>snoRNA</w:t>
      </w:r>
      <w:proofErr w:type="spellEnd"/>
      <w:r>
        <w:t>, which are</w:t>
      </w:r>
      <w:r>
        <w:t xml:space="preserve"> </w:t>
      </w:r>
      <w:r>
        <w:t xml:space="preserve">classified on the basic of their relative accumulation in different tissues. </w:t>
      </w:r>
      <w:proofErr w:type="gramStart"/>
      <w:r>
        <w:t>A considerable</w:t>
      </w:r>
      <w:r>
        <w:t xml:space="preserve"> </w:t>
      </w:r>
      <w:r>
        <w:t>amount of data are</w:t>
      </w:r>
      <w:proofErr w:type="gramEnd"/>
      <w:r>
        <w:t xml:space="preserve"> presented, and the analyses appear to have been competently</w:t>
      </w:r>
      <w:r>
        <w:t xml:space="preserve"> </w:t>
      </w:r>
      <w:r>
        <w:t>performed with appropriate statistical treatment. Overall, the results are quite</w:t>
      </w:r>
      <w:r>
        <w:t xml:space="preserve"> </w:t>
      </w:r>
      <w:r>
        <w:t xml:space="preserve">descriptive but should be of value to the field. As a class </w:t>
      </w:r>
      <w:proofErr w:type="spellStart"/>
      <w:r>
        <w:t>snoRNAs</w:t>
      </w:r>
      <w:proofErr w:type="spellEnd"/>
      <w:r>
        <w:t xml:space="preserve"> have attracted</w:t>
      </w:r>
      <w:r>
        <w:t xml:space="preserve"> </w:t>
      </w:r>
      <w:r>
        <w:t>considerable attention due to correlations with disease states, but their diversity has</w:t>
      </w:r>
      <w:r>
        <w:t xml:space="preserve"> </w:t>
      </w:r>
      <w:r>
        <w:t xml:space="preserve">greatly </w:t>
      </w:r>
      <w:r>
        <w:lastRenderedPageBreak/>
        <w:t>complicated generalized conclusions. The work reported helps with this</w:t>
      </w:r>
      <w:r>
        <w:t xml:space="preserve"> </w:t>
      </w:r>
      <w:r>
        <w:t>significant problem and I would be supportive of publication.</w:t>
      </w:r>
    </w:p>
    <w:p w:rsidR="00FB6486" w:rsidRDefault="00FB6486" w:rsidP="00FB6486">
      <w:pPr>
        <w:spacing w:after="0" w:line="240" w:lineRule="auto"/>
      </w:pPr>
      <w:r>
        <w:t>Minor points:</w:t>
      </w:r>
    </w:p>
    <w:p w:rsidR="00FB6486" w:rsidRDefault="00FB6486" w:rsidP="00FB6486">
      <w:pPr>
        <w:spacing w:after="0" w:line="240" w:lineRule="auto"/>
      </w:pPr>
      <w:r>
        <w:t>1. For DI vs SI and NMD sensitivity, it would be good to state how these were defined</w:t>
      </w:r>
      <w:r>
        <w:t xml:space="preserve"> </w:t>
      </w:r>
      <w:r>
        <w:t>in the main text. These are features used as major classifiers. Where gene lists simply</w:t>
      </w:r>
      <w:r>
        <w:t xml:space="preserve"> </w:t>
      </w:r>
      <w:r>
        <w:t>taken from the references cited in Methods?</w:t>
      </w:r>
    </w:p>
    <w:p w:rsidR="00FB6486" w:rsidRPr="00381A7A" w:rsidRDefault="00FB6486" w:rsidP="00FB6486">
      <w:pPr>
        <w:spacing w:after="0" w:line="240" w:lineRule="auto"/>
        <w:rPr>
          <w:color w:val="4F81BD" w:themeColor="accent1"/>
        </w:rPr>
      </w:pPr>
      <w:r w:rsidRPr="00381A7A">
        <w:rPr>
          <w:color w:val="4F81BD" w:themeColor="accent1"/>
        </w:rPr>
        <w:t>Response: We added sentences in the Results section explaining how DI vs SI</w:t>
      </w:r>
      <w:r w:rsidRPr="00381A7A">
        <w:rPr>
          <w:color w:val="4F81BD" w:themeColor="accent1"/>
        </w:rPr>
        <w:t xml:space="preserve"> </w:t>
      </w:r>
      <w:r w:rsidRPr="00381A7A">
        <w:rPr>
          <w:color w:val="4F81BD" w:themeColor="accent1"/>
        </w:rPr>
        <w:t>promoters and NMD sensitivity were defined and included more extensive explanation</w:t>
      </w:r>
      <w:r w:rsidRPr="00381A7A">
        <w:rPr>
          <w:color w:val="4F81BD" w:themeColor="accent1"/>
        </w:rPr>
        <w:t xml:space="preserve"> </w:t>
      </w:r>
      <w:r w:rsidRPr="00381A7A">
        <w:rPr>
          <w:color w:val="4F81BD" w:themeColor="accent1"/>
        </w:rPr>
        <w:t>in the Methods section. The DI promoters were identified based on the data generated</w:t>
      </w:r>
      <w:r w:rsidRPr="00381A7A">
        <w:rPr>
          <w:color w:val="4F81BD" w:themeColor="accent1"/>
        </w:rPr>
        <w:t xml:space="preserve"> </w:t>
      </w:r>
      <w:r w:rsidRPr="00381A7A">
        <w:rPr>
          <w:color w:val="4F81BD" w:themeColor="accent1"/>
        </w:rPr>
        <w:t>by Nepal et al. 2020, which classified genes based on the presence of YR and YC</w:t>
      </w:r>
      <w:r w:rsidRPr="00381A7A">
        <w:rPr>
          <w:color w:val="4F81BD" w:themeColor="accent1"/>
        </w:rPr>
        <w:t xml:space="preserve"> </w:t>
      </w:r>
      <w:r w:rsidRPr="00381A7A">
        <w:rPr>
          <w:color w:val="4F81BD" w:themeColor="accent1"/>
        </w:rPr>
        <w:t>promoters using Cap analysis gene expression sequencing (CAGE-</w:t>
      </w:r>
      <w:proofErr w:type="spellStart"/>
      <w:r w:rsidRPr="00381A7A">
        <w:rPr>
          <w:color w:val="4F81BD" w:themeColor="accent1"/>
        </w:rPr>
        <w:t>Seq</w:t>
      </w:r>
      <w:proofErr w:type="spellEnd"/>
      <w:r w:rsidRPr="00381A7A">
        <w:rPr>
          <w:color w:val="4F81BD" w:themeColor="accent1"/>
        </w:rPr>
        <w:t>). The host</w:t>
      </w:r>
      <w:r w:rsidRPr="00381A7A">
        <w:rPr>
          <w:color w:val="4F81BD" w:themeColor="accent1"/>
        </w:rPr>
        <w:t xml:space="preserve"> </w:t>
      </w:r>
      <w:r w:rsidRPr="00381A7A">
        <w:rPr>
          <w:color w:val="4F81BD" w:themeColor="accent1"/>
        </w:rPr>
        <w:t>genes present in the Supplementary Data 7 of this paper were considered as</w:t>
      </w:r>
    </w:p>
    <w:p w:rsidR="00FB6486" w:rsidRDefault="00FB6486" w:rsidP="00FB6486">
      <w:pPr>
        <w:spacing w:after="0" w:line="240" w:lineRule="auto"/>
        <w:rPr>
          <w:color w:val="4F81BD" w:themeColor="accent1"/>
        </w:rPr>
      </w:pPr>
      <w:proofErr w:type="gramStart"/>
      <w:r w:rsidRPr="00381A7A">
        <w:rPr>
          <w:color w:val="4F81BD" w:themeColor="accent1"/>
        </w:rPr>
        <w:t>containing</w:t>
      </w:r>
      <w:proofErr w:type="gramEnd"/>
      <w:r w:rsidRPr="00381A7A">
        <w:rPr>
          <w:color w:val="4F81BD" w:themeColor="accent1"/>
        </w:rPr>
        <w:t xml:space="preserve"> DI promoters, whereas all other host genes not present in that table were</w:t>
      </w:r>
      <w:r w:rsidRPr="00381A7A">
        <w:rPr>
          <w:color w:val="4F81BD" w:themeColor="accent1"/>
        </w:rPr>
        <w:t xml:space="preserve"> </w:t>
      </w:r>
      <w:r w:rsidRPr="00381A7A">
        <w:rPr>
          <w:color w:val="4F81BD" w:themeColor="accent1"/>
        </w:rPr>
        <w:t>considered as having SI promoters. Host gene susceptibility to NMD was based on the</w:t>
      </w:r>
      <w:r w:rsidRPr="00381A7A">
        <w:rPr>
          <w:color w:val="4F81BD" w:themeColor="accent1"/>
        </w:rPr>
        <w:t xml:space="preserve"> </w:t>
      </w:r>
      <w:r w:rsidRPr="00381A7A">
        <w:rPr>
          <w:color w:val="4F81BD" w:themeColor="accent1"/>
        </w:rPr>
        <w:t xml:space="preserve">data generated by </w:t>
      </w:r>
      <w:proofErr w:type="spellStart"/>
      <w:r w:rsidRPr="00381A7A">
        <w:rPr>
          <w:color w:val="4F81BD" w:themeColor="accent1"/>
        </w:rPr>
        <w:t>Lykke</w:t>
      </w:r>
      <w:proofErr w:type="spellEnd"/>
      <w:r w:rsidRPr="00381A7A">
        <w:rPr>
          <w:color w:val="4F81BD" w:themeColor="accent1"/>
        </w:rPr>
        <w:t>-Andersen et al. 2016, which identified genes that are</w:t>
      </w:r>
      <w:r w:rsidRPr="00381A7A">
        <w:rPr>
          <w:color w:val="4F81BD" w:themeColor="accent1"/>
        </w:rPr>
        <w:t xml:space="preserve"> </w:t>
      </w:r>
      <w:r w:rsidRPr="00381A7A">
        <w:rPr>
          <w:color w:val="4F81BD" w:themeColor="accent1"/>
        </w:rPr>
        <w:t>upregulated upon the depletions of NMD factors.</w:t>
      </w:r>
    </w:p>
    <w:p w:rsidR="00381A7A" w:rsidRPr="00381A7A" w:rsidRDefault="00381A7A" w:rsidP="00FB6486">
      <w:pPr>
        <w:spacing w:after="0" w:line="240" w:lineRule="auto"/>
        <w:rPr>
          <w:color w:val="4F81BD" w:themeColor="accent1"/>
        </w:rPr>
      </w:pPr>
    </w:p>
    <w:p w:rsidR="00FB6486" w:rsidRDefault="00FB6486" w:rsidP="00FB6486">
      <w:pPr>
        <w:spacing w:after="0" w:line="240" w:lineRule="auto"/>
      </w:pPr>
      <w:r>
        <w:t xml:space="preserve">2. In several places there are sentences like: </w:t>
      </w:r>
      <w:proofErr w:type="gramStart"/>
      <w:r>
        <w:t xml:space="preserve">" </w:t>
      </w:r>
      <w:proofErr w:type="spellStart"/>
      <w:r>
        <w:t>snoRNAs</w:t>
      </w:r>
      <w:proofErr w:type="spellEnd"/>
      <w:proofErr w:type="gramEnd"/>
      <w:r>
        <w:t xml:space="preserve"> are generally more expressed</w:t>
      </w:r>
      <w:r>
        <w:t xml:space="preserve"> </w:t>
      </w:r>
      <w:r>
        <w:t>than their HG". Gene expression is often used to describe transcription rates. It would</w:t>
      </w:r>
      <w:r>
        <w:t xml:space="preserve"> </w:t>
      </w:r>
      <w:r>
        <w:t>be clearer for the reader to distinguish transcription from accumulation, which is</w:t>
      </w:r>
      <w:r>
        <w:t xml:space="preserve"> </w:t>
      </w:r>
      <w:r>
        <w:t>actually being measured. The latter is the product of transcription, processing and</w:t>
      </w:r>
      <w:r>
        <w:t xml:space="preserve"> </w:t>
      </w:r>
      <w:r>
        <w:t>stability. Some discussion of this point would likely help the reader.</w:t>
      </w:r>
    </w:p>
    <w:p w:rsidR="00FB6486" w:rsidRPr="00381A7A" w:rsidRDefault="00FB6486" w:rsidP="00FB6486">
      <w:pPr>
        <w:spacing w:after="0" w:line="240" w:lineRule="auto"/>
        <w:rPr>
          <w:color w:val="4F81BD" w:themeColor="accent1"/>
        </w:rPr>
      </w:pPr>
      <w:r w:rsidRPr="00381A7A">
        <w:rPr>
          <w:color w:val="4F81BD" w:themeColor="accent1"/>
        </w:rPr>
        <w:t>Response: We agree that using the terms ‘abundance’ or ‘RNA levels’ is more</w:t>
      </w:r>
      <w:r w:rsidRPr="00381A7A">
        <w:rPr>
          <w:color w:val="4F81BD" w:themeColor="accent1"/>
        </w:rPr>
        <w:t xml:space="preserve"> </w:t>
      </w:r>
      <w:r w:rsidRPr="00381A7A">
        <w:rPr>
          <w:color w:val="4F81BD" w:themeColor="accent1"/>
        </w:rPr>
        <w:t>appropriate than ‘expression’ and modified the text accordingly.</w:t>
      </w:r>
      <w:bookmarkStart w:id="0" w:name="_GoBack"/>
      <w:bookmarkEnd w:id="0"/>
    </w:p>
    <w:sectPr w:rsidR="00FB6486" w:rsidRPr="00381A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86"/>
    <w:rsid w:val="00381A7A"/>
    <w:rsid w:val="00A722F9"/>
    <w:rsid w:val="00FB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5535</Words>
  <Characters>31550</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1</cp:revision>
  <dcterms:created xsi:type="dcterms:W3CDTF">2021-05-26T11:04:00Z</dcterms:created>
  <dcterms:modified xsi:type="dcterms:W3CDTF">2021-05-26T11:23:00Z</dcterms:modified>
</cp:coreProperties>
</file>