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735" w:rsidRDefault="00394735" w:rsidP="00BD6147">
      <w:pPr>
        <w:autoSpaceDE w:val="0"/>
        <w:autoSpaceDN w:val="0"/>
        <w:adjustRightInd w:val="0"/>
        <w:spacing w:after="0" w:line="240" w:lineRule="auto"/>
        <w:rPr>
          <w:rFonts w:ascii="Arial-BoldMT" w:hAnsi="Arial-BoldMT" w:cs="Arial-BoldMT"/>
          <w:b/>
          <w:bCs/>
          <w:color w:val="222222"/>
          <w:u w:val="single"/>
        </w:rPr>
      </w:pPr>
      <w:r>
        <w:rPr>
          <w:rFonts w:ascii="Arial-BoldMT" w:hAnsi="Arial-BoldMT" w:cs="Arial-BoldMT"/>
          <w:b/>
          <w:bCs/>
          <w:color w:val="222222"/>
          <w:u w:val="single"/>
        </w:rPr>
        <w:t>1</w:t>
      </w:r>
      <w:r w:rsidRPr="00394735">
        <w:rPr>
          <w:rFonts w:ascii="Arial-BoldMT" w:hAnsi="Arial-BoldMT" w:cs="Arial-BoldMT"/>
          <w:b/>
          <w:bCs/>
          <w:color w:val="222222"/>
          <w:u w:val="single"/>
          <w:vertAlign w:val="superscript"/>
        </w:rPr>
        <w:t>st</w:t>
      </w:r>
      <w:r>
        <w:rPr>
          <w:rFonts w:ascii="Arial-BoldMT" w:hAnsi="Arial-BoldMT" w:cs="Arial-BoldMT"/>
          <w:b/>
          <w:bCs/>
          <w:color w:val="222222"/>
          <w:u w:val="single"/>
        </w:rPr>
        <w:t xml:space="preserve"> round</w:t>
      </w:r>
    </w:p>
    <w:p w:rsidR="00394735" w:rsidRDefault="00394735" w:rsidP="00BD6147">
      <w:pPr>
        <w:autoSpaceDE w:val="0"/>
        <w:autoSpaceDN w:val="0"/>
        <w:adjustRightInd w:val="0"/>
        <w:spacing w:after="0" w:line="240" w:lineRule="auto"/>
        <w:rPr>
          <w:rFonts w:ascii="Arial-BoldMT" w:hAnsi="Arial-BoldMT" w:cs="Arial-BoldMT"/>
          <w:b/>
          <w:bCs/>
          <w:color w:val="222222"/>
        </w:rPr>
      </w:pPr>
      <w:r>
        <w:rPr>
          <w:rFonts w:ascii="Arial-BoldMT" w:hAnsi="Arial-BoldMT" w:cs="Arial-BoldMT"/>
          <w:b/>
          <w:bCs/>
          <w:color w:val="222222"/>
        </w:rPr>
        <w:t>Reviewer 1</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This manuscript proposed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a novel imputation method to selectively recover observed zero counts in 16S and </w:t>
      </w:r>
      <w:proofErr w:type="spellStart"/>
      <w:r w:rsidRPr="00394735">
        <w:rPr>
          <w:rFonts w:ascii="Arial-BoldMT" w:hAnsi="Arial-BoldMT" w:cs="Arial-BoldMT"/>
          <w:bCs/>
          <w:color w:val="222222"/>
        </w:rPr>
        <w:t>metagenomic</w:t>
      </w:r>
      <w:proofErr w:type="spellEnd"/>
      <w:r w:rsidRPr="00394735">
        <w:rPr>
          <w:rFonts w:ascii="Arial-BoldMT" w:hAnsi="Arial-BoldMT" w:cs="Arial-BoldMT"/>
          <w:bCs/>
          <w:color w:val="222222"/>
        </w:rPr>
        <w:t xml:space="preserve"> sequence data. It also promotes the DESeq2-phyloseq as the subsequent differential abundance analysis method. This work is important and timely. It can be applied by a wide range of microbiome projects.  I can follow the manuscript well. My comments and questions are as follows.</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1.     Are the imputation results impacted by the sequence depth? The manuscript has not discussed this. Based on the default normalization, the depth information is lost, which means the imputed abundances are not affected by the sequence depths. Is this </w:t>
      </w:r>
      <w:proofErr w:type="spellStart"/>
      <w:r w:rsidRPr="00394735">
        <w:rPr>
          <w:rFonts w:ascii="Arial-BoldMT" w:hAnsi="Arial-BoldMT" w:cs="Arial-BoldMT"/>
          <w:bCs/>
          <w:color w:val="222222"/>
        </w:rPr>
        <w:t>behavior</w:t>
      </w:r>
      <w:proofErr w:type="spellEnd"/>
      <w:r w:rsidRPr="00394735">
        <w:rPr>
          <w:rFonts w:ascii="Arial-BoldMT" w:hAnsi="Arial-BoldMT" w:cs="Arial-BoldMT"/>
          <w:bCs/>
          <w:color w:val="222222"/>
        </w:rPr>
        <w:t xml:space="preserve"> expected? Please comment.</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2.     Can you give the definition of Wasserstein distance used in the main texts? I am confused about the main texts "… between the two-dimensional distribution" but the supplementary material mentioned a one-dimensional distribution "\</w:t>
      </w:r>
      <w:proofErr w:type="gramStart"/>
      <w:r w:rsidRPr="00394735">
        <w:rPr>
          <w:rFonts w:ascii="Arial-BoldMT" w:hAnsi="Arial-BoldMT" w:cs="Arial-BoldMT"/>
          <w:bCs/>
          <w:color w:val="222222"/>
        </w:rPr>
        <w:t>bar{</w:t>
      </w:r>
      <w:proofErr w:type="gramEnd"/>
      <w:r w:rsidRPr="00394735">
        <w:rPr>
          <w:rFonts w:ascii="Arial-BoldMT" w:hAnsi="Arial-BoldMT" w:cs="Arial-BoldMT"/>
          <w:bCs/>
          <w:color w:val="222222"/>
        </w:rPr>
        <w:t xml:space="preserve">Y_{.1}}^{imp} / </w:t>
      </w:r>
      <w:proofErr w:type="spellStart"/>
      <w:r w:rsidRPr="00394735">
        <w:rPr>
          <w:rFonts w:ascii="Arial-BoldMT" w:hAnsi="Arial-BoldMT" w:cs="Arial-BoldMT"/>
          <w:bCs/>
          <w:color w:val="222222"/>
        </w:rPr>
        <w:t>sd</w:t>
      </w:r>
      <w:proofErr w:type="spellEnd"/>
      <w:r w:rsidRPr="00394735">
        <w:rPr>
          <w:rFonts w:ascii="Arial-BoldMT" w:hAnsi="Arial-BoldMT" w:cs="Arial-BoldMT"/>
          <w:bCs/>
          <w:color w:val="222222"/>
        </w:rPr>
        <w:t>_{.1}^{imp}.</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3.     "… </w:t>
      </w:r>
      <w:proofErr w:type="gramStart"/>
      <w:r w:rsidRPr="00394735">
        <w:rPr>
          <w:rFonts w:ascii="Arial-BoldMT" w:hAnsi="Arial-BoldMT" w:cs="Arial-BoldMT"/>
          <w:bCs/>
          <w:color w:val="222222"/>
        </w:rPr>
        <w:t>only</w:t>
      </w:r>
      <w:proofErr w:type="gramEnd"/>
      <w:r w:rsidRPr="00394735">
        <w:rPr>
          <w:rFonts w:ascii="Arial-BoldMT" w:hAnsi="Arial-BoldMT" w:cs="Arial-BoldMT"/>
          <w:bCs/>
          <w:color w:val="222222"/>
        </w:rPr>
        <w:t xml:space="preserve"> DESeq2-phyloseq identifies DA taxa in all datasets." I observed that DESeq2-phyloseq detected &gt;50 DA taxa in </w:t>
      </w:r>
      <w:proofErr w:type="spellStart"/>
      <w:r w:rsidRPr="00394735">
        <w:rPr>
          <w:rFonts w:ascii="Arial-BoldMT" w:hAnsi="Arial-BoldMT" w:cs="Arial-BoldMT"/>
          <w:bCs/>
          <w:color w:val="222222"/>
        </w:rPr>
        <w:t>Vogtmann</w:t>
      </w:r>
      <w:proofErr w:type="spellEnd"/>
      <w:r w:rsidRPr="00394735">
        <w:rPr>
          <w:rFonts w:ascii="Arial-BoldMT" w:hAnsi="Arial-BoldMT" w:cs="Arial-BoldMT"/>
          <w:bCs/>
          <w:color w:val="222222"/>
        </w:rPr>
        <w:t xml:space="preserve"> CRC study, while other methods detect none. How many DA taxa can be detected by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-empowered DESeq2 method?  To confirm that DESeq2-phyloseq is performing well, authors can include the top findings from DESeq2-phyloseq and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-empowered DESeq2-phyloseq.</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4.      Page 6, line 52, TEDDY is for Type-1 diabetes. The authors seem to treat it like T2D.</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5.     The </w:t>
      </w:r>
      <w:proofErr w:type="spellStart"/>
      <w:r w:rsidRPr="00394735">
        <w:rPr>
          <w:rFonts w:ascii="Arial-BoldMT" w:hAnsi="Arial-BoldMT" w:cs="Arial-BoldMT"/>
          <w:bCs/>
          <w:color w:val="222222"/>
        </w:rPr>
        <w:t>biorxiv</w:t>
      </w:r>
      <w:proofErr w:type="spellEnd"/>
      <w:r w:rsidRPr="00394735">
        <w:rPr>
          <w:rFonts w:ascii="Arial-BoldMT" w:hAnsi="Arial-BoldMT" w:cs="Arial-BoldMT"/>
          <w:bCs/>
          <w:color w:val="222222"/>
        </w:rPr>
        <w:t xml:space="preserve"> version of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used ZINB-GLM (or NB-GLM) to detect taxa. Can authors comment on why it is not benchmarked in this manuscript?  </w:t>
      </w:r>
    </w:p>
    <w:p w:rsid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6.     The authors used the number of branches connecting two taxa in the phylogenetic tree as a distance. Have the authors considered directly using distances based on the tree branch lengths?</w:t>
      </w:r>
    </w:p>
    <w:p w:rsidR="00394735" w:rsidRDefault="00394735" w:rsidP="00394735">
      <w:pPr>
        <w:autoSpaceDE w:val="0"/>
        <w:autoSpaceDN w:val="0"/>
        <w:adjustRightInd w:val="0"/>
        <w:spacing w:after="0" w:line="240" w:lineRule="auto"/>
        <w:rPr>
          <w:rFonts w:ascii="Arial-BoldMT" w:hAnsi="Arial-BoldMT" w:cs="Arial-BoldMT"/>
          <w:bCs/>
          <w:color w:val="222222"/>
        </w:rPr>
      </w:pPr>
    </w:p>
    <w:p w:rsidR="00394735" w:rsidRDefault="00394735" w:rsidP="00394735">
      <w:pPr>
        <w:autoSpaceDE w:val="0"/>
        <w:autoSpaceDN w:val="0"/>
        <w:adjustRightInd w:val="0"/>
        <w:spacing w:after="0" w:line="240" w:lineRule="auto"/>
        <w:rPr>
          <w:rFonts w:ascii="Arial-BoldMT" w:hAnsi="Arial-BoldMT" w:cs="Arial-BoldMT"/>
          <w:b/>
          <w:bCs/>
          <w:color w:val="222222"/>
        </w:rPr>
      </w:pPr>
      <w:r>
        <w:rPr>
          <w:rFonts w:ascii="Arial-BoldMT" w:hAnsi="Arial-BoldMT" w:cs="Arial-BoldMT"/>
          <w:b/>
          <w:bCs/>
          <w:color w:val="222222"/>
        </w:rPr>
        <w:t>Reviewer 2</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The authors proposed an imputation method for microbiome data which have extensive zeros. They used a Gamma-normal mixture model to fit the data and then calculate the probability of missing values which they termed as non-biological zeros.  Finally they used linear model to predict the zero values by borrowing information from similar samples, taxa, and covariates. Through comprehensive simulation studies and real data analyses, the new method,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shows better performance than available imputation methods that were designated for other types of data, e.g., single-cell RNA-</w:t>
      </w:r>
      <w:proofErr w:type="spellStart"/>
      <w:r w:rsidRPr="00394735">
        <w:rPr>
          <w:rFonts w:ascii="Arial-BoldMT" w:hAnsi="Arial-BoldMT" w:cs="Arial-BoldMT"/>
          <w:bCs/>
          <w:color w:val="222222"/>
        </w:rPr>
        <w:t>seq</w:t>
      </w:r>
      <w:proofErr w:type="spellEnd"/>
      <w:r w:rsidRPr="00394735">
        <w:rPr>
          <w:rFonts w:ascii="Arial-BoldMT" w:hAnsi="Arial-BoldMT" w:cs="Arial-BoldMT"/>
          <w:bCs/>
          <w:color w:val="222222"/>
        </w:rPr>
        <w:t xml:space="preserve"> data. The proposed method would be useful in the relevant research area.</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Major concerns:</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1.     Distinguishing non-biological zeros from biological zeros in metagenomics studies is challenging. If the authors can elaborate that the new method can handle this issue it would be great.</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2.     Several DA methods have been developed for zero-inflated microbiome data. Please include the Omnibus test (Chen et al. 2018) for comparison.</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3.     It seems that for some dataset fewer taxa are detected after applying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than without imputation, while for some cases more taxa are found for imputed data. Please explain.</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4.     In the section of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empowers DESeq2-phyloseq in DA taxon analysis" they mentioned that there were only 17 taxa in overlap (page 7, line 7). Please display the two sets of taxa in a table, and examine whether there is some taxa (detected by DESeq2-phyloseq but missed by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-empowered way) that has biologically meaning with the CRC. In other word, due to the imputation some true signal might be </w:t>
      </w:r>
      <w:proofErr w:type="gramStart"/>
      <w:r w:rsidRPr="00394735">
        <w:rPr>
          <w:rFonts w:ascii="Arial-BoldMT" w:hAnsi="Arial-BoldMT" w:cs="Arial-BoldMT"/>
          <w:bCs/>
          <w:color w:val="222222"/>
        </w:rPr>
        <w:t>missed/distorted</w:t>
      </w:r>
      <w:proofErr w:type="gramEnd"/>
      <w:r w:rsidRPr="00394735">
        <w:rPr>
          <w:rFonts w:ascii="Arial-BoldMT" w:hAnsi="Arial-BoldMT" w:cs="Arial-BoldMT"/>
          <w:bCs/>
          <w:color w:val="222222"/>
        </w:rPr>
        <w:t xml:space="preserve">.  </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5.     In the section of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preserves distributional characteristics of taxa's non-zero abundances and recovers </w:t>
      </w:r>
      <w:proofErr w:type="spellStart"/>
      <w:r w:rsidRPr="00394735">
        <w:rPr>
          <w:rFonts w:ascii="Arial-BoldMT" w:hAnsi="Arial-BoldMT" w:cs="Arial-BoldMT"/>
          <w:bCs/>
          <w:color w:val="222222"/>
        </w:rPr>
        <w:t>downsampling</w:t>
      </w:r>
      <w:proofErr w:type="spellEnd"/>
      <w:r w:rsidRPr="00394735">
        <w:rPr>
          <w:rFonts w:ascii="Arial-BoldMT" w:hAnsi="Arial-BoldMT" w:cs="Arial-BoldMT"/>
          <w:bCs/>
          <w:color w:val="222222"/>
        </w:rPr>
        <w:t xml:space="preserve"> zeros" they used Pearson correlation. A non-</w:t>
      </w:r>
      <w:r w:rsidRPr="00394735">
        <w:rPr>
          <w:rFonts w:ascii="Arial-BoldMT" w:hAnsi="Arial-BoldMT" w:cs="Arial-BoldMT"/>
          <w:bCs/>
          <w:color w:val="222222"/>
        </w:rPr>
        <w:lastRenderedPageBreak/>
        <w:t>parametric correlation might be more appropriate when there are extreme values in microbial data, which is quite often.</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6.     In the section of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increases the similarity of microbial community structure between 16S </w:t>
      </w:r>
      <w:proofErr w:type="spellStart"/>
      <w:r w:rsidRPr="00394735">
        <w:rPr>
          <w:rFonts w:ascii="Arial-BoldMT" w:hAnsi="Arial-BoldMT" w:cs="Arial-BoldMT"/>
          <w:bCs/>
          <w:color w:val="222222"/>
        </w:rPr>
        <w:t>rRNA</w:t>
      </w:r>
      <w:proofErr w:type="spellEnd"/>
      <w:r w:rsidRPr="00394735">
        <w:rPr>
          <w:rFonts w:ascii="Arial-BoldMT" w:hAnsi="Arial-BoldMT" w:cs="Arial-BoldMT"/>
          <w:bCs/>
          <w:color w:val="222222"/>
        </w:rPr>
        <w:t xml:space="preserve"> and WGS data" they used two stool samples, from these two types of technologies. What would happen for two quite different samples, e.g., one from natural environment using 16S </w:t>
      </w:r>
      <w:proofErr w:type="spellStart"/>
      <w:r w:rsidRPr="00394735">
        <w:rPr>
          <w:rFonts w:ascii="Arial-BoldMT" w:hAnsi="Arial-BoldMT" w:cs="Arial-BoldMT"/>
          <w:bCs/>
          <w:color w:val="222222"/>
        </w:rPr>
        <w:t>rRNA</w:t>
      </w:r>
      <w:proofErr w:type="spellEnd"/>
      <w:r w:rsidRPr="00394735">
        <w:rPr>
          <w:rFonts w:ascii="Arial-BoldMT" w:hAnsi="Arial-BoldMT" w:cs="Arial-BoldMT"/>
          <w:bCs/>
          <w:color w:val="222222"/>
        </w:rPr>
        <w:t xml:space="preserve"> and one from human gut based on WGS? Would the similarity between these two samples increased after imputation? If so, the increased similarity due to the imputation does not reflect the true relationship between the samples. They need to focus on the similarity between the samples (different or alike) under the same sequence technology and examine the impact of imputation.</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7.     They claimed that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is robust to the existence of outlier samples that do not resemble any other sample. Please conduct a simulation study with outlying samples to demonstrate.</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8.     They used a plot of abundance distribution for four taxa (Fig S13) to illustrate the rationale of using Gamma-normal model fitting. For each of six real datasets please give the summary of p-values (LRT for Gamma-normal mixture fitting) for all taxa.  </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9.     When the </w:t>
      </w:r>
      <w:proofErr w:type="spellStart"/>
      <w:r w:rsidRPr="00394735">
        <w:rPr>
          <w:rFonts w:ascii="Arial-BoldMT" w:hAnsi="Arial-BoldMT" w:cs="Arial-BoldMT"/>
          <w:bCs/>
          <w:color w:val="222222"/>
        </w:rPr>
        <w:t>pvalue</w:t>
      </w:r>
      <w:proofErr w:type="spellEnd"/>
      <w:r w:rsidRPr="00394735">
        <w:rPr>
          <w:rFonts w:ascii="Arial-BoldMT" w:hAnsi="Arial-BoldMT" w:cs="Arial-BoldMT"/>
          <w:bCs/>
          <w:color w:val="222222"/>
        </w:rPr>
        <w:t xml:space="preserve"> for LRT is greater than 0.05, they just let </w:t>
      </w:r>
      <w:proofErr w:type="spellStart"/>
      <w:r w:rsidRPr="00394735">
        <w:rPr>
          <w:rFonts w:ascii="Arial-BoldMT" w:hAnsi="Arial-BoldMT" w:cs="Arial-BoldMT"/>
          <w:bCs/>
          <w:color w:val="222222"/>
        </w:rPr>
        <w:t>d_ij</w:t>
      </w:r>
      <w:proofErr w:type="spellEnd"/>
      <w:r w:rsidRPr="00394735">
        <w:rPr>
          <w:rFonts w:ascii="Arial-BoldMT" w:hAnsi="Arial-BoldMT" w:cs="Arial-BoldMT"/>
          <w:bCs/>
          <w:color w:val="222222"/>
        </w:rPr>
        <w:t xml:space="preserve"> be 0 and keep the values for that taxon j. In other word, only the taxon with Gamma-normal pattern in abundance distribution can have a chance to be non-biological zero, which limits the entire research.</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10.     Why are most </w:t>
      </w:r>
      <w:proofErr w:type="spellStart"/>
      <w:r w:rsidRPr="00394735">
        <w:rPr>
          <w:rFonts w:ascii="Arial-BoldMT" w:hAnsi="Arial-BoldMT" w:cs="Arial-BoldMT"/>
          <w:bCs/>
          <w:color w:val="222222"/>
        </w:rPr>
        <w:t>d_ij</w:t>
      </w:r>
      <w:proofErr w:type="spellEnd"/>
      <w:r w:rsidRPr="00394735">
        <w:rPr>
          <w:rFonts w:ascii="Arial-BoldMT" w:hAnsi="Arial-BoldMT" w:cs="Arial-BoldMT"/>
          <w:bCs/>
          <w:color w:val="222222"/>
        </w:rPr>
        <w:t xml:space="preserve"> concentrated around 0 or 1?  A histogram plot of all </w:t>
      </w:r>
      <w:proofErr w:type="spellStart"/>
      <w:r w:rsidRPr="00394735">
        <w:rPr>
          <w:rFonts w:ascii="Arial-BoldMT" w:hAnsi="Arial-BoldMT" w:cs="Arial-BoldMT"/>
          <w:bCs/>
          <w:color w:val="222222"/>
        </w:rPr>
        <w:t>d_ij</w:t>
      </w:r>
      <w:proofErr w:type="spellEnd"/>
      <w:r w:rsidRPr="00394735">
        <w:rPr>
          <w:rFonts w:ascii="Arial-BoldMT" w:hAnsi="Arial-BoldMT" w:cs="Arial-BoldMT"/>
          <w:bCs/>
          <w:color w:val="222222"/>
        </w:rPr>
        <w:t xml:space="preserve"> values in a study would be helpful.</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11.     For data pre-processing, normalization is required for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if the data is not on the same scale. However, for this study, the author mentioned that how to normalize the microbiome data is challenging but it doesn't specify which normalization method is better or worse for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Will the difference in normalization affect the performance of the imputation method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xml:space="preserve"> for microbiome data?</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 xml:space="preserve"> </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Minor:</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1.     They used MSE for performance comparison. How about RMSE?</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r w:rsidRPr="00394735">
        <w:rPr>
          <w:rFonts w:ascii="Arial-BoldMT" w:hAnsi="Arial-BoldMT" w:cs="Arial-BoldMT"/>
          <w:bCs/>
          <w:color w:val="222222"/>
        </w:rPr>
        <w:t>2.     Why is the precision with imputation lower than the one without imputation (</w:t>
      </w:r>
      <w:proofErr w:type="spellStart"/>
      <w:r w:rsidRPr="00394735">
        <w:rPr>
          <w:rFonts w:ascii="Arial-BoldMT" w:hAnsi="Arial-BoldMT" w:cs="Arial-BoldMT"/>
          <w:bCs/>
          <w:color w:val="222222"/>
        </w:rPr>
        <w:t>mbImpute</w:t>
      </w:r>
      <w:proofErr w:type="spellEnd"/>
      <w:r w:rsidRPr="00394735">
        <w:rPr>
          <w:rFonts w:ascii="Arial-BoldMT" w:hAnsi="Arial-BoldMT" w:cs="Arial-BoldMT"/>
          <w:bCs/>
          <w:color w:val="222222"/>
        </w:rPr>
        <w:t>+ DESeq2-phyloseq, Figure 2e)? What does it imply?</w:t>
      </w:r>
    </w:p>
    <w:p w:rsidR="00394735" w:rsidRPr="00394735" w:rsidRDefault="00394735" w:rsidP="00394735">
      <w:pPr>
        <w:autoSpaceDE w:val="0"/>
        <w:autoSpaceDN w:val="0"/>
        <w:adjustRightInd w:val="0"/>
        <w:spacing w:after="0" w:line="240" w:lineRule="auto"/>
        <w:rPr>
          <w:rFonts w:ascii="Arial-BoldMT" w:hAnsi="Arial-BoldMT" w:cs="Arial-BoldMT"/>
          <w:bCs/>
          <w:color w:val="222222"/>
        </w:rPr>
      </w:pPr>
    </w:p>
    <w:p w:rsidR="00394735" w:rsidRDefault="00394735" w:rsidP="00BD6147">
      <w:pPr>
        <w:autoSpaceDE w:val="0"/>
        <w:autoSpaceDN w:val="0"/>
        <w:adjustRightInd w:val="0"/>
        <w:spacing w:after="0" w:line="240" w:lineRule="auto"/>
        <w:rPr>
          <w:rFonts w:ascii="Arial-BoldMT" w:hAnsi="Arial-BoldMT" w:cs="Arial-BoldMT"/>
          <w:b/>
          <w:bCs/>
          <w:color w:val="222222"/>
        </w:rPr>
      </w:pPr>
    </w:p>
    <w:p w:rsidR="00BD6147" w:rsidRDefault="00BD6147" w:rsidP="00BD6147">
      <w:pPr>
        <w:autoSpaceDE w:val="0"/>
        <w:autoSpaceDN w:val="0"/>
        <w:adjustRightInd w:val="0"/>
        <w:spacing w:after="0" w:line="240" w:lineRule="auto"/>
        <w:rPr>
          <w:rFonts w:ascii="Arial-BoldMT" w:hAnsi="Arial-BoldMT" w:cs="Arial-BoldMT"/>
          <w:b/>
          <w:bCs/>
          <w:color w:val="222222"/>
        </w:rPr>
      </w:pPr>
      <w:r>
        <w:rPr>
          <w:rFonts w:ascii="Arial-BoldMT" w:hAnsi="Arial-BoldMT" w:cs="Arial-BoldMT"/>
          <w:b/>
          <w:bCs/>
          <w:color w:val="222222"/>
        </w:rPr>
        <w:t>Responses to reviewers’ comments on</w:t>
      </w:r>
      <w:r w:rsidR="003C5F76">
        <w:rPr>
          <w:rFonts w:ascii="Arial-BoldMT" w:hAnsi="Arial-BoldMT" w:cs="Arial-BoldMT"/>
          <w:b/>
          <w:bCs/>
          <w:color w:val="222222"/>
        </w:rPr>
        <w:t xml:space="preserve"> </w:t>
      </w:r>
      <w:r>
        <w:rPr>
          <w:rFonts w:ascii="Arial-BoldMT" w:hAnsi="Arial-BoldMT" w:cs="Arial-BoldMT"/>
          <w:b/>
          <w:bCs/>
          <w:color w:val="222222"/>
        </w:rPr>
        <w:t>“</w:t>
      </w:r>
      <w:proofErr w:type="spellStart"/>
      <w:r>
        <w:rPr>
          <w:rFonts w:ascii="Arial-BoldMT" w:hAnsi="Arial-BoldMT" w:cs="Arial-BoldMT"/>
          <w:b/>
          <w:bCs/>
          <w:color w:val="222222"/>
        </w:rPr>
        <w:t>mbImpute</w:t>
      </w:r>
      <w:proofErr w:type="spellEnd"/>
      <w:r>
        <w:rPr>
          <w:rFonts w:ascii="Arial-BoldMT" w:hAnsi="Arial-BoldMT" w:cs="Arial-BoldMT"/>
          <w:b/>
          <w:bCs/>
          <w:color w:val="222222"/>
        </w:rPr>
        <w:t>: an accurate and robust imputation method for microbiome data”</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We thank the two reviewers for their insightful comments and suggestions. Our revised text in</w:t>
      </w:r>
      <w:r w:rsidR="003C5F76">
        <w:rPr>
          <w:rFonts w:ascii="ArialMT" w:hAnsi="ArialMT" w:cs="ArialMT"/>
          <w:color w:val="222222"/>
        </w:rPr>
        <w:t xml:space="preserve"> </w:t>
      </w:r>
      <w:r>
        <w:rPr>
          <w:rFonts w:ascii="ArialMT" w:hAnsi="ArialMT" w:cs="ArialMT"/>
          <w:color w:val="222222"/>
        </w:rPr>
        <w:t>the manuscript and Additional File 1 are highlighted in blue. Below please find our point-by-point</w:t>
      </w:r>
      <w:r w:rsidR="003C5F76">
        <w:rPr>
          <w:rFonts w:ascii="ArialMT" w:hAnsi="ArialMT" w:cs="ArialMT"/>
          <w:color w:val="222222"/>
        </w:rPr>
        <w:t xml:space="preserve"> </w:t>
      </w:r>
      <w:r>
        <w:rPr>
          <w:rFonts w:ascii="ArialMT" w:hAnsi="ArialMT" w:cs="ArialMT"/>
          <w:color w:val="222222"/>
        </w:rPr>
        <w:t>responses.</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BoldItalicMT" w:hAnsi="Arial-BoldItalicMT" w:cs="Arial-BoldItalicMT"/>
          <w:b/>
          <w:bCs/>
          <w:i/>
          <w:iCs/>
          <w:color w:val="222222"/>
        </w:rPr>
        <w:t>Reviewer #1</w:t>
      </w:r>
      <w:r>
        <w:rPr>
          <w:rFonts w:ascii="Arial-ItalicMT" w:hAnsi="Arial-ItalicMT" w:cs="Arial-ItalicMT"/>
          <w:i/>
          <w:iCs/>
          <w:color w:val="222222"/>
        </w:rPr>
        <w:t xml:space="preserve">: This manuscript proposed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a novel imputation method to selectively</w:t>
      </w:r>
      <w:r w:rsidR="003C5F76">
        <w:rPr>
          <w:rFonts w:ascii="Arial-ItalicMT" w:hAnsi="Arial-ItalicMT" w:cs="Arial-ItalicMT"/>
          <w:i/>
          <w:iCs/>
          <w:color w:val="222222"/>
        </w:rPr>
        <w:t xml:space="preserve"> </w:t>
      </w:r>
      <w:r>
        <w:rPr>
          <w:rFonts w:ascii="Arial-ItalicMT" w:hAnsi="Arial-ItalicMT" w:cs="Arial-ItalicMT"/>
          <w:i/>
          <w:iCs/>
          <w:color w:val="222222"/>
        </w:rPr>
        <w:t xml:space="preserve">recover observed zero counts in 16S and </w:t>
      </w:r>
      <w:proofErr w:type="spellStart"/>
      <w:r>
        <w:rPr>
          <w:rFonts w:ascii="Arial-ItalicMT" w:hAnsi="Arial-ItalicMT" w:cs="Arial-ItalicMT"/>
          <w:i/>
          <w:iCs/>
          <w:color w:val="222222"/>
        </w:rPr>
        <w:t>metagenomic</w:t>
      </w:r>
      <w:proofErr w:type="spellEnd"/>
      <w:r>
        <w:rPr>
          <w:rFonts w:ascii="Arial-ItalicMT" w:hAnsi="Arial-ItalicMT" w:cs="Arial-ItalicMT"/>
          <w:i/>
          <w:iCs/>
          <w:color w:val="222222"/>
        </w:rPr>
        <w:t xml:space="preserve"> sequence data. It also promotes the</w:t>
      </w:r>
      <w:r w:rsidR="003C5F76">
        <w:rPr>
          <w:rFonts w:ascii="Arial-ItalicMT" w:hAnsi="Arial-ItalicMT" w:cs="Arial-ItalicMT"/>
          <w:i/>
          <w:iCs/>
          <w:color w:val="222222"/>
        </w:rPr>
        <w:t xml:space="preserve"> </w:t>
      </w:r>
      <w:r>
        <w:rPr>
          <w:rFonts w:ascii="Arial-ItalicMT" w:hAnsi="Arial-ItalicMT" w:cs="Arial-ItalicMT"/>
          <w:i/>
          <w:iCs/>
          <w:color w:val="222222"/>
        </w:rPr>
        <w:t>DESeq2-phyloseq as the subsequent differential abundance analysis method. This work is</w:t>
      </w:r>
      <w:r w:rsidR="003C5F76">
        <w:rPr>
          <w:rFonts w:ascii="Arial-ItalicMT" w:hAnsi="Arial-ItalicMT" w:cs="Arial-ItalicMT"/>
          <w:i/>
          <w:iCs/>
          <w:color w:val="222222"/>
        </w:rPr>
        <w:t xml:space="preserve"> </w:t>
      </w:r>
      <w:r>
        <w:rPr>
          <w:rFonts w:ascii="Arial-ItalicMT" w:hAnsi="Arial-ItalicMT" w:cs="Arial-ItalicMT"/>
          <w:i/>
          <w:iCs/>
          <w:color w:val="222222"/>
        </w:rPr>
        <w:t>important and timely. It can be applied by a wide range of microbiome projects. I can follow the</w:t>
      </w:r>
      <w:r w:rsidR="003C5F76">
        <w:rPr>
          <w:rFonts w:ascii="Arial-ItalicMT" w:hAnsi="Arial-ItalicMT" w:cs="Arial-ItalicMT"/>
          <w:i/>
          <w:iCs/>
          <w:color w:val="222222"/>
        </w:rPr>
        <w:t xml:space="preserve"> </w:t>
      </w:r>
      <w:r>
        <w:rPr>
          <w:rFonts w:ascii="Arial-ItalicMT" w:hAnsi="Arial-ItalicMT" w:cs="Arial-ItalicMT"/>
          <w:i/>
          <w:iCs/>
          <w:color w:val="222222"/>
        </w:rPr>
        <w:t>manuscript well. My comments and questions are as follows.</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We thank the reviewer for this positive evaluation of our manuscript.</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1. Are the imputation results impacted by the sequence depth? The manuscript has not</w:t>
      </w:r>
      <w:r w:rsidR="003C5F76">
        <w:rPr>
          <w:rFonts w:ascii="Arial-ItalicMT" w:hAnsi="Arial-ItalicMT" w:cs="Arial-ItalicMT"/>
          <w:i/>
          <w:iCs/>
          <w:color w:val="222222"/>
        </w:rPr>
        <w:t xml:space="preserve"> </w:t>
      </w:r>
      <w:r>
        <w:rPr>
          <w:rFonts w:ascii="Arial-ItalicMT" w:hAnsi="Arial-ItalicMT" w:cs="Arial-ItalicMT"/>
          <w:i/>
          <w:iCs/>
          <w:color w:val="222222"/>
        </w:rPr>
        <w:t>discussed this. Based on the default normalization, the depth information is lost, which means</w:t>
      </w:r>
      <w:r w:rsidR="003C5F76">
        <w:rPr>
          <w:rFonts w:ascii="Arial-ItalicMT" w:hAnsi="Arial-ItalicMT" w:cs="Arial-ItalicMT"/>
          <w:i/>
          <w:iCs/>
          <w:color w:val="222222"/>
        </w:rPr>
        <w:t xml:space="preserve"> </w:t>
      </w:r>
      <w:r>
        <w:rPr>
          <w:rFonts w:ascii="Arial-ItalicMT" w:hAnsi="Arial-ItalicMT" w:cs="Arial-ItalicMT"/>
          <w:i/>
          <w:iCs/>
          <w:color w:val="222222"/>
        </w:rPr>
        <w:t xml:space="preserve">the imputed abundances are not affected by the sequence depths. Is this </w:t>
      </w:r>
      <w:proofErr w:type="spellStart"/>
      <w:r>
        <w:rPr>
          <w:rFonts w:ascii="Arial-ItalicMT" w:hAnsi="Arial-ItalicMT" w:cs="Arial-ItalicMT"/>
          <w:i/>
          <w:iCs/>
          <w:color w:val="222222"/>
        </w:rPr>
        <w:t>behavior</w:t>
      </w:r>
      <w:proofErr w:type="spellEnd"/>
      <w:r>
        <w:rPr>
          <w:rFonts w:ascii="Arial-ItalicMT" w:hAnsi="Arial-ItalicMT" w:cs="Arial-ItalicMT"/>
          <w:i/>
          <w:iCs/>
          <w:color w:val="222222"/>
        </w:rPr>
        <w:t xml:space="preserve"> expected?</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Please comment.</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We thank the reviewer for pointing out this issue. In fact, we expect sequencing depth to have</w:t>
      </w:r>
      <w:r w:rsidR="003C5F76">
        <w:rPr>
          <w:rFonts w:ascii="ArialMT" w:hAnsi="ArialMT" w:cs="ArialMT"/>
          <w:color w:val="222222"/>
        </w:rPr>
        <w:t xml:space="preserve"> </w:t>
      </w:r>
      <w:r>
        <w:rPr>
          <w:rFonts w:ascii="ArialMT" w:hAnsi="ArialMT" w:cs="ArialMT"/>
          <w:color w:val="222222"/>
        </w:rPr>
        <w:t>an impact on the imputation accuracy. The rationale is that a deeper sequencing depth would</w:t>
      </w:r>
      <w:r w:rsidR="003C5F76">
        <w:rPr>
          <w:rFonts w:ascii="ArialMT" w:hAnsi="ArialMT" w:cs="ArialMT"/>
          <w:color w:val="222222"/>
        </w:rPr>
        <w:t xml:space="preserve"> </w:t>
      </w:r>
      <w:r>
        <w:rPr>
          <w:rFonts w:ascii="ArialMT" w:hAnsi="ArialMT" w:cs="ArialMT"/>
          <w:color w:val="222222"/>
        </w:rPr>
        <w:t xml:space="preserve">lead to fewer non-biological zeros that need imputation, so the prediction model in </w:t>
      </w:r>
      <w:proofErr w:type="spellStart"/>
      <w:r>
        <w:rPr>
          <w:rFonts w:ascii="ArialMT" w:hAnsi="ArialMT" w:cs="ArialMT"/>
          <w:color w:val="222222"/>
        </w:rPr>
        <w:t>mbImpute</w:t>
      </w:r>
      <w:proofErr w:type="spellEnd"/>
      <w:r w:rsidR="003C5F76">
        <w:rPr>
          <w:rFonts w:ascii="ArialMT" w:hAnsi="ArialMT" w:cs="ArialMT"/>
          <w:color w:val="222222"/>
        </w:rPr>
        <w:t xml:space="preserve"> </w:t>
      </w:r>
      <w:r>
        <w:rPr>
          <w:rFonts w:ascii="ArialMT" w:hAnsi="ArialMT" w:cs="ArialMT"/>
          <w:color w:val="222222"/>
        </w:rPr>
        <w:t xml:space="preserve">can be better trained with more data points that do not need imputation. Further, </w:t>
      </w:r>
      <w:r>
        <w:rPr>
          <w:rFonts w:ascii="ArialMT" w:hAnsi="ArialMT" w:cs="ArialMT"/>
          <w:color w:val="222222"/>
        </w:rPr>
        <w:lastRenderedPageBreak/>
        <w:t>we deem</w:t>
      </w:r>
      <w:r w:rsidR="003C5F76">
        <w:rPr>
          <w:rFonts w:ascii="ArialMT" w:hAnsi="ArialMT" w:cs="ArialMT"/>
          <w:color w:val="222222"/>
        </w:rPr>
        <w:t xml:space="preserve"> </w:t>
      </w:r>
      <w:r>
        <w:rPr>
          <w:rFonts w:ascii="ArialMT" w:hAnsi="ArialMT" w:cs="ArialMT"/>
          <w:color w:val="222222"/>
        </w:rPr>
        <w:t>sequencing depth as an informative covariate for identifying similar samples. Hence, we</w:t>
      </w:r>
      <w:r w:rsidR="003C5F76">
        <w:rPr>
          <w:rFonts w:ascii="ArialMT" w:hAnsi="ArialMT" w:cs="ArialMT"/>
          <w:color w:val="222222"/>
        </w:rPr>
        <w:t xml:space="preserve"> </w:t>
      </w:r>
      <w:r>
        <w:rPr>
          <w:rFonts w:ascii="ArialMT" w:hAnsi="ArialMT" w:cs="ArialMT"/>
          <w:color w:val="222222"/>
        </w:rPr>
        <w:t>recommend users to include sample sequencing depth as a sample covariate to be leveraged</w:t>
      </w:r>
      <w:r w:rsidR="003C5F76">
        <w:rPr>
          <w:rFonts w:ascii="ArialMT" w:hAnsi="ArialMT" w:cs="ArialMT"/>
          <w:color w:val="222222"/>
        </w:rPr>
        <w:t xml:space="preserve"> </w:t>
      </w:r>
      <w:r>
        <w:rPr>
          <w:rFonts w:ascii="ArialMT" w:hAnsi="ArialMT" w:cs="ArialMT"/>
          <w:color w:val="222222"/>
        </w:rPr>
        <w:t xml:space="preserve">by </w:t>
      </w:r>
      <w:proofErr w:type="spellStart"/>
      <w:r>
        <w:rPr>
          <w:rFonts w:ascii="ArialMT" w:hAnsi="ArialMT" w:cs="ArialMT"/>
          <w:color w:val="222222"/>
        </w:rPr>
        <w:t>mbImpute</w:t>
      </w:r>
      <w:proofErr w:type="spellEnd"/>
      <w:r>
        <w:rPr>
          <w:rFonts w:ascii="ArialMT" w:hAnsi="ArialMT" w:cs="ArialMT"/>
          <w:color w:val="222222"/>
        </w:rPr>
        <w:t>, as we have done in all our real data studies.</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To confirm our expectation that deeper sequencing depth would lead to better imputation</w:t>
      </w:r>
      <w:r w:rsidR="003C5F76">
        <w:rPr>
          <w:rFonts w:ascii="ArialMT" w:hAnsi="ArialMT" w:cs="ArialMT"/>
          <w:color w:val="222222"/>
        </w:rPr>
        <w:t xml:space="preserve"> </w:t>
      </w:r>
      <w:r>
        <w:rPr>
          <w:rFonts w:ascii="ArialMT" w:hAnsi="ArialMT" w:cs="ArialMT"/>
          <w:color w:val="222222"/>
        </w:rPr>
        <w:t>accuracy, we have added a simulation study to examine how imputation accuracy changes as</w:t>
      </w:r>
      <w:r w:rsidR="003C5F76">
        <w:rPr>
          <w:rFonts w:ascii="ArialMT" w:hAnsi="ArialMT" w:cs="ArialMT"/>
          <w:color w:val="222222"/>
        </w:rPr>
        <w:t xml:space="preserve"> </w:t>
      </w:r>
      <w:r>
        <w:rPr>
          <w:rFonts w:ascii="ArialMT" w:hAnsi="ArialMT" w:cs="ArialMT"/>
          <w:color w:val="222222"/>
        </w:rPr>
        <w:t xml:space="preserve">sequencing depth varies. We have summarized the results on </w:t>
      </w:r>
      <w:r>
        <w:rPr>
          <w:rFonts w:ascii="Arial-BoldMT" w:hAnsi="Arial-BoldMT" w:cs="Arial-BoldMT"/>
          <w:b/>
          <w:bCs/>
          <w:color w:val="222222"/>
        </w:rPr>
        <w:t xml:space="preserve">Page 6 </w:t>
      </w:r>
      <w:r>
        <w:rPr>
          <w:rFonts w:ascii="ArialMT" w:hAnsi="ArialMT" w:cs="ArialMT"/>
          <w:color w:val="222222"/>
        </w:rPr>
        <w:t>of the main text: “</w:t>
      </w:r>
      <w:r>
        <w:rPr>
          <w:rFonts w:ascii="ArialMT" w:hAnsi="ArialMT" w:cs="ArialMT"/>
          <w:color w:val="0000FF"/>
        </w:rPr>
        <w:t>To</w:t>
      </w:r>
      <w:r w:rsidR="003C5F76">
        <w:rPr>
          <w:rFonts w:ascii="ArialMT" w:hAnsi="ArialMT" w:cs="ArialMT"/>
          <w:color w:val="0000FF"/>
        </w:rPr>
        <w:t xml:space="preserve"> </w:t>
      </w:r>
      <w:r>
        <w:rPr>
          <w:rFonts w:ascii="ArialMT" w:hAnsi="ArialMT" w:cs="ArialMT"/>
          <w:color w:val="0000FF"/>
        </w:rPr>
        <w:t xml:space="preserve">evaluate the robustness of </w:t>
      </w:r>
      <w:proofErr w:type="spellStart"/>
      <w:r>
        <w:rPr>
          <w:rFonts w:ascii="ArialMT" w:hAnsi="ArialMT" w:cs="ArialMT"/>
          <w:color w:val="0000FF"/>
        </w:rPr>
        <w:t>mbImpute</w:t>
      </w:r>
      <w:proofErr w:type="spellEnd"/>
      <w:r>
        <w:rPr>
          <w:rFonts w:ascii="ArialMT" w:hAnsi="ArialMT" w:cs="ArialMT"/>
          <w:color w:val="0000FF"/>
        </w:rPr>
        <w:t xml:space="preserve"> to sequencing depth, we simulate 16S </w:t>
      </w:r>
      <w:proofErr w:type="spellStart"/>
      <w:r>
        <w:rPr>
          <w:rFonts w:ascii="ArialMT" w:hAnsi="ArialMT" w:cs="ArialMT"/>
          <w:color w:val="0000FF"/>
        </w:rPr>
        <w:t>rRNA</w:t>
      </w:r>
      <w:proofErr w:type="spellEnd"/>
      <w:r>
        <w:rPr>
          <w:rFonts w:ascii="ArialMT" w:hAnsi="ArialMT" w:cs="ArialMT"/>
          <w:color w:val="0000FF"/>
        </w:rPr>
        <w:t xml:space="preserve"> sequencing</w:t>
      </w:r>
      <w:r w:rsidR="003C5F76">
        <w:rPr>
          <w:rFonts w:ascii="ArialMT" w:hAnsi="ArialMT" w:cs="ArialMT"/>
          <w:color w:val="0000FF"/>
        </w:rPr>
        <w:t xml:space="preserve"> </w:t>
      </w:r>
      <w:r>
        <w:rPr>
          <w:rFonts w:ascii="ArialMT" w:hAnsi="ArialMT" w:cs="ArialMT"/>
          <w:color w:val="0000FF"/>
        </w:rPr>
        <w:t>data for 300 taxa in 54 samples with four sequencing depths</w:t>
      </w:r>
      <w:proofErr w:type="gramStart"/>
      <w:r>
        <w:rPr>
          <w:rFonts w:ascii="ArialMT" w:hAnsi="ArialMT" w:cs="ArialMT"/>
          <w:color w:val="0000FF"/>
        </w:rPr>
        <w:t>:1000</w:t>
      </w:r>
      <w:proofErr w:type="gramEnd"/>
      <w:r>
        <w:rPr>
          <w:rFonts w:ascii="ArialMT" w:hAnsi="ArialMT" w:cs="ArialMT"/>
          <w:color w:val="0000FF"/>
        </w:rPr>
        <w:t>, 2000, 5000, and 10,000</w:t>
      </w:r>
      <w:r w:rsidR="003C5F76">
        <w:rPr>
          <w:rFonts w:ascii="ArialMT" w:hAnsi="ArialMT" w:cs="ArialMT"/>
          <w:color w:val="0000FF"/>
        </w:rPr>
        <w:t xml:space="preserve"> </w:t>
      </w:r>
      <w:r>
        <w:rPr>
          <w:rFonts w:ascii="ArialMT" w:hAnsi="ArialMT" w:cs="ArialMT"/>
          <w:color w:val="0000FF"/>
        </w:rPr>
        <w:t xml:space="preserve">reads per sample (see Additional file 1). Additional file 1: Fig. S5a shows that </w:t>
      </w:r>
      <w:proofErr w:type="spellStart"/>
      <w:r>
        <w:rPr>
          <w:rFonts w:ascii="ArialMT" w:hAnsi="ArialMT" w:cs="ArialMT"/>
          <w:color w:val="0000FF"/>
        </w:rPr>
        <w:t>mbImpute</w:t>
      </w:r>
      <w:proofErr w:type="spellEnd"/>
      <w:r>
        <w:rPr>
          <w:rFonts w:ascii="ArialMT" w:hAnsi="ArialMT" w:cs="ArialMT"/>
          <w:color w:val="0000FF"/>
        </w:rPr>
        <w:t xml:space="preserve"> has</w:t>
      </w:r>
      <w:r w:rsidR="003C5F76">
        <w:rPr>
          <w:rFonts w:ascii="ArialMT" w:hAnsi="ArialMT" w:cs="ArialMT"/>
          <w:color w:val="0000FF"/>
        </w:rPr>
        <w:t xml:space="preserve"> </w:t>
      </w:r>
      <w:r>
        <w:rPr>
          <w:rFonts w:ascii="ArialMT" w:hAnsi="ArialMT" w:cs="ArialMT"/>
          <w:color w:val="0000FF"/>
        </w:rPr>
        <w:t>better imputation accuracy as sequencing depth increases. This is an expected result because</w:t>
      </w:r>
      <w:r w:rsidR="003C5F76">
        <w:rPr>
          <w:rFonts w:ascii="ArialMT" w:hAnsi="ArialMT" w:cs="ArialMT"/>
          <w:color w:val="0000FF"/>
        </w:rPr>
        <w:t xml:space="preserve"> </w:t>
      </w:r>
      <w:r>
        <w:rPr>
          <w:rFonts w:ascii="ArialMT" w:hAnsi="ArialMT" w:cs="ArialMT"/>
          <w:color w:val="0000FF"/>
        </w:rPr>
        <w:t xml:space="preserve">a larger sequencing depth leads to fewer missing data so that </w:t>
      </w:r>
      <w:proofErr w:type="spellStart"/>
      <w:r>
        <w:rPr>
          <w:rFonts w:ascii="ArialMT" w:hAnsi="ArialMT" w:cs="ArialMT"/>
          <w:color w:val="0000FF"/>
        </w:rPr>
        <w:t>mbImpute</w:t>
      </w:r>
      <w:proofErr w:type="spellEnd"/>
      <w:r>
        <w:rPr>
          <w:rFonts w:ascii="ArialMT" w:hAnsi="ArialMT" w:cs="ArialMT"/>
          <w:color w:val="0000FF"/>
        </w:rPr>
        <w:t xml:space="preserve"> can be better trained</w:t>
      </w:r>
      <w:r w:rsidR="003C5F76">
        <w:rPr>
          <w:rFonts w:ascii="ArialMT" w:hAnsi="ArialMT" w:cs="ArialMT"/>
          <w:color w:val="0000FF"/>
        </w:rPr>
        <w:t xml:space="preserve"> </w:t>
      </w:r>
      <w:r>
        <w:rPr>
          <w:rFonts w:ascii="ArialMT" w:hAnsi="ArialMT" w:cs="ArialMT"/>
          <w:color w:val="0000FF"/>
        </w:rPr>
        <w:t>with more non-missing data.</w:t>
      </w:r>
      <w:r>
        <w:rPr>
          <w:rFonts w:ascii="ArialMT" w:hAnsi="ArialMT" w:cs="ArialMT"/>
          <w:color w:val="222222"/>
        </w:rPr>
        <w:t>”</w:t>
      </w:r>
    </w:p>
    <w:p w:rsidR="00BD6147" w:rsidRDefault="00BD6147" w:rsidP="00BD6147">
      <w:pPr>
        <w:autoSpaceDE w:val="0"/>
        <w:autoSpaceDN w:val="0"/>
        <w:adjustRightInd w:val="0"/>
        <w:spacing w:after="0" w:line="240" w:lineRule="auto"/>
        <w:rPr>
          <w:rFonts w:ascii="ArialMT" w:hAnsi="ArialMT" w:cs="ArialMT"/>
          <w:color w:val="000000"/>
        </w:rPr>
      </w:pP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 xml:space="preserve">Figure S5a: Distributions of MSE before and after </w:t>
      </w:r>
      <w:proofErr w:type="spellStart"/>
      <w:r>
        <w:rPr>
          <w:rFonts w:ascii="ArialMT" w:hAnsi="ArialMT" w:cs="ArialMT"/>
          <w:color w:val="0000FF"/>
        </w:rPr>
        <w:t>mbImpute</w:t>
      </w:r>
      <w:proofErr w:type="spellEnd"/>
      <w:r>
        <w:rPr>
          <w:rFonts w:ascii="ArialMT" w:hAnsi="ArialMT" w:cs="ArialMT"/>
          <w:color w:val="0000FF"/>
        </w:rPr>
        <w:t xml:space="preserve"> is applied to simulated 16S </w:t>
      </w:r>
      <w:proofErr w:type="spellStart"/>
      <w:r>
        <w:rPr>
          <w:rFonts w:ascii="ArialMT" w:hAnsi="ArialMT" w:cs="ArialMT"/>
          <w:color w:val="0000FF"/>
        </w:rPr>
        <w:t>rRNA</w:t>
      </w:r>
      <w:proofErr w:type="spellEnd"/>
      <w:r w:rsidR="003C5F76">
        <w:rPr>
          <w:rFonts w:ascii="ArialMT" w:hAnsi="ArialMT" w:cs="ArialMT"/>
          <w:color w:val="0000FF"/>
        </w:rPr>
        <w:t xml:space="preserve"> </w:t>
      </w:r>
      <w:r>
        <w:rPr>
          <w:rFonts w:ascii="ArialMT" w:hAnsi="ArialMT" w:cs="ArialMT"/>
          <w:color w:val="0000FF"/>
        </w:rPr>
        <w:t>sequencing data with four sequencing depths (number of reads per sample).</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2. Can you give the definition of Wasserstein distance used in the main texts? I am confused</w:t>
      </w:r>
      <w:r w:rsidR="003C5F76">
        <w:rPr>
          <w:rFonts w:ascii="Arial-ItalicMT" w:hAnsi="Arial-ItalicMT" w:cs="Arial-ItalicMT"/>
          <w:i/>
          <w:iCs/>
          <w:color w:val="222222"/>
        </w:rPr>
        <w:t xml:space="preserve"> </w:t>
      </w:r>
      <w:r>
        <w:rPr>
          <w:rFonts w:ascii="Arial-ItalicMT" w:hAnsi="Arial-ItalicMT" w:cs="Arial-ItalicMT"/>
          <w:i/>
          <w:iCs/>
          <w:color w:val="222222"/>
        </w:rPr>
        <w:t>about the main texts "… between the two-dimensional distribution" but the supplementary</w:t>
      </w:r>
      <w:r w:rsidR="003C5F76">
        <w:rPr>
          <w:rFonts w:ascii="Arial-ItalicMT" w:hAnsi="Arial-ItalicMT" w:cs="Arial-ItalicMT"/>
          <w:i/>
          <w:iCs/>
          <w:color w:val="222222"/>
        </w:rPr>
        <w:t xml:space="preserve"> </w:t>
      </w:r>
      <w:r>
        <w:rPr>
          <w:rFonts w:ascii="Arial-ItalicMT" w:hAnsi="Arial-ItalicMT" w:cs="Arial-ItalicMT"/>
          <w:i/>
          <w:iCs/>
          <w:color w:val="222222"/>
        </w:rPr>
        <w:t>material mentioned a one-dimensional distribution "\</w:t>
      </w:r>
      <w:proofErr w:type="gramStart"/>
      <w:r>
        <w:rPr>
          <w:rFonts w:ascii="Arial-ItalicMT" w:hAnsi="Arial-ItalicMT" w:cs="Arial-ItalicMT"/>
          <w:i/>
          <w:iCs/>
          <w:color w:val="222222"/>
        </w:rPr>
        <w:t>bar{</w:t>
      </w:r>
      <w:proofErr w:type="gramEnd"/>
      <w:r>
        <w:rPr>
          <w:rFonts w:ascii="Arial-ItalicMT" w:hAnsi="Arial-ItalicMT" w:cs="Arial-ItalicMT"/>
          <w:i/>
          <w:iCs/>
          <w:color w:val="222222"/>
        </w:rPr>
        <w:t xml:space="preserve">Y_{.1}}^{imp} / </w:t>
      </w:r>
      <w:proofErr w:type="spellStart"/>
      <w:r>
        <w:rPr>
          <w:rFonts w:ascii="Arial-ItalicMT" w:hAnsi="Arial-ItalicMT" w:cs="Arial-ItalicMT"/>
          <w:i/>
          <w:iCs/>
          <w:color w:val="222222"/>
        </w:rPr>
        <w:t>sd</w:t>
      </w:r>
      <w:proofErr w:type="spellEnd"/>
      <w:r>
        <w:rPr>
          <w:rFonts w:ascii="Arial-ItalicMT" w:hAnsi="Arial-ItalicMT" w:cs="Arial-ItalicMT"/>
          <w:i/>
          <w:iCs/>
          <w:color w:val="222222"/>
        </w:rPr>
        <w:t>_{.1}^{imp}.</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222222"/>
        </w:rPr>
        <w:t>We apologize for this confusion. The supplementary statement was accurate. In the revised</w:t>
      </w:r>
      <w:r w:rsidR="003C5F76">
        <w:rPr>
          <w:rFonts w:ascii="ArialMT" w:hAnsi="ArialMT" w:cs="ArialMT"/>
          <w:color w:val="222222"/>
        </w:rPr>
        <w:t xml:space="preserve"> </w:t>
      </w:r>
      <w:r>
        <w:rPr>
          <w:rFonts w:ascii="ArialMT" w:hAnsi="ArialMT" w:cs="ArialMT"/>
          <w:color w:val="222222"/>
        </w:rPr>
        <w:t>manuscript, we have changed the main text statement (</w:t>
      </w:r>
      <w:r>
        <w:rPr>
          <w:rFonts w:ascii="Arial-BoldMT" w:hAnsi="Arial-BoldMT" w:cs="Arial-BoldMT"/>
          <w:b/>
          <w:bCs/>
          <w:color w:val="222222"/>
        </w:rPr>
        <w:t>Page 5</w:t>
      </w:r>
      <w:r>
        <w:rPr>
          <w:rFonts w:ascii="ArialMT" w:hAnsi="ArialMT" w:cs="ArialMT"/>
          <w:color w:val="222222"/>
        </w:rPr>
        <w:t xml:space="preserve">) to </w:t>
      </w:r>
      <w:r>
        <w:rPr>
          <w:rFonts w:ascii="ArialMT" w:hAnsi="ArialMT" w:cs="ArialMT"/>
          <w:color w:val="0000FF"/>
        </w:rPr>
        <w:t>“the Wasserstein distance</w:t>
      </w:r>
      <w:r w:rsidR="003C5F76">
        <w:rPr>
          <w:rFonts w:ascii="ArialMT" w:hAnsi="ArialMT" w:cs="ArialMT"/>
          <w:color w:val="0000FF"/>
        </w:rPr>
        <w:t xml:space="preserve"> </w:t>
      </w:r>
      <w:r>
        <w:rPr>
          <w:rFonts w:ascii="ArialMT" w:hAnsi="ArialMT" w:cs="ArialMT"/>
          <w:color w:val="0000FF"/>
        </w:rPr>
        <w:t>between the distributions of taxa's abundance mean</w:t>
      </w:r>
      <w:proofErr w:type="gramStart"/>
      <w:r>
        <w:rPr>
          <w:rFonts w:ascii="ArialMT" w:hAnsi="ArialMT" w:cs="ArialMT"/>
          <w:color w:val="0000FF"/>
        </w:rPr>
        <w:t>/(</w:t>
      </w:r>
      <w:proofErr w:type="gramEnd"/>
      <w:r>
        <w:rPr>
          <w:rFonts w:ascii="ArialMT" w:hAnsi="ArialMT" w:cs="ArialMT"/>
          <w:color w:val="0000FF"/>
        </w:rPr>
        <w:t>standard deviation) ratios in the imputed</w:t>
      </w:r>
      <w:r w:rsidR="003C5F76">
        <w:rPr>
          <w:rFonts w:ascii="ArialMT" w:hAnsi="ArialMT" w:cs="ArialMT"/>
          <w:color w:val="0000FF"/>
        </w:rPr>
        <w:t xml:space="preserve"> </w:t>
      </w:r>
      <w:r>
        <w:rPr>
          <w:rFonts w:ascii="ArialMT" w:hAnsi="ArialMT" w:cs="ArialMT"/>
          <w:color w:val="0000FF"/>
        </w:rPr>
        <w:t>data and the complete data.”</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 xml:space="preserve">3. "… </w:t>
      </w:r>
      <w:proofErr w:type="gramStart"/>
      <w:r>
        <w:rPr>
          <w:rFonts w:ascii="Arial-ItalicMT" w:hAnsi="Arial-ItalicMT" w:cs="Arial-ItalicMT"/>
          <w:i/>
          <w:iCs/>
          <w:color w:val="222222"/>
        </w:rPr>
        <w:t>only</w:t>
      </w:r>
      <w:proofErr w:type="gramEnd"/>
      <w:r>
        <w:rPr>
          <w:rFonts w:ascii="Arial-ItalicMT" w:hAnsi="Arial-ItalicMT" w:cs="Arial-ItalicMT"/>
          <w:i/>
          <w:iCs/>
          <w:color w:val="222222"/>
        </w:rPr>
        <w:t xml:space="preserve"> DESeq2-phyloseq identifies DA taxa in all datasets." I observed that</w:t>
      </w:r>
      <w:r w:rsidR="003C5F76">
        <w:rPr>
          <w:rFonts w:ascii="Arial-ItalicMT" w:hAnsi="Arial-ItalicMT" w:cs="Arial-ItalicMT"/>
          <w:i/>
          <w:iCs/>
          <w:color w:val="222222"/>
        </w:rPr>
        <w:t xml:space="preserve"> </w:t>
      </w:r>
      <w:r>
        <w:rPr>
          <w:rFonts w:ascii="Arial-ItalicMT" w:hAnsi="Arial-ItalicMT" w:cs="Arial-ItalicMT"/>
          <w:i/>
          <w:iCs/>
          <w:color w:val="222222"/>
        </w:rPr>
        <w:t xml:space="preserve">DESeq2-phyloseq detected &gt;50 DA taxa in </w:t>
      </w:r>
      <w:proofErr w:type="spellStart"/>
      <w:r>
        <w:rPr>
          <w:rFonts w:ascii="Arial-ItalicMT" w:hAnsi="Arial-ItalicMT" w:cs="Arial-ItalicMT"/>
          <w:i/>
          <w:iCs/>
          <w:color w:val="222222"/>
        </w:rPr>
        <w:t>Vogtmann</w:t>
      </w:r>
      <w:proofErr w:type="spellEnd"/>
      <w:r>
        <w:rPr>
          <w:rFonts w:ascii="Arial-ItalicMT" w:hAnsi="Arial-ItalicMT" w:cs="Arial-ItalicMT"/>
          <w:i/>
          <w:iCs/>
          <w:color w:val="222222"/>
        </w:rPr>
        <w:t xml:space="preserve"> CRC study, while other methods detect</w:t>
      </w:r>
      <w:r w:rsidR="003C5F76">
        <w:rPr>
          <w:rFonts w:ascii="Arial-ItalicMT" w:hAnsi="Arial-ItalicMT" w:cs="Arial-ItalicMT"/>
          <w:i/>
          <w:iCs/>
          <w:color w:val="222222"/>
        </w:rPr>
        <w:t xml:space="preserve"> </w:t>
      </w:r>
      <w:r>
        <w:rPr>
          <w:rFonts w:ascii="Arial-ItalicMT" w:hAnsi="Arial-ItalicMT" w:cs="Arial-ItalicMT"/>
          <w:i/>
          <w:iCs/>
          <w:color w:val="222222"/>
        </w:rPr>
        <w:t xml:space="preserve">none. How many DA taxa can be detected by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-empowered DESeq2 method? To</w:t>
      </w:r>
      <w:r w:rsidR="003C5F76">
        <w:rPr>
          <w:rFonts w:ascii="Arial-ItalicMT" w:hAnsi="Arial-ItalicMT" w:cs="Arial-ItalicMT"/>
          <w:i/>
          <w:iCs/>
          <w:color w:val="222222"/>
        </w:rPr>
        <w:t xml:space="preserve"> </w:t>
      </w:r>
      <w:r>
        <w:rPr>
          <w:rFonts w:ascii="Arial-ItalicMT" w:hAnsi="Arial-ItalicMT" w:cs="Arial-ItalicMT"/>
          <w:i/>
          <w:iCs/>
          <w:color w:val="222222"/>
        </w:rPr>
        <w:t>confirm that DESeq2-phyloseq is performing well, authors can include the top findings from</w:t>
      </w:r>
      <w:r w:rsidR="003C5F76">
        <w:rPr>
          <w:rFonts w:ascii="Arial-ItalicMT" w:hAnsi="Arial-ItalicMT" w:cs="Arial-ItalicMT"/>
          <w:i/>
          <w:iCs/>
          <w:color w:val="222222"/>
        </w:rPr>
        <w:t xml:space="preserve"> </w:t>
      </w:r>
      <w:r>
        <w:rPr>
          <w:rFonts w:ascii="Arial-ItalicMT" w:hAnsi="Arial-ItalicMT" w:cs="Arial-ItalicMT"/>
          <w:i/>
          <w:iCs/>
          <w:color w:val="222222"/>
        </w:rPr>
        <w:t xml:space="preserve">DESeq2-phyloseq and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-empowered DESeq2-phyloseq.</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00"/>
        </w:rPr>
        <w:t>We thank the reviewer for this suggestion. In our previous version, we included the number of</w:t>
      </w:r>
      <w:r w:rsidR="003C5F76">
        <w:rPr>
          <w:rFonts w:ascii="ArialMT" w:hAnsi="ArialMT" w:cs="ArialMT"/>
          <w:color w:val="000000"/>
        </w:rPr>
        <w:t xml:space="preserve"> </w:t>
      </w:r>
      <w:r>
        <w:rPr>
          <w:rFonts w:ascii="ArialMT" w:hAnsi="ArialMT" w:cs="ArialMT"/>
          <w:color w:val="000000"/>
        </w:rPr>
        <w:t xml:space="preserve">taxa detected by DESeq2-phyloseq and </w:t>
      </w:r>
      <w:proofErr w:type="spellStart"/>
      <w:r>
        <w:rPr>
          <w:rFonts w:ascii="ArialMT" w:hAnsi="ArialMT" w:cs="ArialMT"/>
          <w:color w:val="000000"/>
        </w:rPr>
        <w:t>mbImpute</w:t>
      </w:r>
      <w:proofErr w:type="spellEnd"/>
      <w:r>
        <w:rPr>
          <w:rFonts w:ascii="ArialMT" w:hAnsi="ArialMT" w:cs="ArialMT"/>
          <w:color w:val="000000"/>
        </w:rPr>
        <w:t>-empowered DESeq2-phyloseq from the</w:t>
      </w:r>
      <w:r w:rsidR="003C5F76">
        <w:rPr>
          <w:rFonts w:ascii="ArialMT" w:hAnsi="ArialMT" w:cs="ArialMT"/>
          <w:color w:val="000000"/>
        </w:rPr>
        <w:t xml:space="preserve"> </w:t>
      </w:r>
      <w:proofErr w:type="spellStart"/>
      <w:r>
        <w:rPr>
          <w:rFonts w:ascii="ArialMT" w:hAnsi="ArialMT" w:cs="ArialMT"/>
          <w:color w:val="000000"/>
        </w:rPr>
        <w:t>Vogtmann</w:t>
      </w:r>
      <w:proofErr w:type="spellEnd"/>
      <w:r>
        <w:rPr>
          <w:rFonts w:ascii="ArialMT" w:hAnsi="ArialMT" w:cs="ArialMT"/>
          <w:color w:val="000000"/>
        </w:rPr>
        <w:t xml:space="preserve"> CRC dataset (</w:t>
      </w:r>
      <w:r>
        <w:rPr>
          <w:rFonts w:ascii="Arial-BoldMT" w:hAnsi="Arial-BoldMT" w:cs="Arial-BoldMT"/>
          <w:b/>
          <w:bCs/>
          <w:color w:val="000000"/>
        </w:rPr>
        <w:t xml:space="preserve">Page 8) </w:t>
      </w:r>
      <w:r>
        <w:rPr>
          <w:rFonts w:ascii="ArialMT" w:hAnsi="ArialMT" w:cs="ArialMT"/>
          <w:color w:val="0000FF"/>
        </w:rPr>
        <w:t xml:space="preserve">“For the </w:t>
      </w:r>
      <w:proofErr w:type="spellStart"/>
      <w:r>
        <w:rPr>
          <w:rFonts w:ascii="ArialMT" w:hAnsi="ArialMT" w:cs="ArialMT"/>
          <w:color w:val="0000FF"/>
        </w:rPr>
        <w:t>Vogtmann</w:t>
      </w:r>
      <w:proofErr w:type="spellEnd"/>
      <w:r>
        <w:rPr>
          <w:rFonts w:ascii="ArialMT" w:hAnsi="ArialMT" w:cs="ArialMT"/>
          <w:color w:val="0000FF"/>
        </w:rPr>
        <w:t xml:space="preserve"> et al. CRC dataset, the 5-fold</w:t>
      </w:r>
    </w:p>
    <w:p w:rsidR="00BD6147" w:rsidRDefault="00BD6147" w:rsidP="00BD6147">
      <w:pPr>
        <w:autoSpaceDE w:val="0"/>
        <w:autoSpaceDN w:val="0"/>
        <w:adjustRightInd w:val="0"/>
        <w:spacing w:after="0" w:line="240" w:lineRule="auto"/>
        <w:rPr>
          <w:rFonts w:ascii="ArialMT" w:hAnsi="ArialMT" w:cs="ArialMT"/>
          <w:color w:val="0000FF"/>
        </w:rPr>
      </w:pPr>
      <w:proofErr w:type="gramStart"/>
      <w:r>
        <w:rPr>
          <w:rFonts w:ascii="ArialMT" w:hAnsi="ArialMT" w:cs="ArialMT"/>
          <w:color w:val="0000FF"/>
        </w:rPr>
        <w:t>cross-validated</w:t>
      </w:r>
      <w:proofErr w:type="gramEnd"/>
      <w:r>
        <w:rPr>
          <w:rFonts w:ascii="ArialMT" w:hAnsi="ArialMT" w:cs="ArialMT"/>
          <w:color w:val="0000FF"/>
        </w:rPr>
        <w:t xml:space="preserve"> PR-AUC increases by almost 10% when the DA taxa identified after imputation,</w:t>
      </w:r>
      <w:r w:rsidR="003C5F76">
        <w:rPr>
          <w:rFonts w:ascii="ArialMT" w:hAnsi="ArialMT" w:cs="ArialMT"/>
          <w:color w:val="0000FF"/>
        </w:rPr>
        <w:t xml:space="preserve"> </w:t>
      </w:r>
      <w:r>
        <w:rPr>
          <w:rFonts w:ascii="ArialMT" w:hAnsi="ArialMT" w:cs="ArialMT"/>
          <w:color w:val="0000FF"/>
        </w:rPr>
        <w:t>instead of those identified before imputation, are used as features. In fact, fewer taxa are</w:t>
      </w:r>
      <w:r w:rsidR="003C5F76">
        <w:rPr>
          <w:rFonts w:ascii="ArialMT" w:hAnsi="ArialMT" w:cs="ArialMT"/>
          <w:color w:val="0000FF"/>
        </w:rPr>
        <w:t xml:space="preserve"> </w:t>
      </w:r>
      <w:r>
        <w:rPr>
          <w:rFonts w:ascii="ArialMT" w:hAnsi="ArialMT" w:cs="ArialMT"/>
          <w:color w:val="0000FF"/>
        </w:rPr>
        <w:t>identified as DA after imputation (Additional File 1: Fig. S5). At the q-value threshold 0.05,</w:t>
      </w:r>
      <w:r w:rsidR="003C5F76">
        <w:rPr>
          <w:rFonts w:ascii="ArialMT" w:hAnsi="ArialMT" w:cs="ArialMT"/>
          <w:color w:val="0000FF"/>
        </w:rPr>
        <w:t xml:space="preserve"> </w:t>
      </w:r>
      <w:r>
        <w:rPr>
          <w:rFonts w:ascii="ArialMT" w:hAnsi="ArialMT" w:cs="ArialMT"/>
          <w:color w:val="0000FF"/>
        </w:rPr>
        <w:t xml:space="preserve">DESeq2-phyloseq identifies 53 DA taxa, while </w:t>
      </w:r>
      <w:proofErr w:type="spellStart"/>
      <w:r>
        <w:rPr>
          <w:rFonts w:ascii="ArialMT" w:hAnsi="ArialMT" w:cs="ArialMT"/>
          <w:color w:val="0000FF"/>
        </w:rPr>
        <w:t>mbImpute</w:t>
      </w:r>
      <w:proofErr w:type="spellEnd"/>
      <w:r>
        <w:rPr>
          <w:rFonts w:ascii="ArialMT" w:hAnsi="ArialMT" w:cs="ArialMT"/>
          <w:color w:val="0000FF"/>
        </w:rPr>
        <w:t>-empowered DESeq2-phyloseq</w:t>
      </w:r>
      <w:r w:rsidR="003C5F76">
        <w:rPr>
          <w:rFonts w:ascii="ArialMT" w:hAnsi="ArialMT" w:cs="ArialMT"/>
          <w:color w:val="0000FF"/>
        </w:rPr>
        <w:t xml:space="preserve"> </w:t>
      </w:r>
      <w:r>
        <w:rPr>
          <w:rFonts w:ascii="ArialMT" w:hAnsi="ArialMT" w:cs="ArialMT"/>
          <w:color w:val="0000FF"/>
        </w:rPr>
        <w:t>identifies 40 DA taxa, with only 17 taxa in overlap. This result suggests that the 23 DA taxa</w:t>
      </w:r>
      <w:r w:rsidR="003C5F76">
        <w:rPr>
          <w:rFonts w:ascii="ArialMT" w:hAnsi="ArialMT" w:cs="ArialMT"/>
          <w:color w:val="0000FF"/>
        </w:rPr>
        <w:t xml:space="preserve"> </w:t>
      </w:r>
      <w:r>
        <w:rPr>
          <w:rFonts w:ascii="ArialMT" w:hAnsi="ArialMT" w:cs="ArialMT"/>
          <w:color w:val="0000FF"/>
        </w:rPr>
        <w:t>identified only after imputation contribute much to the distinction of control and CRC samples.”</w:t>
      </w:r>
    </w:p>
    <w:p w:rsidR="00BD6147" w:rsidRDefault="00BD6147" w:rsidP="00BD6147">
      <w:pPr>
        <w:autoSpaceDE w:val="0"/>
        <w:autoSpaceDN w:val="0"/>
        <w:adjustRightInd w:val="0"/>
        <w:spacing w:after="0" w:line="240" w:lineRule="auto"/>
        <w:rPr>
          <w:rFonts w:ascii="ArialMT" w:hAnsi="ArialMT" w:cs="ArialMT"/>
          <w:color w:val="000000"/>
        </w:rPr>
      </w:pP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Thanks to the reviewer’s suggestion, in Additional files 2-7 we have included the DA taxa</w:t>
      </w:r>
      <w:r w:rsidR="003C5F76">
        <w:rPr>
          <w:rFonts w:ascii="ArialMT" w:hAnsi="ArialMT" w:cs="ArialMT"/>
          <w:color w:val="000000"/>
        </w:rPr>
        <w:t xml:space="preserve"> </w:t>
      </w:r>
      <w:r>
        <w:rPr>
          <w:rFonts w:ascii="ArialMT" w:hAnsi="ArialMT" w:cs="ArialMT"/>
          <w:color w:val="000000"/>
        </w:rPr>
        <w:t xml:space="preserve">identified by DESeq2-phyloseq and </w:t>
      </w:r>
      <w:proofErr w:type="spellStart"/>
      <w:r>
        <w:rPr>
          <w:rFonts w:ascii="ArialMT" w:hAnsi="ArialMT" w:cs="ArialMT"/>
          <w:color w:val="000000"/>
        </w:rPr>
        <w:t>mbImpute</w:t>
      </w:r>
      <w:proofErr w:type="spellEnd"/>
      <w:r>
        <w:rPr>
          <w:rFonts w:ascii="ArialMT" w:hAnsi="ArialMT" w:cs="ArialMT"/>
          <w:color w:val="000000"/>
        </w:rPr>
        <w:t xml:space="preserve">-empowered </w:t>
      </w:r>
      <w:proofErr w:type="gramStart"/>
      <w:r>
        <w:rPr>
          <w:rFonts w:ascii="ArialMT" w:hAnsi="ArialMT" w:cs="ArialMT"/>
          <w:color w:val="000000"/>
        </w:rPr>
        <w:t>DESeq2-phyloseq,</w:t>
      </w:r>
      <w:proofErr w:type="gramEnd"/>
      <w:r>
        <w:rPr>
          <w:rFonts w:ascii="ArialMT" w:hAnsi="ArialMT" w:cs="ArialMT"/>
          <w:color w:val="000000"/>
        </w:rPr>
        <w:t xml:space="preserve"> and for each</w:t>
      </w:r>
      <w:r w:rsidR="003C5F76">
        <w:rPr>
          <w:rFonts w:ascii="ArialMT" w:hAnsi="ArialMT" w:cs="ArialMT"/>
          <w:color w:val="000000"/>
        </w:rPr>
        <w:t xml:space="preserve"> </w:t>
      </w:r>
      <w:r>
        <w:rPr>
          <w:rFonts w:ascii="ArialMT" w:hAnsi="ArialMT" w:cs="ArialMT"/>
          <w:color w:val="000000"/>
        </w:rPr>
        <w:t>taxon we have included its annotated functional terms that are related to T2D or CRC in the</w:t>
      </w:r>
      <w:r w:rsidR="003C5F76">
        <w:rPr>
          <w:rFonts w:ascii="ArialMT" w:hAnsi="ArialMT" w:cs="ArialMT"/>
          <w:color w:val="000000"/>
        </w:rPr>
        <w:t xml:space="preserve"> </w:t>
      </w:r>
      <w:proofErr w:type="spellStart"/>
      <w:r>
        <w:rPr>
          <w:rFonts w:ascii="ArialMT" w:hAnsi="ArialMT" w:cs="ArialMT"/>
          <w:color w:val="000000"/>
        </w:rPr>
        <w:t>GMrepo</w:t>
      </w:r>
      <w:proofErr w:type="spellEnd"/>
      <w:r>
        <w:rPr>
          <w:rFonts w:ascii="ArialMT" w:hAnsi="ArialMT" w:cs="ArialMT"/>
          <w:color w:val="000000"/>
        </w:rPr>
        <w:t xml:space="preserve"> database [1]. Moreover, for each T2D- or CRC-related term, we have examined its</w:t>
      </w:r>
      <w:r w:rsidR="003C5F76">
        <w:rPr>
          <w:rFonts w:ascii="ArialMT" w:hAnsi="ArialMT" w:cs="ArialMT"/>
          <w:color w:val="000000"/>
        </w:rPr>
        <w:t xml:space="preserve"> </w:t>
      </w:r>
      <w:r>
        <w:rPr>
          <w:rFonts w:ascii="ArialMT" w:hAnsi="ArialMT" w:cs="ArialMT"/>
          <w:color w:val="000000"/>
        </w:rPr>
        <w:t xml:space="preserve">enrichment in the DA taxa identified by DESeq2-phyloseq or </w:t>
      </w:r>
      <w:proofErr w:type="spellStart"/>
      <w:r>
        <w:rPr>
          <w:rFonts w:ascii="ArialMT" w:hAnsi="ArialMT" w:cs="ArialMT"/>
          <w:color w:val="000000"/>
        </w:rPr>
        <w:t>mbImpute</w:t>
      </w:r>
      <w:proofErr w:type="spellEnd"/>
      <w:r>
        <w:rPr>
          <w:rFonts w:ascii="ArialMT" w:hAnsi="ArialMT" w:cs="ArialMT"/>
          <w:color w:val="000000"/>
        </w:rPr>
        <w:t>-empowered</w:t>
      </w:r>
      <w:r w:rsidR="003C5F76">
        <w:rPr>
          <w:rFonts w:ascii="ArialMT" w:hAnsi="ArialMT" w:cs="ArialMT"/>
          <w:color w:val="000000"/>
        </w:rPr>
        <w:t xml:space="preserve"> </w:t>
      </w:r>
      <w:r>
        <w:rPr>
          <w:rFonts w:ascii="ArialMT" w:hAnsi="ArialMT" w:cs="ArialMT"/>
          <w:color w:val="000000"/>
        </w:rPr>
        <w:t>DESeq2-phyloseq (</w:t>
      </w:r>
      <w:r>
        <w:rPr>
          <w:rFonts w:ascii="Arial-BoldMT" w:hAnsi="Arial-BoldMT" w:cs="Arial-BoldMT"/>
          <w:b/>
          <w:bCs/>
          <w:color w:val="000000"/>
        </w:rPr>
        <w:t>Page 9</w:t>
      </w:r>
      <w:r>
        <w:rPr>
          <w:rFonts w:ascii="ArialMT" w:hAnsi="ArialMT" w:cs="ArialMT"/>
          <w:color w:val="000000"/>
        </w:rPr>
        <w:t>): “</w:t>
      </w:r>
      <w:r>
        <w:rPr>
          <w:rFonts w:ascii="ArialMT" w:hAnsi="ArialMT" w:cs="ArialMT"/>
          <w:color w:val="0000FF"/>
        </w:rPr>
        <w:t>For all the DA taxa identified by DESeq2-phyloseq and</w:t>
      </w:r>
      <w:r w:rsidR="003C5F76">
        <w:rPr>
          <w:rFonts w:ascii="ArialMT" w:hAnsi="ArialMT" w:cs="ArialMT"/>
          <w:color w:val="0000FF"/>
        </w:rPr>
        <w:t xml:space="preserve"> </w:t>
      </w:r>
      <w:proofErr w:type="spellStart"/>
      <w:r>
        <w:rPr>
          <w:rFonts w:ascii="ArialMT" w:hAnsi="ArialMT" w:cs="ArialMT"/>
          <w:color w:val="0000FF"/>
        </w:rPr>
        <w:t>mbImpute</w:t>
      </w:r>
      <w:proofErr w:type="spellEnd"/>
      <w:r>
        <w:rPr>
          <w:rFonts w:ascii="ArialMT" w:hAnsi="ArialMT" w:cs="ArialMT"/>
          <w:color w:val="0000FF"/>
        </w:rPr>
        <w:t>-empowered DESeq2-phyloseq in the two T2D and four CRC data datasets, we query</w:t>
      </w:r>
      <w:r w:rsidR="003C5F76">
        <w:rPr>
          <w:rFonts w:ascii="ArialMT" w:hAnsi="ArialMT" w:cs="ArialMT"/>
          <w:color w:val="0000FF"/>
        </w:rPr>
        <w:t xml:space="preserve"> </w:t>
      </w:r>
      <w:r>
        <w:rPr>
          <w:rFonts w:ascii="ArialMT" w:hAnsi="ArialMT" w:cs="ArialMT"/>
          <w:color w:val="0000FF"/>
        </w:rPr>
        <w:t xml:space="preserve">the </w:t>
      </w:r>
      <w:proofErr w:type="spellStart"/>
      <w:r>
        <w:rPr>
          <w:rFonts w:ascii="ArialMT" w:hAnsi="ArialMT" w:cs="ArialMT"/>
          <w:color w:val="0000FF"/>
        </w:rPr>
        <w:t>GMrepo</w:t>
      </w:r>
      <w:proofErr w:type="spellEnd"/>
      <w:r>
        <w:rPr>
          <w:rFonts w:ascii="ArialMT" w:hAnsi="ArialMT" w:cs="ArialMT"/>
          <w:color w:val="0000FF"/>
        </w:rPr>
        <w:t xml:space="preserve"> database [1] and find two T2D- and one CRC-related functional </w:t>
      </w:r>
      <w:proofErr w:type="gramStart"/>
      <w:r>
        <w:rPr>
          <w:rFonts w:ascii="ArialMT" w:hAnsi="ArialMT" w:cs="ArialMT"/>
          <w:color w:val="0000FF"/>
        </w:rPr>
        <w:t>terms</w:t>
      </w:r>
      <w:proofErr w:type="gramEnd"/>
      <w:r>
        <w:rPr>
          <w:rFonts w:ascii="ArialMT" w:hAnsi="ArialMT" w:cs="ArialMT"/>
          <w:color w:val="0000FF"/>
        </w:rPr>
        <w:t>. For each</w:t>
      </w:r>
      <w:r w:rsidR="003C5F76">
        <w:rPr>
          <w:rFonts w:ascii="ArialMT" w:hAnsi="ArialMT" w:cs="ArialMT"/>
          <w:color w:val="0000FF"/>
        </w:rPr>
        <w:t xml:space="preserve"> </w:t>
      </w:r>
      <w:r>
        <w:rPr>
          <w:rFonts w:ascii="ArialMT" w:hAnsi="ArialMT" w:cs="ArialMT"/>
          <w:color w:val="0000FF"/>
        </w:rPr>
        <w:t>term, we perform the Fisher's exact test to check its enrichment in the DA taxa identified from</w:t>
      </w:r>
      <w:r w:rsidR="003C5F76">
        <w:rPr>
          <w:rFonts w:ascii="ArialMT" w:hAnsi="ArialMT" w:cs="ArialMT"/>
          <w:color w:val="0000FF"/>
        </w:rPr>
        <w:t xml:space="preserve"> </w:t>
      </w:r>
      <w:r>
        <w:rPr>
          <w:rFonts w:ascii="ArialMT" w:hAnsi="ArialMT" w:cs="ArialMT"/>
          <w:color w:val="0000FF"/>
        </w:rPr>
        <w:t>the corresponding disease-related datasets. Our results show that all three terms are more</w:t>
      </w:r>
      <w:r w:rsidR="003C5F76">
        <w:rPr>
          <w:rFonts w:ascii="ArialMT" w:hAnsi="ArialMT" w:cs="ArialMT"/>
          <w:color w:val="0000FF"/>
        </w:rPr>
        <w:t xml:space="preserve"> </w:t>
      </w:r>
      <w:r>
        <w:rPr>
          <w:rFonts w:ascii="ArialMT" w:hAnsi="ArialMT" w:cs="ArialMT"/>
          <w:color w:val="0000FF"/>
        </w:rPr>
        <w:t xml:space="preserve">enriched in the DA taxa identified after </w:t>
      </w:r>
      <w:proofErr w:type="spellStart"/>
      <w:r>
        <w:rPr>
          <w:rFonts w:ascii="ArialMT" w:hAnsi="ArialMT" w:cs="ArialMT"/>
          <w:color w:val="0000FF"/>
        </w:rPr>
        <w:t>mbImpute</w:t>
      </w:r>
      <w:proofErr w:type="spellEnd"/>
      <w:r>
        <w:rPr>
          <w:rFonts w:ascii="ArialMT" w:hAnsi="ArialMT" w:cs="ArialMT"/>
          <w:color w:val="0000FF"/>
        </w:rPr>
        <w:t xml:space="preserve"> is applied (Table 1; Additional Files 1--7),</w:t>
      </w:r>
      <w:r w:rsidR="003C5F76">
        <w:rPr>
          <w:rFonts w:ascii="ArialMT" w:hAnsi="ArialMT" w:cs="ArialMT"/>
          <w:color w:val="0000FF"/>
        </w:rPr>
        <w:t xml:space="preserve"> </w:t>
      </w:r>
      <w:r>
        <w:rPr>
          <w:rFonts w:ascii="ArialMT" w:hAnsi="ArialMT" w:cs="ArialMT"/>
          <w:color w:val="0000FF"/>
        </w:rPr>
        <w:t xml:space="preserve">providing functional support to the efficacy of </w:t>
      </w:r>
      <w:proofErr w:type="spellStart"/>
      <w:r>
        <w:rPr>
          <w:rFonts w:ascii="ArialMT" w:hAnsi="ArialMT" w:cs="ArialMT"/>
          <w:color w:val="0000FF"/>
        </w:rPr>
        <w:t>mbImpute</w:t>
      </w:r>
      <w:proofErr w:type="spellEnd"/>
      <w:r>
        <w:rPr>
          <w:rFonts w:ascii="ArialMT" w:hAnsi="ArialMT" w:cs="ArialMT"/>
          <w:color w:val="0000FF"/>
        </w:rPr>
        <w:t xml:space="preserve"> in empowering DESeq2-phyloseq.</w:t>
      </w:r>
      <w:r>
        <w:rPr>
          <w:rFonts w:ascii="ArialMT" w:hAnsi="ArialMT" w:cs="ArialMT"/>
          <w:color w:val="000000"/>
        </w:rPr>
        <w:t>”</w:t>
      </w:r>
    </w:p>
    <w:p w:rsidR="00BD6147" w:rsidRDefault="00BD6147" w:rsidP="00BD6147">
      <w:pPr>
        <w:autoSpaceDE w:val="0"/>
        <w:autoSpaceDN w:val="0"/>
        <w:adjustRightInd w:val="0"/>
        <w:spacing w:after="0" w:line="240" w:lineRule="auto"/>
        <w:rPr>
          <w:rFonts w:ascii="ArialMT" w:hAnsi="ArialMT" w:cs="ArialMT"/>
          <w:color w:val="0000FF"/>
          <w:sz w:val="20"/>
          <w:szCs w:val="20"/>
        </w:rPr>
      </w:pPr>
      <w:r>
        <w:rPr>
          <w:rFonts w:ascii="ArialMT" w:hAnsi="ArialMT" w:cs="ArialMT"/>
          <w:color w:val="0000FF"/>
          <w:sz w:val="20"/>
          <w:szCs w:val="20"/>
        </w:rPr>
        <w:t>Table 1: Fisher's exact test p-values about the enrichment of T2D- and CRC-related functional terms in</w:t>
      </w:r>
      <w:r w:rsidR="003C5F76">
        <w:rPr>
          <w:rFonts w:ascii="ArialMT" w:hAnsi="ArialMT" w:cs="ArialMT"/>
          <w:color w:val="0000FF"/>
          <w:sz w:val="20"/>
          <w:szCs w:val="20"/>
        </w:rPr>
        <w:t xml:space="preserve"> </w:t>
      </w:r>
      <w:r>
        <w:rPr>
          <w:rFonts w:ascii="ArialMT" w:hAnsi="ArialMT" w:cs="ArialMT"/>
          <w:color w:val="0000FF"/>
          <w:sz w:val="20"/>
          <w:szCs w:val="20"/>
        </w:rPr>
        <w:t xml:space="preserve">the DA taxa found by DESeq2-phyloseq or </w:t>
      </w:r>
      <w:proofErr w:type="spellStart"/>
      <w:r>
        <w:rPr>
          <w:rFonts w:ascii="ArialMT" w:hAnsi="ArialMT" w:cs="ArialMT"/>
          <w:color w:val="0000FF"/>
          <w:sz w:val="20"/>
          <w:szCs w:val="20"/>
        </w:rPr>
        <w:t>mbImpute</w:t>
      </w:r>
      <w:proofErr w:type="spellEnd"/>
      <w:r>
        <w:rPr>
          <w:rFonts w:ascii="ArialMT" w:hAnsi="ArialMT" w:cs="ArialMT"/>
          <w:color w:val="0000FF"/>
          <w:sz w:val="20"/>
          <w:szCs w:val="20"/>
        </w:rPr>
        <w:t>-empowered DESeq2-phyloseq. For each term, the</w:t>
      </w:r>
      <w:r w:rsidR="003C5F76">
        <w:rPr>
          <w:rFonts w:ascii="ArialMT" w:hAnsi="ArialMT" w:cs="ArialMT"/>
          <w:color w:val="0000FF"/>
          <w:sz w:val="20"/>
          <w:szCs w:val="20"/>
        </w:rPr>
        <w:t xml:space="preserve"> </w:t>
      </w:r>
      <w:r>
        <w:rPr>
          <w:rFonts w:ascii="ArialMT" w:hAnsi="ArialMT" w:cs="ArialMT"/>
          <w:color w:val="0000FF"/>
          <w:sz w:val="20"/>
          <w:szCs w:val="20"/>
        </w:rPr>
        <w:t>DA taxa identified by each method from the corresponding datasets are pooled to do the test.</w:t>
      </w:r>
    </w:p>
    <w:p w:rsidR="00BD6147" w:rsidRDefault="00BD6147" w:rsidP="00BD6147">
      <w:pPr>
        <w:autoSpaceDE w:val="0"/>
        <w:autoSpaceDN w:val="0"/>
        <w:adjustRightInd w:val="0"/>
        <w:spacing w:after="0" w:line="240" w:lineRule="auto"/>
        <w:rPr>
          <w:rFonts w:ascii="ArialMT" w:hAnsi="ArialMT" w:cs="ArialMT"/>
          <w:color w:val="0000FF"/>
          <w:sz w:val="20"/>
          <w:szCs w:val="20"/>
        </w:rPr>
      </w:pPr>
      <w:r>
        <w:rPr>
          <w:rFonts w:ascii="ArialMT" w:hAnsi="ArialMT" w:cs="ArialMT"/>
          <w:color w:val="0000FF"/>
          <w:sz w:val="20"/>
          <w:szCs w:val="20"/>
        </w:rPr>
        <w:lastRenderedPageBreak/>
        <w:t>*T2D term 1: “The time period before the development of symptomatic diabetes. For example, certain risk</w:t>
      </w:r>
      <w:r w:rsidR="003C5F76">
        <w:rPr>
          <w:rFonts w:ascii="ArialMT" w:hAnsi="ArialMT" w:cs="ArialMT"/>
          <w:color w:val="0000FF"/>
          <w:sz w:val="20"/>
          <w:szCs w:val="20"/>
        </w:rPr>
        <w:t xml:space="preserve"> </w:t>
      </w:r>
      <w:r>
        <w:rPr>
          <w:rFonts w:ascii="ArialMT" w:hAnsi="ArialMT" w:cs="ArialMT"/>
          <w:color w:val="0000FF"/>
          <w:sz w:val="20"/>
          <w:szCs w:val="20"/>
        </w:rPr>
        <w:t xml:space="preserve">factors can be observed in subjects who subsequently develop INSULIN RESISTANCE as in type </w:t>
      </w:r>
      <w:proofErr w:type="gramStart"/>
      <w:r>
        <w:rPr>
          <w:rFonts w:ascii="ArialMT" w:hAnsi="ArialMT" w:cs="ArialMT"/>
          <w:color w:val="0000FF"/>
          <w:sz w:val="20"/>
          <w:szCs w:val="20"/>
        </w:rPr>
        <w:t>2</w:t>
      </w:r>
      <w:r w:rsidR="003C5F76">
        <w:rPr>
          <w:rFonts w:ascii="ArialMT" w:hAnsi="ArialMT" w:cs="ArialMT"/>
          <w:color w:val="0000FF"/>
          <w:sz w:val="20"/>
          <w:szCs w:val="20"/>
        </w:rPr>
        <w:t xml:space="preserve"> </w:t>
      </w:r>
      <w:r>
        <w:rPr>
          <w:rFonts w:ascii="ArialMT" w:hAnsi="ArialMT" w:cs="ArialMT"/>
          <w:color w:val="0000FF"/>
          <w:sz w:val="20"/>
          <w:szCs w:val="20"/>
        </w:rPr>
        <w:t>diabetes (DIABETES MELLITUS, TYPE 2)</w:t>
      </w:r>
      <w:proofErr w:type="gramEnd"/>
      <w:r>
        <w:rPr>
          <w:rFonts w:ascii="ArialMT" w:hAnsi="ArialMT" w:cs="ArialMT"/>
          <w:color w:val="0000FF"/>
          <w:sz w:val="20"/>
          <w:szCs w:val="20"/>
        </w:rPr>
        <w:t>.”</w:t>
      </w:r>
    </w:p>
    <w:p w:rsidR="00BD6147" w:rsidRDefault="00BD6147" w:rsidP="00BD6147">
      <w:pPr>
        <w:autoSpaceDE w:val="0"/>
        <w:autoSpaceDN w:val="0"/>
        <w:adjustRightInd w:val="0"/>
        <w:spacing w:after="0" w:line="240" w:lineRule="auto"/>
        <w:rPr>
          <w:rFonts w:ascii="ArialMT" w:hAnsi="ArialMT" w:cs="ArialMT"/>
          <w:color w:val="0000FF"/>
          <w:sz w:val="20"/>
          <w:szCs w:val="20"/>
        </w:rPr>
      </w:pPr>
      <w:r>
        <w:rPr>
          <w:rFonts w:ascii="ArialMT" w:hAnsi="ArialMT" w:cs="ArialMT"/>
          <w:color w:val="0000FF"/>
          <w:sz w:val="20"/>
          <w:szCs w:val="20"/>
        </w:rPr>
        <w:t>**T2D term 2: “A cluster of symptoms that are risk factors for CARDIOVASCULAR DISEASES and TYPE</w:t>
      </w:r>
      <w:r w:rsidR="003C5F76">
        <w:rPr>
          <w:rFonts w:ascii="ArialMT" w:hAnsi="ArialMT" w:cs="ArialMT"/>
          <w:color w:val="0000FF"/>
          <w:sz w:val="20"/>
          <w:szCs w:val="20"/>
        </w:rPr>
        <w:t xml:space="preserve"> </w:t>
      </w:r>
      <w:r>
        <w:rPr>
          <w:rFonts w:ascii="ArialMT" w:hAnsi="ArialMT" w:cs="ArialMT"/>
          <w:color w:val="0000FF"/>
          <w:sz w:val="20"/>
          <w:szCs w:val="20"/>
        </w:rPr>
        <w:t>2 DIABETES MELLITUS. The major components of metabolic syndrome include ABDOMINAL OBESITY;</w:t>
      </w:r>
      <w:r w:rsidR="003C5F76">
        <w:rPr>
          <w:rFonts w:ascii="ArialMT" w:hAnsi="ArialMT" w:cs="ArialMT"/>
          <w:color w:val="0000FF"/>
          <w:sz w:val="20"/>
          <w:szCs w:val="20"/>
        </w:rPr>
        <w:t xml:space="preserve"> </w:t>
      </w:r>
      <w:proofErr w:type="spellStart"/>
      <w:r>
        <w:rPr>
          <w:rFonts w:ascii="ArialMT" w:hAnsi="ArialMT" w:cs="ArialMT"/>
          <w:color w:val="0000FF"/>
          <w:sz w:val="20"/>
          <w:szCs w:val="20"/>
        </w:rPr>
        <w:t>atherogenic</w:t>
      </w:r>
      <w:proofErr w:type="spellEnd"/>
      <w:r>
        <w:rPr>
          <w:rFonts w:ascii="ArialMT" w:hAnsi="ArialMT" w:cs="ArialMT"/>
          <w:color w:val="0000FF"/>
          <w:sz w:val="20"/>
          <w:szCs w:val="20"/>
        </w:rPr>
        <w:t xml:space="preserve"> DYSLIPIDEMIA; HYPERTENSION; HYPERGLYCEMIA; INSULIN RESISTANCE; a</w:t>
      </w:r>
      <w:r w:rsidR="003C5F76">
        <w:rPr>
          <w:rFonts w:ascii="ArialMT" w:hAnsi="ArialMT" w:cs="ArialMT"/>
          <w:color w:val="0000FF"/>
          <w:sz w:val="20"/>
          <w:szCs w:val="20"/>
        </w:rPr>
        <w:t xml:space="preserve"> </w:t>
      </w:r>
      <w:proofErr w:type="spellStart"/>
      <w:r>
        <w:rPr>
          <w:rFonts w:ascii="ArialMT" w:hAnsi="ArialMT" w:cs="ArialMT"/>
          <w:color w:val="0000FF"/>
          <w:sz w:val="20"/>
          <w:szCs w:val="20"/>
        </w:rPr>
        <w:t>proinflammatory</w:t>
      </w:r>
      <w:proofErr w:type="spellEnd"/>
      <w:r>
        <w:rPr>
          <w:rFonts w:ascii="ArialMT" w:hAnsi="ArialMT" w:cs="ArialMT"/>
          <w:color w:val="0000FF"/>
          <w:sz w:val="20"/>
          <w:szCs w:val="20"/>
        </w:rPr>
        <w:t xml:space="preserve"> state; and a </w:t>
      </w:r>
      <w:proofErr w:type="spellStart"/>
      <w:r>
        <w:rPr>
          <w:rFonts w:ascii="ArialMT" w:hAnsi="ArialMT" w:cs="ArialMT"/>
          <w:color w:val="0000FF"/>
          <w:sz w:val="20"/>
          <w:szCs w:val="20"/>
        </w:rPr>
        <w:t>prothrombotic</w:t>
      </w:r>
      <w:proofErr w:type="spellEnd"/>
      <w:r>
        <w:rPr>
          <w:rFonts w:ascii="ArialMT" w:hAnsi="ArialMT" w:cs="ArialMT"/>
          <w:color w:val="0000FF"/>
          <w:sz w:val="20"/>
          <w:szCs w:val="20"/>
        </w:rPr>
        <w:t xml:space="preserve"> (THROMBOSIS) state.”</w:t>
      </w:r>
    </w:p>
    <w:p w:rsidR="00BD6147" w:rsidRDefault="00BD6147" w:rsidP="00BD6147">
      <w:pPr>
        <w:autoSpaceDE w:val="0"/>
        <w:autoSpaceDN w:val="0"/>
        <w:adjustRightInd w:val="0"/>
        <w:spacing w:after="0" w:line="240" w:lineRule="auto"/>
        <w:rPr>
          <w:rFonts w:ascii="ArialMT" w:hAnsi="ArialMT" w:cs="ArialMT"/>
          <w:color w:val="0000FF"/>
          <w:sz w:val="20"/>
          <w:szCs w:val="20"/>
        </w:rPr>
      </w:pPr>
      <w:r>
        <w:rPr>
          <w:rFonts w:ascii="ArialMT" w:hAnsi="ArialMT" w:cs="ArialMT"/>
          <w:color w:val="0000FF"/>
          <w:sz w:val="20"/>
          <w:szCs w:val="20"/>
        </w:rPr>
        <w:t>***CRC term: “</w:t>
      </w:r>
      <w:proofErr w:type="spellStart"/>
      <w:r>
        <w:rPr>
          <w:rFonts w:ascii="ArialMT" w:hAnsi="ArialMT" w:cs="ArialMT"/>
          <w:color w:val="0000FF"/>
          <w:sz w:val="20"/>
          <w:szCs w:val="20"/>
        </w:rPr>
        <w:t>Tumors</w:t>
      </w:r>
      <w:proofErr w:type="spellEnd"/>
      <w:r>
        <w:rPr>
          <w:rFonts w:ascii="ArialMT" w:hAnsi="ArialMT" w:cs="ArialMT"/>
          <w:color w:val="0000FF"/>
          <w:sz w:val="20"/>
          <w:szCs w:val="20"/>
        </w:rPr>
        <w:t xml:space="preserve"> or cancer of the COLON or the RECTUM or both. Risk factors for colorectal cancer</w:t>
      </w:r>
      <w:r w:rsidR="003C5F76">
        <w:rPr>
          <w:rFonts w:ascii="ArialMT" w:hAnsi="ArialMT" w:cs="ArialMT"/>
          <w:color w:val="0000FF"/>
          <w:sz w:val="20"/>
          <w:szCs w:val="20"/>
        </w:rPr>
        <w:t xml:space="preserve"> </w:t>
      </w:r>
      <w:r>
        <w:rPr>
          <w:rFonts w:ascii="ArialMT" w:hAnsi="ArialMT" w:cs="ArialMT"/>
          <w:color w:val="0000FF"/>
          <w:sz w:val="20"/>
          <w:szCs w:val="20"/>
        </w:rPr>
        <w:t>include chronic ULCERATIVE COLITIS; FAMILIAL POLYPOSIS COLI; exposure to ASBESTOS; and</w:t>
      </w:r>
      <w:r w:rsidR="003C5F76">
        <w:rPr>
          <w:rFonts w:ascii="ArialMT" w:hAnsi="ArialMT" w:cs="ArialMT"/>
          <w:color w:val="0000FF"/>
          <w:sz w:val="20"/>
          <w:szCs w:val="20"/>
        </w:rPr>
        <w:t xml:space="preserve"> </w:t>
      </w:r>
      <w:r>
        <w:rPr>
          <w:rFonts w:ascii="ArialMT" w:hAnsi="ArialMT" w:cs="ArialMT"/>
          <w:color w:val="0000FF"/>
          <w:sz w:val="20"/>
          <w:szCs w:val="20"/>
        </w:rPr>
        <w:t>irradiation of the CERVIX UTERI.”</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To explain why some taxa were identified as DA before imputation but not DA after imputation,</w:t>
      </w:r>
      <w:r w:rsidR="003C5F76">
        <w:rPr>
          <w:rFonts w:ascii="ArialMT" w:hAnsi="ArialMT" w:cs="ArialMT"/>
          <w:color w:val="000000"/>
        </w:rPr>
        <w:t xml:space="preserve"> </w:t>
      </w:r>
      <w:r>
        <w:rPr>
          <w:rFonts w:ascii="ArialMT" w:hAnsi="ArialMT" w:cs="ArialMT"/>
          <w:color w:val="000000"/>
        </w:rPr>
        <w:t>we have examined these taxa’s abundance distributions before and after imputation, and we</w:t>
      </w:r>
      <w:r w:rsidR="003C5F76">
        <w:rPr>
          <w:rFonts w:ascii="ArialMT" w:hAnsi="ArialMT" w:cs="ArialMT"/>
          <w:color w:val="000000"/>
        </w:rPr>
        <w:t xml:space="preserve"> </w:t>
      </w:r>
      <w:r>
        <w:rPr>
          <w:rFonts w:ascii="ArialMT" w:hAnsi="ArialMT" w:cs="ArialMT"/>
          <w:color w:val="000000"/>
        </w:rPr>
        <w:t>find that these taxa only differ in zero proportions and have similar non-zero abundance</w:t>
      </w:r>
      <w:r w:rsidR="003C5F76">
        <w:rPr>
          <w:rFonts w:ascii="ArialMT" w:hAnsi="ArialMT" w:cs="ArialMT"/>
          <w:color w:val="000000"/>
        </w:rPr>
        <w:t xml:space="preserve"> </w:t>
      </w:r>
      <w:r>
        <w:rPr>
          <w:rFonts w:ascii="ArialMT" w:hAnsi="ArialMT" w:cs="ArialMT"/>
          <w:color w:val="000000"/>
        </w:rPr>
        <w:t>distributions between control and CRC samples. Additional File 1: Fig. S9 shows three example</w:t>
      </w:r>
      <w:r w:rsidR="003C5F76">
        <w:rPr>
          <w:rFonts w:ascii="ArialMT" w:hAnsi="ArialMT" w:cs="ArialMT"/>
          <w:color w:val="000000"/>
        </w:rPr>
        <w:t xml:space="preserve"> </w:t>
      </w:r>
      <w:r>
        <w:rPr>
          <w:rFonts w:ascii="ArialMT" w:hAnsi="ArialMT" w:cs="ArialMT"/>
          <w:color w:val="000000"/>
        </w:rPr>
        <w:t>taxa. We argue that such taxa are unlikely to be truly DA because it is questionable whether</w:t>
      </w:r>
      <w:r w:rsidR="003C5F76">
        <w:rPr>
          <w:rFonts w:ascii="ArialMT" w:hAnsi="ArialMT" w:cs="ArialMT"/>
          <w:color w:val="000000"/>
        </w:rPr>
        <w:t xml:space="preserve"> </w:t>
      </w:r>
      <w:r>
        <w:rPr>
          <w:rFonts w:ascii="ArialMT" w:hAnsi="ArialMT" w:cs="ArialMT"/>
          <w:color w:val="000000"/>
        </w:rPr>
        <w:t>zero proportion differences are biologically meaningful given the prevalence of technical and</w:t>
      </w:r>
      <w:r w:rsidR="003C5F76">
        <w:rPr>
          <w:rFonts w:ascii="ArialMT" w:hAnsi="ArialMT" w:cs="ArialMT"/>
          <w:color w:val="000000"/>
        </w:rPr>
        <w:t xml:space="preserve"> sampling zeros.</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 xml:space="preserve">Figure S9: Abundance distributions of three taxa in control and CRC samples </w:t>
      </w:r>
      <w:proofErr w:type="spellStart"/>
      <w:r>
        <w:rPr>
          <w:rFonts w:ascii="ArialMT" w:hAnsi="ArialMT" w:cs="ArialMT"/>
          <w:color w:val="0000FF"/>
        </w:rPr>
        <w:t>inVogtmann</w:t>
      </w:r>
      <w:proofErr w:type="spellEnd"/>
      <w:r>
        <w:rPr>
          <w:rFonts w:ascii="ArialMT" w:hAnsi="ArialMT" w:cs="ArialMT"/>
          <w:color w:val="0000FF"/>
        </w:rPr>
        <w:t xml:space="preserve"> et</w:t>
      </w:r>
      <w:r w:rsidR="003C5F76">
        <w:rPr>
          <w:rFonts w:ascii="ArialMT" w:hAnsi="ArialMT" w:cs="ArialMT"/>
          <w:color w:val="0000FF"/>
        </w:rPr>
        <w:t xml:space="preserve"> </w:t>
      </w:r>
      <w:proofErr w:type="spellStart"/>
      <w:r>
        <w:rPr>
          <w:rFonts w:ascii="ArialMT" w:hAnsi="ArialMT" w:cs="ArialMT"/>
          <w:color w:val="0000FF"/>
        </w:rPr>
        <w:t>al.before</w:t>
      </w:r>
      <w:proofErr w:type="spellEnd"/>
      <w:r>
        <w:rPr>
          <w:rFonts w:ascii="ArialMT" w:hAnsi="ArialMT" w:cs="ArialMT"/>
          <w:color w:val="0000FF"/>
        </w:rPr>
        <w:t xml:space="preserve"> and after </w:t>
      </w:r>
      <w:proofErr w:type="spellStart"/>
      <w:r>
        <w:rPr>
          <w:rFonts w:ascii="ArialMT" w:hAnsi="ArialMT" w:cs="ArialMT"/>
          <w:color w:val="0000FF"/>
        </w:rPr>
        <w:t>mbImpute</w:t>
      </w:r>
      <w:proofErr w:type="spellEnd"/>
      <w:r>
        <w:rPr>
          <w:rFonts w:ascii="ArialMT" w:hAnsi="ArialMT" w:cs="ArialMT"/>
          <w:color w:val="0000FF"/>
        </w:rPr>
        <w:t xml:space="preserve"> is </w:t>
      </w:r>
      <w:proofErr w:type="spellStart"/>
      <w:r>
        <w:rPr>
          <w:rFonts w:ascii="ArialMT" w:hAnsi="ArialMT" w:cs="ArialMT"/>
          <w:color w:val="0000FF"/>
        </w:rPr>
        <w:t>applied.The</w:t>
      </w:r>
      <w:proofErr w:type="spellEnd"/>
      <w:r>
        <w:rPr>
          <w:rFonts w:ascii="ArialMT" w:hAnsi="ArialMT" w:cs="ArialMT"/>
          <w:color w:val="0000FF"/>
        </w:rPr>
        <w:t xml:space="preserve"> three taxa, </w:t>
      </w:r>
      <w:proofErr w:type="spellStart"/>
      <w:r>
        <w:rPr>
          <w:rFonts w:ascii="Arial-ItalicMT" w:hAnsi="Arial-ItalicMT" w:cs="Arial-ItalicMT"/>
          <w:i/>
          <w:iCs/>
          <w:color w:val="0000FF"/>
        </w:rPr>
        <w:t>Alistipes</w:t>
      </w:r>
      <w:proofErr w:type="spellEnd"/>
      <w:r>
        <w:rPr>
          <w:rFonts w:ascii="Arial-ItalicMT" w:hAnsi="Arial-ItalicMT" w:cs="Arial-ItalicMT"/>
          <w:i/>
          <w:iCs/>
          <w:color w:val="0000FF"/>
        </w:rPr>
        <w:t xml:space="preserve"> </w:t>
      </w:r>
      <w:proofErr w:type="spellStart"/>
      <w:r>
        <w:rPr>
          <w:rFonts w:ascii="Arial-ItalicMT" w:hAnsi="Arial-ItalicMT" w:cs="Arial-ItalicMT"/>
          <w:i/>
          <w:iCs/>
          <w:color w:val="0000FF"/>
        </w:rPr>
        <w:t>shahii</w:t>
      </w:r>
      <w:proofErr w:type="spellEnd"/>
      <w:r>
        <w:rPr>
          <w:rFonts w:ascii="ArialMT" w:hAnsi="ArialMT" w:cs="ArialMT"/>
          <w:color w:val="0000FF"/>
        </w:rPr>
        <w:t xml:space="preserve">, </w:t>
      </w:r>
      <w:r>
        <w:rPr>
          <w:rFonts w:ascii="Arial-ItalicMT" w:hAnsi="Arial-ItalicMT" w:cs="Arial-ItalicMT"/>
          <w:i/>
          <w:iCs/>
          <w:color w:val="0000FF"/>
        </w:rPr>
        <w:t xml:space="preserve">Clostridium </w:t>
      </w:r>
      <w:proofErr w:type="spellStart"/>
      <w:r>
        <w:rPr>
          <w:rFonts w:ascii="Arial-ItalicMT" w:hAnsi="Arial-ItalicMT" w:cs="Arial-ItalicMT"/>
          <w:i/>
          <w:iCs/>
          <w:color w:val="0000FF"/>
        </w:rPr>
        <w:t>citroniae</w:t>
      </w:r>
      <w:proofErr w:type="spellEnd"/>
      <w:r>
        <w:rPr>
          <w:rFonts w:ascii="ArialMT" w:hAnsi="ArialMT" w:cs="ArialMT"/>
          <w:color w:val="0000FF"/>
        </w:rPr>
        <w:t>,</w:t>
      </w:r>
      <w:r w:rsidR="003C5F76">
        <w:rPr>
          <w:rFonts w:ascii="ArialMT" w:hAnsi="ArialMT" w:cs="ArialMT"/>
          <w:color w:val="0000FF"/>
        </w:rPr>
        <w:t xml:space="preserve"> </w:t>
      </w:r>
      <w:r>
        <w:rPr>
          <w:rFonts w:ascii="ArialMT" w:hAnsi="ArialMT" w:cs="ArialMT"/>
          <w:color w:val="0000FF"/>
        </w:rPr>
        <w:t xml:space="preserve">and </w:t>
      </w:r>
      <w:proofErr w:type="spellStart"/>
      <w:r>
        <w:rPr>
          <w:rFonts w:ascii="Arial-ItalicMT" w:hAnsi="Arial-ItalicMT" w:cs="Arial-ItalicMT"/>
          <w:i/>
          <w:iCs/>
          <w:color w:val="0000FF"/>
        </w:rPr>
        <w:t>Flavonifractor</w:t>
      </w:r>
      <w:proofErr w:type="spellEnd"/>
      <w:r>
        <w:rPr>
          <w:rFonts w:ascii="Arial-ItalicMT" w:hAnsi="Arial-ItalicMT" w:cs="Arial-ItalicMT"/>
          <w:i/>
          <w:iCs/>
          <w:color w:val="0000FF"/>
        </w:rPr>
        <w:t xml:space="preserve"> </w:t>
      </w:r>
      <w:proofErr w:type="spellStart"/>
      <w:r>
        <w:rPr>
          <w:rFonts w:ascii="Arial-ItalicMT" w:hAnsi="Arial-ItalicMT" w:cs="Arial-ItalicMT"/>
          <w:i/>
          <w:iCs/>
          <w:color w:val="0000FF"/>
        </w:rPr>
        <w:t>plautii</w:t>
      </w:r>
      <w:proofErr w:type="spellEnd"/>
      <w:r>
        <w:rPr>
          <w:rFonts w:ascii="ArialMT" w:hAnsi="ArialMT" w:cs="ArialMT"/>
          <w:color w:val="0000FF"/>
        </w:rPr>
        <w:t>, are identified as DA by DESeq2-phyloseq before imputation but not as</w:t>
      </w:r>
      <w:r w:rsidR="003C5F76">
        <w:rPr>
          <w:rFonts w:ascii="ArialMT" w:hAnsi="ArialMT" w:cs="ArialMT"/>
          <w:color w:val="0000FF"/>
        </w:rPr>
        <w:t xml:space="preserve"> </w:t>
      </w:r>
      <w:r>
        <w:rPr>
          <w:rFonts w:ascii="ArialMT" w:hAnsi="ArialMT" w:cs="ArialMT"/>
          <w:color w:val="0000FF"/>
        </w:rPr>
        <w:t>DA after imputation. Adjusted p-values are listed.</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4. Page 6, line 52, TEDDY is for Type-1 diabetes. The authors seem to treat it like T2D.</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We thank the reviewer for pointing out our mistake. We have removed the citation to TEDDY in</w:t>
      </w:r>
      <w:r w:rsidR="003C5F76">
        <w:rPr>
          <w:rFonts w:ascii="ArialMT" w:hAnsi="ArialMT" w:cs="ArialMT"/>
          <w:color w:val="222222"/>
        </w:rPr>
        <w:t xml:space="preserve"> </w:t>
      </w:r>
      <w:r>
        <w:rPr>
          <w:rFonts w:ascii="ArialMT" w:hAnsi="ArialMT" w:cs="ArialMT"/>
          <w:color w:val="222222"/>
        </w:rPr>
        <w:t>our revision.</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 xml:space="preserve">5. The </w:t>
      </w:r>
      <w:proofErr w:type="spellStart"/>
      <w:r>
        <w:rPr>
          <w:rFonts w:ascii="Arial-ItalicMT" w:hAnsi="Arial-ItalicMT" w:cs="Arial-ItalicMT"/>
          <w:i/>
          <w:iCs/>
          <w:color w:val="222222"/>
        </w:rPr>
        <w:t>biorxiv</w:t>
      </w:r>
      <w:proofErr w:type="spellEnd"/>
      <w:r>
        <w:rPr>
          <w:rFonts w:ascii="Arial-ItalicMT" w:hAnsi="Arial-ItalicMT" w:cs="Arial-ItalicMT"/>
          <w:i/>
          <w:iCs/>
          <w:color w:val="222222"/>
        </w:rPr>
        <w:t xml:space="preserve"> version of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xml:space="preserve"> used ZINB-GLM (or NB-GLM) to detect taxa. Can authors</w:t>
      </w:r>
      <w:r w:rsidR="003C5F76">
        <w:rPr>
          <w:rFonts w:ascii="Arial-ItalicMT" w:hAnsi="Arial-ItalicMT" w:cs="Arial-ItalicMT"/>
          <w:i/>
          <w:iCs/>
          <w:color w:val="222222"/>
        </w:rPr>
        <w:t xml:space="preserve"> </w:t>
      </w:r>
      <w:r>
        <w:rPr>
          <w:rFonts w:ascii="Arial-ItalicMT" w:hAnsi="Arial-ItalicMT" w:cs="Arial-ItalicMT"/>
          <w:i/>
          <w:iCs/>
          <w:color w:val="222222"/>
        </w:rPr>
        <w:t>comment on why it is not benchmarked in this manuscript?</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We thank the reviewer for reading our </w:t>
      </w:r>
      <w:proofErr w:type="spellStart"/>
      <w:r>
        <w:rPr>
          <w:rFonts w:ascii="ArialMT" w:hAnsi="ArialMT" w:cs="ArialMT"/>
          <w:color w:val="000000"/>
        </w:rPr>
        <w:t>bioRxiv</w:t>
      </w:r>
      <w:proofErr w:type="spellEnd"/>
      <w:r>
        <w:rPr>
          <w:rFonts w:ascii="ArialMT" w:hAnsi="ArialMT" w:cs="ArialMT"/>
          <w:color w:val="000000"/>
        </w:rPr>
        <w:t xml:space="preserve"> version. The reason why we removed the</w:t>
      </w:r>
      <w:r w:rsidR="003C5F76">
        <w:rPr>
          <w:rFonts w:ascii="ArialMT" w:hAnsi="ArialMT" w:cs="ArialMT"/>
          <w:color w:val="000000"/>
        </w:rPr>
        <w:t xml:space="preserve"> </w:t>
      </w:r>
      <w:r>
        <w:rPr>
          <w:rFonts w:ascii="ArialMT" w:hAnsi="ArialMT" w:cs="ArialMT"/>
          <w:color w:val="000000"/>
        </w:rPr>
        <w:t xml:space="preserve">ZINB-GLM and </w:t>
      </w:r>
      <w:proofErr w:type="spellStart"/>
      <w:r>
        <w:rPr>
          <w:rFonts w:ascii="ArialMT" w:hAnsi="ArialMT" w:cs="ArialMT"/>
          <w:color w:val="000000"/>
        </w:rPr>
        <w:t>mbImpute+NB-GLM</w:t>
      </w:r>
      <w:proofErr w:type="spellEnd"/>
      <w:r>
        <w:rPr>
          <w:rFonts w:ascii="ArialMT" w:hAnsi="ArialMT" w:cs="ArialMT"/>
          <w:color w:val="000000"/>
        </w:rPr>
        <w:t xml:space="preserve"> from our submitted manuscript was that after we added the</w:t>
      </w:r>
      <w:r w:rsidR="003C5F76">
        <w:rPr>
          <w:rFonts w:ascii="ArialMT" w:hAnsi="ArialMT" w:cs="ArialMT"/>
          <w:color w:val="000000"/>
        </w:rPr>
        <w:t xml:space="preserve"> </w:t>
      </w:r>
      <w:r>
        <w:rPr>
          <w:rFonts w:ascii="ArialMT" w:hAnsi="ArialMT" w:cs="ArialMT"/>
          <w:color w:val="000000"/>
        </w:rPr>
        <w:t xml:space="preserve">simulated 16S </w:t>
      </w:r>
      <w:proofErr w:type="spellStart"/>
      <w:r>
        <w:rPr>
          <w:rFonts w:ascii="ArialMT" w:hAnsi="ArialMT" w:cs="ArialMT"/>
          <w:color w:val="000000"/>
        </w:rPr>
        <w:t>rRNA</w:t>
      </w:r>
      <w:proofErr w:type="spellEnd"/>
      <w:r>
        <w:rPr>
          <w:rFonts w:ascii="ArialMT" w:hAnsi="ArialMT" w:cs="ArialMT"/>
          <w:color w:val="000000"/>
        </w:rPr>
        <w:t xml:space="preserve"> sequencing data generated by </w:t>
      </w:r>
      <w:proofErr w:type="spellStart"/>
      <w:r>
        <w:rPr>
          <w:rFonts w:ascii="ArialMT" w:hAnsi="ArialMT" w:cs="ArialMT"/>
          <w:color w:val="000000"/>
        </w:rPr>
        <w:t>SparseDOSSA</w:t>
      </w:r>
      <w:proofErr w:type="spellEnd"/>
      <w:r>
        <w:rPr>
          <w:rFonts w:ascii="ArialMT" w:hAnsi="ArialMT" w:cs="ArialMT"/>
          <w:color w:val="000000"/>
        </w:rPr>
        <w:t>, we found that both</w:t>
      </w:r>
      <w:r w:rsidR="003C5F76">
        <w:rPr>
          <w:rFonts w:ascii="ArialMT" w:hAnsi="ArialMT" w:cs="ArialMT"/>
          <w:color w:val="000000"/>
        </w:rPr>
        <w:t xml:space="preserve"> </w:t>
      </w:r>
      <w:r>
        <w:rPr>
          <w:rFonts w:ascii="ArialMT" w:hAnsi="ArialMT" w:cs="ArialMT"/>
          <w:color w:val="000000"/>
        </w:rPr>
        <w:t xml:space="preserve">ZINB-GLM and </w:t>
      </w:r>
      <w:proofErr w:type="spellStart"/>
      <w:r>
        <w:rPr>
          <w:rFonts w:ascii="ArialMT" w:hAnsi="ArialMT" w:cs="ArialMT"/>
          <w:color w:val="000000"/>
        </w:rPr>
        <w:t>mbImpute+NB-GLM</w:t>
      </w:r>
      <w:proofErr w:type="spellEnd"/>
      <w:r>
        <w:rPr>
          <w:rFonts w:ascii="ArialMT" w:hAnsi="ArialMT" w:cs="ArialMT"/>
          <w:color w:val="000000"/>
        </w:rPr>
        <w:t xml:space="preserve"> have almost perfect precision and recall rates on this</w:t>
      </w:r>
      <w:r w:rsidR="003C5F76">
        <w:rPr>
          <w:rFonts w:ascii="ArialMT" w:hAnsi="ArialMT" w:cs="ArialMT"/>
          <w:color w:val="000000"/>
        </w:rPr>
        <w:t xml:space="preserve"> </w:t>
      </w:r>
      <w:r>
        <w:rPr>
          <w:rFonts w:ascii="ArialMT" w:hAnsi="ArialMT" w:cs="ArialMT"/>
          <w:color w:val="000000"/>
        </w:rPr>
        <w:t>simulated dataset.</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6. The authors used the number of branches connecting two taxa in the phylogenetic tree as</w:t>
      </w:r>
      <w:r w:rsidR="003C5F76">
        <w:rPr>
          <w:rFonts w:ascii="Arial-ItalicMT" w:hAnsi="Arial-ItalicMT" w:cs="Arial-ItalicMT"/>
          <w:i/>
          <w:iCs/>
          <w:color w:val="222222"/>
        </w:rPr>
        <w:t xml:space="preserve"> </w:t>
      </w:r>
      <w:r>
        <w:rPr>
          <w:rFonts w:ascii="Arial-ItalicMT" w:hAnsi="Arial-ItalicMT" w:cs="Arial-ItalicMT"/>
          <w:i/>
          <w:iCs/>
          <w:color w:val="222222"/>
        </w:rPr>
        <w:t>a distance. Have the authors considered directly using distances based on the tree branch</w:t>
      </w:r>
      <w:r w:rsidR="003C5F76">
        <w:rPr>
          <w:rFonts w:ascii="Arial-ItalicMT" w:hAnsi="Arial-ItalicMT" w:cs="Arial-ItalicMT"/>
          <w:i/>
          <w:iCs/>
          <w:color w:val="222222"/>
        </w:rPr>
        <w:t xml:space="preserve"> </w:t>
      </w:r>
      <w:r>
        <w:rPr>
          <w:rFonts w:ascii="Arial-ItalicMT" w:hAnsi="Arial-ItalicMT" w:cs="Arial-ItalicMT"/>
          <w:i/>
          <w:iCs/>
          <w:color w:val="222222"/>
        </w:rPr>
        <w:t>lengths?</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We thank the reviewer for this suggestion. In the </w:t>
      </w:r>
      <w:proofErr w:type="spellStart"/>
      <w:r>
        <w:rPr>
          <w:rFonts w:ascii="ArialMT" w:hAnsi="ArialMT" w:cs="ArialMT"/>
          <w:color w:val="000000"/>
        </w:rPr>
        <w:t>mbImpute</w:t>
      </w:r>
      <w:proofErr w:type="spellEnd"/>
      <w:r>
        <w:rPr>
          <w:rFonts w:ascii="ArialMT" w:hAnsi="ArialMT" w:cs="ArialMT"/>
          <w:color w:val="000000"/>
        </w:rPr>
        <w:t xml:space="preserve"> method, we include a parameter \psi</w:t>
      </w:r>
      <w:r w:rsidR="003C5F76">
        <w:rPr>
          <w:rFonts w:ascii="ArialMT" w:hAnsi="ArialMT" w:cs="ArialMT"/>
          <w:color w:val="000000"/>
        </w:rPr>
        <w:t xml:space="preserve"> </w:t>
      </w:r>
      <w:r>
        <w:rPr>
          <w:rFonts w:ascii="ArialMT" w:hAnsi="ArialMT" w:cs="ArialMT"/>
          <w:color w:val="000000"/>
        </w:rPr>
        <w:t>to be chosen by cross-validation, and this parameter is designed to adjust the distance (defined</w:t>
      </w:r>
      <w:r w:rsidR="003C5F76">
        <w:rPr>
          <w:rFonts w:ascii="ArialMT" w:hAnsi="ArialMT" w:cs="ArialMT"/>
          <w:color w:val="000000"/>
        </w:rPr>
        <w:t xml:space="preserve"> </w:t>
      </w:r>
      <w:r>
        <w:rPr>
          <w:rFonts w:ascii="ArialMT" w:hAnsi="ArialMT" w:cs="ArialMT"/>
          <w:color w:val="000000"/>
        </w:rPr>
        <w:t>as the number of branches connecting two taxa in the phylogenetic tree) by raising it to the</w:t>
      </w:r>
      <w:r w:rsidR="003C5F76">
        <w:rPr>
          <w:rFonts w:ascii="ArialMT" w:hAnsi="ArialMT" w:cs="ArialMT"/>
          <w:color w:val="000000"/>
        </w:rPr>
        <w:t xml:space="preserve"> </w:t>
      </w:r>
      <w:r>
        <w:rPr>
          <w:rFonts w:ascii="ArialMT" w:hAnsi="ArialMT" w:cs="ArialMT"/>
          <w:color w:val="000000"/>
        </w:rPr>
        <w:t>power of \psi for better prediction. The reviewer offered an alternative definition of the distance;</w:t>
      </w:r>
      <w:r w:rsidR="003C5F76">
        <w:rPr>
          <w:rFonts w:ascii="ArialMT" w:hAnsi="ArialMT" w:cs="ArialMT"/>
          <w:color w:val="000000"/>
        </w:rPr>
        <w:t xml:space="preserve"> </w:t>
      </w:r>
      <w:r>
        <w:rPr>
          <w:rFonts w:ascii="ArialMT" w:hAnsi="ArialMT" w:cs="ArialMT"/>
          <w:color w:val="000000"/>
        </w:rPr>
        <w:t xml:space="preserve">although we did not use it in our results, we have designed our </w:t>
      </w:r>
      <w:proofErr w:type="spellStart"/>
      <w:r>
        <w:rPr>
          <w:rFonts w:ascii="ArialMT" w:hAnsi="ArialMT" w:cs="ArialMT"/>
          <w:color w:val="000000"/>
        </w:rPr>
        <w:t>mbImpute</w:t>
      </w:r>
      <w:proofErr w:type="spellEnd"/>
      <w:r>
        <w:rPr>
          <w:rFonts w:ascii="ArialMT" w:hAnsi="ArialMT" w:cs="ArialMT"/>
          <w:color w:val="000000"/>
        </w:rPr>
        <w:t xml:space="preserve"> R package to take a</w:t>
      </w:r>
      <w:r w:rsidR="003C5F76">
        <w:rPr>
          <w:rFonts w:ascii="ArialMT" w:hAnsi="ArialMT" w:cs="ArialMT"/>
          <w:color w:val="000000"/>
        </w:rPr>
        <w:t xml:space="preserve"> </w:t>
      </w:r>
      <w:r>
        <w:rPr>
          <w:rFonts w:ascii="ArialMT" w:hAnsi="ArialMT" w:cs="ArialMT"/>
          <w:color w:val="000000"/>
        </w:rPr>
        <w:t>user-input taxon distance matrix, so that users can have the flexibility to use the taxon-taxon</w:t>
      </w:r>
      <w:r w:rsidR="003C5F76">
        <w:rPr>
          <w:rFonts w:ascii="ArialMT" w:hAnsi="ArialMT" w:cs="ArialMT"/>
          <w:color w:val="000000"/>
        </w:rPr>
        <w:t xml:space="preserve"> </w:t>
      </w:r>
      <w:r>
        <w:rPr>
          <w:rFonts w:ascii="ArialMT" w:hAnsi="ArialMT" w:cs="ArialMT"/>
          <w:color w:val="000000"/>
        </w:rPr>
        <w:t>distance of their choice. We have added the following text to the Discussion section (</w:t>
      </w:r>
      <w:r>
        <w:rPr>
          <w:rFonts w:ascii="Arial-BoldMT" w:hAnsi="Arial-BoldMT" w:cs="Arial-BoldMT"/>
          <w:b/>
          <w:bCs/>
          <w:color w:val="000000"/>
        </w:rPr>
        <w:t>Page 14</w:t>
      </w:r>
      <w:r w:rsidR="003C5F76">
        <w:rPr>
          <w:rFonts w:ascii="ArialMT" w:hAnsi="ArialMT" w:cs="ArialMT"/>
          <w:color w:val="000000"/>
        </w:rPr>
        <w:t>):</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w:t>
      </w:r>
      <w:r>
        <w:rPr>
          <w:rFonts w:ascii="ArialMT" w:hAnsi="ArialMT" w:cs="ArialMT"/>
          <w:color w:val="0000FF"/>
        </w:rPr>
        <w:t xml:space="preserve">In the application of </w:t>
      </w:r>
      <w:proofErr w:type="spellStart"/>
      <w:r>
        <w:rPr>
          <w:rFonts w:ascii="ArialMT" w:hAnsi="ArialMT" w:cs="ArialMT"/>
          <w:color w:val="0000FF"/>
        </w:rPr>
        <w:t>mbImpute</w:t>
      </w:r>
      <w:proofErr w:type="spellEnd"/>
      <w:r>
        <w:rPr>
          <w:rFonts w:ascii="ArialMT" w:hAnsi="ArialMT" w:cs="ArialMT"/>
          <w:color w:val="0000FF"/>
        </w:rPr>
        <w:t>, users may specify the phylogenetic distances between taxa</w:t>
      </w:r>
      <w:r w:rsidR="003C5F76">
        <w:rPr>
          <w:rFonts w:ascii="ArialMT" w:hAnsi="ArialMT" w:cs="ArialMT"/>
          <w:color w:val="0000FF"/>
        </w:rPr>
        <w:t xml:space="preserve"> </w:t>
      </w:r>
      <w:r>
        <w:rPr>
          <w:rFonts w:ascii="ArialMT" w:hAnsi="ArialMT" w:cs="ArialMT"/>
          <w:color w:val="0000FF"/>
        </w:rPr>
        <w:t>based on their domain knowledge. In our results, we define the phylogenetic distance between</w:t>
      </w:r>
      <w:r w:rsidR="003C5F76">
        <w:rPr>
          <w:rFonts w:ascii="ArialMT" w:hAnsi="ArialMT" w:cs="ArialMT"/>
          <w:color w:val="0000FF"/>
        </w:rPr>
        <w:t xml:space="preserve"> </w:t>
      </w:r>
      <w:r>
        <w:rPr>
          <w:rFonts w:ascii="ArialMT" w:hAnsi="ArialMT" w:cs="ArialMT"/>
          <w:color w:val="0000FF"/>
        </w:rPr>
        <w:t>two taxa as the number of branches connecting them in a phylogenetic tree, but alternative</w:t>
      </w:r>
      <w:r w:rsidR="003C5F76">
        <w:rPr>
          <w:rFonts w:ascii="ArialMT" w:hAnsi="ArialMT" w:cs="ArialMT"/>
          <w:color w:val="0000FF"/>
        </w:rPr>
        <w:t xml:space="preserve"> </w:t>
      </w:r>
      <w:r>
        <w:rPr>
          <w:rFonts w:ascii="ArialMT" w:hAnsi="ArialMT" w:cs="ArialMT"/>
          <w:color w:val="0000FF"/>
        </w:rPr>
        <w:t>choices exist, such as the total lengths of the branches. If users want to choose a distance</w:t>
      </w:r>
      <w:r w:rsidR="003C5F76">
        <w:rPr>
          <w:rFonts w:ascii="ArialMT" w:hAnsi="ArialMT" w:cs="ArialMT"/>
          <w:color w:val="0000FF"/>
        </w:rPr>
        <w:t xml:space="preserve"> </w:t>
      </w:r>
      <w:r>
        <w:rPr>
          <w:rFonts w:ascii="ArialMT" w:hAnsi="ArialMT" w:cs="ArialMT"/>
          <w:color w:val="0000FF"/>
        </w:rPr>
        <w:t>metric, we recommend that they supply the phylogenetic distances defined by candidate metrics</w:t>
      </w:r>
      <w:r w:rsidR="003C5F76">
        <w:rPr>
          <w:rFonts w:ascii="ArialMT" w:hAnsi="ArialMT" w:cs="ArialMT"/>
          <w:color w:val="0000FF"/>
        </w:rPr>
        <w:t xml:space="preserve"> </w:t>
      </w:r>
      <w:r>
        <w:rPr>
          <w:rFonts w:ascii="ArialMT" w:hAnsi="ArialMT" w:cs="ArialMT"/>
          <w:color w:val="0000FF"/>
        </w:rPr>
        <w:t xml:space="preserve">into </w:t>
      </w:r>
      <w:proofErr w:type="spellStart"/>
      <w:r>
        <w:rPr>
          <w:rFonts w:ascii="ArialMT" w:hAnsi="ArialMT" w:cs="ArialMT"/>
          <w:color w:val="0000FF"/>
        </w:rPr>
        <w:t>mbImpute</w:t>
      </w:r>
      <w:proofErr w:type="spellEnd"/>
      <w:r>
        <w:rPr>
          <w:rFonts w:ascii="ArialMT" w:hAnsi="ArialMT" w:cs="ArialMT"/>
          <w:color w:val="0000FF"/>
        </w:rPr>
        <w:t xml:space="preserve"> and choose the metric that leads to the smallest cross-validated MSE, i.e., the</w:t>
      </w:r>
      <w:r w:rsidR="003C5F76">
        <w:rPr>
          <w:rFonts w:ascii="ArialMT" w:hAnsi="ArialMT" w:cs="ArialMT"/>
          <w:color w:val="0000FF"/>
        </w:rPr>
        <w:t xml:space="preserve"> </w:t>
      </w:r>
      <w:r>
        <w:rPr>
          <w:rFonts w:ascii="ArialMT" w:hAnsi="ArialMT" w:cs="ArialMT"/>
          <w:color w:val="0000FF"/>
        </w:rPr>
        <w:t xml:space="preserve">cross-validated imputation error of </w:t>
      </w:r>
      <w:proofErr w:type="spellStart"/>
      <w:r>
        <w:rPr>
          <w:rFonts w:ascii="ArialMT" w:hAnsi="ArialMT" w:cs="ArialMT"/>
          <w:color w:val="0000FF"/>
        </w:rPr>
        <w:t>mbImpute</w:t>
      </w:r>
      <w:proofErr w:type="spellEnd"/>
      <w:r>
        <w:rPr>
          <w:rFonts w:ascii="ArialMT" w:hAnsi="ArialMT" w:cs="ArialMT"/>
          <w:color w:val="0000FF"/>
        </w:rPr>
        <w:t xml:space="preserve"> on non-missing data.</w:t>
      </w:r>
      <w:r>
        <w:rPr>
          <w:rFonts w:ascii="ArialMT" w:hAnsi="ArialMT" w:cs="ArialMT"/>
          <w:color w:val="000000"/>
        </w:rPr>
        <w:t>”</w:t>
      </w:r>
    </w:p>
    <w:p w:rsidR="00BD6147" w:rsidRDefault="00BD6147" w:rsidP="00BD6147">
      <w:pPr>
        <w:autoSpaceDE w:val="0"/>
        <w:autoSpaceDN w:val="0"/>
        <w:adjustRightInd w:val="0"/>
        <w:spacing w:after="0" w:line="240" w:lineRule="auto"/>
        <w:rPr>
          <w:rFonts w:ascii="ArialMT" w:hAnsi="ArialMT" w:cs="ArialMT"/>
          <w:color w:val="000000"/>
        </w:rPr>
      </w:pP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BoldItalicMT" w:hAnsi="Arial-BoldItalicMT" w:cs="Arial-BoldItalicMT"/>
          <w:b/>
          <w:bCs/>
          <w:i/>
          <w:iCs/>
          <w:color w:val="222222"/>
        </w:rPr>
        <w:t>Reviewer #2</w:t>
      </w:r>
      <w:r>
        <w:rPr>
          <w:rFonts w:ascii="Arial-ItalicMT" w:hAnsi="Arial-ItalicMT" w:cs="Arial-ItalicMT"/>
          <w:i/>
          <w:iCs/>
          <w:color w:val="222222"/>
        </w:rPr>
        <w:t>:</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The authors proposed an imputation method for microbiome data which have extensive zeros.</w:t>
      </w:r>
      <w:r w:rsidR="003C5F76">
        <w:rPr>
          <w:rFonts w:ascii="Arial-ItalicMT" w:hAnsi="Arial-ItalicMT" w:cs="Arial-ItalicMT"/>
          <w:i/>
          <w:iCs/>
          <w:color w:val="222222"/>
        </w:rPr>
        <w:t xml:space="preserve"> </w:t>
      </w:r>
      <w:r>
        <w:rPr>
          <w:rFonts w:ascii="Arial-ItalicMT" w:hAnsi="Arial-ItalicMT" w:cs="Arial-ItalicMT"/>
          <w:i/>
          <w:iCs/>
          <w:color w:val="222222"/>
        </w:rPr>
        <w:t>They used a Gamma-normal mixture model to fit the data and then calculate the probability of</w:t>
      </w:r>
      <w:r w:rsidR="003C5F76">
        <w:rPr>
          <w:rFonts w:ascii="Arial-ItalicMT" w:hAnsi="Arial-ItalicMT" w:cs="Arial-ItalicMT"/>
          <w:i/>
          <w:iCs/>
          <w:color w:val="222222"/>
        </w:rPr>
        <w:t xml:space="preserve"> </w:t>
      </w:r>
      <w:r>
        <w:rPr>
          <w:rFonts w:ascii="Arial-ItalicMT" w:hAnsi="Arial-ItalicMT" w:cs="Arial-ItalicMT"/>
          <w:i/>
          <w:iCs/>
          <w:color w:val="222222"/>
        </w:rPr>
        <w:t>missing values which they termed as non-biological zeros. Finally they used a linear model to</w:t>
      </w:r>
      <w:r w:rsidR="003C5F76">
        <w:rPr>
          <w:rFonts w:ascii="Arial-ItalicMT" w:hAnsi="Arial-ItalicMT" w:cs="Arial-ItalicMT"/>
          <w:i/>
          <w:iCs/>
          <w:color w:val="222222"/>
        </w:rPr>
        <w:t xml:space="preserve"> </w:t>
      </w:r>
      <w:r>
        <w:rPr>
          <w:rFonts w:ascii="Arial-ItalicMT" w:hAnsi="Arial-ItalicMT" w:cs="Arial-ItalicMT"/>
          <w:i/>
          <w:iCs/>
          <w:color w:val="222222"/>
        </w:rPr>
        <w:t>predict the zero values by borrowing information from similar samples, taxa, and covariates.</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lastRenderedPageBreak/>
        <w:t xml:space="preserve">Through comprehensive simulation studies and real data analyses, the new method,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w:t>
      </w:r>
      <w:r w:rsidR="003C5F76">
        <w:rPr>
          <w:rFonts w:ascii="Arial-ItalicMT" w:hAnsi="Arial-ItalicMT" w:cs="Arial-ItalicMT"/>
          <w:i/>
          <w:iCs/>
          <w:color w:val="222222"/>
        </w:rPr>
        <w:t xml:space="preserve"> </w:t>
      </w:r>
      <w:r>
        <w:rPr>
          <w:rFonts w:ascii="Arial-ItalicMT" w:hAnsi="Arial-ItalicMT" w:cs="Arial-ItalicMT"/>
          <w:i/>
          <w:iCs/>
          <w:color w:val="222222"/>
        </w:rPr>
        <w:t>shows better performance than available imputation methods that were designated for other</w:t>
      </w:r>
      <w:r w:rsidR="003C5F76">
        <w:rPr>
          <w:rFonts w:ascii="Arial-ItalicMT" w:hAnsi="Arial-ItalicMT" w:cs="Arial-ItalicMT"/>
          <w:i/>
          <w:iCs/>
          <w:color w:val="222222"/>
        </w:rPr>
        <w:t xml:space="preserve"> </w:t>
      </w:r>
      <w:r>
        <w:rPr>
          <w:rFonts w:ascii="Arial-ItalicMT" w:hAnsi="Arial-ItalicMT" w:cs="Arial-ItalicMT"/>
          <w:i/>
          <w:iCs/>
          <w:color w:val="222222"/>
        </w:rPr>
        <w:t>types of data, e.g., single-cell RNA-</w:t>
      </w:r>
      <w:proofErr w:type="spellStart"/>
      <w:r>
        <w:rPr>
          <w:rFonts w:ascii="Arial-ItalicMT" w:hAnsi="Arial-ItalicMT" w:cs="Arial-ItalicMT"/>
          <w:i/>
          <w:iCs/>
          <w:color w:val="222222"/>
        </w:rPr>
        <w:t>seq</w:t>
      </w:r>
      <w:proofErr w:type="spellEnd"/>
      <w:r>
        <w:rPr>
          <w:rFonts w:ascii="Arial-ItalicMT" w:hAnsi="Arial-ItalicMT" w:cs="Arial-ItalicMT"/>
          <w:i/>
          <w:iCs/>
          <w:color w:val="222222"/>
        </w:rPr>
        <w:t xml:space="preserve"> data. The proposed method would be useful in the</w:t>
      </w:r>
      <w:r w:rsidR="003C5F76">
        <w:rPr>
          <w:rFonts w:ascii="Arial-ItalicMT" w:hAnsi="Arial-ItalicMT" w:cs="Arial-ItalicMT"/>
          <w:i/>
          <w:iCs/>
          <w:color w:val="222222"/>
        </w:rPr>
        <w:t xml:space="preserve"> </w:t>
      </w:r>
      <w:r>
        <w:rPr>
          <w:rFonts w:ascii="Arial-ItalicMT" w:hAnsi="Arial-ItalicMT" w:cs="Arial-ItalicMT"/>
          <w:i/>
          <w:iCs/>
          <w:color w:val="222222"/>
        </w:rPr>
        <w:t>relevant research area.</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We thank the reviewer for acknowledging the usefulness of our method in the field.</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Major concerns:</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1. Distinguishing non-biological zeros from biological zeros in metagenomics studies is</w:t>
      </w:r>
      <w:r w:rsidR="003C5F76">
        <w:rPr>
          <w:rFonts w:ascii="Arial-ItalicMT" w:hAnsi="Arial-ItalicMT" w:cs="Arial-ItalicMT"/>
          <w:i/>
          <w:iCs/>
          <w:color w:val="222222"/>
        </w:rPr>
        <w:t xml:space="preserve"> </w:t>
      </w:r>
      <w:r>
        <w:rPr>
          <w:rFonts w:ascii="Arial-ItalicMT" w:hAnsi="Arial-ItalicMT" w:cs="Arial-ItalicMT"/>
          <w:i/>
          <w:iCs/>
          <w:color w:val="222222"/>
        </w:rPr>
        <w:t>challenging. If the authors can elaborate that the new method can handle this issue it would be</w:t>
      </w:r>
      <w:r w:rsidR="003C5F76">
        <w:rPr>
          <w:rFonts w:ascii="Arial-ItalicMT" w:hAnsi="Arial-ItalicMT" w:cs="Arial-ItalicMT"/>
          <w:i/>
          <w:iCs/>
          <w:color w:val="222222"/>
        </w:rPr>
        <w:t xml:space="preserve"> </w:t>
      </w:r>
      <w:r>
        <w:rPr>
          <w:rFonts w:ascii="Arial-ItalicMT" w:hAnsi="Arial-ItalicMT" w:cs="Arial-ItalicMT"/>
          <w:i/>
          <w:iCs/>
          <w:color w:val="222222"/>
        </w:rPr>
        <w:t>great.</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We agree with the reviewer that it is challenging to distinguish non-biological zeros from</w:t>
      </w:r>
      <w:r w:rsidR="003C5F76">
        <w:rPr>
          <w:rFonts w:ascii="ArialMT" w:hAnsi="ArialMT" w:cs="ArialMT"/>
          <w:color w:val="222222"/>
        </w:rPr>
        <w:t xml:space="preserve"> </w:t>
      </w:r>
      <w:r>
        <w:rPr>
          <w:rFonts w:ascii="ArialMT" w:hAnsi="ArialMT" w:cs="ArialMT"/>
          <w:color w:val="222222"/>
        </w:rPr>
        <w:t>biological zeros using a computational approach. Our way of identifying likely non-biological</w:t>
      </w:r>
      <w:r w:rsidR="003C5F76">
        <w:rPr>
          <w:rFonts w:ascii="ArialMT" w:hAnsi="ArialMT" w:cs="ArialMT"/>
          <w:color w:val="222222"/>
        </w:rPr>
        <w:t xml:space="preserve"> </w:t>
      </w:r>
      <w:r>
        <w:rPr>
          <w:rFonts w:ascii="ArialMT" w:hAnsi="ArialMT" w:cs="ArialMT"/>
          <w:color w:val="222222"/>
        </w:rPr>
        <w:t>zeros is based on our assumption that each taxon’s log-transformed counts should follow a</w:t>
      </w:r>
      <w:r w:rsidR="003C5F76">
        <w:rPr>
          <w:rFonts w:ascii="ArialMT" w:hAnsi="ArialMT" w:cs="ArialMT"/>
          <w:color w:val="222222"/>
        </w:rPr>
        <w:t xml:space="preserve"> </w:t>
      </w:r>
      <w:r>
        <w:rPr>
          <w:rFonts w:ascii="ArialMT" w:hAnsi="ArialMT" w:cs="ArialMT"/>
          <w:color w:val="222222"/>
        </w:rPr>
        <w:t>unimodal distribution if there is no inflation of non-biological zeros. Hence, if a taxon has a</w:t>
      </w:r>
      <w:r w:rsidR="003C5F76">
        <w:rPr>
          <w:rFonts w:ascii="ArialMT" w:hAnsi="ArialMT" w:cs="ArialMT"/>
          <w:color w:val="222222"/>
        </w:rPr>
        <w:t xml:space="preserve"> </w:t>
      </w:r>
      <w:r>
        <w:rPr>
          <w:rFonts w:ascii="ArialMT" w:hAnsi="ArialMT" w:cs="ArialMT"/>
          <w:color w:val="222222"/>
        </w:rPr>
        <w:t>bimodal distribution with one mode near zero, we consider the taxon’s zeros that cannot be</w:t>
      </w:r>
      <w:r w:rsidR="003C5F76">
        <w:rPr>
          <w:rFonts w:ascii="ArialMT" w:hAnsi="ArialMT" w:cs="ArialMT"/>
          <w:color w:val="222222"/>
        </w:rPr>
        <w:t xml:space="preserve"> </w:t>
      </w:r>
      <w:r>
        <w:rPr>
          <w:rFonts w:ascii="ArialMT" w:hAnsi="ArialMT" w:cs="ArialMT"/>
          <w:color w:val="222222"/>
        </w:rPr>
        <w:t>explained by the non-zero component of the bimodal distribution as likely non-biological zeros.</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 xml:space="preserve">Using multiple simulation studies, we demonstrate that </w:t>
      </w:r>
      <w:proofErr w:type="spellStart"/>
      <w:r>
        <w:rPr>
          <w:rFonts w:ascii="ArialMT" w:hAnsi="ArialMT" w:cs="ArialMT"/>
          <w:color w:val="222222"/>
        </w:rPr>
        <w:t>mbImpute</w:t>
      </w:r>
      <w:proofErr w:type="spellEnd"/>
      <w:r>
        <w:rPr>
          <w:rFonts w:ascii="ArialMT" w:hAnsi="ArialMT" w:cs="ArialMT"/>
          <w:color w:val="222222"/>
        </w:rPr>
        <w:t xml:space="preserve"> can successfully recover the</w:t>
      </w:r>
      <w:r w:rsidR="003C5F76">
        <w:rPr>
          <w:rFonts w:ascii="ArialMT" w:hAnsi="ArialMT" w:cs="ArialMT"/>
          <w:color w:val="222222"/>
        </w:rPr>
        <w:t xml:space="preserve"> </w:t>
      </w:r>
      <w:r>
        <w:rPr>
          <w:rFonts w:ascii="ArialMT" w:hAnsi="ArialMT" w:cs="ArialMT"/>
          <w:color w:val="222222"/>
        </w:rPr>
        <w:t xml:space="preserve">artificially introduced zeros. In our real data analysis, we show that </w:t>
      </w:r>
      <w:proofErr w:type="spellStart"/>
      <w:r>
        <w:rPr>
          <w:rFonts w:ascii="ArialMT" w:hAnsi="ArialMT" w:cs="ArialMT"/>
          <w:color w:val="222222"/>
        </w:rPr>
        <w:t>mbImpute</w:t>
      </w:r>
      <w:proofErr w:type="spellEnd"/>
      <w:r>
        <w:rPr>
          <w:rFonts w:ascii="ArialMT" w:hAnsi="ArialMT" w:cs="ArialMT"/>
          <w:color w:val="222222"/>
        </w:rPr>
        <w:t xml:space="preserve"> removes zero</w:t>
      </w:r>
      <w:r w:rsidR="003C5F76">
        <w:rPr>
          <w:rFonts w:ascii="ArialMT" w:hAnsi="ArialMT" w:cs="ArialMT"/>
          <w:color w:val="222222"/>
        </w:rPr>
        <w:t xml:space="preserve"> </w:t>
      </w:r>
      <w:r>
        <w:rPr>
          <w:rFonts w:ascii="ArialMT" w:hAnsi="ArialMT" w:cs="ArialMT"/>
          <w:color w:val="222222"/>
        </w:rPr>
        <w:t>inflation and restores taxa’s Pearson and Spearman correlations.</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2. Several DA methods have been developed for zero-inflated microbiome data. Please</w:t>
      </w:r>
      <w:r w:rsidR="003C5F76">
        <w:rPr>
          <w:rFonts w:ascii="Arial-ItalicMT" w:hAnsi="Arial-ItalicMT" w:cs="Arial-ItalicMT"/>
          <w:i/>
          <w:iCs/>
          <w:color w:val="222222"/>
        </w:rPr>
        <w:t xml:space="preserve"> </w:t>
      </w:r>
      <w:r>
        <w:rPr>
          <w:rFonts w:ascii="Arial-ItalicMT" w:hAnsi="Arial-ItalicMT" w:cs="Arial-ItalicMT"/>
          <w:i/>
          <w:iCs/>
          <w:color w:val="222222"/>
        </w:rPr>
        <w:t>include the Omnibus test (Chen et al. 2018) for comparison.</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Thanks to the reviewer’s suggestion, we have added the Omnibus test into our analysis. We</w:t>
      </w:r>
      <w:r w:rsidR="003C5F76">
        <w:rPr>
          <w:rFonts w:ascii="ArialMT" w:hAnsi="ArialMT" w:cs="ArialMT"/>
          <w:color w:val="000000"/>
        </w:rPr>
        <w:t xml:space="preserve"> </w:t>
      </w:r>
      <w:r>
        <w:rPr>
          <w:rFonts w:ascii="ArialMT" w:hAnsi="ArialMT" w:cs="ArialMT"/>
          <w:color w:val="000000"/>
        </w:rPr>
        <w:t xml:space="preserve">demonstrate that </w:t>
      </w:r>
      <w:proofErr w:type="spellStart"/>
      <w:r>
        <w:rPr>
          <w:rFonts w:ascii="ArialMT" w:hAnsi="ArialMT" w:cs="ArialMT"/>
          <w:color w:val="000000"/>
        </w:rPr>
        <w:t>mbImpute</w:t>
      </w:r>
      <w:proofErr w:type="spellEnd"/>
      <w:r>
        <w:rPr>
          <w:rFonts w:ascii="ArialMT" w:hAnsi="ArialMT" w:cs="ArialMT"/>
          <w:color w:val="000000"/>
        </w:rPr>
        <w:t xml:space="preserve"> empowers the Omnibus test in our 16S </w:t>
      </w:r>
      <w:proofErr w:type="spellStart"/>
      <w:r>
        <w:rPr>
          <w:rFonts w:ascii="ArialMT" w:hAnsi="ArialMT" w:cs="ArialMT"/>
          <w:color w:val="000000"/>
        </w:rPr>
        <w:t>rRNA</w:t>
      </w:r>
      <w:proofErr w:type="spellEnd"/>
      <w:r>
        <w:rPr>
          <w:rFonts w:ascii="ArialMT" w:hAnsi="ArialMT" w:cs="ArialMT"/>
          <w:color w:val="000000"/>
        </w:rPr>
        <w:t xml:space="preserve"> simulation study. The</w:t>
      </w:r>
      <w:r w:rsidR="003C5F76">
        <w:rPr>
          <w:rFonts w:ascii="ArialMT" w:hAnsi="ArialMT" w:cs="ArialMT"/>
          <w:color w:val="000000"/>
        </w:rPr>
        <w:t xml:space="preserve"> </w:t>
      </w:r>
      <w:r>
        <w:rPr>
          <w:rFonts w:ascii="ArialMT" w:hAnsi="ArialMT" w:cs="ArialMT"/>
          <w:color w:val="000000"/>
        </w:rPr>
        <w:t>result is consistent across two FDR thresholds, 0.05 (Figure 2e) and 0.1 (see Additional file 1:</w:t>
      </w:r>
      <w:r w:rsidR="003C5F76">
        <w:rPr>
          <w:rFonts w:ascii="ArialMT" w:hAnsi="ArialMT" w:cs="ArialMT"/>
          <w:color w:val="000000"/>
        </w:rPr>
        <w:t xml:space="preserve"> </w:t>
      </w:r>
      <w:r>
        <w:rPr>
          <w:rFonts w:ascii="ArialMT" w:hAnsi="ArialMT" w:cs="ArialMT"/>
          <w:color w:val="000000"/>
        </w:rPr>
        <w:t>Figure S4).</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Figure 2e: Accuracy (Precision, recall, and F1 scores) of four DA methods (Wilcoxon rank-sum</w:t>
      </w:r>
      <w:r w:rsidR="003C5F76">
        <w:rPr>
          <w:rFonts w:ascii="ArialMT" w:hAnsi="ArialMT" w:cs="ArialMT"/>
          <w:color w:val="0000FF"/>
        </w:rPr>
        <w:t xml:space="preserve"> </w:t>
      </w:r>
      <w:r>
        <w:rPr>
          <w:rFonts w:ascii="ArialMT" w:hAnsi="ArialMT" w:cs="ArialMT"/>
          <w:color w:val="0000FF"/>
        </w:rPr>
        <w:t xml:space="preserve">test, ANCOM, </w:t>
      </w:r>
      <w:proofErr w:type="spellStart"/>
      <w:r>
        <w:rPr>
          <w:rFonts w:ascii="ArialMT" w:hAnsi="ArialMT" w:cs="ArialMT"/>
          <w:color w:val="0000FF"/>
        </w:rPr>
        <w:t>metagenomeSeq</w:t>
      </w:r>
      <w:proofErr w:type="spellEnd"/>
      <w:r>
        <w:rPr>
          <w:rFonts w:ascii="ArialMT" w:hAnsi="ArialMT" w:cs="ArialMT"/>
          <w:color w:val="0000FF"/>
        </w:rPr>
        <w:t xml:space="preserve">, DESeq2-phyloseq, </w:t>
      </w:r>
      <w:proofErr w:type="spellStart"/>
      <w:r>
        <w:rPr>
          <w:rFonts w:ascii="ArialMT" w:hAnsi="ArialMT" w:cs="ArialMT"/>
          <w:color w:val="0000FF"/>
        </w:rPr>
        <w:t>andOmnibus</w:t>
      </w:r>
      <w:proofErr w:type="spellEnd"/>
      <w:r>
        <w:rPr>
          <w:rFonts w:ascii="ArialMT" w:hAnsi="ArialMT" w:cs="ArialMT"/>
          <w:color w:val="0000FF"/>
        </w:rPr>
        <w:t xml:space="preserve"> test) with the FDR threshold</w:t>
      </w:r>
      <w:r w:rsidR="003C5F76">
        <w:rPr>
          <w:rFonts w:ascii="ArialMT" w:hAnsi="ArialMT" w:cs="ArialMT"/>
          <w:color w:val="0000FF"/>
        </w:rPr>
        <w:t xml:space="preserve"> </w:t>
      </w:r>
      <w:r>
        <w:rPr>
          <w:rFonts w:ascii="ArialMT" w:hAnsi="ArialMT" w:cs="ArialMT"/>
          <w:color w:val="0000FF"/>
        </w:rPr>
        <w:t xml:space="preserve">0.05 on raw data (light </w:t>
      </w:r>
      <w:proofErr w:type="spellStart"/>
      <w:r>
        <w:rPr>
          <w:rFonts w:ascii="ArialMT" w:hAnsi="ArialMT" w:cs="ArialMT"/>
          <w:color w:val="0000FF"/>
        </w:rPr>
        <w:t>color</w:t>
      </w:r>
      <w:proofErr w:type="spellEnd"/>
      <w:r>
        <w:rPr>
          <w:rFonts w:ascii="ArialMT" w:hAnsi="ArialMT" w:cs="ArialMT"/>
          <w:color w:val="0000FF"/>
        </w:rPr>
        <w:t xml:space="preserve">) and imputed data by </w:t>
      </w:r>
      <w:proofErr w:type="spellStart"/>
      <w:r>
        <w:rPr>
          <w:rFonts w:ascii="ArialMT" w:hAnsi="ArialMT" w:cs="ArialMT"/>
          <w:color w:val="0000FF"/>
        </w:rPr>
        <w:t>mbImpute</w:t>
      </w:r>
      <w:proofErr w:type="spellEnd"/>
      <w:r>
        <w:rPr>
          <w:rFonts w:ascii="ArialMT" w:hAnsi="ArialMT" w:cs="ArialMT"/>
          <w:color w:val="0000FF"/>
        </w:rPr>
        <w:t xml:space="preserve"> (dark </w:t>
      </w:r>
      <w:proofErr w:type="spellStart"/>
      <w:r>
        <w:rPr>
          <w:rFonts w:ascii="ArialMT" w:hAnsi="ArialMT" w:cs="ArialMT"/>
          <w:color w:val="0000FF"/>
        </w:rPr>
        <w:t>color</w:t>
      </w:r>
      <w:proofErr w:type="spellEnd"/>
      <w:r>
        <w:rPr>
          <w:rFonts w:ascii="ArialMT" w:hAnsi="ArialMT" w:cs="ArialMT"/>
          <w:color w:val="0000FF"/>
        </w:rPr>
        <w:t>) in the 16S data</w:t>
      </w:r>
      <w:r w:rsidR="003C5F76">
        <w:rPr>
          <w:rFonts w:ascii="ArialMT" w:hAnsi="ArialMT" w:cs="ArialMT"/>
          <w:color w:val="0000FF"/>
        </w:rPr>
        <w:t xml:space="preserve"> </w:t>
      </w:r>
      <w:r>
        <w:rPr>
          <w:rFonts w:ascii="ArialMT" w:hAnsi="ArialMT" w:cs="ArialMT"/>
          <w:color w:val="0000FF"/>
        </w:rPr>
        <w:t>simulation.</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Figure S4: Accuracy (Precision, recall, and F1 scores) of four DA methods (Wilcoxon rank-sum</w:t>
      </w:r>
      <w:r w:rsidR="003C5F76">
        <w:rPr>
          <w:rFonts w:ascii="ArialMT" w:hAnsi="ArialMT" w:cs="ArialMT"/>
          <w:color w:val="0000FF"/>
        </w:rPr>
        <w:t xml:space="preserve"> </w:t>
      </w:r>
      <w:r>
        <w:rPr>
          <w:rFonts w:ascii="ArialMT" w:hAnsi="ArialMT" w:cs="ArialMT"/>
          <w:color w:val="0000FF"/>
        </w:rPr>
        <w:t xml:space="preserve">test, ANCOM, </w:t>
      </w:r>
      <w:proofErr w:type="spellStart"/>
      <w:r>
        <w:rPr>
          <w:rFonts w:ascii="ArialMT" w:hAnsi="ArialMT" w:cs="ArialMT"/>
          <w:color w:val="0000FF"/>
        </w:rPr>
        <w:t>metagenomeSeq</w:t>
      </w:r>
      <w:proofErr w:type="spellEnd"/>
      <w:r>
        <w:rPr>
          <w:rFonts w:ascii="ArialMT" w:hAnsi="ArialMT" w:cs="ArialMT"/>
          <w:color w:val="0000FF"/>
        </w:rPr>
        <w:t>, DESeq2-phyloseq, and Omnibus test) with an FDR threshold</w:t>
      </w:r>
      <w:r w:rsidR="003C5F76">
        <w:rPr>
          <w:rFonts w:ascii="ArialMT" w:hAnsi="ArialMT" w:cs="ArialMT"/>
          <w:color w:val="0000FF"/>
        </w:rPr>
        <w:t xml:space="preserve"> </w:t>
      </w:r>
      <w:r>
        <w:rPr>
          <w:rFonts w:ascii="ArialMT" w:hAnsi="ArialMT" w:cs="ArialMT"/>
          <w:color w:val="0000FF"/>
        </w:rPr>
        <w:t xml:space="preserve">0.1 on raw data (light </w:t>
      </w:r>
      <w:proofErr w:type="spellStart"/>
      <w:r>
        <w:rPr>
          <w:rFonts w:ascii="ArialMT" w:hAnsi="ArialMT" w:cs="ArialMT"/>
          <w:color w:val="0000FF"/>
        </w:rPr>
        <w:t>color</w:t>
      </w:r>
      <w:proofErr w:type="spellEnd"/>
      <w:r>
        <w:rPr>
          <w:rFonts w:ascii="ArialMT" w:hAnsi="ArialMT" w:cs="ArialMT"/>
          <w:color w:val="0000FF"/>
        </w:rPr>
        <w:t xml:space="preserve">) and imputed data by </w:t>
      </w:r>
      <w:proofErr w:type="spellStart"/>
      <w:r>
        <w:rPr>
          <w:rFonts w:ascii="ArialMT" w:hAnsi="ArialMT" w:cs="ArialMT"/>
          <w:color w:val="0000FF"/>
        </w:rPr>
        <w:t>mbImpute</w:t>
      </w:r>
      <w:proofErr w:type="spellEnd"/>
      <w:r>
        <w:rPr>
          <w:rFonts w:ascii="ArialMT" w:hAnsi="ArialMT" w:cs="ArialMT"/>
          <w:color w:val="0000FF"/>
        </w:rPr>
        <w:t xml:space="preserve"> (dark </w:t>
      </w:r>
      <w:proofErr w:type="spellStart"/>
      <w:r>
        <w:rPr>
          <w:rFonts w:ascii="ArialMT" w:hAnsi="ArialMT" w:cs="ArialMT"/>
          <w:color w:val="0000FF"/>
        </w:rPr>
        <w:t>color</w:t>
      </w:r>
      <w:proofErr w:type="spellEnd"/>
      <w:r>
        <w:rPr>
          <w:rFonts w:ascii="ArialMT" w:hAnsi="ArialMT" w:cs="ArialMT"/>
          <w:color w:val="0000FF"/>
        </w:rPr>
        <w:t>) in 16S data simulation.</w:t>
      </w:r>
    </w:p>
    <w:p w:rsidR="003C5F76"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 xml:space="preserve">3. It seems that for some dataset fewer taxa are detected after applying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xml:space="preserve"> than</w:t>
      </w:r>
      <w:r w:rsidR="003C5F76">
        <w:rPr>
          <w:rFonts w:ascii="Arial-ItalicMT" w:hAnsi="Arial-ItalicMT" w:cs="Arial-ItalicMT"/>
          <w:i/>
          <w:iCs/>
          <w:color w:val="222222"/>
        </w:rPr>
        <w:t xml:space="preserve"> </w:t>
      </w:r>
      <w:r>
        <w:rPr>
          <w:rFonts w:ascii="Arial-ItalicMT" w:hAnsi="Arial-ItalicMT" w:cs="Arial-ItalicMT"/>
          <w:i/>
          <w:iCs/>
          <w:color w:val="222222"/>
        </w:rPr>
        <w:t>without imputation, while for some cases more taxa are found for imputed data. Please explain.</w:t>
      </w:r>
      <w:r w:rsidR="003C5F76">
        <w:rPr>
          <w:rFonts w:ascii="Arial-ItalicMT" w:hAnsi="Arial-ItalicMT" w:cs="Arial-ItalicMT"/>
          <w:i/>
          <w:iCs/>
          <w:color w:val="222222"/>
        </w:rPr>
        <w:t xml:space="preserve"> </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222222"/>
        </w:rPr>
        <w:t xml:space="preserve">The reviewer is correct that </w:t>
      </w:r>
      <w:proofErr w:type="spellStart"/>
      <w:r>
        <w:rPr>
          <w:rFonts w:ascii="ArialMT" w:hAnsi="ArialMT" w:cs="ArialMT"/>
          <w:color w:val="222222"/>
        </w:rPr>
        <w:t>mbImpute</w:t>
      </w:r>
      <w:proofErr w:type="spellEnd"/>
      <w:r>
        <w:rPr>
          <w:rFonts w:ascii="ArialMT" w:hAnsi="ArialMT" w:cs="ArialMT"/>
          <w:color w:val="222222"/>
        </w:rPr>
        <w:t xml:space="preserve"> does not necessarily increase the number of identified</w:t>
      </w:r>
      <w:r w:rsidR="003C5F76">
        <w:rPr>
          <w:rFonts w:ascii="ArialMT" w:hAnsi="ArialMT" w:cs="ArialMT"/>
          <w:color w:val="222222"/>
        </w:rPr>
        <w:t xml:space="preserve"> </w:t>
      </w:r>
      <w:r>
        <w:rPr>
          <w:rFonts w:ascii="ArialMT" w:hAnsi="ArialMT" w:cs="ArialMT"/>
          <w:color w:val="222222"/>
        </w:rPr>
        <w:t>DA taxa. We want to point out that more DA taxa identified is not equivalent to power increase,</w:t>
      </w:r>
      <w:r w:rsidR="003C5F76">
        <w:rPr>
          <w:rFonts w:ascii="ArialMT" w:hAnsi="ArialMT" w:cs="ArialMT"/>
          <w:color w:val="222222"/>
        </w:rPr>
        <w:t xml:space="preserve"> </w:t>
      </w:r>
      <w:r>
        <w:rPr>
          <w:rFonts w:ascii="ArialMT" w:hAnsi="ArialMT" w:cs="ArialMT"/>
          <w:color w:val="222222"/>
        </w:rPr>
        <w:t>as the identified DA taxa may include false positives.</w:t>
      </w:r>
      <w:r w:rsidR="003C5F76">
        <w:rPr>
          <w:rFonts w:ascii="ArialMT" w:hAnsi="ArialMT" w:cs="ArialMT"/>
          <w:color w:val="222222"/>
        </w:rPr>
        <w:t xml:space="preserve"> </w:t>
      </w:r>
      <w:r>
        <w:rPr>
          <w:rFonts w:ascii="ArialMT" w:hAnsi="ArialMT" w:cs="ArialMT"/>
          <w:color w:val="222222"/>
        </w:rPr>
        <w:t>If a taxon is identified as DA before imputation due to its different zero proportions in two</w:t>
      </w:r>
      <w:r w:rsidR="003C5F76">
        <w:rPr>
          <w:rFonts w:ascii="ArialMT" w:hAnsi="ArialMT" w:cs="ArialMT"/>
          <w:color w:val="222222"/>
        </w:rPr>
        <w:t xml:space="preserve"> </w:t>
      </w:r>
      <w:r>
        <w:rPr>
          <w:rFonts w:ascii="ArialMT" w:hAnsi="ArialMT" w:cs="ArialMT"/>
          <w:color w:val="222222"/>
        </w:rPr>
        <w:t>conditions, but its non-zero distributions in the two conditions do not exhibit a significance</w:t>
      </w:r>
      <w:r w:rsidR="003C5F76">
        <w:rPr>
          <w:rFonts w:ascii="ArialMT" w:hAnsi="ArialMT" w:cs="ArialMT"/>
          <w:color w:val="222222"/>
        </w:rPr>
        <w:t xml:space="preserve"> </w:t>
      </w:r>
      <w:r>
        <w:rPr>
          <w:rFonts w:ascii="ArialMT" w:hAnsi="ArialMT" w:cs="ArialMT"/>
          <w:color w:val="222222"/>
        </w:rPr>
        <w:t>difference, then it is likely to be identified as non-DA after imputation. We argue that such a</w:t>
      </w:r>
      <w:r w:rsidR="003C5F76">
        <w:rPr>
          <w:rFonts w:ascii="ArialMT" w:hAnsi="ArialMT" w:cs="ArialMT"/>
          <w:color w:val="222222"/>
        </w:rPr>
        <w:t xml:space="preserve"> </w:t>
      </w:r>
      <w:proofErr w:type="spellStart"/>
      <w:r>
        <w:rPr>
          <w:rFonts w:ascii="ArialMT" w:hAnsi="ArialMT" w:cs="ArialMT"/>
          <w:color w:val="222222"/>
        </w:rPr>
        <w:t>taxon</w:t>
      </w:r>
      <w:proofErr w:type="spellEnd"/>
      <w:r>
        <w:rPr>
          <w:rFonts w:ascii="ArialMT" w:hAnsi="ArialMT" w:cs="ArialMT"/>
          <w:color w:val="222222"/>
        </w:rPr>
        <w:t xml:space="preserve"> is unlikely to be truly DA because the difference in zero proportion is questionably</w:t>
      </w:r>
      <w:r w:rsidR="003C5F76">
        <w:rPr>
          <w:rFonts w:ascii="ArialMT" w:hAnsi="ArialMT" w:cs="ArialMT"/>
          <w:color w:val="222222"/>
        </w:rPr>
        <w:t xml:space="preserve"> </w:t>
      </w:r>
      <w:r>
        <w:rPr>
          <w:rFonts w:ascii="ArialMT" w:hAnsi="ArialMT" w:cs="ArialMT"/>
          <w:color w:val="222222"/>
        </w:rPr>
        <w:t>biologically meaningful due to the prevalence of technical and sampling zeros.</w:t>
      </w:r>
      <w:r w:rsidR="003C5F76">
        <w:rPr>
          <w:rFonts w:ascii="ArialMT" w:hAnsi="ArialMT" w:cs="ArialMT"/>
          <w:color w:val="222222"/>
        </w:rPr>
        <w:t xml:space="preserve"> </w:t>
      </w:r>
      <w:r>
        <w:rPr>
          <w:rFonts w:ascii="ArialMT" w:hAnsi="ArialMT" w:cs="ArialMT"/>
          <w:color w:val="222222"/>
        </w:rPr>
        <w:t>In the results, we have examined the DA taxa that were identified as DA before imputation but</w:t>
      </w:r>
      <w:r w:rsidR="003C5F76">
        <w:rPr>
          <w:rFonts w:ascii="ArialMT" w:hAnsi="ArialMT" w:cs="ArialMT"/>
          <w:color w:val="222222"/>
        </w:rPr>
        <w:t xml:space="preserve"> </w:t>
      </w:r>
      <w:r>
        <w:rPr>
          <w:rFonts w:ascii="ArialMT" w:hAnsi="ArialMT" w:cs="ArialMT"/>
          <w:color w:val="222222"/>
        </w:rPr>
        <w:t xml:space="preserve">not DA after imputation from the </w:t>
      </w:r>
      <w:proofErr w:type="spellStart"/>
      <w:r>
        <w:rPr>
          <w:rFonts w:ascii="ArialMT" w:hAnsi="ArialMT" w:cs="ArialMT"/>
          <w:color w:val="222222"/>
        </w:rPr>
        <w:t>Vogtmann</w:t>
      </w:r>
      <w:proofErr w:type="spellEnd"/>
      <w:r>
        <w:rPr>
          <w:rFonts w:ascii="ArialMT" w:hAnsi="ArialMT" w:cs="ArialMT"/>
          <w:color w:val="222222"/>
        </w:rPr>
        <w:t xml:space="preserve"> </w:t>
      </w:r>
      <w:r>
        <w:rPr>
          <w:rFonts w:ascii="Arial-ItalicMT" w:hAnsi="Arial-ItalicMT" w:cs="Arial-ItalicMT"/>
          <w:i/>
          <w:iCs/>
          <w:color w:val="222222"/>
        </w:rPr>
        <w:t>et al</w:t>
      </w:r>
      <w:r>
        <w:rPr>
          <w:rFonts w:ascii="ArialMT" w:hAnsi="ArialMT" w:cs="ArialMT"/>
          <w:color w:val="222222"/>
        </w:rPr>
        <w:t xml:space="preserve">. CRC dataset. </w:t>
      </w:r>
      <w:r>
        <w:rPr>
          <w:rFonts w:ascii="ArialMT" w:hAnsi="ArialMT" w:cs="ArialMT"/>
          <w:color w:val="000000"/>
        </w:rPr>
        <w:t>We find that these taxa only</w:t>
      </w:r>
      <w:r w:rsidR="003C5F76">
        <w:rPr>
          <w:rFonts w:ascii="ArialMT" w:hAnsi="ArialMT" w:cs="ArialMT"/>
          <w:color w:val="000000"/>
        </w:rPr>
        <w:t xml:space="preserve"> </w:t>
      </w:r>
      <w:r>
        <w:rPr>
          <w:rFonts w:ascii="ArialMT" w:hAnsi="ArialMT" w:cs="ArialMT"/>
          <w:color w:val="000000"/>
        </w:rPr>
        <w:t>differ in zero proportions and have similar non-zero abundance distributions between control</w:t>
      </w:r>
      <w:r w:rsidR="003C5F76">
        <w:rPr>
          <w:rFonts w:ascii="ArialMT" w:hAnsi="ArialMT" w:cs="ArialMT"/>
          <w:color w:val="000000"/>
        </w:rPr>
        <w:t xml:space="preserve"> </w:t>
      </w:r>
      <w:r>
        <w:rPr>
          <w:rFonts w:ascii="ArialMT" w:hAnsi="ArialMT" w:cs="ArialMT"/>
          <w:color w:val="000000"/>
        </w:rPr>
        <w:t xml:space="preserve">and CRC samples, </w:t>
      </w:r>
      <w:r>
        <w:rPr>
          <w:rFonts w:ascii="ArialMT" w:hAnsi="ArialMT" w:cs="ArialMT"/>
          <w:color w:val="222222"/>
        </w:rPr>
        <w:t xml:space="preserve">supporting our argument above. </w:t>
      </w:r>
      <w:r>
        <w:rPr>
          <w:rFonts w:ascii="ArialMT" w:hAnsi="ArialMT" w:cs="ArialMT"/>
          <w:color w:val="000000"/>
        </w:rPr>
        <w:t>Additional File 1: Fig. S9 shows three</w:t>
      </w:r>
      <w:r w:rsidR="003C5F76">
        <w:rPr>
          <w:rFonts w:ascii="ArialMT" w:hAnsi="ArialMT" w:cs="ArialMT"/>
          <w:color w:val="000000"/>
        </w:rPr>
        <w:t xml:space="preserve"> </w:t>
      </w:r>
      <w:r>
        <w:rPr>
          <w:rFonts w:ascii="ArialMT" w:hAnsi="ArialMT" w:cs="ArialMT"/>
          <w:color w:val="000000"/>
        </w:rPr>
        <w:t>example taxa.</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 xml:space="preserve">Figure S9: Abundance distributions of three taxa in control and CRC samples </w:t>
      </w:r>
      <w:proofErr w:type="spellStart"/>
      <w:r>
        <w:rPr>
          <w:rFonts w:ascii="ArialMT" w:hAnsi="ArialMT" w:cs="ArialMT"/>
          <w:color w:val="0000FF"/>
        </w:rPr>
        <w:t>inVogtmann</w:t>
      </w:r>
      <w:proofErr w:type="spellEnd"/>
      <w:r>
        <w:rPr>
          <w:rFonts w:ascii="ArialMT" w:hAnsi="ArialMT" w:cs="ArialMT"/>
          <w:color w:val="0000FF"/>
        </w:rPr>
        <w:t xml:space="preserve"> et</w:t>
      </w:r>
      <w:r w:rsidR="003C5F76">
        <w:rPr>
          <w:rFonts w:ascii="ArialMT" w:hAnsi="ArialMT" w:cs="ArialMT"/>
          <w:color w:val="0000FF"/>
        </w:rPr>
        <w:t xml:space="preserve"> </w:t>
      </w:r>
      <w:proofErr w:type="spellStart"/>
      <w:r>
        <w:rPr>
          <w:rFonts w:ascii="ArialMT" w:hAnsi="ArialMT" w:cs="ArialMT"/>
          <w:color w:val="0000FF"/>
        </w:rPr>
        <w:t>al.before</w:t>
      </w:r>
      <w:proofErr w:type="spellEnd"/>
      <w:r>
        <w:rPr>
          <w:rFonts w:ascii="ArialMT" w:hAnsi="ArialMT" w:cs="ArialMT"/>
          <w:color w:val="0000FF"/>
        </w:rPr>
        <w:t xml:space="preserve"> and after </w:t>
      </w:r>
      <w:proofErr w:type="spellStart"/>
      <w:r>
        <w:rPr>
          <w:rFonts w:ascii="ArialMT" w:hAnsi="ArialMT" w:cs="ArialMT"/>
          <w:color w:val="0000FF"/>
        </w:rPr>
        <w:t>mbImpute</w:t>
      </w:r>
      <w:proofErr w:type="spellEnd"/>
      <w:r>
        <w:rPr>
          <w:rFonts w:ascii="ArialMT" w:hAnsi="ArialMT" w:cs="ArialMT"/>
          <w:color w:val="0000FF"/>
        </w:rPr>
        <w:t xml:space="preserve"> is </w:t>
      </w:r>
      <w:proofErr w:type="spellStart"/>
      <w:r>
        <w:rPr>
          <w:rFonts w:ascii="ArialMT" w:hAnsi="ArialMT" w:cs="ArialMT"/>
          <w:color w:val="0000FF"/>
        </w:rPr>
        <w:t>applied.The</w:t>
      </w:r>
      <w:proofErr w:type="spellEnd"/>
      <w:r>
        <w:rPr>
          <w:rFonts w:ascii="ArialMT" w:hAnsi="ArialMT" w:cs="ArialMT"/>
          <w:color w:val="0000FF"/>
        </w:rPr>
        <w:t xml:space="preserve"> three taxa, </w:t>
      </w:r>
      <w:proofErr w:type="spellStart"/>
      <w:r>
        <w:rPr>
          <w:rFonts w:ascii="Arial-ItalicMT" w:hAnsi="Arial-ItalicMT" w:cs="Arial-ItalicMT"/>
          <w:i/>
          <w:iCs/>
          <w:color w:val="0000FF"/>
        </w:rPr>
        <w:t>Alistipes</w:t>
      </w:r>
      <w:proofErr w:type="spellEnd"/>
      <w:r>
        <w:rPr>
          <w:rFonts w:ascii="Arial-ItalicMT" w:hAnsi="Arial-ItalicMT" w:cs="Arial-ItalicMT"/>
          <w:i/>
          <w:iCs/>
          <w:color w:val="0000FF"/>
        </w:rPr>
        <w:t xml:space="preserve"> </w:t>
      </w:r>
      <w:proofErr w:type="spellStart"/>
      <w:r>
        <w:rPr>
          <w:rFonts w:ascii="Arial-ItalicMT" w:hAnsi="Arial-ItalicMT" w:cs="Arial-ItalicMT"/>
          <w:i/>
          <w:iCs/>
          <w:color w:val="0000FF"/>
        </w:rPr>
        <w:t>shahii</w:t>
      </w:r>
      <w:proofErr w:type="spellEnd"/>
      <w:r>
        <w:rPr>
          <w:rFonts w:ascii="ArialMT" w:hAnsi="ArialMT" w:cs="ArialMT"/>
          <w:color w:val="0000FF"/>
        </w:rPr>
        <w:t xml:space="preserve">, </w:t>
      </w:r>
      <w:r>
        <w:rPr>
          <w:rFonts w:ascii="Arial-ItalicMT" w:hAnsi="Arial-ItalicMT" w:cs="Arial-ItalicMT"/>
          <w:i/>
          <w:iCs/>
          <w:color w:val="0000FF"/>
        </w:rPr>
        <w:t xml:space="preserve">Clostridium </w:t>
      </w:r>
      <w:proofErr w:type="spellStart"/>
      <w:r>
        <w:rPr>
          <w:rFonts w:ascii="Arial-ItalicMT" w:hAnsi="Arial-ItalicMT" w:cs="Arial-ItalicMT"/>
          <w:i/>
          <w:iCs/>
          <w:color w:val="0000FF"/>
        </w:rPr>
        <w:t>citroniae</w:t>
      </w:r>
      <w:proofErr w:type="spellEnd"/>
      <w:r>
        <w:rPr>
          <w:rFonts w:ascii="ArialMT" w:hAnsi="ArialMT" w:cs="ArialMT"/>
          <w:color w:val="0000FF"/>
        </w:rPr>
        <w:t>,</w:t>
      </w:r>
      <w:r w:rsidR="003C5F76">
        <w:rPr>
          <w:rFonts w:ascii="ArialMT" w:hAnsi="ArialMT" w:cs="ArialMT"/>
          <w:color w:val="0000FF"/>
        </w:rPr>
        <w:t xml:space="preserve"> </w:t>
      </w:r>
      <w:r>
        <w:rPr>
          <w:rFonts w:ascii="ArialMT" w:hAnsi="ArialMT" w:cs="ArialMT"/>
          <w:color w:val="0000FF"/>
        </w:rPr>
        <w:t xml:space="preserve">and </w:t>
      </w:r>
      <w:proofErr w:type="spellStart"/>
      <w:r>
        <w:rPr>
          <w:rFonts w:ascii="Arial-ItalicMT" w:hAnsi="Arial-ItalicMT" w:cs="Arial-ItalicMT"/>
          <w:i/>
          <w:iCs/>
          <w:color w:val="0000FF"/>
        </w:rPr>
        <w:t>Flavonifractor</w:t>
      </w:r>
      <w:proofErr w:type="spellEnd"/>
      <w:r>
        <w:rPr>
          <w:rFonts w:ascii="Arial-ItalicMT" w:hAnsi="Arial-ItalicMT" w:cs="Arial-ItalicMT"/>
          <w:i/>
          <w:iCs/>
          <w:color w:val="0000FF"/>
        </w:rPr>
        <w:t xml:space="preserve"> </w:t>
      </w:r>
      <w:proofErr w:type="spellStart"/>
      <w:r>
        <w:rPr>
          <w:rFonts w:ascii="Arial-ItalicMT" w:hAnsi="Arial-ItalicMT" w:cs="Arial-ItalicMT"/>
          <w:i/>
          <w:iCs/>
          <w:color w:val="0000FF"/>
        </w:rPr>
        <w:t>plautii</w:t>
      </w:r>
      <w:proofErr w:type="spellEnd"/>
      <w:r>
        <w:rPr>
          <w:rFonts w:ascii="ArialMT" w:hAnsi="ArialMT" w:cs="ArialMT"/>
          <w:color w:val="0000FF"/>
        </w:rPr>
        <w:t>, are identified as DA by DESeq2-phyloseq before imputation but not as</w:t>
      </w:r>
      <w:r w:rsidR="003C5F76">
        <w:rPr>
          <w:rFonts w:ascii="ArialMT" w:hAnsi="ArialMT" w:cs="ArialMT"/>
          <w:color w:val="0000FF"/>
        </w:rPr>
        <w:t xml:space="preserve"> </w:t>
      </w:r>
      <w:r>
        <w:rPr>
          <w:rFonts w:ascii="ArialMT" w:hAnsi="ArialMT" w:cs="ArialMT"/>
          <w:color w:val="0000FF"/>
        </w:rPr>
        <w:t>DA after imputation. Adjusted p-values are listed.</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4. In the section of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xml:space="preserve"> empowers DESeq2-phyloseq in DA taxon analysis" they</w:t>
      </w:r>
      <w:r w:rsidR="003C5F76">
        <w:rPr>
          <w:rFonts w:ascii="Arial-ItalicMT" w:hAnsi="Arial-ItalicMT" w:cs="Arial-ItalicMT"/>
          <w:i/>
          <w:iCs/>
          <w:color w:val="222222"/>
        </w:rPr>
        <w:t xml:space="preserve"> </w:t>
      </w:r>
      <w:r>
        <w:rPr>
          <w:rFonts w:ascii="Arial-ItalicMT" w:hAnsi="Arial-ItalicMT" w:cs="Arial-ItalicMT"/>
          <w:i/>
          <w:iCs/>
          <w:color w:val="222222"/>
        </w:rPr>
        <w:t>mentioned that there were only 17 taxa in overlap (page 7, line 7). Please display the two sets</w:t>
      </w:r>
      <w:r w:rsidR="003C5F76">
        <w:rPr>
          <w:rFonts w:ascii="Arial-ItalicMT" w:hAnsi="Arial-ItalicMT" w:cs="Arial-ItalicMT"/>
          <w:i/>
          <w:iCs/>
          <w:color w:val="222222"/>
        </w:rPr>
        <w:t xml:space="preserve"> </w:t>
      </w:r>
      <w:r>
        <w:rPr>
          <w:rFonts w:ascii="Arial-ItalicMT" w:hAnsi="Arial-ItalicMT" w:cs="Arial-ItalicMT"/>
          <w:i/>
          <w:iCs/>
          <w:color w:val="222222"/>
        </w:rPr>
        <w:t>of taxa in a table, and examine whether there is some taxa (detected by DESeq2-</w:t>
      </w:r>
      <w:r>
        <w:rPr>
          <w:rFonts w:ascii="Arial-ItalicMT" w:hAnsi="Arial-ItalicMT" w:cs="Arial-ItalicMT"/>
          <w:i/>
          <w:iCs/>
          <w:color w:val="222222"/>
        </w:rPr>
        <w:lastRenderedPageBreak/>
        <w:t>phyloseq but</w:t>
      </w:r>
      <w:r w:rsidR="003C5F76">
        <w:rPr>
          <w:rFonts w:ascii="Arial-ItalicMT" w:hAnsi="Arial-ItalicMT" w:cs="Arial-ItalicMT"/>
          <w:i/>
          <w:iCs/>
          <w:color w:val="222222"/>
        </w:rPr>
        <w:t xml:space="preserve"> </w:t>
      </w:r>
      <w:r>
        <w:rPr>
          <w:rFonts w:ascii="Arial-ItalicMT" w:hAnsi="Arial-ItalicMT" w:cs="Arial-ItalicMT"/>
          <w:i/>
          <w:iCs/>
          <w:color w:val="222222"/>
        </w:rPr>
        <w:t xml:space="preserve">missed by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-empowered way) that has biologically meaning with the CRC. In other</w:t>
      </w:r>
      <w:r w:rsidR="003C5F76">
        <w:rPr>
          <w:rFonts w:ascii="Arial-ItalicMT" w:hAnsi="Arial-ItalicMT" w:cs="Arial-ItalicMT"/>
          <w:i/>
          <w:iCs/>
          <w:color w:val="222222"/>
        </w:rPr>
        <w:t xml:space="preserve"> </w:t>
      </w:r>
      <w:r>
        <w:rPr>
          <w:rFonts w:ascii="Arial-ItalicMT" w:hAnsi="Arial-ItalicMT" w:cs="Arial-ItalicMT"/>
          <w:i/>
          <w:iCs/>
          <w:color w:val="222222"/>
        </w:rPr>
        <w:t xml:space="preserve">word, due to the imputation some true signal might be </w:t>
      </w:r>
      <w:proofErr w:type="gramStart"/>
      <w:r>
        <w:rPr>
          <w:rFonts w:ascii="Arial-ItalicMT" w:hAnsi="Arial-ItalicMT" w:cs="Arial-ItalicMT"/>
          <w:i/>
          <w:iCs/>
          <w:color w:val="222222"/>
        </w:rPr>
        <w:t>missed/distorted</w:t>
      </w:r>
      <w:proofErr w:type="gramEnd"/>
      <w:r>
        <w:rPr>
          <w:rFonts w:ascii="Arial-ItalicMT" w:hAnsi="Arial-ItalicMT" w:cs="Arial-ItalicMT"/>
          <w:i/>
          <w:iCs/>
          <w:color w:val="222222"/>
        </w:rPr>
        <w:t>.</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00"/>
        </w:rPr>
        <w:t>Thanks to the reviewer’s suggestion, in Additional files 2-7 we have included the DA taxa</w:t>
      </w:r>
      <w:r w:rsidR="003C5F76">
        <w:rPr>
          <w:rFonts w:ascii="ArialMT" w:hAnsi="ArialMT" w:cs="ArialMT"/>
          <w:color w:val="000000"/>
        </w:rPr>
        <w:t xml:space="preserve"> </w:t>
      </w:r>
      <w:r>
        <w:rPr>
          <w:rFonts w:ascii="ArialMT" w:hAnsi="ArialMT" w:cs="ArialMT"/>
          <w:color w:val="000000"/>
        </w:rPr>
        <w:t xml:space="preserve">identified by DESeq2-phyloseq and </w:t>
      </w:r>
      <w:proofErr w:type="spellStart"/>
      <w:r>
        <w:rPr>
          <w:rFonts w:ascii="ArialMT" w:hAnsi="ArialMT" w:cs="ArialMT"/>
          <w:color w:val="000000"/>
        </w:rPr>
        <w:t>mbImpute</w:t>
      </w:r>
      <w:proofErr w:type="spellEnd"/>
      <w:r>
        <w:rPr>
          <w:rFonts w:ascii="ArialMT" w:hAnsi="ArialMT" w:cs="ArialMT"/>
          <w:color w:val="000000"/>
        </w:rPr>
        <w:t xml:space="preserve">-empowered </w:t>
      </w:r>
      <w:proofErr w:type="gramStart"/>
      <w:r>
        <w:rPr>
          <w:rFonts w:ascii="ArialMT" w:hAnsi="ArialMT" w:cs="ArialMT"/>
          <w:color w:val="000000"/>
        </w:rPr>
        <w:t>DESeq2-phyloseq,</w:t>
      </w:r>
      <w:proofErr w:type="gramEnd"/>
      <w:r>
        <w:rPr>
          <w:rFonts w:ascii="ArialMT" w:hAnsi="ArialMT" w:cs="ArialMT"/>
          <w:color w:val="000000"/>
        </w:rPr>
        <w:t xml:space="preserve"> and for each</w:t>
      </w:r>
      <w:r w:rsidR="003C5F76">
        <w:rPr>
          <w:rFonts w:ascii="ArialMT" w:hAnsi="ArialMT" w:cs="ArialMT"/>
          <w:color w:val="000000"/>
        </w:rPr>
        <w:t xml:space="preserve"> </w:t>
      </w:r>
      <w:r>
        <w:rPr>
          <w:rFonts w:ascii="ArialMT" w:hAnsi="ArialMT" w:cs="ArialMT"/>
          <w:color w:val="000000"/>
        </w:rPr>
        <w:t>taxon we have included its annotated functional terms that are related to T2D or CRC in the</w:t>
      </w:r>
      <w:r w:rsidR="003C5F76">
        <w:rPr>
          <w:rFonts w:ascii="ArialMT" w:hAnsi="ArialMT" w:cs="ArialMT"/>
          <w:color w:val="000000"/>
        </w:rPr>
        <w:t xml:space="preserve"> </w:t>
      </w:r>
      <w:proofErr w:type="spellStart"/>
      <w:r>
        <w:rPr>
          <w:rFonts w:ascii="ArialMT" w:hAnsi="ArialMT" w:cs="ArialMT"/>
          <w:color w:val="000000"/>
        </w:rPr>
        <w:t>GMrepo</w:t>
      </w:r>
      <w:proofErr w:type="spellEnd"/>
      <w:r>
        <w:rPr>
          <w:rFonts w:ascii="ArialMT" w:hAnsi="ArialMT" w:cs="ArialMT"/>
          <w:color w:val="000000"/>
        </w:rPr>
        <w:t xml:space="preserve"> database [1]. Moreover, for each T2D- or CRC-related term, we have examined its</w:t>
      </w:r>
      <w:r w:rsidR="003C5F76">
        <w:rPr>
          <w:rFonts w:ascii="ArialMT" w:hAnsi="ArialMT" w:cs="ArialMT"/>
          <w:color w:val="000000"/>
        </w:rPr>
        <w:t xml:space="preserve"> </w:t>
      </w:r>
      <w:r>
        <w:rPr>
          <w:rFonts w:ascii="ArialMT" w:hAnsi="ArialMT" w:cs="ArialMT"/>
          <w:color w:val="000000"/>
        </w:rPr>
        <w:t xml:space="preserve">enrichment in the DA taxa identified by DESeq2-phyloseq or </w:t>
      </w:r>
      <w:proofErr w:type="spellStart"/>
      <w:r>
        <w:rPr>
          <w:rFonts w:ascii="ArialMT" w:hAnsi="ArialMT" w:cs="ArialMT"/>
          <w:color w:val="000000"/>
        </w:rPr>
        <w:t>mbImpute</w:t>
      </w:r>
      <w:proofErr w:type="spellEnd"/>
      <w:r>
        <w:rPr>
          <w:rFonts w:ascii="ArialMT" w:hAnsi="ArialMT" w:cs="ArialMT"/>
          <w:color w:val="000000"/>
        </w:rPr>
        <w:t>-empowered</w:t>
      </w:r>
      <w:r w:rsidR="003C5F76">
        <w:rPr>
          <w:rFonts w:ascii="ArialMT" w:hAnsi="ArialMT" w:cs="ArialMT"/>
          <w:color w:val="000000"/>
        </w:rPr>
        <w:t xml:space="preserve"> </w:t>
      </w:r>
      <w:r>
        <w:rPr>
          <w:rFonts w:ascii="ArialMT" w:hAnsi="ArialMT" w:cs="ArialMT"/>
          <w:color w:val="000000"/>
        </w:rPr>
        <w:t>DESeq2-phyloseq (</w:t>
      </w:r>
      <w:r>
        <w:rPr>
          <w:rFonts w:ascii="Arial-BoldMT" w:hAnsi="Arial-BoldMT" w:cs="Arial-BoldMT"/>
          <w:b/>
          <w:bCs/>
          <w:color w:val="000000"/>
        </w:rPr>
        <w:t>Page 9</w:t>
      </w:r>
      <w:r>
        <w:rPr>
          <w:rFonts w:ascii="ArialMT" w:hAnsi="ArialMT" w:cs="ArialMT"/>
          <w:color w:val="000000"/>
        </w:rPr>
        <w:t xml:space="preserve">): </w:t>
      </w:r>
      <w:r>
        <w:rPr>
          <w:rFonts w:ascii="ArialMT" w:hAnsi="ArialMT" w:cs="ArialMT"/>
          <w:color w:val="0000FF"/>
        </w:rPr>
        <w:t>“For all the DA taxa identified by DESeq2-phyloseq and</w:t>
      </w:r>
      <w:r w:rsidR="003C5F76">
        <w:rPr>
          <w:rFonts w:ascii="ArialMT" w:hAnsi="ArialMT" w:cs="ArialMT"/>
          <w:color w:val="0000FF"/>
        </w:rPr>
        <w:t xml:space="preserve"> </w:t>
      </w:r>
      <w:proofErr w:type="spellStart"/>
      <w:r>
        <w:rPr>
          <w:rFonts w:ascii="ArialMT" w:hAnsi="ArialMT" w:cs="ArialMT"/>
          <w:color w:val="0000FF"/>
        </w:rPr>
        <w:t>mbImpute</w:t>
      </w:r>
      <w:proofErr w:type="spellEnd"/>
      <w:r>
        <w:rPr>
          <w:rFonts w:ascii="ArialMT" w:hAnsi="ArialMT" w:cs="ArialMT"/>
          <w:color w:val="0000FF"/>
        </w:rPr>
        <w:t>-empowered DESeq2-phyloseq in the two T2D and four CRC data datasets, we query</w:t>
      </w:r>
      <w:r w:rsidR="003C5F76">
        <w:rPr>
          <w:rFonts w:ascii="ArialMT" w:hAnsi="ArialMT" w:cs="ArialMT"/>
          <w:color w:val="0000FF"/>
        </w:rPr>
        <w:t xml:space="preserve"> </w:t>
      </w:r>
      <w:r>
        <w:rPr>
          <w:rFonts w:ascii="ArialMT" w:hAnsi="ArialMT" w:cs="ArialMT"/>
          <w:color w:val="0000FF"/>
        </w:rPr>
        <w:t xml:space="preserve">the </w:t>
      </w:r>
      <w:proofErr w:type="spellStart"/>
      <w:r>
        <w:rPr>
          <w:rFonts w:ascii="ArialMT" w:hAnsi="ArialMT" w:cs="ArialMT"/>
          <w:color w:val="0000FF"/>
        </w:rPr>
        <w:t>GMrepo</w:t>
      </w:r>
      <w:proofErr w:type="spellEnd"/>
      <w:r>
        <w:rPr>
          <w:rFonts w:ascii="ArialMT" w:hAnsi="ArialMT" w:cs="ArialMT"/>
          <w:color w:val="0000FF"/>
        </w:rPr>
        <w:t xml:space="preserve"> database [1] and find two T2D- and one CRC-related functional </w:t>
      </w:r>
      <w:proofErr w:type="gramStart"/>
      <w:r>
        <w:rPr>
          <w:rFonts w:ascii="ArialMT" w:hAnsi="ArialMT" w:cs="ArialMT"/>
          <w:color w:val="0000FF"/>
        </w:rPr>
        <w:t>terms</w:t>
      </w:r>
      <w:proofErr w:type="gramEnd"/>
      <w:r>
        <w:rPr>
          <w:rFonts w:ascii="ArialMT" w:hAnsi="ArialMT" w:cs="ArialMT"/>
          <w:color w:val="0000FF"/>
        </w:rPr>
        <w:t>. For each</w:t>
      </w:r>
      <w:r w:rsidR="003C5F76">
        <w:rPr>
          <w:rFonts w:ascii="ArialMT" w:hAnsi="ArialMT" w:cs="ArialMT"/>
          <w:color w:val="0000FF"/>
        </w:rPr>
        <w:t xml:space="preserve"> </w:t>
      </w:r>
      <w:r>
        <w:rPr>
          <w:rFonts w:ascii="ArialMT" w:hAnsi="ArialMT" w:cs="ArialMT"/>
          <w:color w:val="0000FF"/>
        </w:rPr>
        <w:t>term, we perform the Fisher's exact test to check its enrichment in the DA taxa identified from</w:t>
      </w:r>
      <w:r w:rsidR="003C5F76">
        <w:rPr>
          <w:rFonts w:ascii="ArialMT" w:hAnsi="ArialMT" w:cs="ArialMT"/>
          <w:color w:val="0000FF"/>
        </w:rPr>
        <w:t xml:space="preserve"> </w:t>
      </w:r>
      <w:r>
        <w:rPr>
          <w:rFonts w:ascii="ArialMT" w:hAnsi="ArialMT" w:cs="ArialMT"/>
          <w:color w:val="0000FF"/>
        </w:rPr>
        <w:t>the corresponding disease-related datasets. Our results show that all three terms are more</w:t>
      </w:r>
      <w:r w:rsidR="003C5F76">
        <w:rPr>
          <w:rFonts w:ascii="ArialMT" w:hAnsi="ArialMT" w:cs="ArialMT"/>
          <w:color w:val="0000FF"/>
        </w:rPr>
        <w:t xml:space="preserve"> </w:t>
      </w:r>
      <w:r>
        <w:rPr>
          <w:rFonts w:ascii="ArialMT" w:hAnsi="ArialMT" w:cs="ArialMT"/>
          <w:color w:val="0000FF"/>
        </w:rPr>
        <w:t xml:space="preserve">enriched in the DA taxa identified after </w:t>
      </w:r>
      <w:proofErr w:type="spellStart"/>
      <w:r>
        <w:rPr>
          <w:rFonts w:ascii="ArialMT" w:hAnsi="ArialMT" w:cs="ArialMT"/>
          <w:color w:val="0000FF"/>
        </w:rPr>
        <w:t>mbImpute</w:t>
      </w:r>
      <w:proofErr w:type="spellEnd"/>
      <w:r>
        <w:rPr>
          <w:rFonts w:ascii="ArialMT" w:hAnsi="ArialMT" w:cs="ArialMT"/>
          <w:color w:val="0000FF"/>
        </w:rPr>
        <w:t xml:space="preserve"> is applied (Table 1; Additional Files 1-7),</w:t>
      </w:r>
      <w:r w:rsidR="003C5F76">
        <w:rPr>
          <w:rFonts w:ascii="ArialMT" w:hAnsi="ArialMT" w:cs="ArialMT"/>
          <w:color w:val="0000FF"/>
        </w:rPr>
        <w:t xml:space="preserve"> </w:t>
      </w:r>
      <w:r>
        <w:rPr>
          <w:rFonts w:ascii="ArialMT" w:hAnsi="ArialMT" w:cs="ArialMT"/>
          <w:color w:val="0000FF"/>
        </w:rPr>
        <w:t xml:space="preserve">providing functional support to the efficacy of </w:t>
      </w:r>
      <w:proofErr w:type="spellStart"/>
      <w:r>
        <w:rPr>
          <w:rFonts w:ascii="ArialMT" w:hAnsi="ArialMT" w:cs="ArialMT"/>
          <w:color w:val="0000FF"/>
        </w:rPr>
        <w:t>mbImpute</w:t>
      </w:r>
      <w:proofErr w:type="spellEnd"/>
      <w:r>
        <w:rPr>
          <w:rFonts w:ascii="ArialMT" w:hAnsi="ArialMT" w:cs="ArialMT"/>
          <w:color w:val="0000FF"/>
        </w:rPr>
        <w:t xml:space="preserve"> in empowering DESeq2-phyloseq.”</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FF"/>
        </w:rPr>
        <w:t>Table 1: Fisher's exact test p-values about the enrichment of T2D- and CRC-related functional</w:t>
      </w:r>
      <w:r w:rsidR="003C5F76">
        <w:rPr>
          <w:rFonts w:ascii="ArialMT" w:hAnsi="ArialMT" w:cs="ArialMT"/>
          <w:color w:val="0000FF"/>
        </w:rPr>
        <w:t xml:space="preserve"> </w:t>
      </w:r>
      <w:r>
        <w:rPr>
          <w:rFonts w:ascii="ArialMT" w:hAnsi="ArialMT" w:cs="ArialMT"/>
          <w:color w:val="0000FF"/>
        </w:rPr>
        <w:t xml:space="preserve">terms in the DA taxa found by DESeq2-phyloseq or </w:t>
      </w:r>
      <w:proofErr w:type="spellStart"/>
      <w:r>
        <w:rPr>
          <w:rFonts w:ascii="ArialMT" w:hAnsi="ArialMT" w:cs="ArialMT"/>
          <w:color w:val="0000FF"/>
        </w:rPr>
        <w:t>mbImpute</w:t>
      </w:r>
      <w:proofErr w:type="spellEnd"/>
      <w:r>
        <w:rPr>
          <w:rFonts w:ascii="ArialMT" w:hAnsi="ArialMT" w:cs="ArialMT"/>
          <w:color w:val="0000FF"/>
        </w:rPr>
        <w:t>-empowered DESeq2-phyloseq.</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For each term, the DA taxa identified by each method from the corresponding datasets are</w:t>
      </w:r>
      <w:r w:rsidR="003C5F76">
        <w:rPr>
          <w:rFonts w:ascii="ArialMT" w:hAnsi="ArialMT" w:cs="ArialMT"/>
          <w:color w:val="0000FF"/>
        </w:rPr>
        <w:t xml:space="preserve"> </w:t>
      </w:r>
      <w:r>
        <w:rPr>
          <w:rFonts w:ascii="ArialMT" w:hAnsi="ArialMT" w:cs="ArialMT"/>
          <w:color w:val="0000FF"/>
        </w:rPr>
        <w:t>pooled to do the test.</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*T2D term 1: “The time period before the development of symptomatic diabetes. For example,</w:t>
      </w:r>
      <w:r w:rsidR="003C5F76">
        <w:rPr>
          <w:rFonts w:ascii="ArialMT" w:hAnsi="ArialMT" w:cs="ArialMT"/>
          <w:color w:val="0000FF"/>
        </w:rPr>
        <w:t xml:space="preserve"> </w:t>
      </w:r>
      <w:r>
        <w:rPr>
          <w:rFonts w:ascii="ArialMT" w:hAnsi="ArialMT" w:cs="ArialMT"/>
          <w:color w:val="0000FF"/>
        </w:rPr>
        <w:t>certain risk factors can be observed in subjects who subsequently develop INSULIN</w:t>
      </w:r>
      <w:r w:rsidR="003C5F76">
        <w:rPr>
          <w:rFonts w:ascii="ArialMT" w:hAnsi="ArialMT" w:cs="ArialMT"/>
          <w:color w:val="0000FF"/>
        </w:rPr>
        <w:t xml:space="preserve"> </w:t>
      </w:r>
      <w:r>
        <w:rPr>
          <w:rFonts w:ascii="ArialMT" w:hAnsi="ArialMT" w:cs="ArialMT"/>
          <w:color w:val="0000FF"/>
        </w:rPr>
        <w:t xml:space="preserve">RESISTANCE as in type </w:t>
      </w:r>
      <w:proofErr w:type="gramStart"/>
      <w:r>
        <w:rPr>
          <w:rFonts w:ascii="ArialMT" w:hAnsi="ArialMT" w:cs="ArialMT"/>
          <w:color w:val="0000FF"/>
        </w:rPr>
        <w:t>2 diabetes (DIABETES MELLITUS, TYPE 2)</w:t>
      </w:r>
      <w:proofErr w:type="gramEnd"/>
      <w:r>
        <w:rPr>
          <w:rFonts w:ascii="ArialMT" w:hAnsi="ArialMT" w:cs="ArialMT"/>
          <w:color w:val="0000FF"/>
        </w:rPr>
        <w:t>.”</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**T2D term 2: “A cluster of symptoms that are risk factors for CARDIOVASCULAR DISEASES</w:t>
      </w:r>
      <w:r w:rsidR="003C5F76">
        <w:rPr>
          <w:rFonts w:ascii="ArialMT" w:hAnsi="ArialMT" w:cs="ArialMT"/>
          <w:color w:val="0000FF"/>
        </w:rPr>
        <w:t xml:space="preserve"> </w:t>
      </w:r>
      <w:r>
        <w:rPr>
          <w:rFonts w:ascii="ArialMT" w:hAnsi="ArialMT" w:cs="ArialMT"/>
          <w:color w:val="0000FF"/>
        </w:rPr>
        <w:t>and TYPE 2 DIABETES MELLITUS. The major components of metabolic syndrome include</w:t>
      </w:r>
      <w:r w:rsidR="003C5F76">
        <w:rPr>
          <w:rFonts w:ascii="ArialMT" w:hAnsi="ArialMT" w:cs="ArialMT"/>
          <w:color w:val="0000FF"/>
        </w:rPr>
        <w:t xml:space="preserve"> </w:t>
      </w:r>
      <w:r>
        <w:rPr>
          <w:rFonts w:ascii="ArialMT" w:hAnsi="ArialMT" w:cs="ArialMT"/>
          <w:color w:val="0000FF"/>
        </w:rPr>
        <w:t xml:space="preserve">ABDOMINAL OBESITY; </w:t>
      </w:r>
      <w:proofErr w:type="spellStart"/>
      <w:r>
        <w:rPr>
          <w:rFonts w:ascii="ArialMT" w:hAnsi="ArialMT" w:cs="ArialMT"/>
          <w:color w:val="0000FF"/>
        </w:rPr>
        <w:t>atherogenic</w:t>
      </w:r>
      <w:proofErr w:type="spellEnd"/>
      <w:r>
        <w:rPr>
          <w:rFonts w:ascii="ArialMT" w:hAnsi="ArialMT" w:cs="ArialMT"/>
          <w:color w:val="0000FF"/>
        </w:rPr>
        <w:t xml:space="preserve"> DYSLIPIDEMIA; HYPERTENSION; HYPERGLYCEMIA;</w:t>
      </w:r>
      <w:r w:rsidR="003C5F76">
        <w:rPr>
          <w:rFonts w:ascii="ArialMT" w:hAnsi="ArialMT" w:cs="ArialMT"/>
          <w:color w:val="0000FF"/>
        </w:rPr>
        <w:t xml:space="preserve"> </w:t>
      </w:r>
      <w:r>
        <w:rPr>
          <w:rFonts w:ascii="ArialMT" w:hAnsi="ArialMT" w:cs="ArialMT"/>
          <w:color w:val="0000FF"/>
        </w:rPr>
        <w:t xml:space="preserve">INSULIN RESISTANCE; a </w:t>
      </w:r>
      <w:proofErr w:type="spellStart"/>
      <w:r>
        <w:rPr>
          <w:rFonts w:ascii="ArialMT" w:hAnsi="ArialMT" w:cs="ArialMT"/>
          <w:color w:val="0000FF"/>
        </w:rPr>
        <w:t>proinflammatory</w:t>
      </w:r>
      <w:proofErr w:type="spellEnd"/>
      <w:r>
        <w:rPr>
          <w:rFonts w:ascii="ArialMT" w:hAnsi="ArialMT" w:cs="ArialMT"/>
          <w:color w:val="0000FF"/>
        </w:rPr>
        <w:t xml:space="preserve"> state; and a </w:t>
      </w:r>
      <w:proofErr w:type="spellStart"/>
      <w:r>
        <w:rPr>
          <w:rFonts w:ascii="ArialMT" w:hAnsi="ArialMT" w:cs="ArialMT"/>
          <w:color w:val="0000FF"/>
        </w:rPr>
        <w:t>prothrombotic</w:t>
      </w:r>
      <w:proofErr w:type="spellEnd"/>
      <w:r>
        <w:rPr>
          <w:rFonts w:ascii="ArialMT" w:hAnsi="ArialMT" w:cs="ArialMT"/>
          <w:color w:val="0000FF"/>
        </w:rPr>
        <w:t xml:space="preserve"> (THROMBOSIS) state.”</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***CRC term: “</w:t>
      </w:r>
      <w:proofErr w:type="spellStart"/>
      <w:r>
        <w:rPr>
          <w:rFonts w:ascii="ArialMT" w:hAnsi="ArialMT" w:cs="ArialMT"/>
          <w:color w:val="0000FF"/>
        </w:rPr>
        <w:t>Tumors</w:t>
      </w:r>
      <w:proofErr w:type="spellEnd"/>
      <w:r>
        <w:rPr>
          <w:rFonts w:ascii="ArialMT" w:hAnsi="ArialMT" w:cs="ArialMT"/>
          <w:color w:val="0000FF"/>
        </w:rPr>
        <w:t xml:space="preserve"> or cancer of the COLON or the RECTUM or both. Risk factors for</w:t>
      </w:r>
      <w:r w:rsidR="003C5F76">
        <w:rPr>
          <w:rFonts w:ascii="ArialMT" w:hAnsi="ArialMT" w:cs="ArialMT"/>
          <w:color w:val="0000FF"/>
        </w:rPr>
        <w:t xml:space="preserve"> </w:t>
      </w:r>
      <w:r>
        <w:rPr>
          <w:rFonts w:ascii="ArialMT" w:hAnsi="ArialMT" w:cs="ArialMT"/>
          <w:color w:val="0000FF"/>
        </w:rPr>
        <w:t>colorectal cancer include chronic ULCERATIVE COLITIS; FAMILIAL POLYPOSIS COLI;</w:t>
      </w:r>
      <w:r w:rsidR="003C5F76">
        <w:rPr>
          <w:rFonts w:ascii="ArialMT" w:hAnsi="ArialMT" w:cs="ArialMT"/>
          <w:color w:val="0000FF"/>
        </w:rPr>
        <w:t xml:space="preserve"> </w:t>
      </w:r>
      <w:r>
        <w:rPr>
          <w:rFonts w:ascii="ArialMT" w:hAnsi="ArialMT" w:cs="ArialMT"/>
          <w:color w:val="0000FF"/>
        </w:rPr>
        <w:t>exposure to ASBESTOS; and irradiation of the CERVIX UTERI.”</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5. In the section of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xml:space="preserve"> preserves distributional characteristics of taxa's non-zero</w:t>
      </w:r>
      <w:r w:rsidR="003C5F76">
        <w:rPr>
          <w:rFonts w:ascii="Arial-ItalicMT" w:hAnsi="Arial-ItalicMT" w:cs="Arial-ItalicMT"/>
          <w:i/>
          <w:iCs/>
          <w:color w:val="222222"/>
        </w:rPr>
        <w:t xml:space="preserve"> </w:t>
      </w:r>
      <w:r>
        <w:rPr>
          <w:rFonts w:ascii="Arial-ItalicMT" w:hAnsi="Arial-ItalicMT" w:cs="Arial-ItalicMT"/>
          <w:i/>
          <w:iCs/>
          <w:color w:val="222222"/>
        </w:rPr>
        <w:t xml:space="preserve">abundances and recovers </w:t>
      </w:r>
      <w:proofErr w:type="spellStart"/>
      <w:r>
        <w:rPr>
          <w:rFonts w:ascii="Arial-ItalicMT" w:hAnsi="Arial-ItalicMT" w:cs="Arial-ItalicMT"/>
          <w:i/>
          <w:iCs/>
          <w:color w:val="222222"/>
        </w:rPr>
        <w:t>downsampling</w:t>
      </w:r>
      <w:proofErr w:type="spellEnd"/>
      <w:r>
        <w:rPr>
          <w:rFonts w:ascii="Arial-ItalicMT" w:hAnsi="Arial-ItalicMT" w:cs="Arial-ItalicMT"/>
          <w:i/>
          <w:iCs/>
          <w:color w:val="222222"/>
        </w:rPr>
        <w:t xml:space="preserve"> zeros" they used Pearson correlation. A</w:t>
      </w:r>
      <w:r w:rsidR="003C5F76">
        <w:rPr>
          <w:rFonts w:ascii="Arial-ItalicMT" w:hAnsi="Arial-ItalicMT" w:cs="Arial-ItalicMT"/>
          <w:i/>
          <w:iCs/>
          <w:color w:val="222222"/>
        </w:rPr>
        <w:t xml:space="preserve"> </w:t>
      </w:r>
      <w:r>
        <w:rPr>
          <w:rFonts w:ascii="Arial-ItalicMT" w:hAnsi="Arial-ItalicMT" w:cs="Arial-ItalicMT"/>
          <w:i/>
          <w:iCs/>
          <w:color w:val="222222"/>
        </w:rPr>
        <w:t>non-parametric correlation might be more appropriate when there are extreme values in</w:t>
      </w:r>
      <w:r w:rsidR="003C5F76">
        <w:rPr>
          <w:rFonts w:ascii="Arial-ItalicMT" w:hAnsi="Arial-ItalicMT" w:cs="Arial-ItalicMT"/>
          <w:i/>
          <w:iCs/>
          <w:color w:val="222222"/>
        </w:rPr>
        <w:t xml:space="preserve"> </w:t>
      </w:r>
      <w:r>
        <w:rPr>
          <w:rFonts w:ascii="Arial-ItalicMT" w:hAnsi="Arial-ItalicMT" w:cs="Arial-ItalicMT"/>
          <w:i/>
          <w:iCs/>
          <w:color w:val="222222"/>
        </w:rPr>
        <w:t>microbial data, which is quite often.</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We thank the reviewer for this comment, and we have added the results based on Spearman</w:t>
      </w:r>
      <w:r w:rsidR="003C5F76">
        <w:rPr>
          <w:rFonts w:ascii="ArialMT" w:hAnsi="ArialMT" w:cs="ArialMT"/>
          <w:color w:val="000000"/>
        </w:rPr>
        <w:t xml:space="preserve"> </w:t>
      </w:r>
      <w:r>
        <w:rPr>
          <w:rFonts w:ascii="ArialMT" w:hAnsi="ArialMT" w:cs="ArialMT"/>
          <w:color w:val="000000"/>
        </w:rPr>
        <w:t>correlations to this section. The results are consistent with our previous results based on</w:t>
      </w:r>
      <w:r w:rsidR="003C5F76">
        <w:rPr>
          <w:rFonts w:ascii="ArialMT" w:hAnsi="ArialMT" w:cs="ArialMT"/>
          <w:color w:val="000000"/>
        </w:rPr>
        <w:t xml:space="preserve"> </w:t>
      </w:r>
      <w:r>
        <w:rPr>
          <w:rFonts w:ascii="ArialMT" w:hAnsi="ArialMT" w:cs="ArialMT"/>
          <w:color w:val="000000"/>
        </w:rPr>
        <w:t>Pearson correlations. We have added the following sentences (</w:t>
      </w:r>
      <w:r>
        <w:rPr>
          <w:rFonts w:ascii="Arial-BoldMT" w:hAnsi="Arial-BoldMT" w:cs="Arial-BoldMT"/>
          <w:b/>
          <w:bCs/>
          <w:color w:val="000000"/>
        </w:rPr>
        <w:t>Page 12</w:t>
      </w:r>
      <w:r>
        <w:rPr>
          <w:rFonts w:ascii="ArialMT" w:hAnsi="ArialMT" w:cs="ArialMT"/>
          <w:color w:val="000000"/>
        </w:rPr>
        <w:t xml:space="preserve">): </w:t>
      </w:r>
      <w:r>
        <w:rPr>
          <w:rFonts w:ascii="ArialMT" w:hAnsi="ArialMT" w:cs="ArialMT"/>
          <w:color w:val="0000FF"/>
        </w:rPr>
        <w:t>“Note that the</w:t>
      </w:r>
      <w:r w:rsidR="003C5F76">
        <w:rPr>
          <w:rFonts w:ascii="ArialMT" w:hAnsi="ArialMT" w:cs="ArialMT"/>
          <w:color w:val="0000FF"/>
        </w:rPr>
        <w:t xml:space="preserve"> </w:t>
      </w:r>
      <w:r>
        <w:rPr>
          <w:rFonts w:ascii="ArialMT" w:hAnsi="ArialMT" w:cs="ArialMT"/>
          <w:color w:val="0000FF"/>
        </w:rPr>
        <w:t>resemblance is defined based on the Pearson correlation of two sets of correlations. Additional</w:t>
      </w:r>
      <w:r w:rsidR="003C5F76">
        <w:rPr>
          <w:rFonts w:ascii="ArialMT" w:hAnsi="ArialMT" w:cs="ArialMT"/>
          <w:color w:val="0000FF"/>
        </w:rPr>
        <w:t xml:space="preserve"> </w:t>
      </w:r>
      <w:r>
        <w:rPr>
          <w:rFonts w:ascii="ArialMT" w:hAnsi="ArialMT" w:cs="ArialMT"/>
          <w:color w:val="0000FF"/>
        </w:rPr>
        <w:t>File 1: Fig. S14 shows that the same conclusion holds when the resemblance is defined based</w:t>
      </w:r>
      <w:r w:rsidR="003C5F76">
        <w:rPr>
          <w:rFonts w:ascii="ArialMT" w:hAnsi="ArialMT" w:cs="ArialMT"/>
          <w:color w:val="0000FF"/>
        </w:rPr>
        <w:t xml:space="preserve"> </w:t>
      </w:r>
      <w:r>
        <w:rPr>
          <w:rFonts w:ascii="ArialMT" w:hAnsi="ArialMT" w:cs="ArialMT"/>
          <w:color w:val="0000FF"/>
        </w:rPr>
        <w:t xml:space="preserve">on the Spearman correlation.” </w:t>
      </w:r>
      <w:r>
        <w:rPr>
          <w:rFonts w:ascii="ArialMT" w:hAnsi="ArialMT" w:cs="ArialMT"/>
          <w:color w:val="000000"/>
        </w:rPr>
        <w:t>For the reviewer’s convenience, below we have also pasted Fig.</w:t>
      </w:r>
      <w:r w:rsidR="003C5F76">
        <w:rPr>
          <w:rFonts w:ascii="ArialMT" w:hAnsi="ArialMT" w:cs="ArialMT"/>
          <w:color w:val="000000"/>
        </w:rPr>
        <w:t xml:space="preserve"> </w:t>
      </w:r>
      <w:r>
        <w:rPr>
          <w:rFonts w:ascii="ArialMT" w:hAnsi="ArialMT" w:cs="ArialMT"/>
          <w:color w:val="000000"/>
        </w:rPr>
        <w:t>4c about the Pearson correlations for comparison.</w:t>
      </w:r>
    </w:p>
    <w:p w:rsidR="00BD6147" w:rsidRDefault="00BD6147" w:rsidP="00BD6147">
      <w:pPr>
        <w:autoSpaceDE w:val="0"/>
        <w:autoSpaceDN w:val="0"/>
        <w:adjustRightInd w:val="0"/>
        <w:spacing w:after="0" w:line="240" w:lineRule="auto"/>
        <w:rPr>
          <w:rFonts w:ascii="ArialMT" w:hAnsi="ArialMT" w:cs="ArialMT"/>
          <w:color w:val="000000"/>
        </w:rPr>
      </w:pP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Figure S14: Each bar shows the Spearman correlation between taxon-taxon correlations in raw</w:t>
      </w:r>
      <w:r w:rsidR="003C5F76">
        <w:rPr>
          <w:rFonts w:ascii="ArialMT" w:hAnsi="ArialMT" w:cs="ArialMT"/>
          <w:color w:val="0000FF"/>
        </w:rPr>
        <w:t xml:space="preserve"> </w:t>
      </w:r>
      <w:r>
        <w:rPr>
          <w:rFonts w:ascii="ArialMT" w:hAnsi="ArialMT" w:cs="ArialMT"/>
          <w:color w:val="0000FF"/>
        </w:rPr>
        <w:t xml:space="preserve">data (light </w:t>
      </w:r>
      <w:proofErr w:type="spellStart"/>
      <w:r>
        <w:rPr>
          <w:rFonts w:ascii="ArialMT" w:hAnsi="ArialMT" w:cs="ArialMT"/>
          <w:color w:val="0000FF"/>
        </w:rPr>
        <w:t>gray</w:t>
      </w:r>
      <w:proofErr w:type="spellEnd"/>
      <w:r>
        <w:rPr>
          <w:rFonts w:ascii="ArialMT" w:hAnsi="ArialMT" w:cs="ArialMT"/>
          <w:color w:val="0000FF"/>
        </w:rPr>
        <w:t xml:space="preserve">) or imputed data (dark </w:t>
      </w:r>
      <w:proofErr w:type="spellStart"/>
      <w:r>
        <w:rPr>
          <w:rFonts w:ascii="ArialMT" w:hAnsi="ArialMT" w:cs="ArialMT"/>
          <w:color w:val="0000FF"/>
        </w:rPr>
        <w:t>gray</w:t>
      </w:r>
      <w:proofErr w:type="spellEnd"/>
      <w:r>
        <w:rPr>
          <w:rFonts w:ascii="ArialMT" w:hAnsi="ArialMT" w:cs="ArialMT"/>
          <w:color w:val="0000FF"/>
        </w:rPr>
        <w:t>) using all samples and taxon-taxon correlations in</w:t>
      </w:r>
      <w:r w:rsidR="003C5F76">
        <w:rPr>
          <w:rFonts w:ascii="ArialMT" w:hAnsi="ArialMT" w:cs="ArialMT"/>
          <w:color w:val="0000FF"/>
        </w:rPr>
        <w:t xml:space="preserve"> </w:t>
      </w:r>
      <w:r>
        <w:rPr>
          <w:rFonts w:ascii="ArialMT" w:hAnsi="ArialMT" w:cs="ArialMT"/>
          <w:color w:val="0000FF"/>
        </w:rPr>
        <w:t>raw data using non-zero samples only. The two correlations are calculated for two T2D datasets</w:t>
      </w:r>
      <w:r w:rsidR="003C5F76">
        <w:rPr>
          <w:rFonts w:ascii="ArialMT" w:hAnsi="ArialMT" w:cs="ArialMT"/>
          <w:color w:val="0000FF"/>
        </w:rPr>
        <w:t xml:space="preserve"> </w:t>
      </w:r>
      <w:r>
        <w:rPr>
          <w:rFonts w:ascii="ArialMT" w:hAnsi="ArialMT" w:cs="ArialMT"/>
          <w:color w:val="0000FF"/>
        </w:rPr>
        <w:t>and four CRC datasets using diseased samples, control samples, and whole data.</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Figure 4c: Each bar shows the Pearson correlation between taxon-taxon correlations in raw</w:t>
      </w:r>
      <w:r w:rsidR="003C5F76">
        <w:rPr>
          <w:rFonts w:ascii="ArialMT" w:hAnsi="ArialMT" w:cs="ArialMT"/>
          <w:color w:val="0000FF"/>
        </w:rPr>
        <w:t xml:space="preserve"> </w:t>
      </w:r>
      <w:r>
        <w:rPr>
          <w:rFonts w:ascii="ArialMT" w:hAnsi="ArialMT" w:cs="ArialMT"/>
          <w:color w:val="0000FF"/>
        </w:rPr>
        <w:t xml:space="preserve">data (light </w:t>
      </w:r>
      <w:proofErr w:type="spellStart"/>
      <w:r>
        <w:rPr>
          <w:rFonts w:ascii="ArialMT" w:hAnsi="ArialMT" w:cs="ArialMT"/>
          <w:color w:val="0000FF"/>
        </w:rPr>
        <w:t>gray</w:t>
      </w:r>
      <w:proofErr w:type="spellEnd"/>
      <w:r>
        <w:rPr>
          <w:rFonts w:ascii="ArialMT" w:hAnsi="ArialMT" w:cs="ArialMT"/>
          <w:color w:val="0000FF"/>
        </w:rPr>
        <w:t xml:space="preserve">) or imputed data (dark </w:t>
      </w:r>
      <w:proofErr w:type="spellStart"/>
      <w:r>
        <w:rPr>
          <w:rFonts w:ascii="ArialMT" w:hAnsi="ArialMT" w:cs="ArialMT"/>
          <w:color w:val="0000FF"/>
        </w:rPr>
        <w:t>gray</w:t>
      </w:r>
      <w:proofErr w:type="spellEnd"/>
      <w:r>
        <w:rPr>
          <w:rFonts w:ascii="ArialMT" w:hAnsi="ArialMT" w:cs="ArialMT"/>
          <w:color w:val="0000FF"/>
        </w:rPr>
        <w:t>) using all samples and taxon-taxon correlations in</w:t>
      </w:r>
      <w:r w:rsidR="003C5F76">
        <w:rPr>
          <w:rFonts w:ascii="ArialMT" w:hAnsi="ArialMT" w:cs="ArialMT"/>
          <w:color w:val="0000FF"/>
        </w:rPr>
        <w:t xml:space="preserve"> </w:t>
      </w:r>
      <w:r>
        <w:rPr>
          <w:rFonts w:ascii="ArialMT" w:hAnsi="ArialMT" w:cs="ArialMT"/>
          <w:color w:val="0000FF"/>
        </w:rPr>
        <w:t>raw data using non-zero samples only. The two correlations are calculated for two T2D datasets</w:t>
      </w:r>
      <w:r w:rsidR="003C5F76">
        <w:rPr>
          <w:rFonts w:ascii="ArialMT" w:hAnsi="ArialMT" w:cs="ArialMT"/>
          <w:color w:val="0000FF"/>
        </w:rPr>
        <w:t xml:space="preserve"> </w:t>
      </w:r>
      <w:r>
        <w:rPr>
          <w:rFonts w:ascii="ArialMT" w:hAnsi="ArialMT" w:cs="ArialMT"/>
          <w:color w:val="0000FF"/>
        </w:rPr>
        <w:t>and four CRC datasets using whole data, diseased samples, and control samples.</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6. In the section of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xml:space="preserve"> increases the similarity of microbial community structure</w:t>
      </w:r>
      <w:r w:rsidR="003C5F76">
        <w:rPr>
          <w:rFonts w:ascii="Arial-ItalicMT" w:hAnsi="Arial-ItalicMT" w:cs="Arial-ItalicMT"/>
          <w:i/>
          <w:iCs/>
          <w:color w:val="222222"/>
        </w:rPr>
        <w:t xml:space="preserve"> </w:t>
      </w:r>
      <w:r>
        <w:rPr>
          <w:rFonts w:ascii="Arial-ItalicMT" w:hAnsi="Arial-ItalicMT" w:cs="Arial-ItalicMT"/>
          <w:i/>
          <w:iCs/>
          <w:color w:val="222222"/>
        </w:rPr>
        <w:t xml:space="preserve">between 16S </w:t>
      </w:r>
      <w:proofErr w:type="spellStart"/>
      <w:r>
        <w:rPr>
          <w:rFonts w:ascii="Arial-ItalicMT" w:hAnsi="Arial-ItalicMT" w:cs="Arial-ItalicMT"/>
          <w:i/>
          <w:iCs/>
          <w:color w:val="222222"/>
        </w:rPr>
        <w:t>rRNA</w:t>
      </w:r>
      <w:proofErr w:type="spellEnd"/>
      <w:r>
        <w:rPr>
          <w:rFonts w:ascii="Arial-ItalicMT" w:hAnsi="Arial-ItalicMT" w:cs="Arial-ItalicMT"/>
          <w:i/>
          <w:iCs/>
          <w:color w:val="222222"/>
        </w:rPr>
        <w:t xml:space="preserve"> and WGS data" they used two stool samples, from these two types of</w:t>
      </w:r>
      <w:r w:rsidR="003C5F76">
        <w:rPr>
          <w:rFonts w:ascii="Arial-ItalicMT" w:hAnsi="Arial-ItalicMT" w:cs="Arial-ItalicMT"/>
          <w:i/>
          <w:iCs/>
          <w:color w:val="222222"/>
        </w:rPr>
        <w:t xml:space="preserve"> </w:t>
      </w:r>
      <w:r>
        <w:rPr>
          <w:rFonts w:ascii="Arial-ItalicMT" w:hAnsi="Arial-ItalicMT" w:cs="Arial-ItalicMT"/>
          <w:i/>
          <w:iCs/>
          <w:color w:val="222222"/>
        </w:rPr>
        <w:t>technologies. What would happen for two quite different samples, e.g., one from a natural</w:t>
      </w:r>
      <w:r w:rsidR="003C5F76">
        <w:rPr>
          <w:rFonts w:ascii="Arial-ItalicMT" w:hAnsi="Arial-ItalicMT" w:cs="Arial-ItalicMT"/>
          <w:i/>
          <w:iCs/>
          <w:color w:val="222222"/>
        </w:rPr>
        <w:t xml:space="preserve"> </w:t>
      </w:r>
      <w:r>
        <w:rPr>
          <w:rFonts w:ascii="Arial-ItalicMT" w:hAnsi="Arial-ItalicMT" w:cs="Arial-ItalicMT"/>
          <w:i/>
          <w:iCs/>
          <w:color w:val="222222"/>
        </w:rPr>
        <w:lastRenderedPageBreak/>
        <w:t xml:space="preserve">environment using 16S </w:t>
      </w:r>
      <w:proofErr w:type="spellStart"/>
      <w:r>
        <w:rPr>
          <w:rFonts w:ascii="Arial-ItalicMT" w:hAnsi="Arial-ItalicMT" w:cs="Arial-ItalicMT"/>
          <w:i/>
          <w:iCs/>
          <w:color w:val="222222"/>
        </w:rPr>
        <w:t>rRNA</w:t>
      </w:r>
      <w:proofErr w:type="spellEnd"/>
      <w:r>
        <w:rPr>
          <w:rFonts w:ascii="Arial-ItalicMT" w:hAnsi="Arial-ItalicMT" w:cs="Arial-ItalicMT"/>
          <w:i/>
          <w:iCs/>
          <w:color w:val="222222"/>
        </w:rPr>
        <w:t xml:space="preserve"> and one from a human gut based on WGS? Would the similarity</w:t>
      </w:r>
      <w:r w:rsidR="003C5F76">
        <w:rPr>
          <w:rFonts w:ascii="Arial-ItalicMT" w:hAnsi="Arial-ItalicMT" w:cs="Arial-ItalicMT"/>
          <w:i/>
          <w:iCs/>
          <w:color w:val="222222"/>
        </w:rPr>
        <w:t xml:space="preserve"> </w:t>
      </w:r>
      <w:r>
        <w:rPr>
          <w:rFonts w:ascii="Arial-ItalicMT" w:hAnsi="Arial-ItalicMT" w:cs="Arial-ItalicMT"/>
          <w:i/>
          <w:iCs/>
          <w:color w:val="222222"/>
        </w:rPr>
        <w:t>between these two samples increase after imputation? If so, the increased similarity due to the</w:t>
      </w:r>
      <w:r w:rsidR="003C5F76">
        <w:rPr>
          <w:rFonts w:ascii="Arial-ItalicMT" w:hAnsi="Arial-ItalicMT" w:cs="Arial-ItalicMT"/>
          <w:i/>
          <w:iCs/>
          <w:color w:val="222222"/>
        </w:rPr>
        <w:t xml:space="preserve"> </w:t>
      </w:r>
      <w:r>
        <w:rPr>
          <w:rFonts w:ascii="Arial-ItalicMT" w:hAnsi="Arial-ItalicMT" w:cs="Arial-ItalicMT"/>
          <w:i/>
          <w:iCs/>
          <w:color w:val="222222"/>
        </w:rPr>
        <w:t>imputation does not reflect the true relationship between the samples. They need to focus on</w:t>
      </w:r>
      <w:r w:rsidR="003C5F76">
        <w:rPr>
          <w:rFonts w:ascii="Arial-ItalicMT" w:hAnsi="Arial-ItalicMT" w:cs="Arial-ItalicMT"/>
          <w:i/>
          <w:iCs/>
          <w:color w:val="222222"/>
        </w:rPr>
        <w:t xml:space="preserve"> </w:t>
      </w:r>
      <w:r>
        <w:rPr>
          <w:rFonts w:ascii="Arial-ItalicMT" w:hAnsi="Arial-ItalicMT" w:cs="Arial-ItalicMT"/>
          <w:i/>
          <w:iCs/>
          <w:color w:val="222222"/>
        </w:rPr>
        <w:t>the similarity between the samples (different or alike) under the same sequence technology and</w:t>
      </w:r>
      <w:r w:rsidR="003C5F76">
        <w:rPr>
          <w:rFonts w:ascii="Arial-ItalicMT" w:hAnsi="Arial-ItalicMT" w:cs="Arial-ItalicMT"/>
          <w:i/>
          <w:iCs/>
          <w:color w:val="222222"/>
        </w:rPr>
        <w:t xml:space="preserve"> </w:t>
      </w:r>
      <w:r>
        <w:rPr>
          <w:rFonts w:ascii="Arial-ItalicMT" w:hAnsi="Arial-ItalicMT" w:cs="Arial-ItalicMT"/>
          <w:i/>
          <w:iCs/>
          <w:color w:val="222222"/>
        </w:rPr>
        <w:t>examine the impact of imputation.</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00"/>
        </w:rPr>
        <w:t>We thank the reviewer for this nice suggestion and we have added a negative control study</w:t>
      </w:r>
      <w:r w:rsidR="003C5F76">
        <w:rPr>
          <w:rFonts w:ascii="ArialMT" w:hAnsi="ArialMT" w:cs="ArialMT"/>
          <w:color w:val="000000"/>
        </w:rPr>
        <w:t xml:space="preserve"> </w:t>
      </w:r>
      <w:r>
        <w:rPr>
          <w:rFonts w:ascii="ArialMT" w:hAnsi="ArialMT" w:cs="ArialMT"/>
          <w:color w:val="000000"/>
        </w:rPr>
        <w:t>based on the oral 16S samples and stool WGS samples (</w:t>
      </w:r>
      <w:r>
        <w:rPr>
          <w:rFonts w:ascii="Arial-BoldMT" w:hAnsi="Arial-BoldMT" w:cs="Arial-BoldMT"/>
          <w:b/>
          <w:bCs/>
          <w:color w:val="000000"/>
        </w:rPr>
        <w:t>Pages 13-14</w:t>
      </w:r>
      <w:r>
        <w:rPr>
          <w:rFonts w:ascii="ArialMT" w:hAnsi="ArialMT" w:cs="ArialMT"/>
          <w:color w:val="000000"/>
        </w:rPr>
        <w:t>): “</w:t>
      </w:r>
      <w:r>
        <w:rPr>
          <w:rFonts w:ascii="ArialMT" w:hAnsi="ArialMT" w:cs="ArialMT"/>
          <w:color w:val="0000FF"/>
        </w:rPr>
        <w:t>We perform a negative</w:t>
      </w:r>
      <w:r w:rsidR="003C5F76">
        <w:rPr>
          <w:rFonts w:ascii="ArialMT" w:hAnsi="ArialMT" w:cs="ArialMT"/>
          <w:color w:val="0000FF"/>
        </w:rPr>
        <w:t xml:space="preserve"> </w:t>
      </w:r>
      <w:r>
        <w:rPr>
          <w:rFonts w:ascii="ArialMT" w:hAnsi="ArialMT" w:cs="ArialMT"/>
          <w:color w:val="0000FF"/>
        </w:rPr>
        <w:t xml:space="preserve">control study to confirm that the increased similarity between 16S </w:t>
      </w:r>
      <w:proofErr w:type="spellStart"/>
      <w:r>
        <w:rPr>
          <w:rFonts w:ascii="ArialMT" w:hAnsi="ArialMT" w:cs="ArialMT"/>
          <w:color w:val="0000FF"/>
        </w:rPr>
        <w:t>rRNA</w:t>
      </w:r>
      <w:proofErr w:type="spellEnd"/>
      <w:r>
        <w:rPr>
          <w:rFonts w:ascii="ArialMT" w:hAnsi="ArialMT" w:cs="ArialMT"/>
          <w:color w:val="0000FF"/>
        </w:rPr>
        <w:t xml:space="preserve"> and WGS data is not an</w:t>
      </w:r>
      <w:r w:rsidR="003C5F76">
        <w:rPr>
          <w:rFonts w:ascii="ArialMT" w:hAnsi="ArialMT" w:cs="ArialMT"/>
          <w:color w:val="0000FF"/>
        </w:rPr>
        <w:t xml:space="preserve"> </w:t>
      </w:r>
      <w:proofErr w:type="spellStart"/>
      <w:r>
        <w:rPr>
          <w:rFonts w:ascii="ArialMT" w:hAnsi="ArialMT" w:cs="ArialMT"/>
          <w:color w:val="0000FF"/>
        </w:rPr>
        <w:t>artifact</w:t>
      </w:r>
      <w:proofErr w:type="spellEnd"/>
      <w:r>
        <w:rPr>
          <w:rFonts w:ascii="ArialMT" w:hAnsi="ArialMT" w:cs="ArialMT"/>
          <w:color w:val="0000FF"/>
        </w:rPr>
        <w:t xml:space="preserve"> introduced by </w:t>
      </w:r>
      <w:proofErr w:type="spellStart"/>
      <w:r>
        <w:rPr>
          <w:rFonts w:ascii="ArialMT" w:hAnsi="ArialMT" w:cs="ArialMT"/>
          <w:color w:val="0000FF"/>
        </w:rPr>
        <w:t>mbImpute</w:t>
      </w:r>
      <w:proofErr w:type="spellEnd"/>
      <w:r>
        <w:rPr>
          <w:rFonts w:ascii="ArialMT" w:hAnsi="ArialMT" w:cs="ArialMT"/>
          <w:color w:val="0000FF"/>
        </w:rPr>
        <w:t xml:space="preserve">. We use a 16S </w:t>
      </w:r>
      <w:proofErr w:type="spellStart"/>
      <w:r>
        <w:rPr>
          <w:rFonts w:ascii="ArialMT" w:hAnsi="ArialMT" w:cs="ArialMT"/>
          <w:color w:val="0000FF"/>
        </w:rPr>
        <w:t>rRNA</w:t>
      </w:r>
      <w:proofErr w:type="spellEnd"/>
      <w:r>
        <w:rPr>
          <w:rFonts w:ascii="ArialMT" w:hAnsi="ArialMT" w:cs="ArialMT"/>
          <w:color w:val="0000FF"/>
        </w:rPr>
        <w:t xml:space="preserve"> dataset of human oral samples and a</w:t>
      </w:r>
      <w:r w:rsidR="003C5F76">
        <w:rPr>
          <w:rFonts w:ascii="ArialMT" w:hAnsi="ArialMT" w:cs="ArialMT"/>
          <w:color w:val="0000FF"/>
        </w:rPr>
        <w:t xml:space="preserve"> </w:t>
      </w:r>
      <w:r>
        <w:rPr>
          <w:rFonts w:ascii="ArialMT" w:hAnsi="ArialMT" w:cs="ArialMT"/>
          <w:color w:val="0000FF"/>
        </w:rPr>
        <w:t>WGS dataset of human stool samples, which are expected to have different genus-level</w:t>
      </w:r>
      <w:r w:rsidR="003C5F76">
        <w:rPr>
          <w:rFonts w:ascii="ArialMT" w:hAnsi="ArialMT" w:cs="ArialMT"/>
          <w:color w:val="0000FF"/>
        </w:rPr>
        <w:t xml:space="preserve"> </w:t>
      </w:r>
      <w:r>
        <w:rPr>
          <w:rFonts w:ascii="ArialMT" w:hAnsi="ArialMT" w:cs="ArialMT"/>
          <w:color w:val="0000FF"/>
        </w:rPr>
        <w:t>taxon-taxon correlations. Same as in the previous study, we compare the genus-level</w:t>
      </w:r>
      <w:r w:rsidR="003C5F76">
        <w:rPr>
          <w:rFonts w:ascii="ArialMT" w:hAnsi="ArialMT" w:cs="ArialMT"/>
          <w:color w:val="0000FF"/>
        </w:rPr>
        <w:t xml:space="preserve"> </w:t>
      </w:r>
      <w:r>
        <w:rPr>
          <w:rFonts w:ascii="ArialMT" w:hAnsi="ArialMT" w:cs="ArialMT"/>
          <w:color w:val="0000FF"/>
        </w:rPr>
        <w:t xml:space="preserve">taxon-taxon correlations between the two datasets before and after applying </w:t>
      </w:r>
      <w:proofErr w:type="spellStart"/>
      <w:r>
        <w:rPr>
          <w:rFonts w:ascii="ArialMT" w:hAnsi="ArialMT" w:cs="ArialMT"/>
          <w:color w:val="0000FF"/>
        </w:rPr>
        <w:t>mbImpute</w:t>
      </w:r>
      <w:proofErr w:type="spellEnd"/>
      <w:r>
        <w:rPr>
          <w:rFonts w:ascii="ArialMT" w:hAnsi="ArialMT" w:cs="ArialMT"/>
          <w:color w:val="0000FF"/>
        </w:rPr>
        <w:t>.</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FF"/>
        </w:rPr>
        <w:t xml:space="preserve">Additional File 1: Fig. S16 shows that </w:t>
      </w:r>
      <w:proofErr w:type="spellStart"/>
      <w:r>
        <w:rPr>
          <w:rFonts w:ascii="ArialMT" w:hAnsi="ArialMT" w:cs="ArialMT"/>
          <w:color w:val="0000FF"/>
        </w:rPr>
        <w:t>mbImpute</w:t>
      </w:r>
      <w:proofErr w:type="spellEnd"/>
      <w:r>
        <w:rPr>
          <w:rFonts w:ascii="ArialMT" w:hAnsi="ArialMT" w:cs="ArialMT"/>
          <w:color w:val="0000FF"/>
        </w:rPr>
        <w:t xml:space="preserve"> decreases the similarity between the taxon</w:t>
      </w:r>
      <w:r w:rsidR="003C5F76">
        <w:rPr>
          <w:rFonts w:ascii="ArialMT" w:hAnsi="ArialMT" w:cs="ArialMT"/>
          <w:color w:val="0000FF"/>
        </w:rPr>
        <w:t xml:space="preserve"> </w:t>
      </w:r>
      <w:r>
        <w:rPr>
          <w:rFonts w:ascii="ArialMT" w:hAnsi="ArialMT" w:cs="ArialMT"/>
          <w:color w:val="0000FF"/>
        </w:rPr>
        <w:t>correlation matrices of the two datasets. Before imputation, the Pearson correlation between the</w:t>
      </w:r>
      <w:r w:rsidR="003C5F76">
        <w:rPr>
          <w:rFonts w:ascii="ArialMT" w:hAnsi="ArialMT" w:cs="ArialMT"/>
          <w:color w:val="0000FF"/>
        </w:rPr>
        <w:t xml:space="preserve"> </w:t>
      </w:r>
      <w:r>
        <w:rPr>
          <w:rFonts w:ascii="ArialMT" w:hAnsi="ArialMT" w:cs="ArialMT"/>
          <w:color w:val="0000FF"/>
        </w:rPr>
        <w:t xml:space="preserve">two correlation matrices is 0.21; </w:t>
      </w:r>
      <w:proofErr w:type="spellStart"/>
      <w:r>
        <w:rPr>
          <w:rFonts w:ascii="ArialMT" w:hAnsi="ArialMT" w:cs="ArialMT"/>
          <w:color w:val="0000FF"/>
        </w:rPr>
        <w:t>mbImpute</w:t>
      </w:r>
      <w:proofErr w:type="spellEnd"/>
      <w:r>
        <w:rPr>
          <w:rFonts w:ascii="ArialMT" w:hAnsi="ArialMT" w:cs="ArialMT"/>
          <w:color w:val="0000FF"/>
        </w:rPr>
        <w:t xml:space="preserve"> decreases the correlation to 0.09.</w:t>
      </w:r>
      <w:r>
        <w:rPr>
          <w:rFonts w:ascii="ArialMT" w:hAnsi="ArialMT" w:cs="ArialMT"/>
          <w:color w:val="000000"/>
        </w:rPr>
        <w:t>”</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Figure S16: Four Pearson correlation matrices are calculated based on a common set of</w:t>
      </w:r>
      <w:r w:rsidR="003C5F76">
        <w:rPr>
          <w:rFonts w:ascii="ArialMT" w:hAnsi="ArialMT" w:cs="ArialMT"/>
          <w:color w:val="0000FF"/>
        </w:rPr>
        <w:t xml:space="preserve"> </w:t>
      </w:r>
      <w:r>
        <w:rPr>
          <w:rFonts w:ascii="ArialMT" w:hAnsi="ArialMT" w:cs="ArialMT"/>
          <w:color w:val="0000FF"/>
        </w:rPr>
        <w:t>genus-level taxa’s abundances in 16S healthy human oral samples and WGS healthy human</w:t>
      </w:r>
      <w:r w:rsidR="003C5F76">
        <w:rPr>
          <w:rFonts w:ascii="ArialMT" w:hAnsi="ArialMT" w:cs="ArialMT"/>
          <w:color w:val="0000FF"/>
        </w:rPr>
        <w:t xml:space="preserve"> </w:t>
      </w:r>
      <w:r>
        <w:rPr>
          <w:rFonts w:ascii="ArialMT" w:hAnsi="ArialMT" w:cs="ArialMT"/>
          <w:color w:val="0000FF"/>
        </w:rPr>
        <w:t xml:space="preserve">stool samples, with or without using </w:t>
      </w:r>
      <w:proofErr w:type="spellStart"/>
      <w:r>
        <w:rPr>
          <w:rFonts w:ascii="ArialMT" w:hAnsi="ArialMT" w:cs="ArialMT"/>
          <w:color w:val="0000FF"/>
        </w:rPr>
        <w:t>mbImpute</w:t>
      </w:r>
      <w:proofErr w:type="spellEnd"/>
      <w:r>
        <w:rPr>
          <w:rFonts w:ascii="ArialMT" w:hAnsi="ArialMT" w:cs="ArialMT"/>
          <w:color w:val="0000FF"/>
        </w:rPr>
        <w:t xml:space="preserve"> as a preceding step. Before imputation, the</w:t>
      </w:r>
      <w:r w:rsidR="003C5F76">
        <w:rPr>
          <w:rFonts w:ascii="ArialMT" w:hAnsi="ArialMT" w:cs="ArialMT"/>
          <w:color w:val="0000FF"/>
        </w:rPr>
        <w:t xml:space="preserve"> </w:t>
      </w:r>
      <w:r>
        <w:rPr>
          <w:rFonts w:ascii="ArialMT" w:hAnsi="ArialMT" w:cs="ArialMT"/>
          <w:color w:val="0000FF"/>
        </w:rPr>
        <w:t>Pearson correlation between the two correlation matrices is 0.21, and this correlation decreases</w:t>
      </w:r>
      <w:r w:rsidR="003C5F76">
        <w:rPr>
          <w:rFonts w:ascii="ArialMT" w:hAnsi="ArialMT" w:cs="ArialMT"/>
          <w:color w:val="0000FF"/>
        </w:rPr>
        <w:t xml:space="preserve"> </w:t>
      </w:r>
      <w:r>
        <w:rPr>
          <w:rFonts w:ascii="ArialMT" w:hAnsi="ArialMT" w:cs="ArialMT"/>
          <w:color w:val="0000FF"/>
        </w:rPr>
        <w:t xml:space="preserve">to 0.09 after imputation. For illustration purposes, each </w:t>
      </w:r>
      <w:proofErr w:type="spellStart"/>
      <w:r>
        <w:rPr>
          <w:rFonts w:ascii="ArialMT" w:hAnsi="ArialMT" w:cs="ArialMT"/>
          <w:color w:val="0000FF"/>
        </w:rPr>
        <w:t>heatmap</w:t>
      </w:r>
      <w:proofErr w:type="spellEnd"/>
      <w:r>
        <w:rPr>
          <w:rFonts w:ascii="ArialMT" w:hAnsi="ArialMT" w:cs="ArialMT"/>
          <w:color w:val="0000FF"/>
        </w:rPr>
        <w:t xml:space="preserve"> shows square roots of</w:t>
      </w:r>
      <w:r w:rsidR="003C5F76">
        <w:rPr>
          <w:rFonts w:ascii="ArialMT" w:hAnsi="ArialMT" w:cs="ArialMT"/>
          <w:color w:val="0000FF"/>
        </w:rPr>
        <w:t xml:space="preserve"> </w:t>
      </w:r>
      <w:r>
        <w:rPr>
          <w:rFonts w:ascii="ArialMT" w:hAnsi="ArialMT" w:cs="ArialMT"/>
          <w:color w:val="0000FF"/>
        </w:rPr>
        <w:t>Pearson correlations, with the bottom 40% of values truncated to 0.</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 xml:space="preserve">7. They claimed that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xml:space="preserve"> is robust to the existence of outlier samples that do not</w:t>
      </w:r>
      <w:r w:rsidR="003C5F76">
        <w:rPr>
          <w:rFonts w:ascii="Arial-ItalicMT" w:hAnsi="Arial-ItalicMT" w:cs="Arial-ItalicMT"/>
          <w:i/>
          <w:iCs/>
          <w:color w:val="222222"/>
        </w:rPr>
        <w:t xml:space="preserve"> </w:t>
      </w:r>
      <w:r>
        <w:rPr>
          <w:rFonts w:ascii="Arial-ItalicMT" w:hAnsi="Arial-ItalicMT" w:cs="Arial-ItalicMT"/>
          <w:i/>
          <w:iCs/>
          <w:color w:val="222222"/>
        </w:rPr>
        <w:t>resemble any other sample. Please conduct a simulation study with outlying samples to</w:t>
      </w:r>
      <w:r w:rsidR="003C5F76">
        <w:rPr>
          <w:rFonts w:ascii="Arial-ItalicMT" w:hAnsi="Arial-ItalicMT" w:cs="Arial-ItalicMT"/>
          <w:i/>
          <w:iCs/>
          <w:color w:val="222222"/>
        </w:rPr>
        <w:t xml:space="preserve"> </w:t>
      </w:r>
      <w:r>
        <w:rPr>
          <w:rFonts w:ascii="Arial-ItalicMT" w:hAnsi="Arial-ItalicMT" w:cs="Arial-ItalicMT"/>
          <w:i/>
          <w:iCs/>
          <w:color w:val="222222"/>
        </w:rPr>
        <w:t>demonstrate.</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 xml:space="preserve">We have conducted a simulation study to verify the robustness of </w:t>
      </w:r>
      <w:proofErr w:type="spellStart"/>
      <w:r>
        <w:rPr>
          <w:rFonts w:ascii="ArialMT" w:hAnsi="ArialMT" w:cs="ArialMT"/>
          <w:color w:val="000000"/>
        </w:rPr>
        <w:t>mbImpute</w:t>
      </w:r>
      <w:proofErr w:type="spellEnd"/>
      <w:r>
        <w:rPr>
          <w:rFonts w:ascii="ArialMT" w:hAnsi="ArialMT" w:cs="ArialMT"/>
          <w:color w:val="000000"/>
        </w:rPr>
        <w:t xml:space="preserve"> to outlier samples</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00"/>
        </w:rPr>
        <w:t>(</w:t>
      </w:r>
      <w:r>
        <w:rPr>
          <w:rFonts w:ascii="Arial-BoldMT" w:hAnsi="Arial-BoldMT" w:cs="Arial-BoldMT"/>
          <w:b/>
          <w:bCs/>
          <w:color w:val="000000"/>
        </w:rPr>
        <w:t>Page 6</w:t>
      </w:r>
      <w:r>
        <w:rPr>
          <w:rFonts w:ascii="ArialMT" w:hAnsi="ArialMT" w:cs="ArialMT"/>
          <w:color w:val="000000"/>
        </w:rPr>
        <w:t xml:space="preserve">): </w:t>
      </w:r>
      <w:r>
        <w:rPr>
          <w:rFonts w:ascii="ArialMT" w:hAnsi="ArialMT" w:cs="ArialMT"/>
          <w:color w:val="0000FF"/>
        </w:rPr>
        <w:t xml:space="preserve">“We also check the robustness of </w:t>
      </w:r>
      <w:proofErr w:type="spellStart"/>
      <w:r>
        <w:rPr>
          <w:rFonts w:ascii="ArialMT" w:hAnsi="ArialMT" w:cs="ArialMT"/>
          <w:color w:val="0000FF"/>
        </w:rPr>
        <w:t>mbImpute</w:t>
      </w:r>
      <w:proofErr w:type="spellEnd"/>
      <w:r>
        <w:rPr>
          <w:rFonts w:ascii="ArialMT" w:hAnsi="ArialMT" w:cs="ArialMT"/>
          <w:color w:val="0000FF"/>
        </w:rPr>
        <w:t xml:space="preserve"> to outlier samples. Taking the sample</w:t>
      </w:r>
      <w:r w:rsidR="003C5F76">
        <w:rPr>
          <w:rFonts w:ascii="ArialMT" w:hAnsi="ArialMT" w:cs="ArialMT"/>
          <w:color w:val="0000FF"/>
        </w:rPr>
        <w:t xml:space="preserve"> </w:t>
      </w:r>
      <w:r>
        <w:rPr>
          <w:rFonts w:ascii="ArialMT" w:hAnsi="ArialMT" w:cs="ArialMT"/>
          <w:color w:val="0000FF"/>
        </w:rPr>
        <w:t>with the 2000-read per-sample sequencing depth, we generate one or two outlier samples by</w:t>
      </w:r>
      <w:r w:rsidR="003C5F76">
        <w:rPr>
          <w:rFonts w:ascii="ArialMT" w:hAnsi="ArialMT" w:cs="ArialMT"/>
          <w:color w:val="0000FF"/>
        </w:rPr>
        <w:t xml:space="preserve"> </w:t>
      </w:r>
      <w:r>
        <w:rPr>
          <w:rFonts w:ascii="ArialMT" w:hAnsi="ArialMT" w:cs="ArialMT"/>
          <w:color w:val="0000FF"/>
        </w:rPr>
        <w:t>assigning large abundance values to 62 lowly abundant taxa in the existing 54 samples and</w:t>
      </w:r>
      <w:r w:rsidR="003C5F76">
        <w:rPr>
          <w:rFonts w:ascii="ArialMT" w:hAnsi="ArialMT" w:cs="ArialMT"/>
          <w:color w:val="0000FF"/>
        </w:rPr>
        <w:t xml:space="preserve"> </w:t>
      </w:r>
      <w:r>
        <w:rPr>
          <w:rFonts w:ascii="ArialMT" w:hAnsi="ArialMT" w:cs="ArialMT"/>
          <w:color w:val="0000FF"/>
        </w:rPr>
        <w:t>setting other taxa's abundance to zero (see Additional File 1). Additional File 1: Fig. S5b shows</w:t>
      </w:r>
      <w:r w:rsidR="003C5F76">
        <w:rPr>
          <w:rFonts w:ascii="ArialMT" w:hAnsi="ArialMT" w:cs="ArialMT"/>
          <w:color w:val="0000FF"/>
        </w:rPr>
        <w:t xml:space="preserve"> </w:t>
      </w:r>
      <w:r>
        <w:rPr>
          <w:rFonts w:ascii="ArialMT" w:hAnsi="ArialMT" w:cs="ArialMT"/>
          <w:color w:val="0000FF"/>
        </w:rPr>
        <w:t xml:space="preserve">that the imputation accuracy of </w:t>
      </w:r>
      <w:proofErr w:type="spellStart"/>
      <w:r>
        <w:rPr>
          <w:rFonts w:ascii="ArialMT" w:hAnsi="ArialMT" w:cs="ArialMT"/>
          <w:color w:val="0000FF"/>
        </w:rPr>
        <w:t>mbImpute</w:t>
      </w:r>
      <w:proofErr w:type="spellEnd"/>
      <w:r>
        <w:rPr>
          <w:rFonts w:ascii="ArialMT" w:hAnsi="ArialMT" w:cs="ArialMT"/>
          <w:color w:val="0000FF"/>
        </w:rPr>
        <w:t xml:space="preserve"> is robust to the introduction of outlier samples.</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Additional File 1: Fig. S6 shows the abundance distributions of four example taxa with outlier</w:t>
      </w:r>
      <w:r w:rsidR="003C5F76">
        <w:rPr>
          <w:rFonts w:ascii="ArialMT" w:hAnsi="ArialMT" w:cs="ArialMT"/>
          <w:color w:val="0000FF"/>
        </w:rPr>
        <w:t xml:space="preserve"> </w:t>
      </w:r>
      <w:r>
        <w:rPr>
          <w:rFonts w:ascii="ArialMT" w:hAnsi="ArialMT" w:cs="ArialMT"/>
          <w:color w:val="0000FF"/>
        </w:rPr>
        <w:t>values before and after imputation. We observe that the existence of outliers does not distort the</w:t>
      </w:r>
      <w:r w:rsidR="003C5F76">
        <w:rPr>
          <w:rFonts w:ascii="ArialMT" w:hAnsi="ArialMT" w:cs="ArialMT"/>
          <w:color w:val="0000FF"/>
        </w:rPr>
        <w:t xml:space="preserve"> </w:t>
      </w:r>
      <w:r>
        <w:rPr>
          <w:rFonts w:ascii="ArialMT" w:hAnsi="ArialMT" w:cs="ArialMT"/>
          <w:color w:val="0000FF"/>
        </w:rPr>
        <w:t>post-imputation distribution of non-outlier samples.”</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 xml:space="preserve">Figure S5b: Distributions of MSE before and after </w:t>
      </w:r>
      <w:proofErr w:type="spellStart"/>
      <w:r>
        <w:rPr>
          <w:rFonts w:ascii="ArialMT" w:hAnsi="ArialMT" w:cs="ArialMT"/>
          <w:color w:val="0000FF"/>
        </w:rPr>
        <w:t>mbImpute</w:t>
      </w:r>
      <w:proofErr w:type="spellEnd"/>
      <w:r>
        <w:rPr>
          <w:rFonts w:ascii="ArialMT" w:hAnsi="ArialMT" w:cs="ArialMT"/>
          <w:color w:val="0000FF"/>
        </w:rPr>
        <w:t xml:space="preserve"> with the 2,000-read per-sample</w:t>
      </w:r>
      <w:r w:rsidR="003C5F76">
        <w:rPr>
          <w:rFonts w:ascii="ArialMT" w:hAnsi="ArialMT" w:cs="ArialMT"/>
          <w:color w:val="0000FF"/>
        </w:rPr>
        <w:t xml:space="preserve"> </w:t>
      </w:r>
      <w:r>
        <w:rPr>
          <w:rFonts w:ascii="ArialMT" w:hAnsi="ArialMT" w:cs="ArialMT"/>
          <w:color w:val="0000FF"/>
        </w:rPr>
        <w:t>sequencing depth and 0, 1 or 2 outlier samples added.</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Figure S6: Abundance distributions of four taxa with one or two outlier samples before and after</w:t>
      </w:r>
      <w:r w:rsidR="003C5F76">
        <w:rPr>
          <w:rFonts w:ascii="ArialMT" w:hAnsi="ArialMT" w:cs="ArialMT"/>
          <w:color w:val="0000FF"/>
        </w:rPr>
        <w:t xml:space="preserve"> </w:t>
      </w:r>
      <w:proofErr w:type="spellStart"/>
      <w:r>
        <w:rPr>
          <w:rFonts w:ascii="ArialMT" w:hAnsi="ArialMT" w:cs="ArialMT"/>
          <w:color w:val="0000FF"/>
        </w:rPr>
        <w:t>mbImpute</w:t>
      </w:r>
      <w:proofErr w:type="spellEnd"/>
      <w:r>
        <w:rPr>
          <w:rFonts w:ascii="ArialMT" w:hAnsi="ArialMT" w:cs="ArialMT"/>
          <w:color w:val="0000FF"/>
        </w:rPr>
        <w:t xml:space="preserve"> </w:t>
      </w:r>
      <w:proofErr w:type="spellStart"/>
      <w:r>
        <w:rPr>
          <w:rFonts w:ascii="ArialMT" w:hAnsi="ArialMT" w:cs="ArialMT"/>
          <w:color w:val="0000FF"/>
        </w:rPr>
        <w:t>isapplied.For</w:t>
      </w:r>
      <w:proofErr w:type="spellEnd"/>
      <w:r>
        <w:rPr>
          <w:rFonts w:ascii="ArialMT" w:hAnsi="ArialMT" w:cs="ArialMT"/>
          <w:color w:val="0000FF"/>
        </w:rPr>
        <w:t xml:space="preserve"> each taxon, the top row (”raw”) displays the abundance distributions</w:t>
      </w:r>
      <w:r w:rsidR="003C5F76">
        <w:rPr>
          <w:rFonts w:ascii="ArialMT" w:hAnsi="ArialMT" w:cs="ArialMT"/>
          <w:color w:val="0000FF"/>
        </w:rPr>
        <w:t xml:space="preserve"> </w:t>
      </w:r>
      <w:r>
        <w:rPr>
          <w:rFonts w:ascii="ArialMT" w:hAnsi="ArialMT" w:cs="ArialMT"/>
          <w:color w:val="0000FF"/>
        </w:rPr>
        <w:t>with 0, 1, or 2 outlier samples before imputation, and the bottom row (”imp”) shows the</w:t>
      </w:r>
      <w:r w:rsidR="003C5F76">
        <w:rPr>
          <w:rFonts w:ascii="ArialMT" w:hAnsi="ArialMT" w:cs="ArialMT"/>
          <w:color w:val="0000FF"/>
        </w:rPr>
        <w:t xml:space="preserve"> </w:t>
      </w:r>
      <w:r>
        <w:rPr>
          <w:rFonts w:ascii="ArialMT" w:hAnsi="ArialMT" w:cs="ArialMT"/>
          <w:color w:val="0000FF"/>
        </w:rPr>
        <w:t xml:space="preserve">distributions after </w:t>
      </w:r>
      <w:proofErr w:type="spellStart"/>
      <w:r>
        <w:rPr>
          <w:rFonts w:ascii="ArialMT" w:hAnsi="ArialMT" w:cs="ArialMT"/>
          <w:color w:val="0000FF"/>
        </w:rPr>
        <w:t>mbImpute</w:t>
      </w:r>
      <w:proofErr w:type="spellEnd"/>
      <w:r>
        <w:rPr>
          <w:rFonts w:ascii="ArialMT" w:hAnsi="ArialMT" w:cs="ArialMT"/>
          <w:color w:val="0000FF"/>
        </w:rPr>
        <w:t xml:space="preserve"> is applied. The abundance values in the outlier samples are</w:t>
      </w:r>
      <w:r w:rsidR="003C5F76">
        <w:rPr>
          <w:rFonts w:ascii="ArialMT" w:hAnsi="ArialMT" w:cs="ArialMT"/>
          <w:color w:val="0000FF"/>
        </w:rPr>
        <w:t xml:space="preserve"> </w:t>
      </w:r>
      <w:r>
        <w:rPr>
          <w:rFonts w:ascii="ArialMT" w:hAnsi="ArialMT" w:cs="ArialMT"/>
          <w:color w:val="0000FF"/>
        </w:rPr>
        <w:t>marked by red circles.</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8. They used a plot of abundance distribution for four taxa (Fig S13) to illustrate the rationale</w:t>
      </w:r>
      <w:r w:rsidR="003C5F76">
        <w:rPr>
          <w:rFonts w:ascii="Arial-ItalicMT" w:hAnsi="Arial-ItalicMT" w:cs="Arial-ItalicMT"/>
          <w:i/>
          <w:iCs/>
          <w:color w:val="222222"/>
        </w:rPr>
        <w:t xml:space="preserve"> </w:t>
      </w:r>
      <w:r>
        <w:rPr>
          <w:rFonts w:ascii="Arial-ItalicMT" w:hAnsi="Arial-ItalicMT" w:cs="Arial-ItalicMT"/>
          <w:i/>
          <w:iCs/>
          <w:color w:val="222222"/>
        </w:rPr>
        <w:t>of using Gamma-normal model fitting. For each of six real datasets please give the summary of</w:t>
      </w:r>
      <w:r w:rsidR="003C5F76">
        <w:rPr>
          <w:rFonts w:ascii="Arial-ItalicMT" w:hAnsi="Arial-ItalicMT" w:cs="Arial-ItalicMT"/>
          <w:i/>
          <w:iCs/>
          <w:color w:val="222222"/>
        </w:rPr>
        <w:t xml:space="preserve"> </w:t>
      </w:r>
      <w:r>
        <w:rPr>
          <w:rFonts w:ascii="Arial-ItalicMT" w:hAnsi="Arial-ItalicMT" w:cs="Arial-ItalicMT"/>
          <w:i/>
          <w:iCs/>
          <w:color w:val="222222"/>
        </w:rPr>
        <w:t>p-values (LRT for Gamma-normal mixture fitting) for all taxa.</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00"/>
        </w:rPr>
        <w:t>We have added the following summary of LRT p-values (</w:t>
      </w:r>
      <w:r>
        <w:rPr>
          <w:rFonts w:ascii="Arial-BoldMT" w:hAnsi="Arial-BoldMT" w:cs="Arial-BoldMT"/>
          <w:b/>
          <w:bCs/>
          <w:color w:val="000000"/>
        </w:rPr>
        <w:t>Page 18-19</w:t>
      </w:r>
      <w:r>
        <w:rPr>
          <w:rFonts w:ascii="ArialMT" w:hAnsi="ArialMT" w:cs="ArialMT"/>
          <w:color w:val="000000"/>
        </w:rPr>
        <w:t xml:space="preserve">): </w:t>
      </w:r>
      <w:r>
        <w:rPr>
          <w:rFonts w:ascii="ArialMT" w:hAnsi="ArialMT" w:cs="ArialMT"/>
          <w:color w:val="0000FF"/>
        </w:rPr>
        <w:t>“We summarize the LRT</w:t>
      </w:r>
      <w:r w:rsidR="003C5F76">
        <w:rPr>
          <w:rFonts w:ascii="ArialMT" w:hAnsi="ArialMT" w:cs="ArialMT"/>
          <w:color w:val="0000FF"/>
        </w:rPr>
        <w:t xml:space="preserve"> </w:t>
      </w:r>
      <w:r>
        <w:rPr>
          <w:rFonts w:ascii="ArialMT" w:hAnsi="ArialMT" w:cs="ArialMT"/>
          <w:color w:val="0000FF"/>
        </w:rPr>
        <w:t>p-values calculated on six real WGS datasets and observe that few taxa have p-values greater</w:t>
      </w:r>
      <w:r w:rsidR="003C5F76">
        <w:rPr>
          <w:rFonts w:ascii="ArialMT" w:hAnsi="ArialMT" w:cs="ArialMT"/>
          <w:color w:val="0000FF"/>
        </w:rPr>
        <w:t xml:space="preserve"> </w:t>
      </w:r>
      <w:r>
        <w:rPr>
          <w:rFonts w:ascii="ArialMT" w:hAnsi="ArialMT" w:cs="ArialMT"/>
          <w:color w:val="0000FF"/>
        </w:rPr>
        <w:t>than 0.05 (see Additional File 1: Fig</w:t>
      </w:r>
      <w:proofErr w:type="gramStart"/>
      <w:r>
        <w:rPr>
          <w:rFonts w:ascii="ArialMT" w:hAnsi="ArialMT" w:cs="ArialMT"/>
          <w:color w:val="0000FF"/>
        </w:rPr>
        <w:t>.~</w:t>
      </w:r>
      <w:proofErr w:type="gramEnd"/>
      <w:r>
        <w:rPr>
          <w:rFonts w:ascii="ArialMT" w:hAnsi="ArialMT" w:cs="ArialMT"/>
          <w:color w:val="0000FF"/>
        </w:rPr>
        <w:t>S20a). Additional File 1: Fig</w:t>
      </w:r>
      <w:proofErr w:type="gramStart"/>
      <w:r>
        <w:rPr>
          <w:rFonts w:ascii="ArialMT" w:hAnsi="ArialMT" w:cs="ArialMT"/>
          <w:color w:val="0000FF"/>
        </w:rPr>
        <w:t>.~</w:t>
      </w:r>
      <w:proofErr w:type="gramEnd"/>
      <w:r>
        <w:rPr>
          <w:rFonts w:ascii="ArialMT" w:hAnsi="ArialMT" w:cs="ArialMT"/>
          <w:color w:val="0000FF"/>
        </w:rPr>
        <w:t>S20b shows the distribution</w:t>
      </w:r>
      <w:r w:rsidR="003C5F76">
        <w:rPr>
          <w:rFonts w:ascii="ArialMT" w:hAnsi="ArialMT" w:cs="ArialMT"/>
          <w:color w:val="0000FF"/>
        </w:rPr>
        <w:t xml:space="preserve"> </w:t>
      </w:r>
      <w:r>
        <w:rPr>
          <w:rFonts w:ascii="ArialMT" w:hAnsi="ArialMT" w:cs="ArialMT"/>
          <w:color w:val="0000FF"/>
        </w:rPr>
        <w:t>of one randomly picked taxon with LRT p-value greater than 0.05 in each dataset; these taxa's</w:t>
      </w:r>
      <w:r w:rsidR="003C5F76">
        <w:rPr>
          <w:rFonts w:ascii="ArialMT" w:hAnsi="ArialMT" w:cs="ArialMT"/>
          <w:color w:val="0000FF"/>
        </w:rPr>
        <w:t xml:space="preserve"> </w:t>
      </w:r>
      <w:r>
        <w:rPr>
          <w:rFonts w:ascii="ArialMT" w:hAnsi="ArialMT" w:cs="ArialMT"/>
          <w:color w:val="0000FF"/>
        </w:rPr>
        <w:t>log-transformed counts do not have a mode close to zero.”</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 xml:space="preserve">Figure S20: Outputs of step 1 of </w:t>
      </w:r>
      <w:proofErr w:type="spellStart"/>
      <w:r>
        <w:rPr>
          <w:rFonts w:ascii="ArialMT" w:hAnsi="ArialMT" w:cs="ArialMT"/>
          <w:color w:val="0000FF"/>
        </w:rPr>
        <w:t>mbImpute</w:t>
      </w:r>
      <w:proofErr w:type="spellEnd"/>
      <w:r>
        <w:rPr>
          <w:rFonts w:ascii="ArialMT" w:hAnsi="ArialMT" w:cs="ArialMT"/>
          <w:color w:val="0000FF"/>
        </w:rPr>
        <w:t xml:space="preserve"> on six real datasets. (a)Distributions of the LRT</w:t>
      </w:r>
      <w:r w:rsidR="003C5F76">
        <w:rPr>
          <w:rFonts w:ascii="ArialMT" w:hAnsi="ArialMT" w:cs="ArialMT"/>
          <w:color w:val="0000FF"/>
        </w:rPr>
        <w:t xml:space="preserve"> </w:t>
      </w:r>
      <w:r>
        <w:rPr>
          <w:rFonts w:ascii="ArialMT" w:hAnsi="ArialMT" w:cs="ArialMT"/>
          <w:color w:val="0000FF"/>
        </w:rPr>
        <w:t xml:space="preserve">p-values in step 1 of </w:t>
      </w:r>
      <w:proofErr w:type="spellStart"/>
      <w:r>
        <w:rPr>
          <w:rFonts w:ascii="ArialMT" w:hAnsi="ArialMT" w:cs="ArialMT"/>
          <w:color w:val="0000FF"/>
        </w:rPr>
        <w:t>mbImpute</w:t>
      </w:r>
      <w:proofErr w:type="spellEnd"/>
      <w:r>
        <w:rPr>
          <w:rFonts w:ascii="ArialMT" w:hAnsi="ArialMT" w:cs="ArialMT"/>
          <w:color w:val="0000FF"/>
        </w:rPr>
        <w:t>. Most p-values are close to 0. For each dataset, the percentage</w:t>
      </w:r>
      <w:r w:rsidR="003C5F76">
        <w:rPr>
          <w:rFonts w:ascii="ArialMT" w:hAnsi="ArialMT" w:cs="ArialMT"/>
          <w:color w:val="0000FF"/>
        </w:rPr>
        <w:t xml:space="preserve"> </w:t>
      </w:r>
      <w:r>
        <w:rPr>
          <w:rFonts w:ascii="ArialMT" w:hAnsi="ArialMT" w:cs="ArialMT"/>
          <w:color w:val="0000FF"/>
        </w:rPr>
        <w:t>of taxa with &gt;0.05 p-values are shown at the top right. (b) Distributions of six example taxa,</w:t>
      </w:r>
      <w:r w:rsidR="003C5F76">
        <w:rPr>
          <w:rFonts w:ascii="ArialMT" w:hAnsi="ArialMT" w:cs="ArialMT"/>
          <w:color w:val="0000FF"/>
        </w:rPr>
        <w:t xml:space="preserve"> </w:t>
      </w:r>
      <w:r>
        <w:rPr>
          <w:rFonts w:ascii="ArialMT" w:hAnsi="ArialMT" w:cs="ArialMT"/>
          <w:color w:val="0000FF"/>
        </w:rPr>
        <w:t xml:space="preserve">each of which has the LRT p-value &gt;0.05 in each dataset. For these taxa, </w:t>
      </w:r>
      <w:proofErr w:type="spellStart"/>
      <w:r>
        <w:rPr>
          <w:rFonts w:ascii="ArialMT" w:hAnsi="ArialMT" w:cs="ArialMT"/>
          <w:color w:val="0000FF"/>
        </w:rPr>
        <w:t>mbImpute</w:t>
      </w:r>
      <w:proofErr w:type="spellEnd"/>
      <w:r>
        <w:rPr>
          <w:rFonts w:ascii="ArialMT" w:hAnsi="ArialMT" w:cs="ArialMT"/>
          <w:color w:val="0000FF"/>
        </w:rPr>
        <w:t xml:space="preserve"> does not</w:t>
      </w:r>
      <w:r w:rsidR="003C5F76">
        <w:rPr>
          <w:rFonts w:ascii="ArialMT" w:hAnsi="ArialMT" w:cs="ArialMT"/>
          <w:color w:val="0000FF"/>
        </w:rPr>
        <w:t xml:space="preserve"> </w:t>
      </w:r>
      <w:r>
        <w:rPr>
          <w:rFonts w:ascii="ArialMT" w:hAnsi="ArialMT" w:cs="ArialMT"/>
          <w:color w:val="0000FF"/>
        </w:rPr>
        <w:t>perform imputation.</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lastRenderedPageBreak/>
        <w:t xml:space="preserve">9. When the </w:t>
      </w:r>
      <w:proofErr w:type="spellStart"/>
      <w:r>
        <w:rPr>
          <w:rFonts w:ascii="Arial-ItalicMT" w:hAnsi="Arial-ItalicMT" w:cs="Arial-ItalicMT"/>
          <w:i/>
          <w:iCs/>
          <w:color w:val="222222"/>
        </w:rPr>
        <w:t>pvalue</w:t>
      </w:r>
      <w:proofErr w:type="spellEnd"/>
      <w:r>
        <w:rPr>
          <w:rFonts w:ascii="Arial-ItalicMT" w:hAnsi="Arial-ItalicMT" w:cs="Arial-ItalicMT"/>
          <w:i/>
          <w:iCs/>
          <w:color w:val="222222"/>
        </w:rPr>
        <w:t xml:space="preserve"> for LRT is greater than 0.05, they just let </w:t>
      </w:r>
      <w:proofErr w:type="spellStart"/>
      <w:r>
        <w:rPr>
          <w:rFonts w:ascii="Arial-ItalicMT" w:hAnsi="Arial-ItalicMT" w:cs="Arial-ItalicMT"/>
          <w:i/>
          <w:iCs/>
          <w:color w:val="222222"/>
        </w:rPr>
        <w:t>d_ij</w:t>
      </w:r>
      <w:proofErr w:type="spellEnd"/>
      <w:r>
        <w:rPr>
          <w:rFonts w:ascii="Arial-ItalicMT" w:hAnsi="Arial-ItalicMT" w:cs="Arial-ItalicMT"/>
          <w:i/>
          <w:iCs/>
          <w:color w:val="222222"/>
        </w:rPr>
        <w:t xml:space="preserve"> be 0 and keep the values</w:t>
      </w:r>
      <w:r w:rsidR="003C5F76">
        <w:rPr>
          <w:rFonts w:ascii="Arial-ItalicMT" w:hAnsi="Arial-ItalicMT" w:cs="Arial-ItalicMT"/>
          <w:i/>
          <w:iCs/>
          <w:color w:val="222222"/>
        </w:rPr>
        <w:t xml:space="preserve"> </w:t>
      </w:r>
      <w:r>
        <w:rPr>
          <w:rFonts w:ascii="Arial-ItalicMT" w:hAnsi="Arial-ItalicMT" w:cs="Arial-ItalicMT"/>
          <w:i/>
          <w:iCs/>
          <w:color w:val="222222"/>
        </w:rPr>
        <w:t>for that taxon j. In other words, only the taxon with Gamma-normal pattern in abundance</w:t>
      </w:r>
      <w:r w:rsidR="003C5F76">
        <w:rPr>
          <w:rFonts w:ascii="Arial-ItalicMT" w:hAnsi="Arial-ItalicMT" w:cs="Arial-ItalicMT"/>
          <w:i/>
          <w:iCs/>
          <w:color w:val="222222"/>
        </w:rPr>
        <w:t xml:space="preserve"> </w:t>
      </w:r>
      <w:r>
        <w:rPr>
          <w:rFonts w:ascii="Arial-ItalicMT" w:hAnsi="Arial-ItalicMT" w:cs="Arial-ItalicMT"/>
          <w:i/>
          <w:iCs/>
          <w:color w:val="222222"/>
        </w:rPr>
        <w:t>distribution can have a chance to be non-biological zero, which limits the entire research.</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As we have shown in Additional file 1: Figure S20, the percentage of taxa that have p-values</w:t>
      </w:r>
      <w:r w:rsidR="003C5F76">
        <w:rPr>
          <w:rFonts w:ascii="ArialMT" w:hAnsi="ArialMT" w:cs="ArialMT"/>
          <w:color w:val="222222"/>
        </w:rPr>
        <w:t xml:space="preserve"> </w:t>
      </w:r>
      <w:r>
        <w:rPr>
          <w:rFonts w:ascii="ArialMT" w:hAnsi="ArialMT" w:cs="ArialMT"/>
          <w:color w:val="222222"/>
        </w:rPr>
        <w:t>greater than 0.05 is small in each dataset. Hence, only a small percentage of taxa would be</w:t>
      </w:r>
      <w:r w:rsidR="003C5F76">
        <w:rPr>
          <w:rFonts w:ascii="ArialMT" w:hAnsi="ArialMT" w:cs="ArialMT"/>
          <w:color w:val="222222"/>
        </w:rPr>
        <w:t xml:space="preserve"> </w:t>
      </w:r>
      <w:r>
        <w:rPr>
          <w:rFonts w:ascii="ArialMT" w:hAnsi="ArialMT" w:cs="ArialMT"/>
          <w:color w:val="222222"/>
        </w:rPr>
        <w:t xml:space="preserve">omitted by </w:t>
      </w:r>
      <w:proofErr w:type="spellStart"/>
      <w:r>
        <w:rPr>
          <w:rFonts w:ascii="ArialMT" w:hAnsi="ArialMT" w:cs="ArialMT"/>
          <w:color w:val="222222"/>
        </w:rPr>
        <w:t>mbImpute</w:t>
      </w:r>
      <w:proofErr w:type="spellEnd"/>
      <w:r>
        <w:rPr>
          <w:rFonts w:ascii="ArialMT" w:hAnsi="ArialMT" w:cs="ArialMT"/>
          <w:color w:val="222222"/>
        </w:rPr>
        <w:t xml:space="preserve">, thus not limiting the effectiveness of </w:t>
      </w:r>
      <w:proofErr w:type="spellStart"/>
      <w:r>
        <w:rPr>
          <w:rFonts w:ascii="ArialMT" w:hAnsi="ArialMT" w:cs="ArialMT"/>
          <w:color w:val="222222"/>
        </w:rPr>
        <w:t>mbImpute</w:t>
      </w:r>
      <w:proofErr w:type="spellEnd"/>
      <w:r>
        <w:rPr>
          <w:rFonts w:ascii="ArialMT" w:hAnsi="ArialMT" w:cs="ArialMT"/>
          <w:color w:val="222222"/>
        </w:rPr>
        <w:t>.</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 xml:space="preserve">10. Why are most </w:t>
      </w:r>
      <w:proofErr w:type="spellStart"/>
      <w:r>
        <w:rPr>
          <w:rFonts w:ascii="Arial-ItalicMT" w:hAnsi="Arial-ItalicMT" w:cs="Arial-ItalicMT"/>
          <w:i/>
          <w:iCs/>
          <w:color w:val="222222"/>
        </w:rPr>
        <w:t>d_ij</w:t>
      </w:r>
      <w:proofErr w:type="spellEnd"/>
      <w:r>
        <w:rPr>
          <w:rFonts w:ascii="Arial-ItalicMT" w:hAnsi="Arial-ItalicMT" w:cs="Arial-ItalicMT"/>
          <w:i/>
          <w:iCs/>
          <w:color w:val="222222"/>
        </w:rPr>
        <w:t xml:space="preserve"> concentrated around 0 or 1? A histogram plot of all </w:t>
      </w:r>
      <w:proofErr w:type="spellStart"/>
      <w:r>
        <w:rPr>
          <w:rFonts w:ascii="Arial-ItalicMT" w:hAnsi="Arial-ItalicMT" w:cs="Arial-ItalicMT"/>
          <w:i/>
          <w:iCs/>
          <w:color w:val="222222"/>
        </w:rPr>
        <w:t>d_ij</w:t>
      </w:r>
      <w:proofErr w:type="spellEnd"/>
      <w:r>
        <w:rPr>
          <w:rFonts w:ascii="Arial-ItalicMT" w:hAnsi="Arial-ItalicMT" w:cs="Arial-ItalicMT"/>
          <w:i/>
          <w:iCs/>
          <w:color w:val="222222"/>
        </w:rPr>
        <w:t xml:space="preserve"> values in a</w:t>
      </w:r>
      <w:r w:rsidR="003C5F76">
        <w:rPr>
          <w:rFonts w:ascii="Arial-ItalicMT" w:hAnsi="Arial-ItalicMT" w:cs="Arial-ItalicMT"/>
          <w:i/>
          <w:iCs/>
          <w:color w:val="222222"/>
        </w:rPr>
        <w:t xml:space="preserve"> </w:t>
      </w:r>
      <w:r>
        <w:rPr>
          <w:rFonts w:ascii="Arial-ItalicMT" w:hAnsi="Arial-ItalicMT" w:cs="Arial-ItalicMT"/>
          <w:i/>
          <w:iCs/>
          <w:color w:val="222222"/>
        </w:rPr>
        <w:t>study would be helpful.</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 xml:space="preserve">Additional file 1: Figure S21 shows the histogram of </w:t>
      </w:r>
      <w:proofErr w:type="spellStart"/>
      <w:r>
        <w:rPr>
          <w:rFonts w:ascii="ArialMT" w:hAnsi="ArialMT" w:cs="ArialMT"/>
          <w:color w:val="222222"/>
        </w:rPr>
        <w:t>d_ij</w:t>
      </w:r>
      <w:proofErr w:type="spellEnd"/>
      <w:r>
        <w:rPr>
          <w:rFonts w:ascii="ArialMT" w:hAnsi="ArialMT" w:cs="ArialMT"/>
          <w:color w:val="222222"/>
        </w:rPr>
        <w:t xml:space="preserve"> values for each of the 6 datasets. The</w:t>
      </w:r>
      <w:r w:rsidR="003C5F76">
        <w:rPr>
          <w:rFonts w:ascii="ArialMT" w:hAnsi="ArialMT" w:cs="ArialMT"/>
          <w:color w:val="222222"/>
        </w:rPr>
        <w:t xml:space="preserve"> </w:t>
      </w:r>
      <w:r>
        <w:rPr>
          <w:rFonts w:ascii="ArialMT" w:hAnsi="ArialMT" w:cs="ArialMT"/>
          <w:color w:val="222222"/>
        </w:rPr>
        <w:t>reason for this phenomenon is that most taxa exhibit clear bimodal distributions (i.e., the</w:t>
      </w:r>
      <w:r w:rsidR="003C5F76">
        <w:rPr>
          <w:rFonts w:ascii="ArialMT" w:hAnsi="ArialMT" w:cs="ArialMT"/>
          <w:color w:val="222222"/>
        </w:rPr>
        <w:t xml:space="preserve"> </w:t>
      </w:r>
      <w:r>
        <w:rPr>
          <w:rFonts w:ascii="ArialMT" w:hAnsi="ArialMT" w:cs="ArialMT"/>
          <w:color w:val="222222"/>
        </w:rPr>
        <w:t>Gamma and Normal density functions have small overlap area) for their log-transformed</w:t>
      </w:r>
      <w:r w:rsidR="003C5F76">
        <w:rPr>
          <w:rFonts w:ascii="ArialMT" w:hAnsi="ArialMT" w:cs="ArialMT"/>
          <w:color w:val="222222"/>
        </w:rPr>
        <w:t xml:space="preserve"> </w:t>
      </w:r>
      <w:r>
        <w:rPr>
          <w:rFonts w:ascii="ArialMT" w:hAnsi="ArialMT" w:cs="ArialMT"/>
          <w:color w:val="222222"/>
        </w:rPr>
        <w:t xml:space="preserve">abundances. Hence, for such a </w:t>
      </w:r>
      <w:proofErr w:type="spellStart"/>
      <w:r>
        <w:rPr>
          <w:rFonts w:ascii="ArialMT" w:hAnsi="ArialMT" w:cs="ArialMT"/>
          <w:color w:val="222222"/>
        </w:rPr>
        <w:t>taxon</w:t>
      </w:r>
      <w:proofErr w:type="spellEnd"/>
      <w:r>
        <w:rPr>
          <w:rFonts w:ascii="ArialMT" w:hAnsi="ArialMT" w:cs="ArialMT"/>
          <w:color w:val="222222"/>
        </w:rPr>
        <w:t xml:space="preserve"> j, its abundance in sample i can be assigned to either</w:t>
      </w:r>
      <w:r w:rsidR="003C5F76">
        <w:rPr>
          <w:rFonts w:ascii="ArialMT" w:hAnsi="ArialMT" w:cs="ArialMT"/>
          <w:color w:val="222222"/>
        </w:rPr>
        <w:t xml:space="preserve"> </w:t>
      </w:r>
      <w:r>
        <w:rPr>
          <w:rFonts w:ascii="ArialMT" w:hAnsi="ArialMT" w:cs="ArialMT"/>
          <w:color w:val="222222"/>
        </w:rPr>
        <w:t xml:space="preserve">component (Gamma or Normal) with a high confidence, leading to a </w:t>
      </w:r>
      <w:proofErr w:type="spellStart"/>
      <w:r>
        <w:rPr>
          <w:rFonts w:ascii="ArialMT" w:hAnsi="ArialMT" w:cs="ArialMT"/>
          <w:color w:val="222222"/>
        </w:rPr>
        <w:t>d_ij</w:t>
      </w:r>
      <w:proofErr w:type="spellEnd"/>
      <w:r>
        <w:rPr>
          <w:rFonts w:ascii="ArialMT" w:hAnsi="ArialMT" w:cs="ArialMT"/>
          <w:color w:val="222222"/>
        </w:rPr>
        <w:t xml:space="preserve"> value close to 1 or 0.</w:t>
      </w:r>
    </w:p>
    <w:p w:rsidR="00BD6147" w:rsidRDefault="00BD6147" w:rsidP="00BD6147">
      <w:pPr>
        <w:autoSpaceDE w:val="0"/>
        <w:autoSpaceDN w:val="0"/>
        <w:adjustRightInd w:val="0"/>
        <w:spacing w:after="0" w:line="240" w:lineRule="auto"/>
        <w:rPr>
          <w:rFonts w:ascii="ArialMT" w:hAnsi="ArialMT" w:cs="ArialMT"/>
          <w:color w:val="0000FF"/>
        </w:rPr>
      </w:pPr>
      <w:r>
        <w:rPr>
          <w:rFonts w:ascii="ArialMT" w:hAnsi="ArialMT" w:cs="ArialMT"/>
          <w:color w:val="0000FF"/>
        </w:rPr>
        <w:t xml:space="preserve">Figure S21: The distributions of </w:t>
      </w:r>
      <w:proofErr w:type="spellStart"/>
      <w:r>
        <w:rPr>
          <w:rFonts w:ascii="ArialMT" w:hAnsi="ArialMT" w:cs="ArialMT"/>
          <w:color w:val="0000FF"/>
        </w:rPr>
        <w:t>d_ij's</w:t>
      </w:r>
      <w:proofErr w:type="spellEnd"/>
      <w:r>
        <w:rPr>
          <w:rFonts w:ascii="ArialMT" w:hAnsi="ArialMT" w:cs="ArialMT"/>
          <w:color w:val="0000FF"/>
        </w:rPr>
        <w:t xml:space="preserve"> calculated in step 1 of </w:t>
      </w:r>
      <w:proofErr w:type="spellStart"/>
      <w:r>
        <w:rPr>
          <w:rFonts w:ascii="ArialMT" w:hAnsi="ArialMT" w:cs="ArialMT"/>
          <w:color w:val="0000FF"/>
        </w:rPr>
        <w:t>mbImpute</w:t>
      </w:r>
      <w:proofErr w:type="spellEnd"/>
      <w:r>
        <w:rPr>
          <w:rFonts w:ascii="ArialMT" w:hAnsi="ArialMT" w:cs="ArialMT"/>
          <w:color w:val="0000FF"/>
        </w:rPr>
        <w:t xml:space="preserve"> applied to six real</w:t>
      </w:r>
      <w:r w:rsidR="003C5F76">
        <w:rPr>
          <w:rFonts w:ascii="ArialMT" w:hAnsi="ArialMT" w:cs="ArialMT"/>
          <w:color w:val="0000FF"/>
        </w:rPr>
        <w:t xml:space="preserve"> </w:t>
      </w:r>
      <w:r>
        <w:rPr>
          <w:rFonts w:ascii="ArialMT" w:hAnsi="ArialMT" w:cs="ArialMT"/>
          <w:color w:val="0000FF"/>
        </w:rPr>
        <w:t>datasets. The 0.5 threshold is indicated by the red dotted line.</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 xml:space="preserve">11. For data pre-processing, normalization is required for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xml:space="preserve"> if the data is not on the</w:t>
      </w:r>
      <w:r w:rsidR="003C5F76">
        <w:rPr>
          <w:rFonts w:ascii="Arial-ItalicMT" w:hAnsi="Arial-ItalicMT" w:cs="Arial-ItalicMT"/>
          <w:i/>
          <w:iCs/>
          <w:color w:val="222222"/>
        </w:rPr>
        <w:t xml:space="preserve"> </w:t>
      </w:r>
      <w:r>
        <w:rPr>
          <w:rFonts w:ascii="Arial-ItalicMT" w:hAnsi="Arial-ItalicMT" w:cs="Arial-ItalicMT"/>
          <w:i/>
          <w:iCs/>
          <w:color w:val="222222"/>
        </w:rPr>
        <w:t>same scale. However, for this study, the author mentioned that how to normalize the microbiome</w:t>
      </w:r>
      <w:r w:rsidR="003C5F76">
        <w:rPr>
          <w:rFonts w:ascii="Arial-ItalicMT" w:hAnsi="Arial-ItalicMT" w:cs="Arial-ItalicMT"/>
          <w:i/>
          <w:iCs/>
          <w:color w:val="222222"/>
        </w:rPr>
        <w:t xml:space="preserve"> </w:t>
      </w:r>
      <w:r>
        <w:rPr>
          <w:rFonts w:ascii="Arial-ItalicMT" w:hAnsi="Arial-ItalicMT" w:cs="Arial-ItalicMT"/>
          <w:i/>
          <w:iCs/>
          <w:color w:val="222222"/>
        </w:rPr>
        <w:t>data is challenging but it doesn't specify which normalization method is better or worse for</w:t>
      </w:r>
      <w:r w:rsidR="003C5F76">
        <w:rPr>
          <w:rFonts w:ascii="Arial-ItalicMT" w:hAnsi="Arial-ItalicMT" w:cs="Arial-ItalicMT"/>
          <w:i/>
          <w:iCs/>
          <w:color w:val="222222"/>
        </w:rPr>
        <w:t xml:space="preserve">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Will the difference in normalization affect the performance of the imputation method</w:t>
      </w:r>
      <w:r w:rsidR="003C5F76">
        <w:rPr>
          <w:rFonts w:ascii="Arial-ItalicMT" w:hAnsi="Arial-ItalicMT" w:cs="Arial-ItalicMT"/>
          <w:i/>
          <w:iCs/>
          <w:color w:val="222222"/>
        </w:rPr>
        <w:t xml:space="preserve">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 xml:space="preserve"> for microbiome data?</w:t>
      </w:r>
    </w:p>
    <w:p w:rsidR="00BD6147" w:rsidRDefault="00BD6147" w:rsidP="00BD6147">
      <w:pPr>
        <w:autoSpaceDE w:val="0"/>
        <w:autoSpaceDN w:val="0"/>
        <w:adjustRightInd w:val="0"/>
        <w:spacing w:after="0" w:line="240" w:lineRule="auto"/>
        <w:rPr>
          <w:rFonts w:ascii="ArialMT" w:hAnsi="ArialMT" w:cs="ArialMT"/>
          <w:color w:val="000000"/>
        </w:rPr>
      </w:pPr>
      <w:r>
        <w:rPr>
          <w:rFonts w:ascii="ArialMT" w:hAnsi="ArialMT" w:cs="ArialMT"/>
          <w:color w:val="000000"/>
        </w:rPr>
        <w:t>The goal of normalization is to make taxon counts comparable across samples, a necessary</w:t>
      </w:r>
      <w:r w:rsidR="003C5F76">
        <w:rPr>
          <w:rFonts w:ascii="ArialMT" w:hAnsi="ArialMT" w:cs="ArialMT"/>
          <w:color w:val="000000"/>
        </w:rPr>
        <w:t xml:space="preserve"> </w:t>
      </w:r>
      <w:r>
        <w:rPr>
          <w:rFonts w:ascii="ArialMT" w:hAnsi="ArialMT" w:cs="ArialMT"/>
          <w:color w:val="000000"/>
        </w:rPr>
        <w:t xml:space="preserve">assumption of </w:t>
      </w:r>
      <w:proofErr w:type="spellStart"/>
      <w:r>
        <w:rPr>
          <w:rFonts w:ascii="ArialMT" w:hAnsi="ArialMT" w:cs="ArialMT"/>
          <w:color w:val="000000"/>
        </w:rPr>
        <w:t>mbImpute</w:t>
      </w:r>
      <w:proofErr w:type="spellEnd"/>
      <w:r>
        <w:rPr>
          <w:rFonts w:ascii="ArialMT" w:hAnsi="ArialMT" w:cs="ArialMT"/>
          <w:color w:val="000000"/>
        </w:rPr>
        <w:t>. In our results, we think our way of normalization is sufficient to meet</w:t>
      </w:r>
      <w:r w:rsidR="003C5F76">
        <w:rPr>
          <w:rFonts w:ascii="ArialMT" w:hAnsi="ArialMT" w:cs="ArialMT"/>
          <w:color w:val="000000"/>
        </w:rPr>
        <w:t xml:space="preserve"> </w:t>
      </w:r>
      <w:r>
        <w:rPr>
          <w:rFonts w:ascii="ArialMT" w:hAnsi="ArialMT" w:cs="ArialMT"/>
          <w:color w:val="000000"/>
        </w:rPr>
        <w:t xml:space="preserve">this assumption. However, the appropriate normalization method for </w:t>
      </w:r>
      <w:proofErr w:type="spellStart"/>
      <w:r>
        <w:rPr>
          <w:rFonts w:ascii="ArialMT" w:hAnsi="ArialMT" w:cs="ArialMT"/>
          <w:color w:val="000000"/>
        </w:rPr>
        <w:t>mbImpute</w:t>
      </w:r>
      <w:proofErr w:type="spellEnd"/>
      <w:r>
        <w:rPr>
          <w:rFonts w:ascii="ArialMT" w:hAnsi="ArialMT" w:cs="ArialMT"/>
          <w:color w:val="000000"/>
        </w:rPr>
        <w:t xml:space="preserve"> is case by case</w:t>
      </w:r>
      <w:r w:rsidR="003C5F76">
        <w:rPr>
          <w:rFonts w:ascii="ArialMT" w:hAnsi="ArialMT" w:cs="ArialMT"/>
          <w:color w:val="000000"/>
        </w:rPr>
        <w:t xml:space="preserve"> </w:t>
      </w:r>
      <w:r>
        <w:rPr>
          <w:rFonts w:ascii="ArialMT" w:hAnsi="ArialMT" w:cs="ArialMT"/>
          <w:color w:val="000000"/>
        </w:rPr>
        <w:t>in future applications, depending on whether confounders such as batch effects are observable;</w:t>
      </w:r>
      <w:r w:rsidR="003C5F76">
        <w:rPr>
          <w:rFonts w:ascii="ArialMT" w:hAnsi="ArialMT" w:cs="ArialMT"/>
          <w:color w:val="000000"/>
        </w:rPr>
        <w:t xml:space="preserve"> </w:t>
      </w:r>
      <w:r>
        <w:rPr>
          <w:rFonts w:ascii="ArialMT" w:hAnsi="ArialMT" w:cs="ArialMT"/>
          <w:color w:val="000000"/>
        </w:rPr>
        <w:t>hence, users' judgement is indispensable. We recognize that benchmarking normalization</w:t>
      </w:r>
      <w:r w:rsidR="003C5F76">
        <w:rPr>
          <w:rFonts w:ascii="ArialMT" w:hAnsi="ArialMT" w:cs="ArialMT"/>
          <w:color w:val="000000"/>
        </w:rPr>
        <w:t xml:space="preserve"> </w:t>
      </w:r>
      <w:r>
        <w:rPr>
          <w:rFonts w:ascii="ArialMT" w:hAnsi="ArialMT" w:cs="ArialMT"/>
          <w:color w:val="000000"/>
        </w:rPr>
        <w:t>methods for microbiome data is a separate project. Hence, we refer users to benchmark papers</w:t>
      </w:r>
      <w:r w:rsidR="003C5F76">
        <w:rPr>
          <w:rFonts w:ascii="ArialMT" w:hAnsi="ArialMT" w:cs="ArialMT"/>
          <w:color w:val="000000"/>
        </w:rPr>
        <w:t xml:space="preserve"> </w:t>
      </w:r>
      <w:r>
        <w:rPr>
          <w:rFonts w:ascii="ArialMT" w:hAnsi="ArialMT" w:cs="ArialMT"/>
          <w:color w:val="000000"/>
        </w:rPr>
        <w:t>[2</w:t>
      </w:r>
      <w:proofErr w:type="gramStart"/>
      <w:r>
        <w:rPr>
          <w:rFonts w:ascii="ArialMT" w:hAnsi="ArialMT" w:cs="ArialMT"/>
          <w:color w:val="000000"/>
        </w:rPr>
        <w:t>,3</w:t>
      </w:r>
      <w:proofErr w:type="gramEnd"/>
      <w:r>
        <w:rPr>
          <w:rFonts w:ascii="ArialMT" w:hAnsi="ArialMT" w:cs="ArialMT"/>
          <w:color w:val="000000"/>
        </w:rPr>
        <w:t>] to guide their choice of benchmark methods. We have added this discussion to our main</w:t>
      </w:r>
      <w:r w:rsidR="003C5F76">
        <w:rPr>
          <w:rFonts w:ascii="ArialMT" w:hAnsi="ArialMT" w:cs="ArialMT"/>
          <w:color w:val="000000"/>
        </w:rPr>
        <w:t xml:space="preserve"> </w:t>
      </w:r>
      <w:r>
        <w:rPr>
          <w:rFonts w:ascii="ArialMT" w:hAnsi="ArialMT" w:cs="ArialMT"/>
          <w:color w:val="000000"/>
        </w:rPr>
        <w:t>text.</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Minor:</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ItalicMT" w:hAnsi="Arial-ItalicMT" w:cs="Arial-ItalicMT"/>
          <w:i/>
          <w:iCs/>
          <w:color w:val="222222"/>
        </w:rPr>
        <w:t>1. They used MSE for performance comparison. How about RMSE?</w:t>
      </w:r>
    </w:p>
    <w:p w:rsidR="00BD6147" w:rsidRDefault="00BD6147" w:rsidP="00BD6147">
      <w:pPr>
        <w:autoSpaceDE w:val="0"/>
        <w:autoSpaceDN w:val="0"/>
        <w:adjustRightInd w:val="0"/>
        <w:spacing w:after="0" w:line="240" w:lineRule="auto"/>
        <w:rPr>
          <w:rFonts w:ascii="Arial-ItalicMT" w:hAnsi="Arial-ItalicMT" w:cs="Arial-ItalicMT"/>
          <w:i/>
          <w:iCs/>
          <w:color w:val="222222"/>
        </w:rPr>
      </w:pPr>
      <w:r>
        <w:rPr>
          <w:rFonts w:ascii="ArialMT" w:hAnsi="ArialMT" w:cs="ArialMT"/>
          <w:color w:val="222222"/>
        </w:rPr>
        <w:t>Since RMSE is the square root of MSE, using RMSE will not change the conclusions of our</w:t>
      </w:r>
      <w:r w:rsidR="003C5F76">
        <w:rPr>
          <w:rFonts w:ascii="ArialMT" w:hAnsi="ArialMT" w:cs="ArialMT"/>
          <w:color w:val="222222"/>
        </w:rPr>
        <w:t xml:space="preserve"> </w:t>
      </w:r>
      <w:r>
        <w:rPr>
          <w:rFonts w:ascii="ArialMT" w:hAnsi="ArialMT" w:cs="ArialMT"/>
          <w:color w:val="222222"/>
        </w:rPr>
        <w:t>comparison results in the paper. Hence, we have decided not to add the RMSE comparison.</w:t>
      </w:r>
      <w:r w:rsidR="003C5F76">
        <w:rPr>
          <w:rFonts w:ascii="ArialMT" w:hAnsi="ArialMT" w:cs="ArialMT"/>
          <w:color w:val="222222"/>
        </w:rPr>
        <w:t xml:space="preserve"> </w:t>
      </w:r>
      <w:r>
        <w:rPr>
          <w:rFonts w:ascii="Arial-ItalicMT" w:hAnsi="Arial-ItalicMT" w:cs="Arial-ItalicMT"/>
          <w:i/>
          <w:iCs/>
          <w:color w:val="222222"/>
        </w:rPr>
        <w:t>2. Why is the precision with imputation lower than the one without imputation (</w:t>
      </w:r>
      <w:proofErr w:type="spellStart"/>
      <w:r>
        <w:rPr>
          <w:rFonts w:ascii="Arial-ItalicMT" w:hAnsi="Arial-ItalicMT" w:cs="Arial-ItalicMT"/>
          <w:i/>
          <w:iCs/>
          <w:color w:val="222222"/>
        </w:rPr>
        <w:t>mbImpute</w:t>
      </w:r>
      <w:proofErr w:type="spellEnd"/>
      <w:r>
        <w:rPr>
          <w:rFonts w:ascii="Arial-ItalicMT" w:hAnsi="Arial-ItalicMT" w:cs="Arial-ItalicMT"/>
          <w:i/>
          <w:iCs/>
          <w:color w:val="222222"/>
        </w:rPr>
        <w:t>+</w:t>
      </w:r>
      <w:r w:rsidR="003C5F76">
        <w:rPr>
          <w:rFonts w:ascii="Arial-ItalicMT" w:hAnsi="Arial-ItalicMT" w:cs="Arial-ItalicMT"/>
          <w:i/>
          <w:iCs/>
          <w:color w:val="222222"/>
        </w:rPr>
        <w:t xml:space="preserve"> </w:t>
      </w:r>
      <w:r>
        <w:rPr>
          <w:rFonts w:ascii="Arial-ItalicMT" w:hAnsi="Arial-ItalicMT" w:cs="Arial-ItalicMT"/>
          <w:i/>
          <w:iCs/>
          <w:color w:val="222222"/>
        </w:rPr>
        <w:t>DESeq2-phyloseq, Figure 2e)? What does it imply?</w:t>
      </w:r>
    </w:p>
    <w:p w:rsidR="00BD6147" w:rsidRDefault="00BD6147" w:rsidP="00BD6147">
      <w:pPr>
        <w:autoSpaceDE w:val="0"/>
        <w:autoSpaceDN w:val="0"/>
        <w:adjustRightInd w:val="0"/>
        <w:spacing w:after="0" w:line="240" w:lineRule="auto"/>
        <w:rPr>
          <w:rFonts w:ascii="ArialMT" w:hAnsi="ArialMT" w:cs="ArialMT"/>
          <w:color w:val="222222"/>
        </w:rPr>
      </w:pPr>
      <w:r>
        <w:rPr>
          <w:rFonts w:ascii="ArialMT" w:hAnsi="ArialMT" w:cs="ArialMT"/>
          <w:color w:val="222222"/>
        </w:rPr>
        <w:t>There is often a trade-off between precision and recall. By definition, precision is the proportion</w:t>
      </w:r>
      <w:r w:rsidR="003C5F76">
        <w:rPr>
          <w:rFonts w:ascii="ArialMT" w:hAnsi="ArialMT" w:cs="ArialMT"/>
          <w:color w:val="222222"/>
        </w:rPr>
        <w:t xml:space="preserve"> </w:t>
      </w:r>
      <w:r>
        <w:rPr>
          <w:rFonts w:ascii="ArialMT" w:hAnsi="ArialMT" w:cs="ArialMT"/>
          <w:color w:val="222222"/>
        </w:rPr>
        <w:t>of true DA taxa among the identified DA taxa, while recall (i.e., power) is the proportion of true</w:t>
      </w:r>
      <w:r w:rsidR="003C5F76">
        <w:rPr>
          <w:rFonts w:ascii="ArialMT" w:hAnsi="ArialMT" w:cs="ArialMT"/>
          <w:color w:val="222222"/>
        </w:rPr>
        <w:t xml:space="preserve"> </w:t>
      </w:r>
      <w:r>
        <w:rPr>
          <w:rFonts w:ascii="ArialMT" w:hAnsi="ArialMT" w:cs="ArialMT"/>
          <w:color w:val="222222"/>
        </w:rPr>
        <w:t xml:space="preserve">DA taxa that have been identified. When the number of identified DA </w:t>
      </w:r>
      <w:proofErr w:type="spellStart"/>
      <w:r>
        <w:rPr>
          <w:rFonts w:ascii="ArialMT" w:hAnsi="ArialMT" w:cs="ArialMT"/>
          <w:color w:val="222222"/>
        </w:rPr>
        <w:t>taxa</w:t>
      </w:r>
      <w:proofErr w:type="spellEnd"/>
      <w:r>
        <w:rPr>
          <w:rFonts w:ascii="ArialMT" w:hAnsi="ArialMT" w:cs="ArialMT"/>
          <w:color w:val="222222"/>
        </w:rPr>
        <w:t xml:space="preserve"> increases, the recall</w:t>
      </w:r>
      <w:r w:rsidR="003C5F76">
        <w:rPr>
          <w:rFonts w:ascii="ArialMT" w:hAnsi="ArialMT" w:cs="ArialMT"/>
          <w:color w:val="222222"/>
        </w:rPr>
        <w:t xml:space="preserve"> </w:t>
      </w:r>
      <w:r>
        <w:rPr>
          <w:rFonts w:ascii="ArialMT" w:hAnsi="ArialMT" w:cs="ArialMT"/>
          <w:color w:val="222222"/>
        </w:rPr>
        <w:t>always increases, but the precision may decrease if the identified DA taxa include many false</w:t>
      </w:r>
      <w:r w:rsidR="003C5F76">
        <w:rPr>
          <w:rFonts w:ascii="ArialMT" w:hAnsi="ArialMT" w:cs="ArialMT"/>
          <w:color w:val="222222"/>
        </w:rPr>
        <w:t xml:space="preserve"> </w:t>
      </w:r>
      <w:r>
        <w:rPr>
          <w:rFonts w:ascii="ArialMT" w:hAnsi="ArialMT" w:cs="ArialMT"/>
          <w:color w:val="222222"/>
        </w:rPr>
        <w:t>positives. Because of this trade-off, the F1 score is used to represent the overall accuracy.</w:t>
      </w:r>
      <w:r w:rsidR="003C5F76">
        <w:rPr>
          <w:rFonts w:ascii="ArialMT" w:hAnsi="ArialMT" w:cs="ArialMT"/>
          <w:color w:val="222222"/>
        </w:rPr>
        <w:t xml:space="preserve"> </w:t>
      </w:r>
      <w:r>
        <w:rPr>
          <w:rFonts w:ascii="ArialMT" w:hAnsi="ArialMT" w:cs="ArialMT"/>
          <w:color w:val="222222"/>
        </w:rPr>
        <w:t xml:space="preserve">Figure 2e shows that </w:t>
      </w:r>
      <w:proofErr w:type="spellStart"/>
      <w:r>
        <w:rPr>
          <w:rFonts w:ascii="ArialMT" w:hAnsi="ArialMT" w:cs="ArialMT"/>
          <w:color w:val="222222"/>
        </w:rPr>
        <w:t>mbImpute</w:t>
      </w:r>
      <w:proofErr w:type="spellEnd"/>
      <w:r>
        <w:rPr>
          <w:rFonts w:ascii="ArialMT" w:hAnsi="ArialMT" w:cs="ArialMT"/>
          <w:color w:val="222222"/>
        </w:rPr>
        <w:t xml:space="preserve"> consistently increases the recall; although </w:t>
      </w:r>
      <w:proofErr w:type="spellStart"/>
      <w:r>
        <w:rPr>
          <w:rFonts w:ascii="ArialMT" w:hAnsi="ArialMT" w:cs="ArialMT"/>
          <w:color w:val="222222"/>
        </w:rPr>
        <w:t>mbImpute</w:t>
      </w:r>
      <w:proofErr w:type="spellEnd"/>
      <w:r>
        <w:rPr>
          <w:rFonts w:ascii="ArialMT" w:hAnsi="ArialMT" w:cs="ArialMT"/>
          <w:color w:val="222222"/>
        </w:rPr>
        <w:t xml:space="preserve"> does not</w:t>
      </w:r>
      <w:r w:rsidR="003C5F76">
        <w:rPr>
          <w:rFonts w:ascii="ArialMT" w:hAnsi="ArialMT" w:cs="ArialMT"/>
          <w:color w:val="222222"/>
        </w:rPr>
        <w:t xml:space="preserve"> </w:t>
      </w:r>
      <w:r>
        <w:rPr>
          <w:rFonts w:ascii="ArialMT" w:hAnsi="ArialMT" w:cs="ArialMT"/>
          <w:color w:val="222222"/>
        </w:rPr>
        <w:t xml:space="preserve">always increase the precision, the F1 score shows that </w:t>
      </w:r>
      <w:proofErr w:type="spellStart"/>
      <w:r>
        <w:rPr>
          <w:rFonts w:ascii="ArialMT" w:hAnsi="ArialMT" w:cs="ArialMT"/>
          <w:color w:val="222222"/>
        </w:rPr>
        <w:t>mbImpute</w:t>
      </w:r>
      <w:proofErr w:type="spellEnd"/>
      <w:r>
        <w:rPr>
          <w:rFonts w:ascii="ArialMT" w:hAnsi="ArialMT" w:cs="ArialMT"/>
          <w:color w:val="222222"/>
        </w:rPr>
        <w:t xml:space="preserve"> consistently improves the</w:t>
      </w:r>
      <w:r w:rsidR="003C5F76">
        <w:rPr>
          <w:rFonts w:ascii="ArialMT" w:hAnsi="ArialMT" w:cs="ArialMT"/>
          <w:color w:val="222222"/>
        </w:rPr>
        <w:t xml:space="preserve"> </w:t>
      </w:r>
      <w:r>
        <w:rPr>
          <w:rFonts w:ascii="ArialMT" w:hAnsi="ArialMT" w:cs="ArialMT"/>
          <w:color w:val="222222"/>
        </w:rPr>
        <w:t>overall accuracy.</w:t>
      </w:r>
    </w:p>
    <w:p w:rsidR="003C5F76" w:rsidRDefault="003C5F76" w:rsidP="00BD6147">
      <w:pPr>
        <w:autoSpaceDE w:val="0"/>
        <w:autoSpaceDN w:val="0"/>
        <w:adjustRightInd w:val="0"/>
        <w:spacing w:after="0" w:line="240" w:lineRule="auto"/>
        <w:rPr>
          <w:rFonts w:ascii="ArialMT" w:hAnsi="ArialMT" w:cs="ArialMT"/>
          <w:color w:val="000000"/>
        </w:rPr>
      </w:pPr>
    </w:p>
    <w:p w:rsidR="00BD6147" w:rsidRDefault="00BD6147" w:rsidP="00BD6147">
      <w:pPr>
        <w:autoSpaceDE w:val="0"/>
        <w:autoSpaceDN w:val="0"/>
        <w:adjustRightInd w:val="0"/>
        <w:spacing w:after="0" w:line="240" w:lineRule="auto"/>
        <w:rPr>
          <w:rFonts w:ascii="Arial-BoldMT" w:hAnsi="Arial-BoldMT" w:cs="Arial-BoldMT"/>
          <w:b/>
          <w:bCs/>
          <w:color w:val="222222"/>
        </w:rPr>
      </w:pPr>
      <w:r>
        <w:rPr>
          <w:rFonts w:ascii="Arial-BoldMT" w:hAnsi="Arial-BoldMT" w:cs="Arial-BoldMT"/>
          <w:b/>
          <w:bCs/>
          <w:color w:val="222222"/>
        </w:rPr>
        <w:t>References</w:t>
      </w:r>
    </w:p>
    <w:p w:rsidR="00BD6147" w:rsidRDefault="00BD6147" w:rsidP="00BD6147">
      <w:pPr>
        <w:autoSpaceDE w:val="0"/>
        <w:autoSpaceDN w:val="0"/>
        <w:adjustRightInd w:val="0"/>
        <w:spacing w:after="0" w:line="240" w:lineRule="auto"/>
        <w:rPr>
          <w:rFonts w:ascii="ArialMT" w:hAnsi="ArialMT" w:cs="ArialMT"/>
          <w:color w:val="222222"/>
          <w:sz w:val="20"/>
          <w:szCs w:val="20"/>
        </w:rPr>
      </w:pPr>
      <w:r>
        <w:rPr>
          <w:rFonts w:ascii="ArialMT" w:hAnsi="ArialMT" w:cs="ArialMT"/>
          <w:color w:val="222222"/>
        </w:rPr>
        <w:t xml:space="preserve">1. </w:t>
      </w:r>
      <w:r>
        <w:rPr>
          <w:rFonts w:ascii="ArialMT" w:hAnsi="ArialMT" w:cs="ArialMT"/>
          <w:color w:val="222222"/>
          <w:sz w:val="20"/>
          <w:szCs w:val="20"/>
        </w:rPr>
        <w:t>Wu, S., Sun, C., Li, Y., Wang, T., Jia, L., Lai, S</w:t>
      </w:r>
      <w:proofErr w:type="gramStart"/>
      <w:r>
        <w:rPr>
          <w:rFonts w:ascii="ArialMT" w:hAnsi="ArialMT" w:cs="ArialMT"/>
          <w:color w:val="222222"/>
          <w:sz w:val="20"/>
          <w:szCs w:val="20"/>
        </w:rPr>
        <w:t>., ...</w:t>
      </w:r>
      <w:proofErr w:type="gramEnd"/>
      <w:r>
        <w:rPr>
          <w:rFonts w:ascii="ArialMT" w:hAnsi="ArialMT" w:cs="ArialMT"/>
          <w:color w:val="222222"/>
          <w:sz w:val="20"/>
          <w:szCs w:val="20"/>
        </w:rPr>
        <w:t xml:space="preserve"> &amp; Chen, W. H. (2020). </w:t>
      </w:r>
      <w:proofErr w:type="spellStart"/>
      <w:r>
        <w:rPr>
          <w:rFonts w:ascii="ArialMT" w:hAnsi="ArialMT" w:cs="ArialMT"/>
          <w:color w:val="222222"/>
          <w:sz w:val="20"/>
          <w:szCs w:val="20"/>
        </w:rPr>
        <w:t>GMrepo</w:t>
      </w:r>
      <w:proofErr w:type="spellEnd"/>
      <w:r>
        <w:rPr>
          <w:rFonts w:ascii="ArialMT" w:hAnsi="ArialMT" w:cs="ArialMT"/>
          <w:color w:val="222222"/>
          <w:sz w:val="20"/>
          <w:szCs w:val="20"/>
        </w:rPr>
        <w:t>: a database of</w:t>
      </w:r>
    </w:p>
    <w:p w:rsidR="00BD6147" w:rsidRDefault="00BD6147" w:rsidP="00BD6147">
      <w:pPr>
        <w:autoSpaceDE w:val="0"/>
        <w:autoSpaceDN w:val="0"/>
        <w:adjustRightInd w:val="0"/>
        <w:spacing w:after="0" w:line="240" w:lineRule="auto"/>
        <w:rPr>
          <w:rFonts w:ascii="ArialMT" w:hAnsi="ArialMT" w:cs="ArialMT"/>
          <w:color w:val="222222"/>
          <w:sz w:val="20"/>
          <w:szCs w:val="20"/>
        </w:rPr>
      </w:pPr>
      <w:proofErr w:type="gramStart"/>
      <w:r>
        <w:rPr>
          <w:rFonts w:ascii="ArialMT" w:hAnsi="ArialMT" w:cs="ArialMT"/>
          <w:color w:val="222222"/>
          <w:sz w:val="20"/>
          <w:szCs w:val="20"/>
        </w:rPr>
        <w:t>curated</w:t>
      </w:r>
      <w:proofErr w:type="gramEnd"/>
      <w:r>
        <w:rPr>
          <w:rFonts w:ascii="ArialMT" w:hAnsi="ArialMT" w:cs="ArialMT"/>
          <w:color w:val="222222"/>
          <w:sz w:val="20"/>
          <w:szCs w:val="20"/>
        </w:rPr>
        <w:t xml:space="preserve"> and consistently annotated human gut metagenomes. </w:t>
      </w:r>
      <w:r>
        <w:rPr>
          <w:rFonts w:ascii="Arial-ItalicMT" w:hAnsi="Arial-ItalicMT" w:cs="Arial-ItalicMT"/>
          <w:i/>
          <w:iCs/>
          <w:color w:val="222222"/>
          <w:sz w:val="20"/>
          <w:szCs w:val="20"/>
        </w:rPr>
        <w:t>Nucleic acids research</w:t>
      </w:r>
      <w:r>
        <w:rPr>
          <w:rFonts w:ascii="ArialMT" w:hAnsi="ArialMT" w:cs="ArialMT"/>
          <w:color w:val="222222"/>
          <w:sz w:val="20"/>
          <w:szCs w:val="20"/>
        </w:rPr>
        <w:t xml:space="preserve">, </w:t>
      </w:r>
      <w:r>
        <w:rPr>
          <w:rFonts w:ascii="Arial-ItalicMT" w:hAnsi="Arial-ItalicMT" w:cs="Arial-ItalicMT"/>
          <w:i/>
          <w:iCs/>
          <w:color w:val="222222"/>
          <w:sz w:val="20"/>
          <w:szCs w:val="20"/>
        </w:rPr>
        <w:t>48</w:t>
      </w:r>
      <w:r>
        <w:rPr>
          <w:rFonts w:ascii="ArialMT" w:hAnsi="ArialMT" w:cs="ArialMT"/>
          <w:color w:val="222222"/>
          <w:sz w:val="20"/>
          <w:szCs w:val="20"/>
        </w:rPr>
        <w:t>(D1),</w:t>
      </w:r>
    </w:p>
    <w:p w:rsidR="00BD6147" w:rsidRDefault="00BD6147" w:rsidP="00BD6147">
      <w:pPr>
        <w:autoSpaceDE w:val="0"/>
        <w:autoSpaceDN w:val="0"/>
        <w:adjustRightInd w:val="0"/>
        <w:spacing w:after="0" w:line="240" w:lineRule="auto"/>
        <w:rPr>
          <w:rFonts w:ascii="ArialMT" w:hAnsi="ArialMT" w:cs="ArialMT"/>
          <w:color w:val="222222"/>
          <w:sz w:val="20"/>
          <w:szCs w:val="20"/>
        </w:rPr>
      </w:pPr>
      <w:proofErr w:type="gramStart"/>
      <w:r>
        <w:rPr>
          <w:rFonts w:ascii="ArialMT" w:hAnsi="ArialMT" w:cs="ArialMT"/>
          <w:color w:val="222222"/>
          <w:sz w:val="20"/>
          <w:szCs w:val="20"/>
        </w:rPr>
        <w:t>D545-D553.</w:t>
      </w:r>
      <w:proofErr w:type="gramEnd"/>
    </w:p>
    <w:p w:rsidR="00BD6147" w:rsidRDefault="00BD6147" w:rsidP="00BD6147">
      <w:pPr>
        <w:autoSpaceDE w:val="0"/>
        <w:autoSpaceDN w:val="0"/>
        <w:adjustRightInd w:val="0"/>
        <w:spacing w:after="0" w:line="240" w:lineRule="auto"/>
        <w:rPr>
          <w:rFonts w:ascii="ArialMT" w:hAnsi="ArialMT" w:cs="ArialMT"/>
          <w:color w:val="222222"/>
          <w:sz w:val="20"/>
          <w:szCs w:val="20"/>
        </w:rPr>
      </w:pPr>
      <w:r>
        <w:rPr>
          <w:rFonts w:ascii="ArialMT" w:hAnsi="ArialMT" w:cs="ArialMT"/>
          <w:color w:val="222222"/>
        </w:rPr>
        <w:t xml:space="preserve">2. </w:t>
      </w:r>
      <w:proofErr w:type="spellStart"/>
      <w:r>
        <w:rPr>
          <w:rFonts w:ascii="ArialMT" w:hAnsi="ArialMT" w:cs="ArialMT"/>
          <w:color w:val="222222"/>
          <w:sz w:val="20"/>
          <w:szCs w:val="20"/>
        </w:rPr>
        <w:t>Calgaro</w:t>
      </w:r>
      <w:proofErr w:type="spellEnd"/>
      <w:r>
        <w:rPr>
          <w:rFonts w:ascii="ArialMT" w:hAnsi="ArialMT" w:cs="ArialMT"/>
          <w:color w:val="222222"/>
          <w:sz w:val="20"/>
          <w:szCs w:val="20"/>
        </w:rPr>
        <w:t xml:space="preserve">, M., </w:t>
      </w:r>
      <w:proofErr w:type="spellStart"/>
      <w:r>
        <w:rPr>
          <w:rFonts w:ascii="ArialMT" w:hAnsi="ArialMT" w:cs="ArialMT"/>
          <w:color w:val="222222"/>
          <w:sz w:val="20"/>
          <w:szCs w:val="20"/>
        </w:rPr>
        <w:t>Romualdi</w:t>
      </w:r>
      <w:proofErr w:type="spellEnd"/>
      <w:r>
        <w:rPr>
          <w:rFonts w:ascii="ArialMT" w:hAnsi="ArialMT" w:cs="ArialMT"/>
          <w:color w:val="222222"/>
          <w:sz w:val="20"/>
          <w:szCs w:val="20"/>
        </w:rPr>
        <w:t xml:space="preserve">, C., Waldron, L., </w:t>
      </w:r>
      <w:proofErr w:type="spellStart"/>
      <w:r>
        <w:rPr>
          <w:rFonts w:ascii="ArialMT" w:hAnsi="ArialMT" w:cs="ArialMT"/>
          <w:color w:val="222222"/>
          <w:sz w:val="20"/>
          <w:szCs w:val="20"/>
        </w:rPr>
        <w:t>Risso</w:t>
      </w:r>
      <w:proofErr w:type="spellEnd"/>
      <w:r>
        <w:rPr>
          <w:rFonts w:ascii="ArialMT" w:hAnsi="ArialMT" w:cs="ArialMT"/>
          <w:color w:val="222222"/>
          <w:sz w:val="20"/>
          <w:szCs w:val="20"/>
        </w:rPr>
        <w:t xml:space="preserve">, D., &amp; </w:t>
      </w:r>
      <w:proofErr w:type="spellStart"/>
      <w:r>
        <w:rPr>
          <w:rFonts w:ascii="ArialMT" w:hAnsi="ArialMT" w:cs="ArialMT"/>
          <w:color w:val="222222"/>
          <w:sz w:val="20"/>
          <w:szCs w:val="20"/>
        </w:rPr>
        <w:t>Vitulo</w:t>
      </w:r>
      <w:proofErr w:type="spellEnd"/>
      <w:r>
        <w:rPr>
          <w:rFonts w:ascii="ArialMT" w:hAnsi="ArialMT" w:cs="ArialMT"/>
          <w:color w:val="222222"/>
          <w:sz w:val="20"/>
          <w:szCs w:val="20"/>
        </w:rPr>
        <w:t>, N. (2020). Assessment of statistical</w:t>
      </w:r>
    </w:p>
    <w:p w:rsidR="00BD6147" w:rsidRDefault="00BD6147" w:rsidP="00BD6147">
      <w:pPr>
        <w:autoSpaceDE w:val="0"/>
        <w:autoSpaceDN w:val="0"/>
        <w:adjustRightInd w:val="0"/>
        <w:spacing w:after="0" w:line="240" w:lineRule="auto"/>
        <w:rPr>
          <w:rFonts w:ascii="Arial-ItalicMT" w:hAnsi="Arial-ItalicMT" w:cs="Arial-ItalicMT"/>
          <w:i/>
          <w:iCs/>
          <w:color w:val="222222"/>
          <w:sz w:val="20"/>
          <w:szCs w:val="20"/>
        </w:rPr>
      </w:pPr>
      <w:proofErr w:type="gramStart"/>
      <w:r>
        <w:rPr>
          <w:rFonts w:ascii="ArialMT" w:hAnsi="ArialMT" w:cs="ArialMT"/>
          <w:color w:val="222222"/>
          <w:sz w:val="20"/>
          <w:szCs w:val="20"/>
        </w:rPr>
        <w:t>methods</w:t>
      </w:r>
      <w:proofErr w:type="gramEnd"/>
      <w:r>
        <w:rPr>
          <w:rFonts w:ascii="ArialMT" w:hAnsi="ArialMT" w:cs="ArialMT"/>
          <w:color w:val="222222"/>
          <w:sz w:val="20"/>
          <w:szCs w:val="20"/>
        </w:rPr>
        <w:t xml:space="preserve"> from single cell, bulk RNA-</w:t>
      </w:r>
      <w:proofErr w:type="spellStart"/>
      <w:r>
        <w:rPr>
          <w:rFonts w:ascii="ArialMT" w:hAnsi="ArialMT" w:cs="ArialMT"/>
          <w:color w:val="222222"/>
          <w:sz w:val="20"/>
          <w:szCs w:val="20"/>
        </w:rPr>
        <w:t>seq</w:t>
      </w:r>
      <w:proofErr w:type="spellEnd"/>
      <w:r>
        <w:rPr>
          <w:rFonts w:ascii="ArialMT" w:hAnsi="ArialMT" w:cs="ArialMT"/>
          <w:color w:val="222222"/>
          <w:sz w:val="20"/>
          <w:szCs w:val="20"/>
        </w:rPr>
        <w:t xml:space="preserve">, and metagenomics applied to microbiome data. </w:t>
      </w:r>
      <w:r>
        <w:rPr>
          <w:rFonts w:ascii="Arial-ItalicMT" w:hAnsi="Arial-ItalicMT" w:cs="Arial-ItalicMT"/>
          <w:i/>
          <w:iCs/>
          <w:color w:val="222222"/>
          <w:sz w:val="20"/>
          <w:szCs w:val="20"/>
        </w:rPr>
        <w:t>Genome</w:t>
      </w:r>
    </w:p>
    <w:p w:rsidR="00BD6147" w:rsidRDefault="00BD6147" w:rsidP="00BD6147">
      <w:pPr>
        <w:autoSpaceDE w:val="0"/>
        <w:autoSpaceDN w:val="0"/>
        <w:adjustRightInd w:val="0"/>
        <w:spacing w:after="0" w:line="240" w:lineRule="auto"/>
        <w:rPr>
          <w:rFonts w:ascii="ArialMT" w:hAnsi="ArialMT" w:cs="ArialMT"/>
          <w:color w:val="222222"/>
          <w:sz w:val="20"/>
          <w:szCs w:val="20"/>
        </w:rPr>
      </w:pPr>
      <w:proofErr w:type="gramStart"/>
      <w:r>
        <w:rPr>
          <w:rFonts w:ascii="Arial-ItalicMT" w:hAnsi="Arial-ItalicMT" w:cs="Arial-ItalicMT"/>
          <w:i/>
          <w:iCs/>
          <w:color w:val="222222"/>
          <w:sz w:val="20"/>
          <w:szCs w:val="20"/>
        </w:rPr>
        <w:t>biology</w:t>
      </w:r>
      <w:proofErr w:type="gramEnd"/>
      <w:r>
        <w:rPr>
          <w:rFonts w:ascii="ArialMT" w:hAnsi="ArialMT" w:cs="ArialMT"/>
          <w:color w:val="222222"/>
          <w:sz w:val="20"/>
          <w:szCs w:val="20"/>
        </w:rPr>
        <w:t xml:space="preserve">, </w:t>
      </w:r>
      <w:r>
        <w:rPr>
          <w:rFonts w:ascii="Arial-ItalicMT" w:hAnsi="Arial-ItalicMT" w:cs="Arial-ItalicMT"/>
          <w:i/>
          <w:iCs/>
          <w:color w:val="222222"/>
          <w:sz w:val="20"/>
          <w:szCs w:val="20"/>
        </w:rPr>
        <w:t>21</w:t>
      </w:r>
      <w:r>
        <w:rPr>
          <w:rFonts w:ascii="ArialMT" w:hAnsi="ArialMT" w:cs="ArialMT"/>
          <w:color w:val="222222"/>
          <w:sz w:val="20"/>
          <w:szCs w:val="20"/>
        </w:rPr>
        <w:t>(1), 1-31.</w:t>
      </w:r>
    </w:p>
    <w:p w:rsidR="00BD6147" w:rsidRDefault="00BD6147" w:rsidP="00BD6147">
      <w:pPr>
        <w:autoSpaceDE w:val="0"/>
        <w:autoSpaceDN w:val="0"/>
        <w:adjustRightInd w:val="0"/>
        <w:spacing w:after="0" w:line="240" w:lineRule="auto"/>
        <w:rPr>
          <w:rFonts w:ascii="ArialMT" w:hAnsi="ArialMT" w:cs="ArialMT"/>
          <w:color w:val="222222"/>
          <w:sz w:val="20"/>
          <w:szCs w:val="20"/>
        </w:rPr>
      </w:pPr>
      <w:r>
        <w:rPr>
          <w:rFonts w:ascii="ArialMT" w:hAnsi="ArialMT" w:cs="ArialMT"/>
          <w:color w:val="222222"/>
          <w:sz w:val="20"/>
          <w:szCs w:val="20"/>
        </w:rPr>
        <w:t xml:space="preserve">3. McKnight, D. T., </w:t>
      </w:r>
      <w:proofErr w:type="spellStart"/>
      <w:r>
        <w:rPr>
          <w:rFonts w:ascii="ArialMT" w:hAnsi="ArialMT" w:cs="ArialMT"/>
          <w:color w:val="222222"/>
          <w:sz w:val="20"/>
          <w:szCs w:val="20"/>
        </w:rPr>
        <w:t>Huerlimann</w:t>
      </w:r>
      <w:proofErr w:type="spellEnd"/>
      <w:r>
        <w:rPr>
          <w:rFonts w:ascii="ArialMT" w:hAnsi="ArialMT" w:cs="ArialMT"/>
          <w:color w:val="222222"/>
          <w:sz w:val="20"/>
          <w:szCs w:val="20"/>
        </w:rPr>
        <w:t>, R., Bower, D. S., Schwarzkopf, L., Alford, R. A., &amp; Zenger, K. R.</w:t>
      </w:r>
    </w:p>
    <w:p w:rsidR="00BD6147" w:rsidRDefault="00BD6147" w:rsidP="00BD6147">
      <w:pPr>
        <w:autoSpaceDE w:val="0"/>
        <w:autoSpaceDN w:val="0"/>
        <w:adjustRightInd w:val="0"/>
        <w:spacing w:after="0" w:line="240" w:lineRule="auto"/>
        <w:rPr>
          <w:rFonts w:ascii="Arial-ItalicMT" w:hAnsi="Arial-ItalicMT" w:cs="Arial-ItalicMT"/>
          <w:i/>
          <w:iCs/>
          <w:color w:val="222222"/>
          <w:sz w:val="20"/>
          <w:szCs w:val="20"/>
        </w:rPr>
      </w:pPr>
      <w:r>
        <w:rPr>
          <w:rFonts w:ascii="ArialMT" w:hAnsi="ArialMT" w:cs="ArialMT"/>
          <w:color w:val="222222"/>
          <w:sz w:val="20"/>
          <w:szCs w:val="20"/>
        </w:rPr>
        <w:t xml:space="preserve">(2019). Methods for normalizing microbiome data: an ecological perspective. </w:t>
      </w:r>
      <w:r>
        <w:rPr>
          <w:rFonts w:ascii="Arial-ItalicMT" w:hAnsi="Arial-ItalicMT" w:cs="Arial-ItalicMT"/>
          <w:i/>
          <w:iCs/>
          <w:color w:val="222222"/>
          <w:sz w:val="20"/>
          <w:szCs w:val="20"/>
        </w:rPr>
        <w:t>Methods in Ecology</w:t>
      </w:r>
    </w:p>
    <w:p w:rsidR="00BD6147" w:rsidRDefault="00BD6147" w:rsidP="00BD6147">
      <w:pPr>
        <w:autoSpaceDE w:val="0"/>
        <w:autoSpaceDN w:val="0"/>
        <w:adjustRightInd w:val="0"/>
        <w:spacing w:after="0" w:line="240" w:lineRule="auto"/>
        <w:rPr>
          <w:rFonts w:ascii="ArialMT" w:hAnsi="ArialMT" w:cs="ArialMT"/>
          <w:color w:val="222222"/>
          <w:sz w:val="20"/>
          <w:szCs w:val="20"/>
        </w:rPr>
      </w:pPr>
      <w:proofErr w:type="gramStart"/>
      <w:r>
        <w:rPr>
          <w:rFonts w:ascii="Arial-ItalicMT" w:hAnsi="Arial-ItalicMT" w:cs="Arial-ItalicMT"/>
          <w:i/>
          <w:iCs/>
          <w:color w:val="222222"/>
          <w:sz w:val="20"/>
          <w:szCs w:val="20"/>
        </w:rPr>
        <w:t>and</w:t>
      </w:r>
      <w:proofErr w:type="gramEnd"/>
      <w:r>
        <w:rPr>
          <w:rFonts w:ascii="Arial-ItalicMT" w:hAnsi="Arial-ItalicMT" w:cs="Arial-ItalicMT"/>
          <w:i/>
          <w:iCs/>
          <w:color w:val="222222"/>
          <w:sz w:val="20"/>
          <w:szCs w:val="20"/>
        </w:rPr>
        <w:t xml:space="preserve"> Evolution</w:t>
      </w:r>
      <w:r>
        <w:rPr>
          <w:rFonts w:ascii="ArialMT" w:hAnsi="ArialMT" w:cs="ArialMT"/>
          <w:color w:val="222222"/>
          <w:sz w:val="20"/>
          <w:szCs w:val="20"/>
        </w:rPr>
        <w:t xml:space="preserve">, </w:t>
      </w:r>
      <w:r>
        <w:rPr>
          <w:rFonts w:ascii="Arial-ItalicMT" w:hAnsi="Arial-ItalicMT" w:cs="Arial-ItalicMT"/>
          <w:i/>
          <w:iCs/>
          <w:color w:val="222222"/>
          <w:sz w:val="20"/>
          <w:szCs w:val="20"/>
        </w:rPr>
        <w:t>10</w:t>
      </w:r>
      <w:r>
        <w:rPr>
          <w:rFonts w:ascii="ArialMT" w:hAnsi="ArialMT" w:cs="ArialMT"/>
          <w:color w:val="222222"/>
          <w:sz w:val="20"/>
          <w:szCs w:val="20"/>
        </w:rPr>
        <w:t>(3), 389-400.</w:t>
      </w:r>
    </w:p>
    <w:p w:rsidR="00394735" w:rsidRDefault="00394735" w:rsidP="00BD6147">
      <w:pPr>
        <w:autoSpaceDE w:val="0"/>
        <w:autoSpaceDN w:val="0"/>
        <w:adjustRightInd w:val="0"/>
        <w:spacing w:after="0" w:line="240" w:lineRule="auto"/>
        <w:rPr>
          <w:rFonts w:ascii="ArialMT" w:hAnsi="ArialMT" w:cs="ArialMT"/>
          <w:color w:val="222222"/>
          <w:sz w:val="20"/>
          <w:szCs w:val="20"/>
        </w:rPr>
      </w:pPr>
    </w:p>
    <w:p w:rsidR="00394735" w:rsidRDefault="00394735" w:rsidP="00BD6147">
      <w:pPr>
        <w:autoSpaceDE w:val="0"/>
        <w:autoSpaceDN w:val="0"/>
        <w:adjustRightInd w:val="0"/>
        <w:spacing w:after="0" w:line="240" w:lineRule="auto"/>
        <w:rPr>
          <w:rFonts w:ascii="ArialMT" w:hAnsi="ArialMT" w:cs="ArialMT"/>
          <w:b/>
          <w:color w:val="222222"/>
          <w:u w:val="single"/>
        </w:rPr>
      </w:pPr>
      <w:r>
        <w:rPr>
          <w:rFonts w:ascii="ArialMT" w:hAnsi="ArialMT" w:cs="ArialMT"/>
          <w:b/>
          <w:color w:val="222222"/>
          <w:u w:val="single"/>
        </w:rPr>
        <w:lastRenderedPageBreak/>
        <w:t>2</w:t>
      </w:r>
      <w:r w:rsidRPr="00394735">
        <w:rPr>
          <w:rFonts w:ascii="ArialMT" w:hAnsi="ArialMT" w:cs="ArialMT"/>
          <w:b/>
          <w:color w:val="222222"/>
          <w:u w:val="single"/>
          <w:vertAlign w:val="superscript"/>
        </w:rPr>
        <w:t>nd</w:t>
      </w:r>
      <w:r>
        <w:rPr>
          <w:rFonts w:ascii="ArialMT" w:hAnsi="ArialMT" w:cs="ArialMT"/>
          <w:b/>
          <w:color w:val="222222"/>
          <w:u w:val="single"/>
        </w:rPr>
        <w:t xml:space="preserve"> round</w:t>
      </w:r>
    </w:p>
    <w:p w:rsidR="00394735" w:rsidRDefault="00394735" w:rsidP="00BD6147">
      <w:pPr>
        <w:autoSpaceDE w:val="0"/>
        <w:autoSpaceDN w:val="0"/>
        <w:adjustRightInd w:val="0"/>
        <w:spacing w:after="0" w:line="240" w:lineRule="auto"/>
        <w:rPr>
          <w:rFonts w:ascii="ArialMT" w:hAnsi="ArialMT" w:cs="ArialMT"/>
          <w:b/>
          <w:color w:val="222222"/>
        </w:rPr>
      </w:pPr>
      <w:r>
        <w:rPr>
          <w:rFonts w:ascii="ArialMT" w:hAnsi="ArialMT" w:cs="ArialMT"/>
          <w:b/>
          <w:color w:val="222222"/>
        </w:rPr>
        <w:t>Reviewer 2</w:t>
      </w:r>
    </w:p>
    <w:p w:rsidR="00394735" w:rsidRPr="00394735" w:rsidRDefault="00394735" w:rsidP="00394735">
      <w:pPr>
        <w:autoSpaceDE w:val="0"/>
        <w:autoSpaceDN w:val="0"/>
        <w:adjustRightInd w:val="0"/>
        <w:spacing w:after="0" w:line="240" w:lineRule="auto"/>
        <w:rPr>
          <w:rFonts w:ascii="ArialMT" w:hAnsi="ArialMT" w:cs="ArialMT"/>
          <w:color w:val="222222"/>
        </w:rPr>
      </w:pPr>
      <w:r w:rsidRPr="00394735">
        <w:rPr>
          <w:rFonts w:ascii="ArialMT" w:hAnsi="ArialMT" w:cs="ArialMT"/>
          <w:color w:val="222222"/>
        </w:rPr>
        <w:t>1.     Please include other imputations methods for comparison in Figure S5a: MSE plot for before and after imputation.</w:t>
      </w:r>
    </w:p>
    <w:p w:rsidR="00394735" w:rsidRPr="00394735" w:rsidRDefault="00394735" w:rsidP="00394735">
      <w:pPr>
        <w:autoSpaceDE w:val="0"/>
        <w:autoSpaceDN w:val="0"/>
        <w:adjustRightInd w:val="0"/>
        <w:spacing w:after="0" w:line="240" w:lineRule="auto"/>
        <w:rPr>
          <w:rFonts w:ascii="ArialMT" w:hAnsi="ArialMT" w:cs="ArialMT"/>
          <w:color w:val="222222"/>
        </w:rPr>
      </w:pPr>
    </w:p>
    <w:p w:rsidR="00394735" w:rsidRPr="00394735" w:rsidRDefault="00394735" w:rsidP="00394735">
      <w:pPr>
        <w:autoSpaceDE w:val="0"/>
        <w:autoSpaceDN w:val="0"/>
        <w:adjustRightInd w:val="0"/>
        <w:spacing w:after="0" w:line="240" w:lineRule="auto"/>
        <w:rPr>
          <w:rFonts w:ascii="ArialMT" w:hAnsi="ArialMT" w:cs="ArialMT"/>
          <w:color w:val="222222"/>
        </w:rPr>
      </w:pPr>
      <w:r w:rsidRPr="00394735">
        <w:rPr>
          <w:rFonts w:ascii="ArialMT" w:hAnsi="ArialMT" w:cs="ArialMT"/>
          <w:color w:val="222222"/>
        </w:rPr>
        <w:t>2.     You mentioned in the response that “we find that these taxa only differ in zero proportions and have similar non-zero abundance distributions between control and CRC samples …  We argue that such taxa are unlikely to be truly DA because it is questionable whether zero proportion differences are biologically meaningful given the prevalence of technical and sampling zeros.”</w:t>
      </w:r>
    </w:p>
    <w:p w:rsidR="00394735" w:rsidRPr="00394735" w:rsidRDefault="00394735" w:rsidP="00394735">
      <w:pPr>
        <w:autoSpaceDE w:val="0"/>
        <w:autoSpaceDN w:val="0"/>
        <w:adjustRightInd w:val="0"/>
        <w:spacing w:after="0" w:line="240" w:lineRule="auto"/>
        <w:rPr>
          <w:rFonts w:ascii="ArialMT" w:hAnsi="ArialMT" w:cs="ArialMT"/>
          <w:color w:val="222222"/>
        </w:rPr>
      </w:pPr>
    </w:p>
    <w:p w:rsidR="00394735" w:rsidRPr="00394735" w:rsidRDefault="00394735" w:rsidP="00394735">
      <w:pPr>
        <w:autoSpaceDE w:val="0"/>
        <w:autoSpaceDN w:val="0"/>
        <w:adjustRightInd w:val="0"/>
        <w:spacing w:after="0" w:line="240" w:lineRule="auto"/>
        <w:rPr>
          <w:rFonts w:ascii="ArialMT" w:hAnsi="ArialMT" w:cs="ArialMT"/>
          <w:color w:val="222222"/>
        </w:rPr>
      </w:pPr>
      <w:r w:rsidRPr="00394735">
        <w:rPr>
          <w:rFonts w:ascii="ArialMT" w:hAnsi="ArialMT" w:cs="ArialMT"/>
          <w:color w:val="222222"/>
        </w:rPr>
        <w:t xml:space="preserve">The proportion of zeros matters, </w:t>
      </w:r>
      <w:proofErr w:type="spellStart"/>
      <w:r w:rsidRPr="00394735">
        <w:rPr>
          <w:rFonts w:ascii="ArialMT" w:hAnsi="ArialMT" w:cs="ArialMT"/>
          <w:color w:val="222222"/>
        </w:rPr>
        <w:t>e.g</w:t>
      </w:r>
      <w:proofErr w:type="spellEnd"/>
      <w:r w:rsidRPr="00394735">
        <w:rPr>
          <w:rFonts w:ascii="ArialMT" w:hAnsi="ArialMT" w:cs="ArialMT"/>
          <w:color w:val="222222"/>
        </w:rPr>
        <w:t>, abundance of a species in 10 control samples is (0, 0, 0, 0, 0, 0, 0, 0, 0, 10) while in 10 case samples is (0, 10, 10, 10, 10, 10, 10, 10, 10, 10). The different zero proportions (10% vs 90%) in two conditions contribute to the (biological) difference. You may find some literatures in DA for microbial studies regarding this issue. That is also why the omnibus test was proposed by Chen et al. for DA analysis.</w:t>
      </w:r>
    </w:p>
    <w:p w:rsidR="00394735" w:rsidRPr="00394735" w:rsidRDefault="00394735" w:rsidP="00394735">
      <w:pPr>
        <w:autoSpaceDE w:val="0"/>
        <w:autoSpaceDN w:val="0"/>
        <w:adjustRightInd w:val="0"/>
        <w:spacing w:after="0" w:line="240" w:lineRule="auto"/>
        <w:rPr>
          <w:rFonts w:ascii="ArialMT" w:hAnsi="ArialMT" w:cs="ArialMT"/>
          <w:color w:val="222222"/>
        </w:rPr>
      </w:pPr>
    </w:p>
    <w:p w:rsidR="00394735" w:rsidRPr="00394735" w:rsidRDefault="00394735" w:rsidP="00394735">
      <w:pPr>
        <w:autoSpaceDE w:val="0"/>
        <w:autoSpaceDN w:val="0"/>
        <w:adjustRightInd w:val="0"/>
        <w:spacing w:after="0" w:line="240" w:lineRule="auto"/>
        <w:rPr>
          <w:rFonts w:ascii="ArialMT" w:hAnsi="ArialMT" w:cs="ArialMT"/>
          <w:color w:val="222222"/>
        </w:rPr>
      </w:pPr>
      <w:r w:rsidRPr="00394735">
        <w:rPr>
          <w:rFonts w:ascii="ArialMT" w:hAnsi="ArialMT" w:cs="ArialMT"/>
          <w:color w:val="222222"/>
        </w:rPr>
        <w:t xml:space="preserve">3.     As the distance based on the tree branch lengths can provide more and accurate information than the number of branches connecting two taxa in the </w:t>
      </w:r>
      <w:proofErr w:type="spellStart"/>
      <w:r w:rsidRPr="00394735">
        <w:rPr>
          <w:rFonts w:ascii="ArialMT" w:hAnsi="ArialMT" w:cs="ArialMT"/>
          <w:color w:val="222222"/>
        </w:rPr>
        <w:t>phylogentic</w:t>
      </w:r>
      <w:proofErr w:type="spellEnd"/>
      <w:r w:rsidRPr="00394735">
        <w:rPr>
          <w:rFonts w:ascii="ArialMT" w:hAnsi="ArialMT" w:cs="ArialMT"/>
          <w:color w:val="222222"/>
        </w:rPr>
        <w:t xml:space="preserve"> tree</w:t>
      </w:r>
      <w:proofErr w:type="gramStart"/>
      <w:r w:rsidRPr="00394735">
        <w:rPr>
          <w:rFonts w:ascii="ArialMT" w:hAnsi="ArialMT" w:cs="ArialMT"/>
          <w:color w:val="222222"/>
        </w:rPr>
        <w:t>,  it</w:t>
      </w:r>
      <w:proofErr w:type="gramEnd"/>
      <w:r w:rsidRPr="00394735">
        <w:rPr>
          <w:rFonts w:ascii="ArialMT" w:hAnsi="ArialMT" w:cs="ArialMT"/>
          <w:color w:val="222222"/>
        </w:rPr>
        <w:t xml:space="preserve"> would be very beneficial to the users later if the authors can provide this option in their R package, rather than just let the users to calculate the phylogenetic distances by themselves.</w:t>
      </w:r>
    </w:p>
    <w:p w:rsidR="00394735" w:rsidRPr="00394735" w:rsidRDefault="00394735" w:rsidP="00394735">
      <w:pPr>
        <w:autoSpaceDE w:val="0"/>
        <w:autoSpaceDN w:val="0"/>
        <w:adjustRightInd w:val="0"/>
        <w:spacing w:after="0" w:line="240" w:lineRule="auto"/>
        <w:rPr>
          <w:rFonts w:ascii="ArialMT" w:hAnsi="ArialMT" w:cs="ArialMT"/>
          <w:color w:val="222222"/>
        </w:rPr>
      </w:pPr>
    </w:p>
    <w:p w:rsidR="00394735" w:rsidRPr="00394735" w:rsidRDefault="00394735" w:rsidP="00394735">
      <w:pPr>
        <w:autoSpaceDE w:val="0"/>
        <w:autoSpaceDN w:val="0"/>
        <w:adjustRightInd w:val="0"/>
        <w:spacing w:after="0" w:line="240" w:lineRule="auto"/>
        <w:rPr>
          <w:rFonts w:ascii="ArialMT" w:hAnsi="ArialMT" w:cs="ArialMT"/>
          <w:color w:val="222222"/>
        </w:rPr>
      </w:pPr>
    </w:p>
    <w:p w:rsidR="00394735" w:rsidRDefault="00394735" w:rsidP="00394735">
      <w:pPr>
        <w:autoSpaceDE w:val="0"/>
        <w:autoSpaceDN w:val="0"/>
        <w:adjustRightInd w:val="0"/>
        <w:spacing w:after="0" w:line="240" w:lineRule="auto"/>
        <w:rPr>
          <w:rFonts w:ascii="ArialMT" w:hAnsi="ArialMT" w:cs="ArialMT"/>
          <w:color w:val="222222"/>
        </w:rPr>
      </w:pPr>
      <w:r w:rsidRPr="00394735">
        <w:rPr>
          <w:rFonts w:ascii="ArialMT" w:hAnsi="ArialMT" w:cs="ArialMT"/>
          <w:color w:val="222222"/>
        </w:rPr>
        <w:t>4.     You used MSE for performance comparison. How about RRMSE (relative root MSE)?</w:t>
      </w:r>
    </w:p>
    <w:p w:rsidR="00394735" w:rsidRDefault="00394735" w:rsidP="00394735">
      <w:pPr>
        <w:autoSpaceDE w:val="0"/>
        <w:autoSpaceDN w:val="0"/>
        <w:adjustRightInd w:val="0"/>
        <w:spacing w:after="0" w:line="240" w:lineRule="auto"/>
        <w:rPr>
          <w:rFonts w:ascii="ArialMT" w:hAnsi="ArialMT" w:cs="ArialMT"/>
          <w:color w:val="222222"/>
        </w:rPr>
      </w:pPr>
    </w:p>
    <w:p w:rsidR="00394735" w:rsidRDefault="008F726C" w:rsidP="00394735">
      <w:pPr>
        <w:autoSpaceDE w:val="0"/>
        <w:autoSpaceDN w:val="0"/>
        <w:adjustRightInd w:val="0"/>
        <w:spacing w:after="0" w:line="240" w:lineRule="auto"/>
        <w:rPr>
          <w:rFonts w:ascii="ArialMT" w:hAnsi="ArialMT" w:cs="ArialMT"/>
          <w:b/>
          <w:color w:val="222222"/>
        </w:rPr>
      </w:pPr>
      <w:r>
        <w:rPr>
          <w:rFonts w:ascii="ArialMT" w:hAnsi="ArialMT" w:cs="ArialMT"/>
          <w:b/>
          <w:color w:val="222222"/>
        </w:rPr>
        <w:t>Authors’ response</w:t>
      </w:r>
    </w:p>
    <w:p w:rsidR="008F726C" w:rsidRDefault="008F726C" w:rsidP="008F726C">
      <w:pPr>
        <w:autoSpaceDE w:val="0"/>
        <w:autoSpaceDN w:val="0"/>
        <w:adjustRightInd w:val="0"/>
        <w:spacing w:after="0" w:line="240" w:lineRule="auto"/>
        <w:rPr>
          <w:rFonts w:ascii="Arial-BoldMT" w:hAnsi="Arial-BoldMT" w:cs="Arial-BoldMT"/>
          <w:b/>
          <w:bCs/>
          <w:color w:val="000000"/>
        </w:rPr>
      </w:pPr>
      <w:r>
        <w:rPr>
          <w:rFonts w:ascii="Arial-BoldMT" w:hAnsi="Arial-BoldMT" w:cs="Arial-BoldMT"/>
          <w:b/>
          <w:bCs/>
          <w:color w:val="000000"/>
        </w:rPr>
        <w:t>Reviewer 2:</w:t>
      </w:r>
    </w:p>
    <w:p w:rsidR="008F726C" w:rsidRDefault="008F726C" w:rsidP="008F726C">
      <w:pPr>
        <w:autoSpaceDE w:val="0"/>
        <w:autoSpaceDN w:val="0"/>
        <w:adjustRightInd w:val="0"/>
        <w:spacing w:after="0" w:line="240" w:lineRule="auto"/>
        <w:rPr>
          <w:rFonts w:ascii="Arial-ItalicMT" w:hAnsi="Arial-ItalicMT" w:cs="Arial-ItalicMT"/>
          <w:i/>
          <w:iCs/>
          <w:color w:val="000000"/>
        </w:rPr>
      </w:pPr>
      <w:r>
        <w:rPr>
          <w:rFonts w:ascii="Arial-ItalicMT" w:hAnsi="Arial-ItalicMT" w:cs="Arial-ItalicMT"/>
          <w:i/>
          <w:iCs/>
          <w:color w:val="000000"/>
        </w:rPr>
        <w:t>1. Please include other imputations methods for comparison in Figure S5a: MSE plot for before</w:t>
      </w:r>
      <w:r>
        <w:rPr>
          <w:rFonts w:ascii="Arial-ItalicMT" w:hAnsi="Arial-ItalicMT" w:cs="Arial-ItalicMT"/>
          <w:i/>
          <w:iCs/>
          <w:color w:val="000000"/>
        </w:rPr>
        <w:t xml:space="preserve"> </w:t>
      </w:r>
      <w:r>
        <w:rPr>
          <w:rFonts w:ascii="Arial-ItalicMT" w:hAnsi="Arial-ItalicMT" w:cs="Arial-ItalicMT"/>
          <w:i/>
          <w:iCs/>
          <w:color w:val="000000"/>
        </w:rPr>
        <w:t>and after imputation.</w:t>
      </w:r>
    </w:p>
    <w:p w:rsidR="008F726C" w:rsidRDefault="008F726C" w:rsidP="008F726C">
      <w:pPr>
        <w:autoSpaceDE w:val="0"/>
        <w:autoSpaceDN w:val="0"/>
        <w:adjustRightInd w:val="0"/>
        <w:spacing w:after="0" w:line="240" w:lineRule="auto"/>
        <w:rPr>
          <w:rFonts w:ascii="ArialMT" w:hAnsi="ArialMT" w:cs="ArialMT"/>
          <w:color w:val="000000"/>
        </w:rPr>
      </w:pPr>
      <w:r>
        <w:rPr>
          <w:rFonts w:ascii="ArialMT" w:hAnsi="ArialMT" w:cs="ArialMT"/>
          <w:color w:val="000000"/>
        </w:rPr>
        <w:t>We thank the reviewer for this suggestion, and we have included the five other imputation</w:t>
      </w:r>
      <w:r>
        <w:rPr>
          <w:rFonts w:ascii="ArialMT" w:hAnsi="ArialMT" w:cs="ArialMT"/>
          <w:color w:val="000000"/>
        </w:rPr>
        <w:t xml:space="preserve"> </w:t>
      </w:r>
      <w:r>
        <w:rPr>
          <w:rFonts w:ascii="ArialMT" w:hAnsi="ArialMT" w:cs="ArialMT"/>
          <w:color w:val="000000"/>
        </w:rPr>
        <w:t>methods (</w:t>
      </w:r>
      <w:proofErr w:type="spellStart"/>
      <w:r>
        <w:rPr>
          <w:rFonts w:ascii="ArialMT" w:hAnsi="ArialMT" w:cs="ArialMT"/>
          <w:color w:val="000000"/>
        </w:rPr>
        <w:t>softImpute</w:t>
      </w:r>
      <w:proofErr w:type="spellEnd"/>
      <w:r>
        <w:rPr>
          <w:rFonts w:ascii="ArialMT" w:hAnsi="ArialMT" w:cs="ArialMT"/>
          <w:color w:val="000000"/>
        </w:rPr>
        <w:t xml:space="preserve"> and four </w:t>
      </w:r>
      <w:proofErr w:type="spellStart"/>
      <w:r>
        <w:rPr>
          <w:rFonts w:ascii="ArialMT" w:hAnsi="ArialMT" w:cs="ArialMT"/>
          <w:color w:val="000000"/>
        </w:rPr>
        <w:t>scRNA-seq</w:t>
      </w:r>
      <w:proofErr w:type="spellEnd"/>
      <w:r>
        <w:rPr>
          <w:rFonts w:ascii="ArialMT" w:hAnsi="ArialMT" w:cs="ArialMT"/>
          <w:color w:val="000000"/>
        </w:rPr>
        <w:t xml:space="preserve"> imputation methods) in this comparison. The results</w:t>
      </w:r>
      <w:r>
        <w:rPr>
          <w:rFonts w:ascii="ArialMT" w:hAnsi="ArialMT" w:cs="ArialMT"/>
          <w:color w:val="000000"/>
        </w:rPr>
        <w:t xml:space="preserve"> </w:t>
      </w:r>
      <w:r>
        <w:rPr>
          <w:rFonts w:ascii="ArialMT" w:hAnsi="ArialMT" w:cs="ArialMT"/>
          <w:color w:val="000000"/>
        </w:rPr>
        <w:t xml:space="preserve">are shown in Additional file 1: Fig. </w:t>
      </w:r>
      <w:proofErr w:type="gramStart"/>
      <w:r>
        <w:rPr>
          <w:rFonts w:ascii="ArialMT" w:hAnsi="ArialMT" w:cs="ArialMT"/>
          <w:color w:val="000000"/>
        </w:rPr>
        <w:t xml:space="preserve">S6 (in which the results of the baseline and </w:t>
      </w:r>
      <w:proofErr w:type="spellStart"/>
      <w:r>
        <w:rPr>
          <w:rFonts w:ascii="ArialMT" w:hAnsi="ArialMT" w:cs="ArialMT"/>
          <w:color w:val="000000"/>
        </w:rPr>
        <w:t>mbImpute</w:t>
      </w:r>
      <w:proofErr w:type="spellEnd"/>
      <w:r>
        <w:rPr>
          <w:rFonts w:ascii="ArialMT" w:hAnsi="ArialMT" w:cs="ArialMT"/>
          <w:color w:val="000000"/>
        </w:rPr>
        <w:t xml:space="preserve"> are the</w:t>
      </w:r>
      <w:r>
        <w:rPr>
          <w:rFonts w:ascii="ArialMT" w:hAnsi="ArialMT" w:cs="ArialMT"/>
          <w:color w:val="000000"/>
        </w:rPr>
        <w:t xml:space="preserve"> </w:t>
      </w:r>
      <w:r>
        <w:rPr>
          <w:rFonts w:ascii="ArialMT" w:hAnsi="ArialMT" w:cs="ArialMT"/>
          <w:color w:val="000000"/>
        </w:rPr>
        <w:t>same as those in Fig.</w:t>
      </w:r>
      <w:proofErr w:type="gramEnd"/>
      <w:r>
        <w:rPr>
          <w:rFonts w:ascii="ArialMT" w:hAnsi="ArialMT" w:cs="ArialMT"/>
          <w:color w:val="000000"/>
        </w:rPr>
        <w:t xml:space="preserve"> S5a), and we have summarized the results on </w:t>
      </w:r>
      <w:r>
        <w:rPr>
          <w:rFonts w:ascii="Arial-BoldMT" w:hAnsi="Arial-BoldMT" w:cs="Arial-BoldMT"/>
          <w:b/>
          <w:bCs/>
          <w:color w:val="000000"/>
        </w:rPr>
        <w:t>Page 6 of the main text</w:t>
      </w:r>
      <w:r>
        <w:rPr>
          <w:rFonts w:ascii="ArialMT" w:hAnsi="ArialMT" w:cs="ArialMT"/>
          <w:color w:val="000000"/>
        </w:rPr>
        <w:t>:</w:t>
      </w:r>
    </w:p>
    <w:p w:rsidR="008F726C" w:rsidRDefault="008F726C" w:rsidP="008F726C">
      <w:pPr>
        <w:autoSpaceDE w:val="0"/>
        <w:autoSpaceDN w:val="0"/>
        <w:adjustRightInd w:val="0"/>
        <w:spacing w:after="0" w:line="240" w:lineRule="auto"/>
        <w:rPr>
          <w:rFonts w:ascii="ArialMT" w:hAnsi="ArialMT" w:cs="ArialMT"/>
          <w:color w:val="000000"/>
        </w:rPr>
      </w:pPr>
      <w:r>
        <w:rPr>
          <w:rFonts w:ascii="ArialMT" w:hAnsi="ArialMT" w:cs="ArialMT"/>
          <w:color w:val="000000"/>
        </w:rPr>
        <w:t>“</w:t>
      </w:r>
      <w:r>
        <w:rPr>
          <w:rFonts w:ascii="ArialMT" w:hAnsi="ArialMT" w:cs="ArialMT"/>
          <w:color w:val="0000FF"/>
        </w:rPr>
        <w:t>We further evaluate the performance of the five non-microbiome imputation methods along with</w:t>
      </w:r>
      <w:r>
        <w:rPr>
          <w:rFonts w:ascii="ArialMT" w:hAnsi="ArialMT" w:cs="ArialMT"/>
          <w:color w:val="0000FF"/>
        </w:rPr>
        <w:t xml:space="preserve"> </w:t>
      </w:r>
      <w:proofErr w:type="spellStart"/>
      <w:r>
        <w:rPr>
          <w:rFonts w:ascii="ArialMT" w:hAnsi="ArialMT" w:cs="ArialMT"/>
          <w:color w:val="0000FF"/>
        </w:rPr>
        <w:t>mbImpute</w:t>
      </w:r>
      <w:proofErr w:type="spellEnd"/>
      <w:r>
        <w:rPr>
          <w:rFonts w:ascii="ArialMT" w:hAnsi="ArialMT" w:cs="ArialMT"/>
          <w:color w:val="0000FF"/>
        </w:rPr>
        <w:t xml:space="preserve">. Additional File 1: Fig. S6 shows that </w:t>
      </w:r>
      <w:proofErr w:type="spellStart"/>
      <w:r>
        <w:rPr>
          <w:rFonts w:ascii="ArialMT" w:hAnsi="ArialMT" w:cs="ArialMT"/>
          <w:color w:val="0000FF"/>
        </w:rPr>
        <w:t>softImpute</w:t>
      </w:r>
      <w:proofErr w:type="spellEnd"/>
      <w:r>
        <w:rPr>
          <w:rFonts w:ascii="ArialMT" w:hAnsi="ArialMT" w:cs="ArialMT"/>
          <w:color w:val="0000FF"/>
        </w:rPr>
        <w:t xml:space="preserve"> and ALRA, the two low-rank matrix</w:t>
      </w:r>
      <w:r>
        <w:rPr>
          <w:rFonts w:ascii="ArialMT" w:hAnsi="ArialMT" w:cs="ArialMT"/>
          <w:color w:val="0000FF"/>
        </w:rPr>
        <w:t xml:space="preserve"> </w:t>
      </w:r>
      <w:r>
        <w:rPr>
          <w:rFonts w:ascii="ArialMT" w:hAnsi="ArialMT" w:cs="ArialMT"/>
          <w:color w:val="0000FF"/>
        </w:rPr>
        <w:t>factorization methods, also have better imputation accuracy as sequencing depth increases, yet</w:t>
      </w:r>
      <w:r>
        <w:rPr>
          <w:rFonts w:ascii="ArialMT" w:hAnsi="ArialMT" w:cs="ArialMT"/>
          <w:color w:val="0000FF"/>
        </w:rPr>
        <w:t xml:space="preserve"> </w:t>
      </w:r>
      <w:r>
        <w:rPr>
          <w:rFonts w:ascii="ArialMT" w:hAnsi="ArialMT" w:cs="ArialMT"/>
          <w:color w:val="0000FF"/>
        </w:rPr>
        <w:t xml:space="preserve">their accuracies are worse than those of </w:t>
      </w:r>
      <w:proofErr w:type="spellStart"/>
      <w:r>
        <w:rPr>
          <w:rFonts w:ascii="ArialMT" w:hAnsi="ArialMT" w:cs="ArialMT"/>
          <w:color w:val="0000FF"/>
        </w:rPr>
        <w:t>mbImpute</w:t>
      </w:r>
      <w:proofErr w:type="spellEnd"/>
      <w:r>
        <w:rPr>
          <w:rFonts w:ascii="ArialMT" w:hAnsi="ArialMT" w:cs="ArialMT"/>
          <w:color w:val="0000FF"/>
        </w:rPr>
        <w:t xml:space="preserve"> at all sequencing depths. Unexpectedly, the</w:t>
      </w:r>
      <w:r>
        <w:rPr>
          <w:rFonts w:ascii="ArialMT" w:hAnsi="ArialMT" w:cs="ArialMT"/>
          <w:color w:val="0000FF"/>
        </w:rPr>
        <w:t xml:space="preserve"> </w:t>
      </w:r>
      <w:r>
        <w:rPr>
          <w:rFonts w:ascii="ArialMT" w:hAnsi="ArialMT" w:cs="ArialMT"/>
          <w:color w:val="0000FF"/>
        </w:rPr>
        <w:t>four other imputation methods developed for single-cell RNA-</w:t>
      </w:r>
      <w:proofErr w:type="spellStart"/>
      <w:r>
        <w:rPr>
          <w:rFonts w:ascii="ArialMT" w:hAnsi="ArialMT" w:cs="ArialMT"/>
          <w:color w:val="0000FF"/>
        </w:rPr>
        <w:t>seq</w:t>
      </w:r>
      <w:proofErr w:type="spellEnd"/>
      <w:r>
        <w:rPr>
          <w:rFonts w:ascii="ArialMT" w:hAnsi="ArialMT" w:cs="ArialMT"/>
          <w:color w:val="0000FF"/>
        </w:rPr>
        <w:t xml:space="preserve"> data—SAVER, </w:t>
      </w:r>
      <w:proofErr w:type="spellStart"/>
      <w:r>
        <w:rPr>
          <w:rFonts w:ascii="ArialMT" w:hAnsi="ArialMT" w:cs="ArialMT"/>
          <w:color w:val="0000FF"/>
        </w:rPr>
        <w:t>scImpute</w:t>
      </w:r>
      <w:proofErr w:type="spellEnd"/>
      <w:r>
        <w:rPr>
          <w:rFonts w:ascii="ArialMT" w:hAnsi="ArialMT" w:cs="ArialMT"/>
          <w:color w:val="0000FF"/>
        </w:rPr>
        <w:t>,</w:t>
      </w:r>
      <w:r>
        <w:rPr>
          <w:rFonts w:ascii="ArialMT" w:hAnsi="ArialMT" w:cs="ArialMT"/>
          <w:color w:val="0000FF"/>
        </w:rPr>
        <w:t xml:space="preserve"> </w:t>
      </w:r>
      <w:r>
        <w:rPr>
          <w:rFonts w:ascii="ArialMT" w:hAnsi="ArialMT" w:cs="ArialMT"/>
          <w:color w:val="0000FF"/>
        </w:rPr>
        <w:t>MAGIC, and ALRA—show no improvement over the baseline, “no imputation”. One possible</w:t>
      </w:r>
      <w:r>
        <w:rPr>
          <w:rFonts w:ascii="ArialMT" w:hAnsi="ArialMT" w:cs="ArialMT"/>
          <w:color w:val="0000FF"/>
        </w:rPr>
        <w:t xml:space="preserve"> </w:t>
      </w:r>
      <w:r>
        <w:rPr>
          <w:rFonts w:ascii="ArialMT" w:hAnsi="ArialMT" w:cs="ArialMT"/>
          <w:color w:val="0000FF"/>
        </w:rPr>
        <w:t>reason is that the sequencing depths used in this simulation (~10^3) are much lower than those</w:t>
      </w:r>
      <w:r>
        <w:rPr>
          <w:rFonts w:ascii="ArialMT" w:hAnsi="ArialMT" w:cs="ArialMT"/>
          <w:color w:val="0000FF"/>
        </w:rPr>
        <w:t xml:space="preserve"> </w:t>
      </w:r>
      <w:r>
        <w:rPr>
          <w:rFonts w:ascii="ArialMT" w:hAnsi="ArialMT" w:cs="ArialMT"/>
          <w:color w:val="0000FF"/>
        </w:rPr>
        <w:t xml:space="preserve">of typical </w:t>
      </w:r>
      <w:proofErr w:type="spellStart"/>
      <w:r>
        <w:rPr>
          <w:rFonts w:ascii="ArialMT" w:hAnsi="ArialMT" w:cs="ArialMT"/>
          <w:color w:val="0000FF"/>
        </w:rPr>
        <w:t>scRNA-seq</w:t>
      </w:r>
      <w:proofErr w:type="spellEnd"/>
      <w:r>
        <w:rPr>
          <w:rFonts w:ascii="ArialMT" w:hAnsi="ArialMT" w:cs="ArialMT"/>
          <w:color w:val="0000FF"/>
        </w:rPr>
        <w:t xml:space="preserve"> data (~10^6). These results again suggest that </w:t>
      </w:r>
      <w:proofErr w:type="spellStart"/>
      <w:r>
        <w:rPr>
          <w:rFonts w:ascii="ArialMT" w:hAnsi="ArialMT" w:cs="ArialMT"/>
          <w:color w:val="0000FF"/>
        </w:rPr>
        <w:t>scRNA-seq</w:t>
      </w:r>
      <w:proofErr w:type="spellEnd"/>
      <w:r>
        <w:rPr>
          <w:rFonts w:ascii="ArialMT" w:hAnsi="ArialMT" w:cs="ArialMT"/>
          <w:color w:val="0000FF"/>
        </w:rPr>
        <w:t xml:space="preserve"> imputation</w:t>
      </w:r>
      <w:r>
        <w:rPr>
          <w:rFonts w:ascii="ArialMT" w:hAnsi="ArialMT" w:cs="ArialMT"/>
          <w:color w:val="0000FF"/>
        </w:rPr>
        <w:t xml:space="preserve"> </w:t>
      </w:r>
      <w:r>
        <w:rPr>
          <w:rFonts w:ascii="ArialMT" w:hAnsi="ArialMT" w:cs="ArialMT"/>
          <w:color w:val="0000FF"/>
        </w:rPr>
        <w:t xml:space="preserve">methods are unsuitable for microbiome 16S </w:t>
      </w:r>
      <w:proofErr w:type="spellStart"/>
      <w:r>
        <w:rPr>
          <w:rFonts w:ascii="ArialMT" w:hAnsi="ArialMT" w:cs="ArialMT"/>
          <w:color w:val="0000FF"/>
        </w:rPr>
        <w:t>rRNA</w:t>
      </w:r>
      <w:proofErr w:type="spellEnd"/>
      <w:r>
        <w:rPr>
          <w:rFonts w:ascii="ArialMT" w:hAnsi="ArialMT" w:cs="ArialMT"/>
          <w:color w:val="0000FF"/>
        </w:rPr>
        <w:t xml:space="preserve"> sequencing data.</w:t>
      </w:r>
      <w:r>
        <w:rPr>
          <w:rFonts w:ascii="ArialMT" w:hAnsi="ArialMT" w:cs="ArialMT"/>
          <w:color w:val="000000"/>
        </w:rPr>
        <w:t>”</w:t>
      </w:r>
    </w:p>
    <w:p w:rsidR="008F726C" w:rsidRDefault="008F726C" w:rsidP="008F726C">
      <w:pPr>
        <w:autoSpaceDE w:val="0"/>
        <w:autoSpaceDN w:val="0"/>
        <w:adjustRightInd w:val="0"/>
        <w:spacing w:after="0" w:line="240" w:lineRule="auto"/>
        <w:rPr>
          <w:rFonts w:ascii="Arial-ItalicMT" w:hAnsi="Arial-ItalicMT" w:cs="Arial-ItalicMT"/>
          <w:i/>
          <w:iCs/>
          <w:color w:val="000000"/>
        </w:rPr>
      </w:pPr>
      <w:r>
        <w:rPr>
          <w:rFonts w:ascii="Arial-ItalicMT" w:hAnsi="Arial-ItalicMT" w:cs="Arial-ItalicMT"/>
          <w:i/>
          <w:iCs/>
          <w:color w:val="000000"/>
        </w:rPr>
        <w:t>2. You mentioned in the response that “we find that these taxa only differ in zero proportions</w:t>
      </w:r>
      <w:r>
        <w:rPr>
          <w:rFonts w:ascii="Arial-ItalicMT" w:hAnsi="Arial-ItalicMT" w:cs="Arial-ItalicMT"/>
          <w:i/>
          <w:iCs/>
          <w:color w:val="000000"/>
        </w:rPr>
        <w:t xml:space="preserve"> </w:t>
      </w:r>
      <w:r>
        <w:rPr>
          <w:rFonts w:ascii="Arial-ItalicMT" w:hAnsi="Arial-ItalicMT" w:cs="Arial-ItalicMT"/>
          <w:i/>
          <w:iCs/>
          <w:color w:val="000000"/>
        </w:rPr>
        <w:t>and have similar non-zero abundance distributions between control and CRC samples … We</w:t>
      </w:r>
      <w:r>
        <w:rPr>
          <w:rFonts w:ascii="Arial-ItalicMT" w:hAnsi="Arial-ItalicMT" w:cs="Arial-ItalicMT"/>
          <w:i/>
          <w:iCs/>
          <w:color w:val="000000"/>
        </w:rPr>
        <w:t xml:space="preserve"> </w:t>
      </w:r>
      <w:r>
        <w:rPr>
          <w:rFonts w:ascii="Arial-ItalicMT" w:hAnsi="Arial-ItalicMT" w:cs="Arial-ItalicMT"/>
          <w:i/>
          <w:iCs/>
          <w:color w:val="000000"/>
        </w:rPr>
        <w:t>argue that such taxa are unlikely to be truly DA because it is questionable whether zero</w:t>
      </w:r>
      <w:r>
        <w:rPr>
          <w:rFonts w:ascii="Arial-ItalicMT" w:hAnsi="Arial-ItalicMT" w:cs="Arial-ItalicMT"/>
          <w:i/>
          <w:iCs/>
          <w:color w:val="000000"/>
        </w:rPr>
        <w:t xml:space="preserve"> </w:t>
      </w:r>
      <w:r>
        <w:rPr>
          <w:rFonts w:ascii="Arial-ItalicMT" w:hAnsi="Arial-ItalicMT" w:cs="Arial-ItalicMT"/>
          <w:i/>
          <w:iCs/>
          <w:color w:val="000000"/>
        </w:rPr>
        <w:t>proportion differences are biologically meaningful given the prevalence of technical and</w:t>
      </w:r>
      <w:r>
        <w:rPr>
          <w:rFonts w:ascii="Arial-ItalicMT" w:hAnsi="Arial-ItalicMT" w:cs="Arial-ItalicMT"/>
          <w:i/>
          <w:iCs/>
          <w:color w:val="000000"/>
        </w:rPr>
        <w:t xml:space="preserve"> </w:t>
      </w:r>
      <w:r>
        <w:rPr>
          <w:rFonts w:ascii="Arial-ItalicMT" w:hAnsi="Arial-ItalicMT" w:cs="Arial-ItalicMT"/>
          <w:i/>
          <w:iCs/>
          <w:color w:val="000000"/>
        </w:rPr>
        <w:t>sampling zeros.”</w:t>
      </w:r>
      <w:r>
        <w:rPr>
          <w:rFonts w:ascii="Arial-ItalicMT" w:hAnsi="Arial-ItalicMT" w:cs="Arial-ItalicMT"/>
          <w:i/>
          <w:iCs/>
          <w:color w:val="000000"/>
        </w:rPr>
        <w:t xml:space="preserve"> </w:t>
      </w:r>
    </w:p>
    <w:p w:rsidR="008F726C" w:rsidRDefault="008F726C" w:rsidP="008F726C">
      <w:pPr>
        <w:autoSpaceDE w:val="0"/>
        <w:autoSpaceDN w:val="0"/>
        <w:adjustRightInd w:val="0"/>
        <w:spacing w:after="0" w:line="240" w:lineRule="auto"/>
        <w:rPr>
          <w:rFonts w:ascii="Arial-ItalicMT" w:hAnsi="Arial-ItalicMT" w:cs="Arial-ItalicMT"/>
          <w:i/>
          <w:iCs/>
          <w:color w:val="000000"/>
        </w:rPr>
      </w:pPr>
      <w:r>
        <w:rPr>
          <w:rFonts w:ascii="Arial-ItalicMT" w:hAnsi="Arial-ItalicMT" w:cs="Arial-ItalicMT"/>
          <w:i/>
          <w:iCs/>
          <w:color w:val="000000"/>
        </w:rPr>
        <w:t xml:space="preserve">The proportion of zeros matters, </w:t>
      </w:r>
      <w:proofErr w:type="spellStart"/>
      <w:r>
        <w:rPr>
          <w:rFonts w:ascii="Arial-ItalicMT" w:hAnsi="Arial-ItalicMT" w:cs="Arial-ItalicMT"/>
          <w:i/>
          <w:iCs/>
          <w:color w:val="000000"/>
        </w:rPr>
        <w:t>e.g</w:t>
      </w:r>
      <w:proofErr w:type="spellEnd"/>
      <w:r>
        <w:rPr>
          <w:rFonts w:ascii="Arial-ItalicMT" w:hAnsi="Arial-ItalicMT" w:cs="Arial-ItalicMT"/>
          <w:i/>
          <w:iCs/>
          <w:color w:val="000000"/>
        </w:rPr>
        <w:t>, abundance of a species in 10 control samples is (0, 0, 0, 0,</w:t>
      </w:r>
      <w:r>
        <w:rPr>
          <w:rFonts w:ascii="Arial-ItalicMT" w:hAnsi="Arial-ItalicMT" w:cs="Arial-ItalicMT"/>
          <w:i/>
          <w:iCs/>
          <w:color w:val="000000"/>
        </w:rPr>
        <w:t xml:space="preserve"> </w:t>
      </w:r>
      <w:r>
        <w:rPr>
          <w:rFonts w:ascii="Arial-ItalicMT" w:hAnsi="Arial-ItalicMT" w:cs="Arial-ItalicMT"/>
          <w:i/>
          <w:iCs/>
          <w:color w:val="000000"/>
        </w:rPr>
        <w:t>0, 0, 0, 0, 0, 10) while in 10 case samples is (0, 10, 10, 10, 10, 10, 10, 10, 10, 10). The different</w:t>
      </w:r>
      <w:r>
        <w:rPr>
          <w:rFonts w:ascii="Arial-ItalicMT" w:hAnsi="Arial-ItalicMT" w:cs="Arial-ItalicMT"/>
          <w:i/>
          <w:iCs/>
          <w:color w:val="000000"/>
        </w:rPr>
        <w:t xml:space="preserve"> </w:t>
      </w:r>
      <w:r>
        <w:rPr>
          <w:rFonts w:ascii="Arial-ItalicMT" w:hAnsi="Arial-ItalicMT" w:cs="Arial-ItalicMT"/>
          <w:i/>
          <w:iCs/>
          <w:color w:val="000000"/>
        </w:rPr>
        <w:t>zero proportions (10% vs 90%) in two conditions contribute to the (biological) difference. You</w:t>
      </w:r>
      <w:r>
        <w:rPr>
          <w:rFonts w:ascii="Arial-ItalicMT" w:hAnsi="Arial-ItalicMT" w:cs="Arial-ItalicMT"/>
          <w:i/>
          <w:iCs/>
          <w:color w:val="000000"/>
        </w:rPr>
        <w:t xml:space="preserve"> </w:t>
      </w:r>
      <w:r>
        <w:rPr>
          <w:rFonts w:ascii="Arial-ItalicMT" w:hAnsi="Arial-ItalicMT" w:cs="Arial-ItalicMT"/>
          <w:i/>
          <w:iCs/>
          <w:color w:val="000000"/>
        </w:rPr>
        <w:t>may find some literatures in DA for microbial studies regarding this issue. That is also why the</w:t>
      </w:r>
      <w:r>
        <w:rPr>
          <w:rFonts w:ascii="Arial-ItalicMT" w:hAnsi="Arial-ItalicMT" w:cs="Arial-ItalicMT"/>
          <w:i/>
          <w:iCs/>
          <w:color w:val="000000"/>
        </w:rPr>
        <w:t xml:space="preserve"> </w:t>
      </w:r>
      <w:r>
        <w:rPr>
          <w:rFonts w:ascii="Arial-ItalicMT" w:hAnsi="Arial-ItalicMT" w:cs="Arial-ItalicMT"/>
          <w:i/>
          <w:iCs/>
          <w:color w:val="000000"/>
        </w:rPr>
        <w:t>omnibus test was proposed by Chen et al. for DA analysis.</w:t>
      </w:r>
    </w:p>
    <w:p w:rsidR="008F726C" w:rsidRDefault="008F726C" w:rsidP="008F726C">
      <w:pPr>
        <w:autoSpaceDE w:val="0"/>
        <w:autoSpaceDN w:val="0"/>
        <w:adjustRightInd w:val="0"/>
        <w:spacing w:after="0" w:line="240" w:lineRule="auto"/>
        <w:rPr>
          <w:rFonts w:ascii="ArialMT" w:hAnsi="ArialMT" w:cs="ArialMT"/>
          <w:color w:val="000000"/>
        </w:rPr>
      </w:pPr>
      <w:r>
        <w:rPr>
          <w:rFonts w:ascii="ArialMT" w:hAnsi="ArialMT" w:cs="ArialMT"/>
          <w:color w:val="000000"/>
        </w:rPr>
        <w:lastRenderedPageBreak/>
        <w:t>We thank the reviewer for pointing this out. In our previous manuscript, we had summarized the</w:t>
      </w:r>
      <w:r>
        <w:rPr>
          <w:rFonts w:ascii="ArialMT" w:hAnsi="ArialMT" w:cs="ArialMT"/>
          <w:color w:val="000000"/>
        </w:rPr>
        <w:t xml:space="preserve"> </w:t>
      </w:r>
      <w:r>
        <w:rPr>
          <w:rFonts w:ascii="ArialMT" w:hAnsi="ArialMT" w:cs="ArialMT"/>
          <w:color w:val="000000"/>
        </w:rPr>
        <w:t>different perspectives about microbiome DA taxa identification in the Additional file 1: Statistical</w:t>
      </w:r>
      <w:r>
        <w:rPr>
          <w:rFonts w:ascii="ArialMT" w:hAnsi="ArialMT" w:cs="ArialMT"/>
          <w:color w:val="000000"/>
        </w:rPr>
        <w:t xml:space="preserve"> </w:t>
      </w:r>
      <w:r>
        <w:rPr>
          <w:rFonts w:ascii="ArialMT" w:hAnsi="ArialMT" w:cs="ArialMT"/>
          <w:color w:val="000000"/>
        </w:rPr>
        <w:t>definitions of DA taxa (please see screenshots below). To avoid readers’ confusion about this</w:t>
      </w:r>
      <w:r>
        <w:rPr>
          <w:rFonts w:ascii="ArialMT" w:hAnsi="ArialMT" w:cs="ArialMT"/>
          <w:color w:val="000000"/>
        </w:rPr>
        <w:t xml:space="preserve"> </w:t>
      </w:r>
      <w:r>
        <w:rPr>
          <w:rFonts w:ascii="ArialMT" w:hAnsi="ArialMT" w:cs="ArialMT"/>
          <w:color w:val="000000"/>
        </w:rPr>
        <w:t xml:space="preserve">issue, we have added comments to </w:t>
      </w:r>
      <w:r>
        <w:rPr>
          <w:rFonts w:ascii="Arial-BoldMT" w:hAnsi="Arial-BoldMT" w:cs="Arial-BoldMT"/>
          <w:b/>
          <w:bCs/>
          <w:color w:val="000000"/>
        </w:rPr>
        <w:t>Discussion in the main text</w:t>
      </w:r>
      <w:r>
        <w:rPr>
          <w:rFonts w:ascii="ArialMT" w:hAnsi="ArialMT" w:cs="ArialMT"/>
          <w:color w:val="000000"/>
        </w:rPr>
        <w:t>: “</w:t>
      </w:r>
      <w:r>
        <w:rPr>
          <w:rFonts w:ascii="ArialMT" w:hAnsi="ArialMT" w:cs="ArialMT"/>
          <w:color w:val="0000FF"/>
        </w:rPr>
        <w:t>Regarding the</w:t>
      </w:r>
      <w:r>
        <w:rPr>
          <w:rFonts w:ascii="ArialMT" w:hAnsi="ArialMT" w:cs="ArialMT"/>
          <w:color w:val="0000FF"/>
        </w:rPr>
        <w:t xml:space="preserve"> </w:t>
      </w:r>
      <w:proofErr w:type="spellStart"/>
      <w:r>
        <w:rPr>
          <w:rFonts w:ascii="ArialMT" w:hAnsi="ArialMT" w:cs="ArialMT"/>
          <w:color w:val="0000FF"/>
        </w:rPr>
        <w:t>mbImpute</w:t>
      </w:r>
      <w:proofErr w:type="spellEnd"/>
      <w:r>
        <w:rPr>
          <w:rFonts w:ascii="ArialMT" w:hAnsi="ArialMT" w:cs="ArialMT"/>
          <w:color w:val="0000FF"/>
        </w:rPr>
        <w:t>-empowered DA analysis, we note that it offers a new perspective of identifying DA</w:t>
      </w:r>
      <w:r>
        <w:rPr>
          <w:rFonts w:ascii="ArialMT" w:hAnsi="ArialMT" w:cs="ArialMT"/>
          <w:color w:val="0000FF"/>
        </w:rPr>
        <w:t xml:space="preserve"> </w:t>
      </w:r>
      <w:r>
        <w:rPr>
          <w:rFonts w:ascii="ArialMT" w:hAnsi="ArialMT" w:cs="ArialMT"/>
          <w:color w:val="0000FF"/>
        </w:rPr>
        <w:t>taxa from microbiome 16S and WGS data after imputation. We have summarized three</w:t>
      </w:r>
      <w:r>
        <w:rPr>
          <w:rFonts w:ascii="ArialMT" w:hAnsi="ArialMT" w:cs="ArialMT"/>
          <w:color w:val="0000FF"/>
        </w:rPr>
        <w:t xml:space="preserve"> </w:t>
      </w:r>
      <w:r>
        <w:rPr>
          <w:rFonts w:ascii="ArialMT" w:hAnsi="ArialMT" w:cs="ArialMT"/>
          <w:color w:val="0000FF"/>
        </w:rPr>
        <w:t>statistical definitions of DA taxa in microbiome data in Additional file 1: Statistical definitions of</w:t>
      </w:r>
      <w:r>
        <w:rPr>
          <w:rFonts w:ascii="ArialMT" w:hAnsi="ArialMT" w:cs="ArialMT"/>
          <w:color w:val="0000FF"/>
        </w:rPr>
        <w:t xml:space="preserve"> </w:t>
      </w:r>
      <w:r>
        <w:rPr>
          <w:rFonts w:ascii="ArialMT" w:hAnsi="ArialMT" w:cs="ArialMT"/>
          <w:color w:val="0000FF"/>
        </w:rPr>
        <w:t xml:space="preserve">DA taxa. Note that </w:t>
      </w:r>
      <w:proofErr w:type="spellStart"/>
      <w:r>
        <w:rPr>
          <w:rFonts w:ascii="ArialMT" w:hAnsi="ArialMT" w:cs="ArialMT"/>
          <w:color w:val="0000FF"/>
        </w:rPr>
        <w:t>mbImpute</w:t>
      </w:r>
      <w:proofErr w:type="spellEnd"/>
      <w:r>
        <w:rPr>
          <w:rFonts w:ascii="ArialMT" w:hAnsi="ArialMT" w:cs="ArialMT"/>
          <w:color w:val="0000FF"/>
        </w:rPr>
        <w:t>-empowered DA analysis is advantageous in that it alleviates the</w:t>
      </w:r>
      <w:r>
        <w:rPr>
          <w:rFonts w:ascii="ArialMT" w:hAnsi="ArialMT" w:cs="ArialMT"/>
          <w:color w:val="0000FF"/>
        </w:rPr>
        <w:t xml:space="preserve"> </w:t>
      </w:r>
      <w:r>
        <w:rPr>
          <w:rFonts w:ascii="ArialMT" w:hAnsi="ArialMT" w:cs="ArialMT"/>
          <w:color w:val="0000FF"/>
        </w:rPr>
        <w:t>existence of non-biological zeros, and it uses all available samples for DA testing. A</w:t>
      </w:r>
      <w:r>
        <w:rPr>
          <w:rFonts w:ascii="ArialMT" w:hAnsi="ArialMT" w:cs="ArialMT"/>
          <w:color w:val="0000FF"/>
        </w:rPr>
        <w:t xml:space="preserve"> </w:t>
      </w:r>
      <w:r>
        <w:rPr>
          <w:rFonts w:ascii="ArialMT" w:hAnsi="ArialMT" w:cs="ArialMT"/>
          <w:color w:val="0000FF"/>
        </w:rPr>
        <w:t>controversial question is, if a taxon has few zeros in condition 1 but few non-zeros in condition</w:t>
      </w:r>
      <w:r>
        <w:rPr>
          <w:rFonts w:ascii="ArialMT" w:hAnsi="ArialMT" w:cs="ArialMT"/>
          <w:color w:val="0000FF"/>
        </w:rPr>
        <w:t xml:space="preserve"> </w:t>
      </w:r>
      <w:r>
        <w:rPr>
          <w:rFonts w:ascii="ArialMT" w:hAnsi="ArialMT" w:cs="ArialMT"/>
          <w:color w:val="0000FF"/>
        </w:rPr>
        <w:t>2, and the non-zero values have similar magnitudes in the two conditions, whether or not should</w:t>
      </w:r>
      <w:r>
        <w:rPr>
          <w:rFonts w:ascii="ArialMT" w:hAnsi="ArialMT" w:cs="ArialMT"/>
          <w:color w:val="0000FF"/>
        </w:rPr>
        <w:t xml:space="preserve"> </w:t>
      </w:r>
      <w:r>
        <w:rPr>
          <w:rFonts w:ascii="ArialMT" w:hAnsi="ArialMT" w:cs="ArialMT"/>
          <w:color w:val="0000FF"/>
        </w:rPr>
        <w:t xml:space="preserve">this taxon be called DA. We note that </w:t>
      </w:r>
      <w:proofErr w:type="spellStart"/>
      <w:r>
        <w:rPr>
          <w:rFonts w:ascii="ArialMT" w:hAnsi="ArialMT" w:cs="ArialMT"/>
          <w:color w:val="0000FF"/>
        </w:rPr>
        <w:t>mbImpute</w:t>
      </w:r>
      <w:proofErr w:type="spellEnd"/>
      <w:r>
        <w:rPr>
          <w:rFonts w:ascii="ArialMT" w:hAnsi="ArialMT" w:cs="ArialMT"/>
          <w:color w:val="0000FF"/>
        </w:rPr>
        <w:t xml:space="preserve"> is unlikely to impute the predominant zeros in</w:t>
      </w:r>
      <w:r>
        <w:rPr>
          <w:rFonts w:ascii="ArialMT" w:hAnsi="ArialMT" w:cs="ArialMT"/>
          <w:color w:val="0000FF"/>
        </w:rPr>
        <w:t xml:space="preserve"> </w:t>
      </w:r>
      <w:r>
        <w:rPr>
          <w:rFonts w:ascii="ArialMT" w:hAnsi="ArialMT" w:cs="ArialMT"/>
          <w:color w:val="0000FF"/>
        </w:rPr>
        <w:t>condition 2 because it would treat these zeros as biological zeros. Hence,</w:t>
      </w:r>
      <w:r>
        <w:rPr>
          <w:rFonts w:ascii="ArialMT" w:hAnsi="ArialMT" w:cs="ArialMT"/>
          <w:color w:val="0000FF"/>
        </w:rPr>
        <w:t xml:space="preserve"> </w:t>
      </w:r>
      <w:proofErr w:type="spellStart"/>
      <w:r>
        <w:rPr>
          <w:rFonts w:ascii="ArialMT" w:hAnsi="ArialMT" w:cs="ArialMT"/>
          <w:color w:val="0000FF"/>
        </w:rPr>
        <w:t>mbImpute</w:t>
      </w:r>
      <w:proofErr w:type="spellEnd"/>
      <w:r>
        <w:rPr>
          <w:rFonts w:ascii="ArialMT" w:hAnsi="ArialMT" w:cs="ArialMT"/>
          <w:color w:val="0000FF"/>
        </w:rPr>
        <w:t xml:space="preserve">-empowered DA analysis is likely to call such a </w:t>
      </w:r>
      <w:proofErr w:type="spellStart"/>
      <w:r>
        <w:rPr>
          <w:rFonts w:ascii="ArialMT" w:hAnsi="ArialMT" w:cs="ArialMT"/>
          <w:color w:val="0000FF"/>
        </w:rPr>
        <w:t>taxon</w:t>
      </w:r>
      <w:proofErr w:type="spellEnd"/>
      <w:r>
        <w:rPr>
          <w:rFonts w:ascii="ArialMT" w:hAnsi="ArialMT" w:cs="ArialMT"/>
          <w:color w:val="0000FF"/>
        </w:rPr>
        <w:t xml:space="preserve"> as DA.</w:t>
      </w:r>
      <w:r>
        <w:rPr>
          <w:rFonts w:ascii="ArialMT" w:hAnsi="ArialMT" w:cs="ArialMT"/>
          <w:color w:val="000000"/>
        </w:rPr>
        <w:t>”</w:t>
      </w:r>
    </w:p>
    <w:p w:rsidR="008F726C" w:rsidRDefault="008F726C" w:rsidP="008F726C">
      <w:pPr>
        <w:autoSpaceDE w:val="0"/>
        <w:autoSpaceDN w:val="0"/>
        <w:adjustRightInd w:val="0"/>
        <w:spacing w:after="0" w:line="240" w:lineRule="auto"/>
        <w:rPr>
          <w:rFonts w:ascii="Arial-ItalicMT" w:hAnsi="Arial-ItalicMT" w:cs="Arial-ItalicMT"/>
          <w:i/>
          <w:iCs/>
          <w:color w:val="000000"/>
        </w:rPr>
      </w:pPr>
      <w:r>
        <w:rPr>
          <w:rFonts w:ascii="Arial-ItalicMT" w:hAnsi="Arial-ItalicMT" w:cs="Arial-ItalicMT"/>
          <w:i/>
          <w:iCs/>
          <w:color w:val="000000"/>
        </w:rPr>
        <w:t>3. As the distance based on the tree branch lengths can provide more and accurate</w:t>
      </w:r>
      <w:r>
        <w:rPr>
          <w:rFonts w:ascii="Arial-ItalicMT" w:hAnsi="Arial-ItalicMT" w:cs="Arial-ItalicMT"/>
          <w:i/>
          <w:iCs/>
          <w:color w:val="000000"/>
        </w:rPr>
        <w:t xml:space="preserve"> </w:t>
      </w:r>
      <w:r>
        <w:rPr>
          <w:rFonts w:ascii="Arial-ItalicMT" w:hAnsi="Arial-ItalicMT" w:cs="Arial-ItalicMT"/>
          <w:i/>
          <w:iCs/>
          <w:color w:val="000000"/>
        </w:rPr>
        <w:t>information than the number of branches connecting two taxa in the phylogenetic tree, it would</w:t>
      </w:r>
      <w:r>
        <w:rPr>
          <w:rFonts w:ascii="Arial-ItalicMT" w:hAnsi="Arial-ItalicMT" w:cs="Arial-ItalicMT"/>
          <w:i/>
          <w:iCs/>
          <w:color w:val="000000"/>
        </w:rPr>
        <w:t xml:space="preserve"> </w:t>
      </w:r>
      <w:r>
        <w:rPr>
          <w:rFonts w:ascii="Arial-ItalicMT" w:hAnsi="Arial-ItalicMT" w:cs="Arial-ItalicMT"/>
          <w:i/>
          <w:iCs/>
          <w:color w:val="000000"/>
        </w:rPr>
        <w:t>be very beneficial to the users later if the authors can provide this option in their R package,</w:t>
      </w:r>
      <w:r>
        <w:rPr>
          <w:rFonts w:ascii="Arial-ItalicMT" w:hAnsi="Arial-ItalicMT" w:cs="Arial-ItalicMT"/>
          <w:i/>
          <w:iCs/>
          <w:color w:val="000000"/>
        </w:rPr>
        <w:t xml:space="preserve"> </w:t>
      </w:r>
      <w:r>
        <w:rPr>
          <w:rFonts w:ascii="Arial-ItalicMT" w:hAnsi="Arial-ItalicMT" w:cs="Arial-ItalicMT"/>
          <w:i/>
          <w:iCs/>
          <w:color w:val="000000"/>
        </w:rPr>
        <w:t>rather than just let the users to calculate the phylogenetic distances by themselves.</w:t>
      </w:r>
    </w:p>
    <w:p w:rsidR="008F726C" w:rsidRDefault="008F726C" w:rsidP="008F726C">
      <w:pPr>
        <w:autoSpaceDE w:val="0"/>
        <w:autoSpaceDN w:val="0"/>
        <w:adjustRightInd w:val="0"/>
        <w:spacing w:after="0" w:line="240" w:lineRule="auto"/>
        <w:rPr>
          <w:rFonts w:ascii="ArialMT" w:hAnsi="ArialMT" w:cs="ArialMT"/>
          <w:color w:val="000000"/>
        </w:rPr>
      </w:pPr>
      <w:r>
        <w:rPr>
          <w:rFonts w:ascii="ArialMT" w:hAnsi="ArialMT" w:cs="ArialMT"/>
          <w:color w:val="000000"/>
        </w:rPr>
        <w:t>We thank the reviewer for this nice suggestion, and we want to point out that our R package</w:t>
      </w:r>
      <w:r>
        <w:rPr>
          <w:rFonts w:ascii="ArialMT" w:hAnsi="ArialMT" w:cs="ArialMT"/>
          <w:color w:val="000000"/>
        </w:rPr>
        <w:t xml:space="preserve"> </w:t>
      </w:r>
      <w:r>
        <w:rPr>
          <w:rFonts w:ascii="ArialMT" w:hAnsi="ArialMT" w:cs="ArialMT"/>
          <w:color w:val="000000"/>
        </w:rPr>
        <w:t>takes any user-specified distance matrix, whose entries are pairwise taxon-taxon phylogenetic</w:t>
      </w:r>
      <w:r>
        <w:rPr>
          <w:rFonts w:ascii="ArialMT" w:hAnsi="ArialMT" w:cs="ArialMT"/>
          <w:color w:val="000000"/>
        </w:rPr>
        <w:t xml:space="preserve"> </w:t>
      </w:r>
      <w:r>
        <w:rPr>
          <w:rFonts w:ascii="ArialMT" w:hAnsi="ArialMT" w:cs="ArialMT"/>
          <w:color w:val="000000"/>
        </w:rPr>
        <w:t xml:space="preserve">distances. We have added the following sentence to </w:t>
      </w:r>
      <w:r>
        <w:rPr>
          <w:rFonts w:ascii="Arial-BoldMT" w:hAnsi="Arial-BoldMT" w:cs="Arial-BoldMT"/>
          <w:b/>
          <w:bCs/>
          <w:color w:val="000000"/>
        </w:rPr>
        <w:t>Methods in the main text</w:t>
      </w:r>
      <w:r>
        <w:rPr>
          <w:rFonts w:ascii="ArialMT" w:hAnsi="ArialMT" w:cs="ArialMT"/>
          <w:color w:val="000000"/>
        </w:rPr>
        <w:t>: “</w:t>
      </w:r>
      <w:r>
        <w:rPr>
          <w:rFonts w:ascii="ArialMT" w:hAnsi="ArialMT" w:cs="ArialMT"/>
          <w:color w:val="0000FF"/>
        </w:rPr>
        <w:t>(in our R</w:t>
      </w:r>
      <w:r>
        <w:rPr>
          <w:rFonts w:ascii="ArialMT" w:hAnsi="ArialMT" w:cs="ArialMT"/>
          <w:color w:val="0000FF"/>
        </w:rPr>
        <w:t xml:space="preserve"> </w:t>
      </w:r>
      <w:r>
        <w:rPr>
          <w:rFonts w:ascii="ArialMT" w:hAnsi="ArialMT" w:cs="ArialMT"/>
          <w:color w:val="0000FF"/>
        </w:rPr>
        <w:t xml:space="preserve">package implementation, the </w:t>
      </w:r>
      <w:proofErr w:type="spellStart"/>
      <w:r>
        <w:rPr>
          <w:rFonts w:ascii="ArialMT" w:hAnsi="ArialMT" w:cs="ArialMT"/>
          <w:color w:val="0000FF"/>
        </w:rPr>
        <w:t>mbImpute</w:t>
      </w:r>
      <w:proofErr w:type="spellEnd"/>
      <w:r>
        <w:rPr>
          <w:rFonts w:ascii="ArialMT" w:hAnsi="ArialMT" w:cs="ArialMT"/>
          <w:color w:val="0000FF"/>
        </w:rPr>
        <w:t xml:space="preserve"> function can take any distance matrix D as input that</w:t>
      </w:r>
      <w:r>
        <w:rPr>
          <w:rFonts w:ascii="ArialMT" w:hAnsi="ArialMT" w:cs="ArialMT"/>
          <w:color w:val="0000FF"/>
        </w:rPr>
        <w:t xml:space="preserve"> </w:t>
      </w:r>
      <w:r>
        <w:rPr>
          <w:rFonts w:ascii="ArialMT" w:hAnsi="ArialMT" w:cs="ArialMT"/>
          <w:color w:val="0000FF"/>
        </w:rPr>
        <w:t>reflects the relationship among taxa specified by the user.)</w:t>
      </w:r>
      <w:r>
        <w:rPr>
          <w:rFonts w:ascii="ArialMT" w:hAnsi="ArialMT" w:cs="ArialMT"/>
          <w:color w:val="000000"/>
        </w:rPr>
        <w:t>”. In our current R package, we have</w:t>
      </w:r>
      <w:r>
        <w:rPr>
          <w:rFonts w:ascii="ArialMT" w:hAnsi="ArialMT" w:cs="ArialMT"/>
          <w:color w:val="000000"/>
        </w:rPr>
        <w:t xml:space="preserve"> </w:t>
      </w:r>
      <w:r>
        <w:rPr>
          <w:rFonts w:ascii="ArialMT" w:hAnsi="ArialMT" w:cs="ArialMT"/>
          <w:color w:val="000000"/>
        </w:rPr>
        <w:t>implemented a function for converting a phylogenetic tree’s edge set (edges without length</w:t>
      </w:r>
      <w:r>
        <w:rPr>
          <w:rFonts w:ascii="ArialMT" w:hAnsi="ArialMT" w:cs="ArialMT"/>
          <w:color w:val="000000"/>
        </w:rPr>
        <w:t xml:space="preserve"> </w:t>
      </w:r>
      <w:r>
        <w:rPr>
          <w:rFonts w:ascii="ArialMT" w:hAnsi="ArialMT" w:cs="ArialMT"/>
          <w:color w:val="000000"/>
        </w:rPr>
        <w:t>information) into a distance matrix. We will consider updating this function by incorporating edge</w:t>
      </w:r>
      <w:r>
        <w:rPr>
          <w:rFonts w:ascii="ArialMT" w:hAnsi="ArialMT" w:cs="ArialMT"/>
          <w:color w:val="000000"/>
        </w:rPr>
        <w:t xml:space="preserve"> </w:t>
      </w:r>
      <w:r>
        <w:rPr>
          <w:rFonts w:ascii="ArialMT" w:hAnsi="ArialMT" w:cs="ArialMT"/>
          <w:color w:val="000000"/>
        </w:rPr>
        <w:t>lengths in a later version of our package.</w:t>
      </w:r>
    </w:p>
    <w:p w:rsidR="008F726C" w:rsidRDefault="008F726C" w:rsidP="008F726C">
      <w:pPr>
        <w:autoSpaceDE w:val="0"/>
        <w:autoSpaceDN w:val="0"/>
        <w:adjustRightInd w:val="0"/>
        <w:spacing w:after="0" w:line="240" w:lineRule="auto"/>
        <w:rPr>
          <w:rFonts w:ascii="Arial-ItalicMT" w:hAnsi="Arial-ItalicMT" w:cs="Arial-ItalicMT"/>
          <w:i/>
          <w:iCs/>
          <w:color w:val="000000"/>
        </w:rPr>
      </w:pPr>
      <w:r>
        <w:rPr>
          <w:rFonts w:ascii="Arial-ItalicMT" w:hAnsi="Arial-ItalicMT" w:cs="Arial-ItalicMT"/>
          <w:i/>
          <w:iCs/>
          <w:color w:val="000000"/>
        </w:rPr>
        <w:t>4. You used MSE for performance comparison. How about RRMSE (relative root MSE)?</w:t>
      </w:r>
    </w:p>
    <w:p w:rsidR="008F726C" w:rsidRPr="008F726C" w:rsidRDefault="008F726C" w:rsidP="008F726C">
      <w:pPr>
        <w:autoSpaceDE w:val="0"/>
        <w:autoSpaceDN w:val="0"/>
        <w:adjustRightInd w:val="0"/>
        <w:spacing w:after="0" w:line="240" w:lineRule="auto"/>
        <w:rPr>
          <w:rFonts w:ascii="ArialMT" w:hAnsi="ArialMT" w:cs="ArialMT"/>
          <w:color w:val="222222"/>
        </w:rPr>
      </w:pPr>
      <w:r>
        <w:rPr>
          <w:rFonts w:ascii="ArialMT" w:hAnsi="ArialMT" w:cs="ArialMT"/>
          <w:color w:val="000000"/>
        </w:rPr>
        <w:t>We did not add RRMSE because it would have the same trends as those of MSE. Hence,</w:t>
      </w:r>
      <w:r>
        <w:rPr>
          <w:rFonts w:ascii="ArialMT" w:hAnsi="ArialMT" w:cs="ArialMT"/>
          <w:color w:val="000000"/>
        </w:rPr>
        <w:t xml:space="preserve"> </w:t>
      </w:r>
      <w:r>
        <w:rPr>
          <w:rFonts w:ascii="ArialMT" w:hAnsi="ArialMT" w:cs="ArialMT"/>
          <w:color w:val="000000"/>
        </w:rPr>
        <w:t>adding RRMSE or not would not change the conclusions in our manuscript.</w:t>
      </w:r>
      <w:bookmarkStart w:id="0" w:name="_GoBack"/>
      <w:bookmarkEnd w:id="0"/>
    </w:p>
    <w:sectPr w:rsidR="008F726C" w:rsidRPr="008F7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Italic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147"/>
    <w:rsid w:val="00394735"/>
    <w:rsid w:val="003C5F76"/>
    <w:rsid w:val="008F726C"/>
    <w:rsid w:val="00A32A1C"/>
    <w:rsid w:val="00BD6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10</Pages>
  <Words>5805</Words>
  <Characters>33091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38819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3</cp:revision>
  <dcterms:created xsi:type="dcterms:W3CDTF">2021-06-04T15:17:00Z</dcterms:created>
  <dcterms:modified xsi:type="dcterms:W3CDTF">2021-06-04T17:09:00Z</dcterms:modified>
</cp:coreProperties>
</file>