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899BE" w14:textId="77777777" w:rsidR="0057361E" w:rsidRPr="000B6947" w:rsidRDefault="0057361E" w:rsidP="0057361E">
      <w:pPr>
        <w:rPr>
          <w:rFonts w:ascii="Times New Roman" w:eastAsia="Times New Roman" w:hAnsi="Times New Roman" w:cs="Times New Roman"/>
          <w:sz w:val="22"/>
          <w:szCs w:val="22"/>
          <w:lang w:eastAsia="en-GB"/>
        </w:rPr>
      </w:pPr>
      <w:bookmarkStart w:id="0" w:name="_GoBack"/>
      <w:bookmarkEnd w:id="0"/>
    </w:p>
    <w:p w14:paraId="50AEFC51" w14:textId="77777777" w:rsidR="0057361E" w:rsidRPr="000B6947" w:rsidRDefault="0057361E" w:rsidP="0057361E">
      <w:pPr>
        <w:spacing w:after="200"/>
        <w:rPr>
          <w:rFonts w:ascii="Times New Roman" w:eastAsia="Times New Roman" w:hAnsi="Times New Roman" w:cs="Times New Roman"/>
          <w:sz w:val="22"/>
          <w:szCs w:val="22"/>
          <w:lang w:eastAsia="en-GB"/>
        </w:rPr>
      </w:pPr>
      <w:r w:rsidRPr="000B6947">
        <w:rPr>
          <w:rFonts w:ascii="Times New Roman" w:eastAsia="Times New Roman" w:hAnsi="Times New Roman" w:cs="Times New Roman"/>
          <w:color w:val="000000"/>
          <w:sz w:val="22"/>
          <w:szCs w:val="22"/>
          <w:lang w:eastAsia="en-GB"/>
        </w:rPr>
        <w:t>Review History</w:t>
      </w:r>
    </w:p>
    <w:p w14:paraId="641297A6"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First round of review</w:t>
      </w:r>
    </w:p>
    <w:p w14:paraId="3850AE8C"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Reviewer 1</w:t>
      </w:r>
    </w:p>
    <w:p w14:paraId="0A44F246" w14:textId="77777777" w:rsidR="0057361E" w:rsidRPr="000B6947" w:rsidRDefault="0057361E" w:rsidP="0057361E">
      <w:pPr>
        <w:rPr>
          <w:rFonts w:ascii="Times New Roman" w:eastAsia="Times New Roman" w:hAnsi="Times New Roman" w:cs="Times New Roman"/>
          <w:sz w:val="22"/>
          <w:szCs w:val="22"/>
          <w:lang w:eastAsia="en-GB"/>
        </w:rPr>
      </w:pPr>
    </w:p>
    <w:p w14:paraId="120F30DD"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33"/>
          <w:sz w:val="22"/>
          <w:szCs w:val="22"/>
          <w:shd w:val="clear" w:color="auto" w:fill="FFFFFF"/>
          <w:lang w:eastAsia="en-GB"/>
        </w:rPr>
        <w:t>Are you able to assess all statistics in the manuscript, including the appropriateness of statistical tests used?</w:t>
      </w:r>
      <w:r w:rsidRPr="0057361E">
        <w:rPr>
          <w:rFonts w:ascii="Times New Roman" w:eastAsia="Times New Roman" w:hAnsi="Times New Roman" w:cs="Times New Roman"/>
          <w:b/>
          <w:bCs/>
          <w:color w:val="000033"/>
          <w:sz w:val="22"/>
          <w:szCs w:val="22"/>
          <w:shd w:val="clear" w:color="auto" w:fill="FFFFFF"/>
          <w:lang w:eastAsia="en-GB"/>
        </w:rPr>
        <w:t xml:space="preserve"> </w:t>
      </w:r>
      <w:r w:rsidRPr="0057361E">
        <w:rPr>
          <w:rFonts w:ascii="Times New Roman" w:eastAsia="Times New Roman" w:hAnsi="Times New Roman" w:cs="Times New Roman"/>
          <w:bCs/>
          <w:color w:val="000033"/>
          <w:sz w:val="22"/>
          <w:szCs w:val="22"/>
          <w:shd w:val="clear" w:color="auto" w:fill="FFFFFF"/>
          <w:lang w:eastAsia="en-GB"/>
        </w:rPr>
        <w:t>Yes, and I have assessed the statistics in my report.</w:t>
      </w:r>
    </w:p>
    <w:p w14:paraId="6BD2420F" w14:textId="77777777" w:rsidR="0057361E" w:rsidRPr="000B6947" w:rsidRDefault="0057361E" w:rsidP="0057361E">
      <w:pPr>
        <w:rPr>
          <w:rFonts w:ascii="Times New Roman" w:eastAsia="Times New Roman" w:hAnsi="Times New Roman" w:cs="Times New Roman"/>
          <w:sz w:val="22"/>
          <w:szCs w:val="22"/>
          <w:lang w:eastAsia="en-GB"/>
        </w:rPr>
      </w:pPr>
    </w:p>
    <w:p w14:paraId="7C3D26FE"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Comments to author:</w:t>
      </w:r>
    </w:p>
    <w:p w14:paraId="510DCDB1"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This is a comprehensive multi-platform analysis of ~10,000 metabolite features in a well characterized cohort of the Human Functional Genomics Project (n=500). The powerful tools deployed here include extensive quantitative </w:t>
      </w:r>
      <w:proofErr w:type="spellStart"/>
      <w:r w:rsidRPr="0057361E">
        <w:rPr>
          <w:rFonts w:ascii="Times New Roman" w:eastAsia="Times New Roman" w:hAnsi="Times New Roman" w:cs="Times New Roman"/>
          <w:sz w:val="22"/>
          <w:szCs w:val="22"/>
          <w:lang w:eastAsia="en-GB"/>
        </w:rPr>
        <w:t>immunophenotyping</w:t>
      </w:r>
      <w:proofErr w:type="spellEnd"/>
      <w:r w:rsidRPr="0057361E">
        <w:rPr>
          <w:rFonts w:ascii="Times New Roman" w:eastAsia="Times New Roman" w:hAnsi="Times New Roman" w:cs="Times New Roman"/>
          <w:sz w:val="22"/>
          <w:szCs w:val="22"/>
          <w:lang w:eastAsia="en-GB"/>
        </w:rPr>
        <w:t xml:space="preserve"> that include immune cell subpopulation frequencies, and immune cytokine responses including stimulations.  The study population is genotyped to allow the identification of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xml:space="preserve">. The authors also make judicious use of external GWAS information for </w:t>
      </w:r>
      <w:proofErr w:type="spellStart"/>
      <w:r w:rsidRPr="0057361E">
        <w:rPr>
          <w:rFonts w:ascii="Times New Roman" w:eastAsia="Times New Roman" w:hAnsi="Times New Roman" w:cs="Times New Roman"/>
          <w:sz w:val="22"/>
          <w:szCs w:val="22"/>
          <w:lang w:eastAsia="en-GB"/>
        </w:rPr>
        <w:t>colocalization</w:t>
      </w:r>
      <w:proofErr w:type="spellEnd"/>
      <w:r w:rsidRPr="0057361E">
        <w:rPr>
          <w:rFonts w:ascii="Times New Roman" w:eastAsia="Times New Roman" w:hAnsi="Times New Roman" w:cs="Times New Roman"/>
          <w:sz w:val="22"/>
          <w:szCs w:val="22"/>
          <w:lang w:eastAsia="en-GB"/>
        </w:rPr>
        <w:t xml:space="preserve"> of signals.</w:t>
      </w:r>
    </w:p>
    <w:p w14:paraId="1998DD0A"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As previously describe in </w:t>
      </w:r>
      <w:proofErr w:type="spellStart"/>
      <w:r w:rsidRPr="0057361E">
        <w:rPr>
          <w:rFonts w:ascii="Times New Roman" w:eastAsia="Times New Roman" w:hAnsi="Times New Roman" w:cs="Times New Roman"/>
          <w:sz w:val="22"/>
          <w:szCs w:val="22"/>
          <w:lang w:eastAsia="en-GB"/>
        </w:rPr>
        <w:t>mQTL</w:t>
      </w:r>
      <w:proofErr w:type="spellEnd"/>
      <w:r w:rsidRPr="0057361E">
        <w:rPr>
          <w:rFonts w:ascii="Times New Roman" w:eastAsia="Times New Roman" w:hAnsi="Times New Roman" w:cs="Times New Roman"/>
          <w:sz w:val="22"/>
          <w:szCs w:val="22"/>
          <w:lang w:eastAsia="en-GB"/>
        </w:rPr>
        <w:t xml:space="preserve"> discovery, these GWAS are particularly powerful for causality because many of the mappings fall on the cognate metabolic gene - thus providing a clean path to establishing causality. The authors successfully used these data in a clean example of Mendelian randomization to support the causal relationship between blood arachidonic acid level and Crohn's disease. The link for the Mendelian randomization is FADS2, a gene that participated in the biosynthesis of arachidonic acid. The manuscript also provides a starting point to the future modulation of immune functions (mainly on the innate immunity) via metabolites.</w:t>
      </w:r>
    </w:p>
    <w:p w14:paraId="18648507"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The work deals carefully with the covariates (unclear why using age, gender, contraceptives, but not BMI) and with multiple testing significance thresholds.</w:t>
      </w:r>
    </w:p>
    <w:p w14:paraId="63502074"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The genetic analysis identified 11 genome-wide significant loci were associated with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xml:space="preserve">. The authors may want to comment about the future interest in extending the work to include rare variation as these are drivers of extreme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xml:space="preserve"> in metabolite levels (reference 31) and can have a more pronounced effect on health (here, immunity).</w:t>
      </w:r>
    </w:p>
    <w:p w14:paraId="13F9E3DA"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The use of the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xml:space="preserve"> term throughout the manuscript is correct. However, the section entitled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xml:space="preserve"> enriched in nonsynonymous variants regulate metabolites through transcriptional and post-transcriptional alteration" may be ambiguous as many readers may expect non-coding variants (similar to the common identification of </w:t>
      </w:r>
      <w:proofErr w:type="spellStart"/>
      <w:r w:rsidRPr="0057361E">
        <w:rPr>
          <w:rFonts w:ascii="Times New Roman" w:eastAsia="Times New Roman" w:hAnsi="Times New Roman" w:cs="Times New Roman"/>
          <w:sz w:val="22"/>
          <w:szCs w:val="22"/>
          <w:lang w:eastAsia="en-GB"/>
        </w:rPr>
        <w:t>eQTLs</w:t>
      </w:r>
      <w:proofErr w:type="spellEnd"/>
      <w:r w:rsidRPr="0057361E">
        <w:rPr>
          <w:rFonts w:ascii="Times New Roman" w:eastAsia="Times New Roman" w:hAnsi="Times New Roman" w:cs="Times New Roman"/>
          <w:sz w:val="22"/>
          <w:szCs w:val="22"/>
          <w:lang w:eastAsia="en-GB"/>
        </w:rPr>
        <w:t xml:space="preserve"> in GWAS) but the section is actually on coding variants - the </w:t>
      </w:r>
      <w:proofErr w:type="spellStart"/>
      <w:r w:rsidRPr="0057361E">
        <w:rPr>
          <w:rFonts w:ascii="Times New Roman" w:eastAsia="Times New Roman" w:hAnsi="Times New Roman" w:cs="Times New Roman"/>
          <w:sz w:val="22"/>
          <w:szCs w:val="22"/>
          <w:lang w:eastAsia="en-GB"/>
        </w:rPr>
        <w:t>mQTL</w:t>
      </w:r>
      <w:proofErr w:type="spellEnd"/>
      <w:r w:rsidRPr="0057361E">
        <w:rPr>
          <w:rFonts w:ascii="Times New Roman" w:eastAsia="Times New Roman" w:hAnsi="Times New Roman" w:cs="Times New Roman"/>
          <w:sz w:val="22"/>
          <w:szCs w:val="22"/>
          <w:lang w:eastAsia="en-GB"/>
        </w:rPr>
        <w:t xml:space="preserve"> is likely to be the consequence of protein function than of gene expression levels.</w:t>
      </w:r>
    </w:p>
    <w:p w14:paraId="74A6D046"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The study provides access to the data and results through a browser, repositories or, for genomic data, through appropriate channels.</w:t>
      </w:r>
    </w:p>
    <w:p w14:paraId="3E910278"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Minor</w:t>
      </w:r>
    </w:p>
    <w:p w14:paraId="5C1884F1"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1. Typo: "that were" </w:t>
      </w:r>
      <w:proofErr w:type="gramStart"/>
      <w:r w:rsidRPr="0057361E">
        <w:rPr>
          <w:rFonts w:ascii="Times New Roman" w:eastAsia="Times New Roman" w:hAnsi="Times New Roman" w:cs="Times New Roman"/>
          <w:sz w:val="22"/>
          <w:szCs w:val="22"/>
          <w:lang w:eastAsia="en-GB"/>
        </w:rPr>
        <w:t>in  "</w:t>
      </w:r>
      <w:proofErr w:type="gramEnd"/>
      <w:r w:rsidRPr="0057361E">
        <w:rPr>
          <w:rFonts w:ascii="Times New Roman" w:eastAsia="Times New Roman" w:hAnsi="Times New Roman" w:cs="Times New Roman"/>
          <w:sz w:val="22"/>
          <w:szCs w:val="22"/>
          <w:lang w:eastAsia="en-GB"/>
        </w:rPr>
        <w:t>In total, 80% of the annotated metabolite features (GM and BM) that were associated with at 188 least one immune phenotype (FDR &lt; 0.05)."</w:t>
      </w:r>
    </w:p>
    <w:p w14:paraId="33B0F91A"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2. Line 339 is awkward: "SNPs affecting metabolites are enriched for SNPs associated to metabolic traits, using height as reference (P = 1.52</w:t>
      </w:r>
      <w:r w:rsidRPr="0057361E">
        <w:rPr>
          <w:rFonts w:ascii="Times New Roman" w:eastAsia="Times New Roman" w:hAnsi="Times New Roman" w:cs="Times New Roman"/>
          <w:sz w:val="22"/>
          <w:szCs w:val="22"/>
          <w:lang w:eastAsia="en-GB"/>
        </w:rPr>
        <w:t xml:space="preserve">10-132 </w:t>
      </w:r>
      <w:proofErr w:type="gramStart"/>
      <w:r w:rsidRPr="0057361E">
        <w:rPr>
          <w:rFonts w:ascii="Times New Roman" w:eastAsia="Times New Roman" w:hAnsi="Times New Roman" w:cs="Times New Roman"/>
          <w:sz w:val="22"/>
          <w:szCs w:val="22"/>
          <w:lang w:eastAsia="en-GB"/>
        </w:rPr>
        <w:t>340 ,</w:t>
      </w:r>
      <w:proofErr w:type="gramEnd"/>
      <w:r w:rsidRPr="0057361E">
        <w:rPr>
          <w:rFonts w:ascii="Times New Roman" w:eastAsia="Times New Roman" w:hAnsi="Times New Roman" w:cs="Times New Roman"/>
          <w:sz w:val="22"/>
          <w:szCs w:val="22"/>
          <w:lang w:eastAsia="en-GB"/>
        </w:rPr>
        <w:t xml:space="preserve"> Fisher's exact test). "</w:t>
      </w:r>
    </w:p>
    <w:p w14:paraId="27513556" w14:textId="77777777" w:rsidR="0057361E" w:rsidRPr="0057361E"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3. In Figure 3 the authors use Grey lines to indicate suggestive threshold 5</w:t>
      </w:r>
      <w:r w:rsidRPr="0057361E">
        <w:rPr>
          <w:rFonts w:ascii="Times New Roman" w:eastAsia="Times New Roman" w:hAnsi="Times New Roman" w:cs="Times New Roman"/>
          <w:sz w:val="22"/>
          <w:szCs w:val="22"/>
          <w:lang w:eastAsia="en-GB"/>
        </w:rPr>
        <w:t>10-8. It may be better to pass the line by the true significance threshold 0 now just indicated by red dots. Best to strongly deemphasize nominal thresholds.</w:t>
      </w:r>
    </w:p>
    <w:p w14:paraId="7177E461" w14:textId="77777777" w:rsidR="0057361E" w:rsidRPr="000B6947" w:rsidRDefault="0057361E" w:rsidP="0057361E">
      <w:pPr>
        <w:spacing w:after="240"/>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lastRenderedPageBreak/>
        <w:t xml:space="preserve">4. There is gut microbiome data - has been minimally used in the manuscript. Is there an opportunity to emphasize this part? There is a considerable proportion of such metabolites in human blood and the expectation that they will be </w:t>
      </w:r>
      <w:proofErr w:type="spellStart"/>
      <w:r w:rsidRPr="0057361E">
        <w:rPr>
          <w:rFonts w:ascii="Times New Roman" w:eastAsia="Times New Roman" w:hAnsi="Times New Roman" w:cs="Times New Roman"/>
          <w:sz w:val="22"/>
          <w:szCs w:val="22"/>
          <w:lang w:eastAsia="en-GB"/>
        </w:rPr>
        <w:t>immunomodulators</w:t>
      </w:r>
      <w:proofErr w:type="spellEnd"/>
      <w:r w:rsidRPr="0057361E">
        <w:rPr>
          <w:rFonts w:ascii="Times New Roman" w:eastAsia="Times New Roman" w:hAnsi="Times New Roman" w:cs="Times New Roman"/>
          <w:sz w:val="22"/>
          <w:szCs w:val="22"/>
          <w:lang w:eastAsia="en-GB"/>
        </w:rPr>
        <w:t>.</w:t>
      </w:r>
    </w:p>
    <w:p w14:paraId="1F8149A9"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Reviewer 2</w:t>
      </w:r>
    </w:p>
    <w:p w14:paraId="3DF3ABF1" w14:textId="77777777" w:rsidR="0057361E" w:rsidRPr="000B6947" w:rsidRDefault="0057361E" w:rsidP="0057361E">
      <w:pPr>
        <w:rPr>
          <w:rFonts w:ascii="Times New Roman" w:eastAsia="Times New Roman" w:hAnsi="Times New Roman" w:cs="Times New Roman"/>
          <w:sz w:val="22"/>
          <w:szCs w:val="22"/>
          <w:lang w:eastAsia="en-GB"/>
        </w:rPr>
      </w:pPr>
    </w:p>
    <w:p w14:paraId="48180455" w14:textId="77777777" w:rsidR="0057361E" w:rsidRPr="000B6947" w:rsidRDefault="0057361E" w:rsidP="0057361E">
      <w:pPr>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33"/>
          <w:sz w:val="22"/>
          <w:szCs w:val="22"/>
          <w:shd w:val="clear" w:color="auto" w:fill="FFFFFF"/>
          <w:lang w:eastAsia="en-GB"/>
        </w:rPr>
        <w:t>Are you able to assess all statistics in the manuscript, including the appropriateness of statistical tests used? </w:t>
      </w:r>
      <w:r w:rsidRPr="0057361E">
        <w:rPr>
          <w:rFonts w:ascii="Times New Roman" w:eastAsia="Times New Roman" w:hAnsi="Times New Roman" w:cs="Times New Roman"/>
          <w:bCs/>
          <w:color w:val="000033"/>
          <w:sz w:val="22"/>
          <w:szCs w:val="22"/>
          <w:shd w:val="clear" w:color="auto" w:fill="FFFFFF"/>
          <w:lang w:eastAsia="en-GB"/>
        </w:rPr>
        <w:t>Yes, and I have assessed the statistics in my report.</w:t>
      </w:r>
    </w:p>
    <w:p w14:paraId="5C6B0B2B" w14:textId="77777777" w:rsidR="0057361E" w:rsidRPr="000B6947" w:rsidRDefault="0057361E" w:rsidP="0057361E">
      <w:pPr>
        <w:rPr>
          <w:rFonts w:ascii="Times New Roman" w:eastAsia="Times New Roman" w:hAnsi="Times New Roman" w:cs="Times New Roman"/>
          <w:sz w:val="22"/>
          <w:szCs w:val="22"/>
          <w:lang w:eastAsia="en-GB"/>
        </w:rPr>
      </w:pPr>
    </w:p>
    <w:p w14:paraId="119845BE" w14:textId="77777777" w:rsidR="0057361E" w:rsidRPr="000B6947" w:rsidRDefault="0057361E" w:rsidP="0057361E">
      <w:pPr>
        <w:spacing w:after="200"/>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Comments to author:</w:t>
      </w:r>
    </w:p>
    <w:p w14:paraId="19B84AB0"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The study presented in "Integration of metabolomics, genomics and immune phenotypes reveals the causal roles of metabolites in disease" by Chu et al is proposed as a part of Human Functional Genomics Project. It implements a methodological approach devoted to identification of genetic contribution into metabolic regulation of specialized immune functions. To cover a larger spectrum of metabolites data, three metabolic platforms were used to analyze plasma samples of the ~500 Dutch participants with various immune characteristics. In addition to </w:t>
      </w:r>
      <w:proofErr w:type="spellStart"/>
      <w:r w:rsidRPr="0057361E">
        <w:rPr>
          <w:rFonts w:ascii="Times New Roman" w:eastAsia="Times New Roman" w:hAnsi="Times New Roman" w:cs="Times New Roman"/>
          <w:sz w:val="22"/>
          <w:szCs w:val="22"/>
          <w:lang w:eastAsia="en-GB"/>
        </w:rPr>
        <w:t>metabolomic</w:t>
      </w:r>
      <w:proofErr w:type="spellEnd"/>
      <w:r w:rsidRPr="0057361E">
        <w:rPr>
          <w:rFonts w:ascii="Times New Roman" w:eastAsia="Times New Roman" w:hAnsi="Times New Roman" w:cs="Times New Roman"/>
          <w:sz w:val="22"/>
          <w:szCs w:val="22"/>
          <w:lang w:eastAsia="en-GB"/>
        </w:rPr>
        <w:t xml:space="preserve"> data, genetic determinants that might influence immune response via metabolic perturbations were also taken into consideration by the help of SNPs obtained via genotyping and imputation. Identified statistically significant metabolite quantitative trait loci (</w:t>
      </w:r>
      <w:proofErr w:type="spellStart"/>
      <w:r w:rsidRPr="0057361E">
        <w:rPr>
          <w:rFonts w:ascii="Times New Roman" w:eastAsia="Times New Roman" w:hAnsi="Times New Roman" w:cs="Times New Roman"/>
          <w:sz w:val="22"/>
          <w:szCs w:val="22"/>
          <w:lang w:eastAsia="en-GB"/>
        </w:rPr>
        <w:t>mQTLs</w:t>
      </w:r>
      <w:proofErr w:type="spellEnd"/>
      <w:r w:rsidRPr="0057361E">
        <w:rPr>
          <w:rFonts w:ascii="Times New Roman" w:eastAsia="Times New Roman" w:hAnsi="Times New Roman" w:cs="Times New Roman"/>
          <w:sz w:val="22"/>
          <w:szCs w:val="22"/>
          <w:lang w:eastAsia="en-GB"/>
        </w:rPr>
        <w:t>) were mapped to 29 genes, 8 of which were not previously described in the context of metabolic regulation of the immune functions.</w:t>
      </w:r>
    </w:p>
    <w:p w14:paraId="4E161269" w14:textId="77777777" w:rsidR="0057361E" w:rsidRPr="0057361E" w:rsidRDefault="0057361E" w:rsidP="0057361E">
      <w:pPr>
        <w:rPr>
          <w:rFonts w:ascii="Times New Roman" w:eastAsia="Times New Roman" w:hAnsi="Times New Roman" w:cs="Times New Roman"/>
          <w:sz w:val="22"/>
          <w:szCs w:val="22"/>
          <w:lang w:eastAsia="en-GB"/>
        </w:rPr>
      </w:pPr>
    </w:p>
    <w:p w14:paraId="3FCD2322"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Overall, impact of the paper arises from the massive amount of data reported in this work, while validation case provides only limited insight.</w:t>
      </w:r>
    </w:p>
    <w:p w14:paraId="3BC992CA"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Accordingly, it is critically important to ensure that data are provided in useful and maximally transparent form.</w:t>
      </w:r>
    </w:p>
    <w:p w14:paraId="3F111524"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Unfortunately, there are significant issues with how the data are made available and presented:</w:t>
      </w:r>
    </w:p>
    <w:p w14:paraId="0D64E40B"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HFGP website shows that data were collected only for 237 samples. Did i miss some of the cases? if it is only analysis of 237 samples, it should be made explicit</w:t>
      </w:r>
    </w:p>
    <w:p w14:paraId="728D24ED"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in the manuscript, otherwise it can be viewed as slight-of-hand, trying to say that there are twice more data than actually analyzed</w:t>
      </w:r>
    </w:p>
    <w:p w14:paraId="2BCE9B60"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 Actual data are not directly available. Metabolomics data are not </w:t>
      </w:r>
      <w:proofErr w:type="spellStart"/>
      <w:r w:rsidRPr="0057361E">
        <w:rPr>
          <w:rFonts w:ascii="Times New Roman" w:eastAsia="Times New Roman" w:hAnsi="Times New Roman" w:cs="Times New Roman"/>
          <w:sz w:val="22"/>
          <w:szCs w:val="22"/>
          <w:lang w:eastAsia="en-GB"/>
        </w:rPr>
        <w:t>identifyable</w:t>
      </w:r>
      <w:proofErr w:type="spellEnd"/>
      <w:r w:rsidRPr="0057361E">
        <w:rPr>
          <w:rFonts w:ascii="Times New Roman" w:eastAsia="Times New Roman" w:hAnsi="Times New Roman" w:cs="Times New Roman"/>
          <w:sz w:val="22"/>
          <w:szCs w:val="22"/>
          <w:lang w:eastAsia="en-GB"/>
        </w:rPr>
        <w:t xml:space="preserve"> (unlike sequencing data), and therefore should be freely shared in the</w:t>
      </w:r>
    </w:p>
    <w:p w14:paraId="302B6E58"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under academic publication. Furthermore, these data can and should be deposited to any of the public repositories (e.g. synapse), including raw data.</w:t>
      </w:r>
    </w:p>
    <w:p w14:paraId="0D34EFDA"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 Since dataset provides major source of impact for this manuscript, the way how dataset was analyzed from raw data onward should be shared very </w:t>
      </w:r>
      <w:proofErr w:type="spellStart"/>
      <w:r w:rsidRPr="0057361E">
        <w:rPr>
          <w:rFonts w:ascii="Times New Roman" w:eastAsia="Times New Roman" w:hAnsi="Times New Roman" w:cs="Times New Roman"/>
          <w:sz w:val="22"/>
          <w:szCs w:val="22"/>
          <w:lang w:eastAsia="en-GB"/>
        </w:rPr>
        <w:t>excplicitly</w:t>
      </w:r>
      <w:proofErr w:type="spellEnd"/>
    </w:p>
    <w:p w14:paraId="42E2356B"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 xml:space="preserve">and reproducibly and deposited into public domain such as </w:t>
      </w:r>
      <w:proofErr w:type="spellStart"/>
      <w:r w:rsidRPr="0057361E">
        <w:rPr>
          <w:rFonts w:ascii="Times New Roman" w:eastAsia="Times New Roman" w:hAnsi="Times New Roman" w:cs="Times New Roman"/>
          <w:sz w:val="22"/>
          <w:szCs w:val="22"/>
          <w:lang w:eastAsia="en-GB"/>
        </w:rPr>
        <w:t>github</w:t>
      </w:r>
      <w:proofErr w:type="spellEnd"/>
      <w:r w:rsidRPr="0057361E">
        <w:rPr>
          <w:rFonts w:ascii="Times New Roman" w:eastAsia="Times New Roman" w:hAnsi="Times New Roman" w:cs="Times New Roman"/>
          <w:sz w:val="22"/>
          <w:szCs w:val="22"/>
          <w:lang w:eastAsia="en-GB"/>
        </w:rPr>
        <w:t xml:space="preserve"> or synapse or similar.</w:t>
      </w:r>
    </w:p>
    <w:p w14:paraId="7B281EB0" w14:textId="77777777" w:rsidR="0057361E" w:rsidRPr="0057361E" w:rsidRDefault="0057361E" w:rsidP="0057361E">
      <w:pPr>
        <w:rPr>
          <w:rFonts w:ascii="Times New Roman" w:eastAsia="Times New Roman" w:hAnsi="Times New Roman" w:cs="Times New Roman"/>
          <w:sz w:val="22"/>
          <w:szCs w:val="22"/>
          <w:lang w:eastAsia="en-GB"/>
        </w:rPr>
      </w:pPr>
    </w:p>
    <w:p w14:paraId="4D2E3774" w14:textId="77777777" w:rsidR="0057361E" w:rsidRPr="0057361E"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Overall, i think this is very valuable dataset worth publishing. However, the way how authors make it available negates the novelty of the work and makes</w:t>
      </w:r>
    </w:p>
    <w:p w14:paraId="01123E2D" w14:textId="77777777" w:rsidR="0057361E" w:rsidRPr="000B6947" w:rsidRDefault="0057361E" w:rsidP="0057361E">
      <w:pPr>
        <w:rPr>
          <w:rFonts w:ascii="Times New Roman" w:eastAsia="Times New Roman" w:hAnsi="Times New Roman" w:cs="Times New Roman"/>
          <w:sz w:val="22"/>
          <w:szCs w:val="22"/>
          <w:lang w:eastAsia="en-GB"/>
        </w:rPr>
      </w:pPr>
      <w:r w:rsidRPr="0057361E">
        <w:rPr>
          <w:rFonts w:ascii="Times New Roman" w:eastAsia="Times New Roman" w:hAnsi="Times New Roman" w:cs="Times New Roman"/>
          <w:sz w:val="22"/>
          <w:szCs w:val="22"/>
          <w:lang w:eastAsia="en-GB"/>
        </w:rPr>
        <w:t>it of low use and questionable reproducibility for the community.</w:t>
      </w:r>
    </w:p>
    <w:p w14:paraId="33E80071" w14:textId="77777777" w:rsidR="0057361E" w:rsidRPr="0057361E" w:rsidRDefault="0057361E" w:rsidP="0057361E">
      <w:pPr>
        <w:spacing w:after="200"/>
        <w:rPr>
          <w:rFonts w:ascii="Times New Roman" w:eastAsia="Times New Roman" w:hAnsi="Times New Roman" w:cs="Times New Roman"/>
          <w:b/>
          <w:bCs/>
          <w:color w:val="000000"/>
          <w:sz w:val="22"/>
          <w:szCs w:val="22"/>
          <w:lang w:eastAsia="en-GB"/>
        </w:rPr>
      </w:pPr>
    </w:p>
    <w:p w14:paraId="6665BC73" w14:textId="77777777" w:rsidR="0057361E" w:rsidRPr="000B6947" w:rsidRDefault="0057361E" w:rsidP="0057361E">
      <w:pPr>
        <w:spacing w:after="200"/>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Authors Response</w:t>
      </w:r>
    </w:p>
    <w:p w14:paraId="373C2E27" w14:textId="77777777" w:rsidR="0057361E" w:rsidRPr="000B6947" w:rsidRDefault="0057361E" w:rsidP="0057361E">
      <w:pPr>
        <w:spacing w:after="200"/>
        <w:rPr>
          <w:rFonts w:ascii="Times New Roman" w:eastAsia="Times New Roman" w:hAnsi="Times New Roman" w:cs="Times New Roman"/>
          <w:sz w:val="22"/>
          <w:szCs w:val="22"/>
          <w:lang w:eastAsia="en-GB"/>
        </w:rPr>
      </w:pPr>
      <w:r w:rsidRPr="000B6947">
        <w:rPr>
          <w:rFonts w:ascii="Times New Roman" w:eastAsia="Times New Roman" w:hAnsi="Times New Roman" w:cs="Times New Roman"/>
          <w:b/>
          <w:bCs/>
          <w:color w:val="000000"/>
          <w:sz w:val="22"/>
          <w:szCs w:val="22"/>
          <w:lang w:eastAsia="en-GB"/>
        </w:rPr>
        <w:t>Point-by-point responses to the reviewers’ comments: </w:t>
      </w:r>
    </w:p>
    <w:p w14:paraId="09BFD85E" w14:textId="77777777" w:rsidR="00D26BFA" w:rsidRPr="0057361E" w:rsidRDefault="003F79A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Reviewer #1: This is a comprehensive multi-platform analysis of ~10,000 metabolite features in a well characterized cohort of the Human Functional Genomics Project (n=500). The powerful tools deployed here include extensive quantitative </w:t>
      </w:r>
      <w:proofErr w:type="spellStart"/>
      <w:r w:rsidRPr="0057361E">
        <w:rPr>
          <w:rFonts w:ascii="Times New Roman" w:eastAsia="Times New Roman" w:hAnsi="Times New Roman" w:cs="Times New Roman"/>
          <w:color w:val="212121"/>
          <w:sz w:val="22"/>
          <w:szCs w:val="22"/>
          <w:shd w:val="clear" w:color="auto" w:fill="FFFFFF"/>
        </w:rPr>
        <w:t>immunophenotyping</w:t>
      </w:r>
      <w:proofErr w:type="spellEnd"/>
      <w:r w:rsidRPr="0057361E">
        <w:rPr>
          <w:rFonts w:ascii="Times New Roman" w:eastAsia="Times New Roman" w:hAnsi="Times New Roman" w:cs="Times New Roman"/>
          <w:color w:val="212121"/>
          <w:sz w:val="22"/>
          <w:szCs w:val="22"/>
          <w:shd w:val="clear" w:color="auto" w:fill="FFFFFF"/>
        </w:rPr>
        <w:t xml:space="preserve"> that include immune cell subpopulation frequencies, and immune cytokine responses including stimulations.  The study population is genotyped to allow the identification of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xml:space="preserve">. The authors also make judicious use of external GWAS information for </w:t>
      </w:r>
      <w:proofErr w:type="spellStart"/>
      <w:r w:rsidRPr="0057361E">
        <w:rPr>
          <w:rFonts w:ascii="Times New Roman" w:eastAsia="Times New Roman" w:hAnsi="Times New Roman" w:cs="Times New Roman"/>
          <w:color w:val="212121"/>
          <w:sz w:val="22"/>
          <w:szCs w:val="22"/>
          <w:shd w:val="clear" w:color="auto" w:fill="FFFFFF"/>
        </w:rPr>
        <w:t>colocalization</w:t>
      </w:r>
      <w:proofErr w:type="spellEnd"/>
      <w:r w:rsidRPr="0057361E">
        <w:rPr>
          <w:rFonts w:ascii="Times New Roman" w:eastAsia="Times New Roman" w:hAnsi="Times New Roman" w:cs="Times New Roman"/>
          <w:color w:val="212121"/>
          <w:sz w:val="22"/>
          <w:szCs w:val="22"/>
          <w:shd w:val="clear" w:color="auto" w:fill="FFFFFF"/>
        </w:rPr>
        <w:t xml:space="preserve"> of signals.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lastRenderedPageBreak/>
        <w:t xml:space="preserve">As previously describe in </w:t>
      </w:r>
      <w:proofErr w:type="spellStart"/>
      <w:r w:rsidRPr="0057361E">
        <w:rPr>
          <w:rFonts w:ascii="Times New Roman" w:eastAsia="Times New Roman" w:hAnsi="Times New Roman" w:cs="Times New Roman"/>
          <w:color w:val="212121"/>
          <w:sz w:val="22"/>
          <w:szCs w:val="22"/>
          <w:shd w:val="clear" w:color="auto" w:fill="FFFFFF"/>
        </w:rPr>
        <w:t>mQTL</w:t>
      </w:r>
      <w:proofErr w:type="spellEnd"/>
      <w:r w:rsidRPr="0057361E">
        <w:rPr>
          <w:rFonts w:ascii="Times New Roman" w:eastAsia="Times New Roman" w:hAnsi="Times New Roman" w:cs="Times New Roman"/>
          <w:color w:val="212121"/>
          <w:sz w:val="22"/>
          <w:szCs w:val="22"/>
          <w:shd w:val="clear" w:color="auto" w:fill="FFFFFF"/>
        </w:rPr>
        <w:t xml:space="preserve"> discovery, these GWAS are particularly powerful for causality because many of the mappings fall on the cognate metabolic gene - thus providing a clean path to establishing causality. The authors successfully used these data in a clean example of Mendelian randomization to support the causal relationship between blood arachidonic acid level and Crohn's disease. The link for the Mendelian randomization is FADS2, a gene that participated in the biosynthesis of arachidonic acid. The manuscript also provides a starting point to the future modulation of immune functions (mainly on the innate immunity) via metabolites.</w:t>
      </w:r>
    </w:p>
    <w:p w14:paraId="608F0021" w14:textId="77777777" w:rsidR="00D26BFA" w:rsidRPr="0057361E" w:rsidRDefault="00D26BFA" w:rsidP="003F79AA">
      <w:pPr>
        <w:rPr>
          <w:rFonts w:ascii="Times New Roman" w:eastAsia="Times New Roman" w:hAnsi="Times New Roman" w:cs="Times New Roman"/>
          <w:color w:val="212121"/>
          <w:sz w:val="22"/>
          <w:szCs w:val="22"/>
          <w:shd w:val="clear" w:color="auto" w:fill="FFFFFF"/>
        </w:rPr>
      </w:pPr>
    </w:p>
    <w:p w14:paraId="72B4CCD8" w14:textId="55665E9F" w:rsidR="003F79AA" w:rsidRPr="0057361E" w:rsidRDefault="00D26BF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E74B5" w:themeColor="accent5" w:themeShade="BF"/>
          <w:sz w:val="22"/>
          <w:szCs w:val="22"/>
        </w:rPr>
        <w:t>We are grateful to the reviewer for appreciating our work and for providing constructive comments and suggestions.</w:t>
      </w:r>
      <w:r w:rsidR="003F79AA" w:rsidRPr="0057361E">
        <w:rPr>
          <w:rFonts w:ascii="Times New Roman" w:eastAsia="Times New Roman" w:hAnsi="Times New Roman" w:cs="Times New Roman"/>
          <w:color w:val="212121"/>
          <w:sz w:val="22"/>
          <w:szCs w:val="22"/>
        </w:rPr>
        <w:br/>
      </w:r>
      <w:r w:rsidR="003F79AA" w:rsidRPr="0057361E">
        <w:rPr>
          <w:rFonts w:ascii="Times New Roman" w:eastAsia="Times New Roman" w:hAnsi="Times New Roman" w:cs="Times New Roman"/>
          <w:color w:val="212121"/>
          <w:sz w:val="22"/>
          <w:szCs w:val="22"/>
        </w:rPr>
        <w:br/>
      </w:r>
      <w:r w:rsidR="003F79AA" w:rsidRPr="0057361E">
        <w:rPr>
          <w:rFonts w:ascii="Times New Roman" w:eastAsia="Times New Roman" w:hAnsi="Times New Roman" w:cs="Times New Roman"/>
          <w:color w:val="212121"/>
          <w:sz w:val="22"/>
          <w:szCs w:val="22"/>
          <w:shd w:val="clear" w:color="auto" w:fill="FFFFFF"/>
        </w:rPr>
        <w:t>The work deals carefully with the covariates (unclear why using age, gender, contraceptives, but not BMI) and with multiple testing significance thresholds. </w:t>
      </w:r>
    </w:p>
    <w:p w14:paraId="1D23614F" w14:textId="77777777" w:rsidR="003F79AA" w:rsidRPr="0057361E" w:rsidRDefault="003F79AA" w:rsidP="003F79AA">
      <w:pPr>
        <w:rPr>
          <w:rFonts w:ascii="Times New Roman" w:eastAsia="Times New Roman" w:hAnsi="Times New Roman" w:cs="Times New Roman"/>
          <w:color w:val="212121"/>
          <w:sz w:val="22"/>
          <w:szCs w:val="22"/>
        </w:rPr>
      </w:pPr>
    </w:p>
    <w:p w14:paraId="7158E60B" w14:textId="436FEC03" w:rsidR="003F79AA" w:rsidRPr="0057361E" w:rsidRDefault="00D26BFA" w:rsidP="003F79AA">
      <w:pPr>
        <w:rPr>
          <w:rFonts w:ascii="Times New Roman" w:eastAsia="Times New Roman" w:hAnsi="Times New Roman" w:cs="Times New Roman"/>
          <w:color w:val="2E74B5" w:themeColor="accent5" w:themeShade="BF"/>
          <w:sz w:val="22"/>
          <w:szCs w:val="22"/>
        </w:rPr>
      </w:pPr>
      <w:r w:rsidRPr="0057361E">
        <w:rPr>
          <w:rFonts w:ascii="Times New Roman" w:eastAsia="Times New Roman" w:hAnsi="Times New Roman" w:cs="Times New Roman"/>
          <w:color w:val="2E74B5" w:themeColor="accent5" w:themeShade="BF"/>
          <w:sz w:val="22"/>
          <w:szCs w:val="22"/>
        </w:rPr>
        <w:t>We agree with the reviewer that BMI can be an important covariate</w:t>
      </w:r>
      <w:r w:rsidR="003F79AA" w:rsidRPr="0057361E">
        <w:rPr>
          <w:rFonts w:ascii="Times New Roman" w:eastAsia="Times New Roman" w:hAnsi="Times New Roman" w:cs="Times New Roman"/>
          <w:color w:val="2E74B5" w:themeColor="accent5" w:themeShade="BF"/>
          <w:sz w:val="22"/>
          <w:szCs w:val="22"/>
        </w:rPr>
        <w:t xml:space="preserve">. We </w:t>
      </w:r>
      <w:r w:rsidRPr="0057361E">
        <w:rPr>
          <w:rFonts w:ascii="Times New Roman" w:eastAsia="Times New Roman" w:hAnsi="Times New Roman" w:cs="Times New Roman"/>
          <w:color w:val="2E74B5" w:themeColor="accent5" w:themeShade="BF"/>
          <w:sz w:val="22"/>
          <w:szCs w:val="22"/>
        </w:rPr>
        <w:t xml:space="preserve">had </w:t>
      </w:r>
      <w:r w:rsidR="003F79AA" w:rsidRPr="0057361E">
        <w:rPr>
          <w:rFonts w:ascii="Times New Roman" w:eastAsia="Times New Roman" w:hAnsi="Times New Roman" w:cs="Times New Roman"/>
          <w:color w:val="2E74B5" w:themeColor="accent5" w:themeShade="BF"/>
          <w:sz w:val="22"/>
          <w:szCs w:val="22"/>
        </w:rPr>
        <w:t xml:space="preserve">carefully checked the correlation between BMI and our measured metabolites after correcting age and gender. We observed </w:t>
      </w:r>
      <w:r w:rsidRPr="0057361E">
        <w:rPr>
          <w:rFonts w:ascii="Times New Roman" w:eastAsia="Times New Roman" w:hAnsi="Times New Roman" w:cs="Times New Roman"/>
          <w:color w:val="2E74B5" w:themeColor="accent5" w:themeShade="BF"/>
          <w:sz w:val="22"/>
          <w:szCs w:val="22"/>
        </w:rPr>
        <w:t>little associations between metabolites and BMI. Therefor</w:t>
      </w:r>
      <w:r w:rsidR="009C6A66" w:rsidRPr="0057361E">
        <w:rPr>
          <w:rFonts w:ascii="Times New Roman" w:eastAsia="Times New Roman" w:hAnsi="Times New Roman" w:cs="Times New Roman"/>
          <w:color w:val="2E74B5" w:themeColor="accent5" w:themeShade="BF"/>
          <w:sz w:val="22"/>
          <w:szCs w:val="22"/>
        </w:rPr>
        <w:t>e</w:t>
      </w:r>
      <w:r w:rsidRPr="0057361E">
        <w:rPr>
          <w:rFonts w:ascii="Times New Roman" w:eastAsia="Times New Roman" w:hAnsi="Times New Roman" w:cs="Times New Roman"/>
          <w:color w:val="2E74B5" w:themeColor="accent5" w:themeShade="BF"/>
          <w:sz w:val="22"/>
          <w:szCs w:val="22"/>
        </w:rPr>
        <w:t xml:space="preserve">, it is not further included as co-variate in the follow-up analysis </w:t>
      </w:r>
      <w:r w:rsidR="00B704CF" w:rsidRPr="0057361E">
        <w:rPr>
          <w:rFonts w:ascii="Times New Roman" w:eastAsia="Times New Roman" w:hAnsi="Times New Roman" w:cs="Times New Roman"/>
          <w:color w:val="2E74B5" w:themeColor="accent5" w:themeShade="BF"/>
          <w:sz w:val="22"/>
          <w:szCs w:val="22"/>
        </w:rPr>
        <w:t>(See figures below)</w:t>
      </w:r>
      <w:r w:rsidR="003F79AA" w:rsidRPr="0057361E">
        <w:rPr>
          <w:rFonts w:ascii="Times New Roman" w:eastAsia="Times New Roman" w:hAnsi="Times New Roman" w:cs="Times New Roman"/>
          <w:color w:val="2E74B5" w:themeColor="accent5" w:themeShade="BF"/>
          <w:sz w:val="22"/>
          <w:szCs w:val="22"/>
        </w:rPr>
        <w:t xml:space="preserve">. </w:t>
      </w:r>
    </w:p>
    <w:p w14:paraId="7A7E25BC" w14:textId="77777777" w:rsidR="003F79AA" w:rsidRPr="0057361E" w:rsidRDefault="003F79AA" w:rsidP="003F79AA">
      <w:pPr>
        <w:rPr>
          <w:rFonts w:ascii="Times New Roman" w:eastAsia="Times New Roman" w:hAnsi="Times New Roman" w:cs="Times New Roman"/>
          <w:color w:val="2E74B5" w:themeColor="accent5" w:themeShade="BF"/>
          <w:sz w:val="22"/>
          <w:szCs w:val="22"/>
        </w:rPr>
      </w:pPr>
    </w:p>
    <w:p w14:paraId="547A934F" w14:textId="77777777" w:rsidR="003F79AA" w:rsidRPr="0057361E" w:rsidRDefault="003F79AA" w:rsidP="003F79AA">
      <w:pPr>
        <w:rPr>
          <w:rFonts w:ascii="Times New Roman" w:eastAsia="Times New Roman" w:hAnsi="Times New Roman" w:cs="Times New Roman"/>
          <w:color w:val="2E74B5" w:themeColor="accent5" w:themeShade="BF"/>
          <w:sz w:val="22"/>
          <w:szCs w:val="22"/>
        </w:rPr>
      </w:pPr>
      <w:r w:rsidRPr="0057361E">
        <w:rPr>
          <w:rFonts w:ascii="Times New Roman" w:eastAsia="Times New Roman" w:hAnsi="Times New Roman" w:cs="Times New Roman"/>
          <w:noProof/>
          <w:color w:val="5B9BD5" w:themeColor="accent5"/>
          <w:sz w:val="22"/>
          <w:szCs w:val="22"/>
          <w:lang w:val="en-GB" w:eastAsia="en-GB"/>
        </w:rPr>
        <w:drawing>
          <wp:inline distT="0" distB="0" distL="0" distR="0" wp14:anchorId="64BD4A52" wp14:editId="4CD92300">
            <wp:extent cx="2621690" cy="26148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_pheno_fdr.pdf"/>
                    <pic:cNvPicPr/>
                  </pic:nvPicPr>
                  <pic:blipFill>
                    <a:blip r:embed="rId4">
                      <a:extLst>
                        <a:ext uri="{28A0092B-C50C-407E-A947-70E740481C1C}">
                          <a14:useLocalDpi xmlns:a14="http://schemas.microsoft.com/office/drawing/2010/main" val="0"/>
                        </a:ext>
                      </a:extLst>
                    </a:blip>
                    <a:stretch>
                      <a:fillRect/>
                    </a:stretch>
                  </pic:blipFill>
                  <pic:spPr>
                    <a:xfrm>
                      <a:off x="0" y="0"/>
                      <a:ext cx="2626631" cy="2619791"/>
                    </a:xfrm>
                    <a:prstGeom prst="rect">
                      <a:avLst/>
                    </a:prstGeom>
                  </pic:spPr>
                </pic:pic>
              </a:graphicData>
            </a:graphic>
          </wp:inline>
        </w:drawing>
      </w:r>
      <w:r w:rsidRPr="0057361E">
        <w:rPr>
          <w:rFonts w:ascii="Times New Roman" w:eastAsia="Times New Roman" w:hAnsi="Times New Roman" w:cs="Times New Roman"/>
          <w:noProof/>
          <w:color w:val="5B9BD5" w:themeColor="accent5"/>
          <w:sz w:val="22"/>
          <w:szCs w:val="22"/>
          <w:lang w:val="en-GB" w:eastAsia="en-GB"/>
        </w:rPr>
        <w:drawing>
          <wp:inline distT="0" distB="0" distL="0" distR="0" wp14:anchorId="41209077" wp14:editId="1952FA6D">
            <wp:extent cx="2661330" cy="2654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e_gender_cor_pheno_fdr.pdf"/>
                    <pic:cNvPicPr/>
                  </pic:nvPicPr>
                  <pic:blipFill>
                    <a:blip r:embed="rId5">
                      <a:extLst>
                        <a:ext uri="{28A0092B-C50C-407E-A947-70E740481C1C}">
                          <a14:useLocalDpi xmlns:a14="http://schemas.microsoft.com/office/drawing/2010/main" val="0"/>
                        </a:ext>
                      </a:extLst>
                    </a:blip>
                    <a:stretch>
                      <a:fillRect/>
                    </a:stretch>
                  </pic:blipFill>
                  <pic:spPr>
                    <a:xfrm>
                      <a:off x="0" y="0"/>
                      <a:ext cx="2679358" cy="2672381"/>
                    </a:xfrm>
                    <a:prstGeom prst="rect">
                      <a:avLst/>
                    </a:prstGeom>
                  </pic:spPr>
                </pic:pic>
              </a:graphicData>
            </a:graphic>
          </wp:inline>
        </w:drawing>
      </w:r>
    </w:p>
    <w:p w14:paraId="7D721AD5" w14:textId="4152A6B7" w:rsidR="003F79AA" w:rsidRPr="0057361E" w:rsidRDefault="003F79AA" w:rsidP="00B704CF">
      <w:pPr>
        <w:jc w:val="center"/>
        <w:rPr>
          <w:rFonts w:ascii="Times New Roman" w:eastAsia="Times New Roman" w:hAnsi="Times New Roman" w:cs="Times New Roman"/>
          <w:color w:val="2E74B5" w:themeColor="accent5" w:themeShade="BF"/>
          <w:sz w:val="22"/>
          <w:szCs w:val="22"/>
        </w:rPr>
      </w:pPr>
      <w:proofErr w:type="spellStart"/>
      <w:r w:rsidRPr="0057361E">
        <w:rPr>
          <w:rFonts w:ascii="Times New Roman" w:eastAsia="Times New Roman" w:hAnsi="Times New Roman" w:cs="Times New Roman"/>
          <w:color w:val="000000" w:themeColor="text1"/>
          <w:sz w:val="22"/>
          <w:szCs w:val="22"/>
        </w:rPr>
        <w:t>Heatmap</w:t>
      </w:r>
      <w:proofErr w:type="spellEnd"/>
      <w:r w:rsidRPr="0057361E">
        <w:rPr>
          <w:rFonts w:ascii="Times New Roman" w:eastAsia="Times New Roman" w:hAnsi="Times New Roman" w:cs="Times New Roman"/>
          <w:color w:val="000000" w:themeColor="text1"/>
          <w:sz w:val="22"/>
          <w:szCs w:val="22"/>
        </w:rPr>
        <w:t xml:space="preserve"> of </w:t>
      </w:r>
      <w:r w:rsidR="00B704CF" w:rsidRPr="0057361E">
        <w:rPr>
          <w:rFonts w:ascii="Times New Roman" w:eastAsia="Times New Roman" w:hAnsi="Times New Roman" w:cs="Times New Roman"/>
          <w:color w:val="000000" w:themeColor="text1"/>
          <w:sz w:val="22"/>
          <w:szCs w:val="22"/>
        </w:rPr>
        <w:t>-log10 (p values)</w:t>
      </w:r>
      <w:r w:rsidRPr="0057361E">
        <w:rPr>
          <w:rFonts w:ascii="Times New Roman" w:eastAsia="Times New Roman" w:hAnsi="Times New Roman" w:cs="Times New Roman"/>
          <w:color w:val="000000" w:themeColor="text1"/>
          <w:sz w:val="22"/>
          <w:szCs w:val="22"/>
        </w:rPr>
        <w:t xml:space="preserve"> </w:t>
      </w:r>
      <w:r w:rsidR="00D26BFA" w:rsidRPr="0057361E">
        <w:rPr>
          <w:rFonts w:ascii="Times New Roman" w:eastAsia="Times New Roman" w:hAnsi="Times New Roman" w:cs="Times New Roman"/>
          <w:color w:val="000000" w:themeColor="text1"/>
          <w:sz w:val="22"/>
          <w:szCs w:val="22"/>
        </w:rPr>
        <w:t xml:space="preserve">of correlations </w:t>
      </w:r>
      <w:r w:rsidRPr="0057361E">
        <w:rPr>
          <w:rFonts w:ascii="Times New Roman" w:eastAsia="Times New Roman" w:hAnsi="Times New Roman" w:cs="Times New Roman"/>
          <w:color w:val="000000" w:themeColor="text1"/>
          <w:sz w:val="22"/>
          <w:szCs w:val="22"/>
        </w:rPr>
        <w:t xml:space="preserve">between </w:t>
      </w:r>
      <w:r w:rsidR="00D26BFA" w:rsidRPr="0057361E">
        <w:rPr>
          <w:rFonts w:ascii="Times New Roman" w:eastAsia="Times New Roman" w:hAnsi="Times New Roman" w:cs="Times New Roman"/>
          <w:color w:val="000000" w:themeColor="text1"/>
          <w:sz w:val="22"/>
          <w:szCs w:val="22"/>
        </w:rPr>
        <w:t>metabolites (rows)</w:t>
      </w:r>
      <w:r w:rsidRPr="0057361E">
        <w:rPr>
          <w:rFonts w:ascii="Times New Roman" w:eastAsia="Times New Roman" w:hAnsi="Times New Roman" w:cs="Times New Roman"/>
          <w:color w:val="000000" w:themeColor="text1"/>
          <w:sz w:val="22"/>
          <w:szCs w:val="22"/>
        </w:rPr>
        <w:t xml:space="preserve"> and </w:t>
      </w:r>
      <w:r w:rsidR="00D26BFA" w:rsidRPr="0057361E">
        <w:rPr>
          <w:rFonts w:ascii="Times New Roman" w:eastAsia="Times New Roman" w:hAnsi="Times New Roman" w:cs="Times New Roman"/>
          <w:color w:val="000000" w:themeColor="text1"/>
          <w:sz w:val="22"/>
          <w:szCs w:val="22"/>
        </w:rPr>
        <w:t xml:space="preserve">classical </w:t>
      </w:r>
      <w:r w:rsidRPr="0057361E">
        <w:rPr>
          <w:rFonts w:ascii="Times New Roman" w:eastAsia="Times New Roman" w:hAnsi="Times New Roman" w:cs="Times New Roman"/>
          <w:color w:val="000000" w:themeColor="text1"/>
          <w:sz w:val="22"/>
          <w:szCs w:val="22"/>
        </w:rPr>
        <w:t xml:space="preserve">phenotypes. </w:t>
      </w:r>
      <w:r w:rsidR="00D26BFA" w:rsidRPr="0057361E">
        <w:rPr>
          <w:rFonts w:ascii="Times New Roman" w:eastAsia="Times New Roman" w:hAnsi="Times New Roman" w:cs="Times New Roman"/>
          <w:color w:val="000000" w:themeColor="text1"/>
          <w:sz w:val="22"/>
          <w:szCs w:val="22"/>
        </w:rPr>
        <w:t>Left:</w:t>
      </w:r>
      <w:r w:rsidRPr="0057361E">
        <w:rPr>
          <w:rFonts w:ascii="Times New Roman" w:eastAsia="Times New Roman" w:hAnsi="Times New Roman" w:cs="Times New Roman"/>
          <w:color w:val="000000" w:themeColor="text1"/>
          <w:sz w:val="22"/>
          <w:szCs w:val="22"/>
        </w:rPr>
        <w:t xml:space="preserve"> </w:t>
      </w:r>
      <w:r w:rsidR="00D26BFA" w:rsidRPr="0057361E">
        <w:rPr>
          <w:rFonts w:ascii="Times New Roman" w:eastAsia="Times New Roman" w:hAnsi="Times New Roman" w:cs="Times New Roman"/>
          <w:color w:val="000000" w:themeColor="text1"/>
          <w:sz w:val="22"/>
          <w:szCs w:val="22"/>
        </w:rPr>
        <w:t xml:space="preserve">without </w:t>
      </w:r>
      <w:r w:rsidR="00B704CF" w:rsidRPr="0057361E">
        <w:rPr>
          <w:rFonts w:ascii="Times New Roman" w:eastAsia="Times New Roman" w:hAnsi="Times New Roman" w:cs="Times New Roman"/>
          <w:color w:val="000000" w:themeColor="text1"/>
          <w:sz w:val="22"/>
          <w:szCs w:val="22"/>
        </w:rPr>
        <w:t>correcting age and gender effects (left)</w:t>
      </w:r>
      <w:r w:rsidR="00D26BFA" w:rsidRPr="0057361E">
        <w:rPr>
          <w:rFonts w:ascii="Times New Roman" w:eastAsia="Times New Roman" w:hAnsi="Times New Roman" w:cs="Times New Roman"/>
          <w:color w:val="000000" w:themeColor="text1"/>
          <w:sz w:val="22"/>
          <w:szCs w:val="22"/>
        </w:rPr>
        <w:t xml:space="preserve">; Right: </w:t>
      </w:r>
      <w:r w:rsidR="00B704CF" w:rsidRPr="0057361E">
        <w:rPr>
          <w:rFonts w:ascii="Times New Roman" w:eastAsia="Times New Roman" w:hAnsi="Times New Roman" w:cs="Times New Roman"/>
          <w:color w:val="000000" w:themeColor="text1"/>
          <w:sz w:val="22"/>
          <w:szCs w:val="22"/>
        </w:rPr>
        <w:t xml:space="preserve"> after correcting age and gender </w:t>
      </w:r>
      <w:proofErr w:type="gramStart"/>
      <w:r w:rsidR="00B704CF" w:rsidRPr="0057361E">
        <w:rPr>
          <w:rFonts w:ascii="Times New Roman" w:eastAsia="Times New Roman" w:hAnsi="Times New Roman" w:cs="Times New Roman"/>
          <w:color w:val="000000" w:themeColor="text1"/>
          <w:sz w:val="22"/>
          <w:szCs w:val="22"/>
        </w:rPr>
        <w:t>effects .</w:t>
      </w:r>
      <w:proofErr w:type="gramEnd"/>
    </w:p>
    <w:p w14:paraId="1D7C551E" w14:textId="77777777" w:rsidR="003F79AA" w:rsidRPr="0057361E" w:rsidRDefault="003F79AA" w:rsidP="003F79AA">
      <w:pPr>
        <w:rPr>
          <w:rFonts w:ascii="Times New Roman" w:eastAsia="Times New Roman" w:hAnsi="Times New Roman" w:cs="Times New Roman"/>
          <w:color w:val="2E74B5" w:themeColor="accent5" w:themeShade="BF"/>
          <w:sz w:val="22"/>
          <w:szCs w:val="22"/>
        </w:rPr>
      </w:pPr>
    </w:p>
    <w:p w14:paraId="45DA1D90" w14:textId="6612B3BB" w:rsidR="00B704CF" w:rsidRPr="0057361E" w:rsidRDefault="00D26BFA" w:rsidP="003F79AA">
      <w:pPr>
        <w:rPr>
          <w:rFonts w:ascii="Times New Roman" w:eastAsia="Times New Roman" w:hAnsi="Times New Roman" w:cs="Times New Roman"/>
          <w:color w:val="2E74B5" w:themeColor="accent5" w:themeShade="BF"/>
          <w:sz w:val="22"/>
          <w:szCs w:val="22"/>
        </w:rPr>
      </w:pPr>
      <w:r w:rsidRPr="0057361E">
        <w:rPr>
          <w:rFonts w:ascii="Times New Roman" w:eastAsia="Times New Roman" w:hAnsi="Times New Roman" w:cs="Times New Roman"/>
          <w:color w:val="2E74B5" w:themeColor="accent5" w:themeShade="BF"/>
          <w:sz w:val="22"/>
          <w:szCs w:val="22"/>
        </w:rPr>
        <w:t xml:space="preserve">Such findings </w:t>
      </w:r>
      <w:proofErr w:type="gramStart"/>
      <w:r w:rsidRPr="0057361E">
        <w:rPr>
          <w:rFonts w:ascii="Times New Roman" w:eastAsia="Times New Roman" w:hAnsi="Times New Roman" w:cs="Times New Roman"/>
          <w:color w:val="2E74B5" w:themeColor="accent5" w:themeShade="BF"/>
          <w:sz w:val="22"/>
          <w:szCs w:val="22"/>
        </w:rPr>
        <w:t>is</w:t>
      </w:r>
      <w:proofErr w:type="gramEnd"/>
      <w:r w:rsidRPr="0057361E">
        <w:rPr>
          <w:rFonts w:ascii="Times New Roman" w:eastAsia="Times New Roman" w:hAnsi="Times New Roman" w:cs="Times New Roman"/>
          <w:color w:val="2E74B5" w:themeColor="accent5" w:themeShade="BF"/>
          <w:sz w:val="22"/>
          <w:szCs w:val="22"/>
        </w:rPr>
        <w:t xml:space="preserve"> likely due to the fact that</w:t>
      </w:r>
      <w:r w:rsidR="003F79AA" w:rsidRPr="0057361E">
        <w:rPr>
          <w:rFonts w:ascii="Times New Roman" w:eastAsia="Times New Roman" w:hAnsi="Times New Roman" w:cs="Times New Roman"/>
          <w:color w:val="2E74B5" w:themeColor="accent5" w:themeShade="BF"/>
          <w:sz w:val="22"/>
          <w:szCs w:val="22"/>
        </w:rPr>
        <w:t xml:space="preserve"> our cohort </w:t>
      </w:r>
      <w:r w:rsidRPr="0057361E">
        <w:rPr>
          <w:rFonts w:ascii="Times New Roman" w:eastAsia="Times New Roman" w:hAnsi="Times New Roman" w:cs="Times New Roman"/>
          <w:color w:val="2E74B5" w:themeColor="accent5" w:themeShade="BF"/>
          <w:sz w:val="22"/>
          <w:szCs w:val="22"/>
        </w:rPr>
        <w:t xml:space="preserve">is largely consisted of </w:t>
      </w:r>
      <w:r w:rsidR="003F79AA" w:rsidRPr="0057361E">
        <w:rPr>
          <w:rFonts w:ascii="Times New Roman" w:eastAsia="Times New Roman" w:hAnsi="Times New Roman" w:cs="Times New Roman"/>
          <w:color w:val="2E74B5" w:themeColor="accent5" w:themeShade="BF"/>
          <w:sz w:val="22"/>
          <w:szCs w:val="22"/>
        </w:rPr>
        <w:t>healthy individuals</w:t>
      </w:r>
      <w:r w:rsidR="00B704CF" w:rsidRPr="0057361E">
        <w:rPr>
          <w:rFonts w:ascii="Times New Roman" w:eastAsia="Times New Roman" w:hAnsi="Times New Roman" w:cs="Times New Roman"/>
          <w:color w:val="2E74B5" w:themeColor="accent5" w:themeShade="BF"/>
          <w:sz w:val="22"/>
          <w:szCs w:val="22"/>
        </w:rPr>
        <w:t xml:space="preserve"> (no obesity) </w:t>
      </w:r>
      <w:r w:rsidRPr="0057361E">
        <w:rPr>
          <w:rFonts w:ascii="Times New Roman" w:eastAsia="Times New Roman" w:hAnsi="Times New Roman" w:cs="Times New Roman"/>
          <w:color w:val="2E74B5" w:themeColor="accent5" w:themeShade="BF"/>
          <w:sz w:val="22"/>
          <w:szCs w:val="22"/>
        </w:rPr>
        <w:t>at the age of</w:t>
      </w:r>
      <w:r w:rsidR="00B704CF" w:rsidRPr="0057361E">
        <w:rPr>
          <w:rFonts w:ascii="Times New Roman" w:eastAsia="Times New Roman" w:hAnsi="Times New Roman" w:cs="Times New Roman"/>
          <w:color w:val="2E74B5" w:themeColor="accent5" w:themeShade="BF"/>
          <w:sz w:val="22"/>
          <w:szCs w:val="22"/>
        </w:rPr>
        <w:t xml:space="preserve"> 20-30</w:t>
      </w:r>
      <w:r w:rsidRPr="0057361E">
        <w:rPr>
          <w:rFonts w:ascii="Times New Roman" w:eastAsia="Times New Roman" w:hAnsi="Times New Roman" w:cs="Times New Roman"/>
          <w:color w:val="2E74B5" w:themeColor="accent5" w:themeShade="BF"/>
          <w:sz w:val="22"/>
          <w:szCs w:val="22"/>
        </w:rPr>
        <w:t>y.</w:t>
      </w:r>
    </w:p>
    <w:p w14:paraId="4B3D380D" w14:textId="77777777" w:rsidR="00B704CF" w:rsidRPr="0057361E" w:rsidRDefault="003F79A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The genetic analysis identified 11 genome-wide significant loci were associated with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xml:space="preserve">. The authors may want to comment about the future interest in extending the work to include rare variation as these are drivers of extreme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xml:space="preserve"> in metabolite levels (reference 31) and can have a more pronounced effect on health (here, immunity). </w:t>
      </w:r>
    </w:p>
    <w:p w14:paraId="069C2A43" w14:textId="77777777" w:rsidR="00B704CF" w:rsidRPr="0057361E" w:rsidRDefault="00B704CF" w:rsidP="003F79AA">
      <w:pPr>
        <w:rPr>
          <w:rFonts w:ascii="Times New Roman" w:eastAsia="Times New Roman" w:hAnsi="Times New Roman" w:cs="Times New Roman"/>
          <w:color w:val="212121"/>
          <w:sz w:val="22"/>
          <w:szCs w:val="22"/>
        </w:rPr>
      </w:pPr>
    </w:p>
    <w:p w14:paraId="300DF028" w14:textId="19F96FCA" w:rsidR="00DB7F8D" w:rsidRPr="0057361E" w:rsidRDefault="00B704CF" w:rsidP="003F79AA">
      <w:pPr>
        <w:rPr>
          <w:rFonts w:ascii="Times New Roman" w:eastAsia="Times New Roman" w:hAnsi="Times New Roman" w:cs="Times New Roman"/>
          <w:color w:val="2E74B5" w:themeColor="accent5" w:themeShade="BF"/>
          <w:sz w:val="22"/>
          <w:szCs w:val="22"/>
        </w:rPr>
      </w:pPr>
      <w:r w:rsidRPr="0057361E">
        <w:rPr>
          <w:rFonts w:ascii="Times New Roman" w:eastAsia="Times New Roman" w:hAnsi="Times New Roman" w:cs="Times New Roman"/>
          <w:color w:val="2E74B5" w:themeColor="accent5" w:themeShade="BF"/>
          <w:sz w:val="22"/>
          <w:szCs w:val="22"/>
        </w:rPr>
        <w:t xml:space="preserve">We thank the reviewer for raising this idea. </w:t>
      </w:r>
      <w:r w:rsidR="00981128" w:rsidRPr="0057361E">
        <w:rPr>
          <w:rFonts w:ascii="Times New Roman" w:eastAsia="Times New Roman" w:hAnsi="Times New Roman" w:cs="Times New Roman"/>
          <w:color w:val="2E74B5" w:themeColor="accent5" w:themeShade="BF"/>
          <w:sz w:val="22"/>
          <w:szCs w:val="22"/>
        </w:rPr>
        <w:t xml:space="preserve">We fully agree that the </w:t>
      </w:r>
      <w:r w:rsidR="00DB7F8D" w:rsidRPr="0057361E">
        <w:rPr>
          <w:rFonts w:ascii="Times New Roman" w:eastAsia="Times New Roman" w:hAnsi="Times New Roman" w:cs="Times New Roman"/>
          <w:color w:val="2E74B5" w:themeColor="accent5" w:themeShade="BF"/>
          <w:sz w:val="22"/>
          <w:szCs w:val="22"/>
        </w:rPr>
        <w:t xml:space="preserve">effects of rare variation </w:t>
      </w:r>
      <w:r w:rsidR="00981128" w:rsidRPr="0057361E">
        <w:rPr>
          <w:rFonts w:ascii="Times New Roman" w:eastAsia="Times New Roman" w:hAnsi="Times New Roman" w:cs="Times New Roman"/>
          <w:color w:val="2E74B5" w:themeColor="accent5" w:themeShade="BF"/>
          <w:sz w:val="22"/>
          <w:szCs w:val="22"/>
        </w:rPr>
        <w:t xml:space="preserve">on metabolome </w:t>
      </w:r>
      <w:r w:rsidR="00DB7F8D" w:rsidRPr="0057361E">
        <w:rPr>
          <w:rFonts w:ascii="Times New Roman" w:eastAsia="Times New Roman" w:hAnsi="Times New Roman" w:cs="Times New Roman"/>
          <w:color w:val="2E74B5" w:themeColor="accent5" w:themeShade="BF"/>
          <w:sz w:val="22"/>
          <w:szCs w:val="22"/>
        </w:rPr>
        <w:t xml:space="preserve">are extremely </w:t>
      </w:r>
      <w:r w:rsidR="00D26BFA" w:rsidRPr="0057361E">
        <w:rPr>
          <w:rFonts w:ascii="Times New Roman" w:eastAsia="Times New Roman" w:hAnsi="Times New Roman" w:cs="Times New Roman"/>
          <w:color w:val="2E74B5" w:themeColor="accent5" w:themeShade="BF"/>
          <w:sz w:val="22"/>
          <w:szCs w:val="22"/>
        </w:rPr>
        <w:t>interesting</w:t>
      </w:r>
      <w:r w:rsidR="00981128" w:rsidRPr="0057361E">
        <w:rPr>
          <w:rFonts w:ascii="Times New Roman" w:eastAsia="Times New Roman" w:hAnsi="Times New Roman" w:cs="Times New Roman"/>
          <w:color w:val="2E74B5" w:themeColor="accent5" w:themeShade="BF"/>
          <w:sz w:val="22"/>
          <w:szCs w:val="22"/>
        </w:rPr>
        <w:t>.</w:t>
      </w:r>
      <w:r w:rsidR="00DB7F8D" w:rsidRPr="0057361E">
        <w:rPr>
          <w:rFonts w:ascii="Times New Roman" w:eastAsia="Times New Roman" w:hAnsi="Times New Roman" w:cs="Times New Roman"/>
          <w:color w:val="2E74B5" w:themeColor="accent5" w:themeShade="BF"/>
          <w:sz w:val="22"/>
          <w:szCs w:val="22"/>
        </w:rPr>
        <w:t xml:space="preserve"> </w:t>
      </w:r>
      <w:r w:rsidR="00981128" w:rsidRPr="0057361E">
        <w:rPr>
          <w:rFonts w:ascii="Times New Roman" w:eastAsia="Times New Roman" w:hAnsi="Times New Roman" w:cs="Times New Roman"/>
          <w:color w:val="2E74B5" w:themeColor="accent5" w:themeShade="BF"/>
          <w:sz w:val="22"/>
          <w:szCs w:val="22"/>
        </w:rPr>
        <w:t>Together with our collaborators, w</w:t>
      </w:r>
      <w:r w:rsidR="00DB7F8D" w:rsidRPr="0057361E">
        <w:rPr>
          <w:rFonts w:ascii="Times New Roman" w:eastAsia="Times New Roman" w:hAnsi="Times New Roman" w:cs="Times New Roman"/>
          <w:color w:val="2E74B5" w:themeColor="accent5" w:themeShade="BF"/>
          <w:sz w:val="22"/>
          <w:szCs w:val="22"/>
        </w:rPr>
        <w:t xml:space="preserve">e are </w:t>
      </w:r>
      <w:r w:rsidR="00981128" w:rsidRPr="0057361E">
        <w:rPr>
          <w:rFonts w:ascii="Times New Roman" w:eastAsia="Times New Roman" w:hAnsi="Times New Roman" w:cs="Times New Roman"/>
          <w:color w:val="2E74B5" w:themeColor="accent5" w:themeShade="BF"/>
          <w:sz w:val="22"/>
          <w:szCs w:val="22"/>
        </w:rPr>
        <w:t xml:space="preserve">currently establishing a new cohort using a similar setting, which will </w:t>
      </w:r>
      <w:proofErr w:type="gramStart"/>
      <w:r w:rsidR="00981128" w:rsidRPr="0057361E">
        <w:rPr>
          <w:rFonts w:ascii="Times New Roman" w:eastAsia="Times New Roman" w:hAnsi="Times New Roman" w:cs="Times New Roman"/>
          <w:color w:val="2E74B5" w:themeColor="accent5" w:themeShade="BF"/>
          <w:sz w:val="22"/>
          <w:szCs w:val="22"/>
        </w:rPr>
        <w:t>allows</w:t>
      </w:r>
      <w:proofErr w:type="gramEnd"/>
      <w:r w:rsidR="00981128" w:rsidRPr="0057361E">
        <w:rPr>
          <w:rFonts w:ascii="Times New Roman" w:eastAsia="Times New Roman" w:hAnsi="Times New Roman" w:cs="Times New Roman"/>
          <w:color w:val="2E74B5" w:themeColor="accent5" w:themeShade="BF"/>
          <w:sz w:val="22"/>
          <w:szCs w:val="22"/>
        </w:rPr>
        <w:t xml:space="preserve"> us to combine the two cohorts and look into the rare variants in the dataset with increased sample size in future.</w:t>
      </w:r>
    </w:p>
    <w:p w14:paraId="21C301A1" w14:textId="77777777" w:rsidR="00DB7F8D" w:rsidRPr="0057361E" w:rsidRDefault="003F79AA" w:rsidP="003F79AA">
      <w:pPr>
        <w:rPr>
          <w:rFonts w:ascii="Times New Roman" w:eastAsia="Times New Roman" w:hAnsi="Times New Roman" w:cs="Times New Roman"/>
          <w:color w:val="212121"/>
          <w:sz w:val="22"/>
          <w:szCs w:val="22"/>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The use of the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xml:space="preserve"> term throughout the manuscript is correct. However, the section entitled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xml:space="preserve"> enriched in nonsynonymous variants regulate metabolites through transcriptional and post-transcriptional alteration" may be ambiguous as many readers may expect non-coding variants </w:t>
      </w:r>
      <w:r w:rsidRPr="0057361E">
        <w:rPr>
          <w:rFonts w:ascii="Times New Roman" w:eastAsia="Times New Roman" w:hAnsi="Times New Roman" w:cs="Times New Roman"/>
          <w:color w:val="212121"/>
          <w:sz w:val="22"/>
          <w:szCs w:val="22"/>
          <w:shd w:val="clear" w:color="auto" w:fill="FFFFFF"/>
        </w:rPr>
        <w:lastRenderedPageBreak/>
        <w:t xml:space="preserve">(similar to the common identification of </w:t>
      </w:r>
      <w:proofErr w:type="spellStart"/>
      <w:r w:rsidRPr="0057361E">
        <w:rPr>
          <w:rFonts w:ascii="Times New Roman" w:eastAsia="Times New Roman" w:hAnsi="Times New Roman" w:cs="Times New Roman"/>
          <w:color w:val="212121"/>
          <w:sz w:val="22"/>
          <w:szCs w:val="22"/>
          <w:shd w:val="clear" w:color="auto" w:fill="FFFFFF"/>
        </w:rPr>
        <w:t>eQTLs</w:t>
      </w:r>
      <w:proofErr w:type="spellEnd"/>
      <w:r w:rsidRPr="0057361E">
        <w:rPr>
          <w:rFonts w:ascii="Times New Roman" w:eastAsia="Times New Roman" w:hAnsi="Times New Roman" w:cs="Times New Roman"/>
          <w:color w:val="212121"/>
          <w:sz w:val="22"/>
          <w:szCs w:val="22"/>
          <w:shd w:val="clear" w:color="auto" w:fill="FFFFFF"/>
        </w:rPr>
        <w:t xml:space="preserve"> in GWAS) but the section is actually on coding variants - the </w:t>
      </w:r>
      <w:proofErr w:type="spellStart"/>
      <w:r w:rsidRPr="0057361E">
        <w:rPr>
          <w:rFonts w:ascii="Times New Roman" w:eastAsia="Times New Roman" w:hAnsi="Times New Roman" w:cs="Times New Roman"/>
          <w:color w:val="212121"/>
          <w:sz w:val="22"/>
          <w:szCs w:val="22"/>
          <w:shd w:val="clear" w:color="auto" w:fill="FFFFFF"/>
        </w:rPr>
        <w:t>mQTL</w:t>
      </w:r>
      <w:proofErr w:type="spellEnd"/>
      <w:r w:rsidRPr="0057361E">
        <w:rPr>
          <w:rFonts w:ascii="Times New Roman" w:eastAsia="Times New Roman" w:hAnsi="Times New Roman" w:cs="Times New Roman"/>
          <w:color w:val="212121"/>
          <w:sz w:val="22"/>
          <w:szCs w:val="22"/>
          <w:shd w:val="clear" w:color="auto" w:fill="FFFFFF"/>
        </w:rPr>
        <w:t xml:space="preserve"> is likely to be the consequence of protein function than of gene expression levels. </w:t>
      </w:r>
      <w:r w:rsidRPr="0057361E">
        <w:rPr>
          <w:rFonts w:ascii="Times New Roman" w:eastAsia="Times New Roman" w:hAnsi="Times New Roman" w:cs="Times New Roman"/>
          <w:color w:val="212121"/>
          <w:sz w:val="22"/>
          <w:szCs w:val="22"/>
        </w:rPr>
        <w:br/>
      </w:r>
    </w:p>
    <w:p w14:paraId="7ADEE70D" w14:textId="515CF336" w:rsidR="009C6A66" w:rsidRPr="0057361E" w:rsidRDefault="00767B38" w:rsidP="00E80D9E">
      <w:pPr>
        <w:rPr>
          <w:rFonts w:ascii="Times New Roman" w:eastAsia="Times New Roman" w:hAnsi="Times New Roman" w:cs="Times New Roman"/>
          <w:color w:val="2E74B5" w:themeColor="accent5" w:themeShade="BF"/>
          <w:sz w:val="22"/>
          <w:szCs w:val="22"/>
        </w:rPr>
      </w:pPr>
      <w:r w:rsidRPr="0057361E">
        <w:rPr>
          <w:rFonts w:ascii="Times New Roman" w:eastAsia="Times New Roman" w:hAnsi="Times New Roman" w:cs="Times New Roman"/>
          <w:color w:val="2E74B5" w:themeColor="accent5" w:themeShade="BF"/>
          <w:sz w:val="22"/>
          <w:szCs w:val="22"/>
        </w:rPr>
        <w:t xml:space="preserve">Thanks to the </w:t>
      </w:r>
      <w:r w:rsidR="009C6A66" w:rsidRPr="0057361E">
        <w:rPr>
          <w:rFonts w:ascii="Times New Roman" w:eastAsia="Times New Roman" w:hAnsi="Times New Roman" w:cs="Times New Roman"/>
          <w:color w:val="2E74B5" w:themeColor="accent5" w:themeShade="BF"/>
          <w:sz w:val="22"/>
          <w:szCs w:val="22"/>
        </w:rPr>
        <w:t>reviewer</w:t>
      </w:r>
      <w:r w:rsidRPr="0057361E">
        <w:rPr>
          <w:rFonts w:ascii="Times New Roman" w:eastAsia="Times New Roman" w:hAnsi="Times New Roman" w:cs="Times New Roman"/>
          <w:color w:val="2E74B5" w:themeColor="accent5" w:themeShade="BF"/>
          <w:sz w:val="22"/>
          <w:szCs w:val="22"/>
        </w:rPr>
        <w:t xml:space="preserve"> for pointing this out. </w:t>
      </w:r>
      <w:r w:rsidR="00E80D9E" w:rsidRPr="0057361E">
        <w:rPr>
          <w:rFonts w:ascii="Times New Roman" w:eastAsia="Times New Roman" w:hAnsi="Times New Roman" w:cs="Times New Roman"/>
          <w:color w:val="2E74B5" w:themeColor="accent5" w:themeShade="BF"/>
          <w:sz w:val="22"/>
          <w:szCs w:val="22"/>
        </w:rPr>
        <w:t>We are sorry that the section title is ambiguous. We now change it into “</w:t>
      </w:r>
      <w:proofErr w:type="spellStart"/>
      <w:r w:rsidR="00E80D9E" w:rsidRPr="0057361E">
        <w:rPr>
          <w:rFonts w:ascii="Times New Roman" w:eastAsia="Times New Roman" w:hAnsi="Times New Roman" w:cs="Times New Roman"/>
          <w:color w:val="2E74B5" w:themeColor="accent5" w:themeShade="BF"/>
          <w:sz w:val="22"/>
          <w:szCs w:val="22"/>
        </w:rPr>
        <w:t>mQTLs</w:t>
      </w:r>
      <w:proofErr w:type="spellEnd"/>
      <w:r w:rsidR="00E80D9E" w:rsidRPr="0057361E">
        <w:rPr>
          <w:rFonts w:ascii="Times New Roman" w:eastAsia="Times New Roman" w:hAnsi="Times New Roman" w:cs="Times New Roman"/>
          <w:color w:val="2E74B5" w:themeColor="accent5" w:themeShade="BF"/>
          <w:sz w:val="22"/>
          <w:szCs w:val="22"/>
        </w:rPr>
        <w:t xml:space="preserve"> enriched in nonsynonymous variants”. In this section, by applying a permutation-based approach, we observed that </w:t>
      </w:r>
      <w:proofErr w:type="spellStart"/>
      <w:r w:rsidR="00E80D9E" w:rsidRPr="0057361E">
        <w:rPr>
          <w:rFonts w:ascii="Times New Roman" w:eastAsia="Times New Roman" w:hAnsi="Times New Roman" w:cs="Times New Roman"/>
          <w:color w:val="2E74B5" w:themeColor="accent5" w:themeShade="BF"/>
          <w:sz w:val="22"/>
          <w:szCs w:val="22"/>
        </w:rPr>
        <w:t>mQTLs</w:t>
      </w:r>
      <w:proofErr w:type="spellEnd"/>
      <w:r w:rsidR="00E80D9E" w:rsidRPr="0057361E">
        <w:rPr>
          <w:rFonts w:ascii="Times New Roman" w:eastAsia="Times New Roman" w:hAnsi="Times New Roman" w:cs="Times New Roman"/>
          <w:color w:val="2E74B5" w:themeColor="accent5" w:themeShade="BF"/>
          <w:sz w:val="22"/>
          <w:szCs w:val="22"/>
        </w:rPr>
        <w:t xml:space="preserve"> are more enriched in coding region (especially in the coding region of enzymes). As for the expectation of enrichment in non-coding variants,</w:t>
      </w:r>
      <w:r w:rsidR="009C6A66" w:rsidRPr="0057361E">
        <w:rPr>
          <w:rFonts w:ascii="Times New Roman" w:eastAsia="Times New Roman" w:hAnsi="Times New Roman" w:cs="Times New Roman"/>
          <w:color w:val="2E74B5" w:themeColor="accent5" w:themeShade="BF"/>
          <w:sz w:val="22"/>
          <w:szCs w:val="22"/>
        </w:rPr>
        <w:t xml:space="preserve"> </w:t>
      </w:r>
      <w:r w:rsidR="00E80D9E" w:rsidRPr="0057361E">
        <w:rPr>
          <w:rFonts w:ascii="Times New Roman" w:eastAsia="Times New Roman" w:hAnsi="Times New Roman" w:cs="Times New Roman"/>
          <w:color w:val="2E74B5" w:themeColor="accent5" w:themeShade="BF"/>
          <w:sz w:val="22"/>
          <w:szCs w:val="22"/>
        </w:rPr>
        <w:t>w</w:t>
      </w:r>
      <w:r w:rsidR="009C6A66" w:rsidRPr="0057361E">
        <w:rPr>
          <w:rFonts w:ascii="Times New Roman" w:eastAsia="Times New Roman" w:hAnsi="Times New Roman" w:cs="Times New Roman"/>
          <w:color w:val="2E74B5" w:themeColor="accent5" w:themeShade="BF"/>
          <w:sz w:val="22"/>
          <w:szCs w:val="22"/>
        </w:rPr>
        <w:t xml:space="preserve">e are aware of that </w:t>
      </w:r>
      <w:proofErr w:type="spellStart"/>
      <w:r w:rsidR="009C6A66" w:rsidRPr="0057361E">
        <w:rPr>
          <w:rFonts w:ascii="Times New Roman" w:eastAsia="Times New Roman" w:hAnsi="Times New Roman" w:cs="Times New Roman"/>
          <w:color w:val="2E74B5" w:themeColor="accent5" w:themeShade="BF"/>
          <w:sz w:val="22"/>
          <w:szCs w:val="22"/>
        </w:rPr>
        <w:t>eQTLs</w:t>
      </w:r>
      <w:proofErr w:type="spellEnd"/>
      <w:r w:rsidR="009C6A66" w:rsidRPr="0057361E">
        <w:rPr>
          <w:rFonts w:ascii="Times New Roman" w:eastAsia="Times New Roman" w:hAnsi="Times New Roman" w:cs="Times New Roman"/>
          <w:color w:val="2E74B5" w:themeColor="accent5" w:themeShade="BF"/>
          <w:sz w:val="22"/>
          <w:szCs w:val="22"/>
        </w:rPr>
        <w:t xml:space="preserve"> as well as </w:t>
      </w:r>
      <w:proofErr w:type="spellStart"/>
      <w:r w:rsidR="009C6A66" w:rsidRPr="0057361E">
        <w:rPr>
          <w:rFonts w:ascii="Times New Roman" w:eastAsia="Times New Roman" w:hAnsi="Times New Roman" w:cs="Times New Roman"/>
          <w:color w:val="2E74B5" w:themeColor="accent5" w:themeShade="BF"/>
          <w:sz w:val="22"/>
          <w:szCs w:val="22"/>
        </w:rPr>
        <w:t>pQTL</w:t>
      </w:r>
      <w:proofErr w:type="spellEnd"/>
      <w:r w:rsidR="009C6A66" w:rsidRPr="0057361E">
        <w:rPr>
          <w:rFonts w:ascii="Times New Roman" w:eastAsia="Times New Roman" w:hAnsi="Times New Roman" w:cs="Times New Roman"/>
          <w:color w:val="2E74B5" w:themeColor="accent5" w:themeShade="BF"/>
          <w:sz w:val="22"/>
          <w:szCs w:val="22"/>
        </w:rPr>
        <w:t xml:space="preserve"> and </w:t>
      </w:r>
      <w:proofErr w:type="spellStart"/>
      <w:r w:rsidR="009C6A66" w:rsidRPr="0057361E">
        <w:rPr>
          <w:rFonts w:ascii="Times New Roman" w:eastAsia="Times New Roman" w:hAnsi="Times New Roman" w:cs="Times New Roman"/>
          <w:color w:val="2E74B5" w:themeColor="accent5" w:themeShade="BF"/>
          <w:sz w:val="22"/>
          <w:szCs w:val="22"/>
        </w:rPr>
        <w:t>meQTLs</w:t>
      </w:r>
      <w:proofErr w:type="spellEnd"/>
      <w:r w:rsidR="009C6A66" w:rsidRPr="0057361E">
        <w:rPr>
          <w:rFonts w:ascii="Times New Roman" w:eastAsia="Times New Roman" w:hAnsi="Times New Roman" w:cs="Times New Roman"/>
          <w:color w:val="2E74B5" w:themeColor="accent5" w:themeShade="BF"/>
          <w:sz w:val="22"/>
          <w:szCs w:val="22"/>
        </w:rPr>
        <w:t xml:space="preserve"> are enriched in non-coding regions, while the metabolites are even more complicated because they are much more downstream. In general, metabolites are not the direct product of gene expression, but transforming from reactants through the processing of enzymes (proteins). In this reason, not only the gene expression (protein expression) level could influence the metabolites level but also the enzymes efficiency (affected by protein structure). So in the manuscript, we highlighted the importance of nonsynonymous variants in metabolic regulation as one of the mechanisms.</w:t>
      </w:r>
    </w:p>
    <w:p w14:paraId="0EFF6B36" w14:textId="548B30E0" w:rsidR="000D7279" w:rsidRPr="0057361E" w:rsidRDefault="000D7279" w:rsidP="003F79AA">
      <w:pPr>
        <w:rPr>
          <w:rFonts w:ascii="Times New Roman" w:eastAsia="Times New Roman" w:hAnsi="Times New Roman" w:cs="Times New Roman"/>
          <w:color w:val="2E74B5" w:themeColor="accent5" w:themeShade="BF"/>
          <w:sz w:val="22"/>
          <w:szCs w:val="22"/>
        </w:rPr>
      </w:pPr>
    </w:p>
    <w:p w14:paraId="77C0A60B" w14:textId="77777777" w:rsidR="000D7279" w:rsidRPr="0057361E" w:rsidRDefault="003F79A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The study provides access to the data and results through a browser, repositories or, for genomic data, through appropriate channels.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Minor</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1. Typo: "that were" </w:t>
      </w:r>
      <w:proofErr w:type="gramStart"/>
      <w:r w:rsidRPr="0057361E">
        <w:rPr>
          <w:rFonts w:ascii="Times New Roman" w:eastAsia="Times New Roman" w:hAnsi="Times New Roman" w:cs="Times New Roman"/>
          <w:color w:val="212121"/>
          <w:sz w:val="22"/>
          <w:szCs w:val="22"/>
          <w:shd w:val="clear" w:color="auto" w:fill="FFFFFF"/>
        </w:rPr>
        <w:t>in  "</w:t>
      </w:r>
      <w:proofErr w:type="gramEnd"/>
      <w:r w:rsidRPr="0057361E">
        <w:rPr>
          <w:rFonts w:ascii="Times New Roman" w:eastAsia="Times New Roman" w:hAnsi="Times New Roman" w:cs="Times New Roman"/>
          <w:color w:val="212121"/>
          <w:sz w:val="22"/>
          <w:szCs w:val="22"/>
          <w:shd w:val="clear" w:color="auto" w:fill="FFFFFF"/>
        </w:rPr>
        <w:t>In total, 80% of the annotated metabolite features (GM and BM) that were associated with at 188 least one immune phenotype (FDR &lt; 0.05)."</w:t>
      </w:r>
    </w:p>
    <w:p w14:paraId="34AEF360" w14:textId="77777777" w:rsidR="000D7279" w:rsidRPr="0057361E" w:rsidRDefault="000D7279" w:rsidP="003F79AA">
      <w:pPr>
        <w:rPr>
          <w:rFonts w:ascii="Times New Roman" w:eastAsia="Times New Roman" w:hAnsi="Times New Roman" w:cs="Times New Roman"/>
          <w:color w:val="212121"/>
          <w:sz w:val="22"/>
          <w:szCs w:val="22"/>
        </w:rPr>
      </w:pPr>
    </w:p>
    <w:p w14:paraId="53C7A99D" w14:textId="77777777" w:rsidR="009C6A66" w:rsidRPr="0057361E" w:rsidRDefault="000D7279"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Thanks, we </w:t>
      </w:r>
      <w:r w:rsidR="0044000B" w:rsidRPr="0057361E">
        <w:rPr>
          <w:rFonts w:ascii="Times New Roman" w:eastAsia="Times New Roman" w:hAnsi="Times New Roman" w:cs="Times New Roman"/>
          <w:color w:val="4472C4" w:themeColor="accent1"/>
          <w:sz w:val="22"/>
          <w:szCs w:val="22"/>
        </w:rPr>
        <w:t xml:space="preserve">have </w:t>
      </w:r>
      <w:r w:rsidRPr="0057361E">
        <w:rPr>
          <w:rFonts w:ascii="Times New Roman" w:eastAsia="Times New Roman" w:hAnsi="Times New Roman" w:cs="Times New Roman"/>
          <w:color w:val="4472C4" w:themeColor="accent1"/>
          <w:sz w:val="22"/>
          <w:szCs w:val="22"/>
        </w:rPr>
        <w:t>corrected the sentence</w:t>
      </w:r>
      <w:r w:rsidR="009C6A66" w:rsidRPr="0057361E">
        <w:rPr>
          <w:rFonts w:ascii="Times New Roman" w:eastAsia="Times New Roman" w:hAnsi="Times New Roman" w:cs="Times New Roman"/>
          <w:color w:val="4472C4" w:themeColor="accent1"/>
          <w:sz w:val="22"/>
          <w:szCs w:val="22"/>
        </w:rPr>
        <w:t xml:space="preserve"> (line 187)</w:t>
      </w:r>
      <w:r w:rsidRPr="0057361E">
        <w:rPr>
          <w:rFonts w:ascii="Times New Roman" w:eastAsia="Times New Roman" w:hAnsi="Times New Roman" w:cs="Times New Roman"/>
          <w:color w:val="4472C4" w:themeColor="accent1"/>
          <w:sz w:val="22"/>
          <w:szCs w:val="22"/>
        </w:rPr>
        <w:t>.</w:t>
      </w:r>
    </w:p>
    <w:p w14:paraId="2683D926" w14:textId="77777777" w:rsidR="009C6A66" w:rsidRPr="0057361E" w:rsidRDefault="009C6A66" w:rsidP="003F79AA">
      <w:pPr>
        <w:rPr>
          <w:rFonts w:ascii="Times New Roman" w:eastAsia="Times New Roman" w:hAnsi="Times New Roman" w:cs="Times New Roman"/>
          <w:color w:val="212121"/>
          <w:sz w:val="22"/>
          <w:szCs w:val="22"/>
        </w:rPr>
      </w:pPr>
    </w:p>
    <w:p w14:paraId="36BB7B9F" w14:textId="49236BC9" w:rsidR="000D7279" w:rsidRPr="0057361E" w:rsidRDefault="009C6A66"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i/>
          <w:color w:val="4472C4" w:themeColor="accent1"/>
          <w:sz w:val="22"/>
          <w:szCs w:val="22"/>
        </w:rPr>
        <w:t>“In total, 80% of the annotated metabolite features (GM and BM) were associated with at least one immune phenotype (FDR &lt; 0.05).”</w:t>
      </w:r>
      <w:r w:rsidR="003F79AA" w:rsidRPr="0057361E">
        <w:rPr>
          <w:rFonts w:ascii="Times New Roman" w:eastAsia="Times New Roman" w:hAnsi="Times New Roman" w:cs="Times New Roman"/>
          <w:color w:val="4472C4" w:themeColor="accent1"/>
          <w:sz w:val="22"/>
          <w:szCs w:val="22"/>
        </w:rPr>
        <w:br/>
      </w:r>
      <w:r w:rsidR="003F79AA" w:rsidRPr="0057361E">
        <w:rPr>
          <w:rFonts w:ascii="Times New Roman" w:eastAsia="Times New Roman" w:hAnsi="Times New Roman" w:cs="Times New Roman"/>
          <w:color w:val="212121"/>
          <w:sz w:val="22"/>
          <w:szCs w:val="22"/>
        </w:rPr>
        <w:br/>
      </w:r>
      <w:r w:rsidR="003F79AA" w:rsidRPr="0057361E">
        <w:rPr>
          <w:rFonts w:ascii="Times New Roman" w:eastAsia="Times New Roman" w:hAnsi="Times New Roman" w:cs="Times New Roman"/>
          <w:color w:val="212121"/>
          <w:sz w:val="22"/>
          <w:szCs w:val="22"/>
          <w:shd w:val="clear" w:color="auto" w:fill="FFFFFF"/>
        </w:rPr>
        <w:t>2. Line 339 is awkward: "SNPs affecting metabolites are enriched for SNPs associated to metabolic traits, using height as reference (P = 1.52</w:t>
      </w:r>
      <w:r w:rsidR="003F79AA" w:rsidRPr="0057361E">
        <w:rPr>
          <w:rFonts w:ascii="Times New Roman" w:eastAsia="Times New Roman" w:hAnsi="Times New Roman" w:cs="Times New Roman"/>
          <w:color w:val="212121"/>
          <w:sz w:val="22"/>
          <w:szCs w:val="22"/>
          <w:shd w:val="clear" w:color="auto" w:fill="FFFFFF"/>
        </w:rPr>
        <w:sym w:font="Symbol" w:char="F0B4"/>
      </w:r>
      <w:r w:rsidR="003F79AA" w:rsidRPr="0057361E">
        <w:rPr>
          <w:rFonts w:ascii="Times New Roman" w:eastAsia="Times New Roman" w:hAnsi="Times New Roman" w:cs="Times New Roman"/>
          <w:color w:val="212121"/>
          <w:sz w:val="22"/>
          <w:szCs w:val="22"/>
          <w:shd w:val="clear" w:color="auto" w:fill="FFFFFF"/>
        </w:rPr>
        <w:t>10-132 340 , Fisher's exact test). "</w:t>
      </w:r>
    </w:p>
    <w:p w14:paraId="5182631E" w14:textId="77777777" w:rsidR="000D7279" w:rsidRPr="0057361E" w:rsidRDefault="000D7279" w:rsidP="003F79AA">
      <w:pPr>
        <w:rPr>
          <w:rFonts w:ascii="Times New Roman" w:eastAsia="Times New Roman" w:hAnsi="Times New Roman" w:cs="Times New Roman"/>
          <w:color w:val="212121"/>
          <w:sz w:val="22"/>
          <w:szCs w:val="22"/>
        </w:rPr>
      </w:pPr>
    </w:p>
    <w:p w14:paraId="1221665E" w14:textId="023AF121" w:rsidR="000D7279" w:rsidRPr="0057361E" w:rsidRDefault="000D7279"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4472C4" w:themeColor="accent1"/>
          <w:sz w:val="22"/>
          <w:szCs w:val="22"/>
        </w:rPr>
        <w:t>We rephrased the sentence “</w:t>
      </w:r>
      <w:r w:rsidRPr="0057361E">
        <w:rPr>
          <w:rFonts w:ascii="Times New Roman" w:eastAsia="Times New Roman" w:hAnsi="Times New Roman" w:cs="Times New Roman"/>
          <w:i/>
          <w:color w:val="4472C4" w:themeColor="accent1"/>
          <w:sz w:val="22"/>
          <w:szCs w:val="22"/>
        </w:rPr>
        <w:t xml:space="preserve">As expected, </w:t>
      </w:r>
      <w:proofErr w:type="spellStart"/>
      <w:r w:rsidRPr="0057361E">
        <w:rPr>
          <w:rFonts w:ascii="Times New Roman" w:eastAsia="Times New Roman" w:hAnsi="Times New Roman" w:cs="Times New Roman"/>
          <w:i/>
          <w:color w:val="4472C4" w:themeColor="accent1"/>
          <w:sz w:val="22"/>
          <w:szCs w:val="22"/>
        </w:rPr>
        <w:t>mQTLs</w:t>
      </w:r>
      <w:proofErr w:type="spellEnd"/>
      <w:r w:rsidRPr="0057361E">
        <w:rPr>
          <w:rFonts w:ascii="Times New Roman" w:eastAsia="Times New Roman" w:hAnsi="Times New Roman" w:cs="Times New Roman"/>
          <w:i/>
          <w:color w:val="4472C4" w:themeColor="accent1"/>
          <w:sz w:val="22"/>
          <w:szCs w:val="22"/>
        </w:rPr>
        <w:t xml:space="preserve"> identified in our </w:t>
      </w:r>
      <w:r w:rsidR="0044000B" w:rsidRPr="0057361E">
        <w:rPr>
          <w:rFonts w:ascii="Times New Roman" w:eastAsia="Times New Roman" w:hAnsi="Times New Roman" w:cs="Times New Roman"/>
          <w:i/>
          <w:color w:val="4472C4" w:themeColor="accent1"/>
          <w:sz w:val="22"/>
          <w:szCs w:val="22"/>
        </w:rPr>
        <w:t xml:space="preserve">study </w:t>
      </w:r>
      <w:r w:rsidRPr="0057361E">
        <w:rPr>
          <w:rFonts w:ascii="Times New Roman" w:eastAsia="Times New Roman" w:hAnsi="Times New Roman" w:cs="Times New Roman"/>
          <w:i/>
          <w:color w:val="4472C4" w:themeColor="accent1"/>
          <w:sz w:val="22"/>
          <w:szCs w:val="22"/>
        </w:rPr>
        <w:t>are significantly overlapped with other public metabolic profiles</w:t>
      </w:r>
      <w:r w:rsidR="0044000B" w:rsidRPr="0057361E">
        <w:rPr>
          <w:rFonts w:ascii="Times New Roman" w:eastAsia="Times New Roman" w:hAnsi="Times New Roman" w:cs="Times New Roman"/>
          <w:i/>
          <w:color w:val="4472C4" w:themeColor="accent1"/>
          <w:sz w:val="22"/>
          <w:szCs w:val="22"/>
        </w:rPr>
        <w:t xml:space="preserve"> using height as reference (P = 1.52</w:t>
      </w:r>
      <w:r w:rsidR="0044000B" w:rsidRPr="0057361E">
        <w:rPr>
          <w:rFonts w:ascii="Times New Roman" w:eastAsia="Times New Roman" w:hAnsi="Times New Roman" w:cs="Times New Roman"/>
          <w:i/>
          <w:color w:val="4472C4" w:themeColor="accent1"/>
          <w:sz w:val="22"/>
          <w:szCs w:val="22"/>
        </w:rPr>
        <w:sym w:font="Symbol" w:char="F0B4"/>
      </w:r>
      <w:r w:rsidR="0044000B" w:rsidRPr="0057361E">
        <w:rPr>
          <w:rFonts w:ascii="Times New Roman" w:eastAsia="Times New Roman" w:hAnsi="Times New Roman" w:cs="Times New Roman"/>
          <w:i/>
          <w:color w:val="4472C4" w:themeColor="accent1"/>
          <w:sz w:val="22"/>
          <w:szCs w:val="22"/>
        </w:rPr>
        <w:t>10-132 340 , Fisher's exact test)</w:t>
      </w:r>
      <w:r w:rsidRPr="0057361E">
        <w:rPr>
          <w:rFonts w:ascii="Times New Roman" w:eastAsia="Times New Roman" w:hAnsi="Times New Roman" w:cs="Times New Roman"/>
          <w:color w:val="4472C4" w:themeColor="accent1"/>
          <w:sz w:val="22"/>
          <w:szCs w:val="22"/>
        </w:rPr>
        <w:t xml:space="preserve">” on line 339. </w:t>
      </w:r>
      <w:r w:rsidR="003F79AA" w:rsidRPr="0057361E">
        <w:rPr>
          <w:rFonts w:ascii="Times New Roman" w:eastAsia="Times New Roman" w:hAnsi="Times New Roman" w:cs="Times New Roman"/>
          <w:color w:val="4472C4" w:themeColor="accent1"/>
          <w:sz w:val="22"/>
          <w:szCs w:val="22"/>
        </w:rPr>
        <w:br/>
      </w:r>
      <w:r w:rsidR="003F79AA" w:rsidRPr="0057361E">
        <w:rPr>
          <w:rFonts w:ascii="Times New Roman" w:eastAsia="Times New Roman" w:hAnsi="Times New Roman" w:cs="Times New Roman"/>
          <w:color w:val="212121"/>
          <w:sz w:val="22"/>
          <w:szCs w:val="22"/>
        </w:rPr>
        <w:br/>
      </w:r>
      <w:r w:rsidR="003F79AA" w:rsidRPr="0057361E">
        <w:rPr>
          <w:rFonts w:ascii="Times New Roman" w:eastAsia="Times New Roman" w:hAnsi="Times New Roman" w:cs="Times New Roman"/>
          <w:color w:val="212121"/>
          <w:sz w:val="22"/>
          <w:szCs w:val="22"/>
          <w:shd w:val="clear" w:color="auto" w:fill="FFFFFF"/>
        </w:rPr>
        <w:t>3. In Figure 3 the authors use Grey lines to indicate suggestive threshold 5</w:t>
      </w:r>
      <w:r w:rsidR="003F79AA" w:rsidRPr="0057361E">
        <w:rPr>
          <w:rFonts w:ascii="Times New Roman" w:eastAsia="Times New Roman" w:hAnsi="Times New Roman" w:cs="Times New Roman"/>
          <w:color w:val="212121"/>
          <w:sz w:val="22"/>
          <w:szCs w:val="22"/>
          <w:shd w:val="clear" w:color="auto" w:fill="FFFFFF"/>
        </w:rPr>
        <w:sym w:font="Symbol" w:char="F0B4"/>
      </w:r>
      <w:r w:rsidR="003F79AA" w:rsidRPr="0057361E">
        <w:rPr>
          <w:rFonts w:ascii="Times New Roman" w:eastAsia="Times New Roman" w:hAnsi="Times New Roman" w:cs="Times New Roman"/>
          <w:color w:val="212121"/>
          <w:sz w:val="22"/>
          <w:szCs w:val="22"/>
          <w:shd w:val="clear" w:color="auto" w:fill="FFFFFF"/>
        </w:rPr>
        <w:t>10-8. It may be better to pass the line by the true significance threshold 0 now just indicated by red dots. Best to strongly deemphasize nominal thresholds. </w:t>
      </w:r>
    </w:p>
    <w:p w14:paraId="2660F047" w14:textId="77777777" w:rsidR="000D7279" w:rsidRPr="0057361E" w:rsidRDefault="000D7279" w:rsidP="003F79AA">
      <w:pPr>
        <w:rPr>
          <w:rFonts w:ascii="Times New Roman" w:eastAsia="Times New Roman" w:hAnsi="Times New Roman" w:cs="Times New Roman"/>
          <w:color w:val="212121"/>
          <w:sz w:val="22"/>
          <w:szCs w:val="22"/>
        </w:rPr>
      </w:pPr>
    </w:p>
    <w:p w14:paraId="6FEE9C3F" w14:textId="5ADED32E" w:rsidR="001108FF" w:rsidRPr="0057361E" w:rsidRDefault="000D7279"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We thank the reviewer for raising this point</w:t>
      </w:r>
      <w:r w:rsidR="0044000B" w:rsidRPr="0057361E">
        <w:rPr>
          <w:rFonts w:ascii="Times New Roman" w:eastAsia="Times New Roman" w:hAnsi="Times New Roman" w:cs="Times New Roman"/>
          <w:color w:val="4472C4" w:themeColor="accent1"/>
          <w:sz w:val="22"/>
          <w:szCs w:val="22"/>
        </w:rPr>
        <w:t xml:space="preserve"> and we agree</w:t>
      </w:r>
      <w:r w:rsidRPr="0057361E">
        <w:rPr>
          <w:rFonts w:ascii="Times New Roman" w:eastAsia="Times New Roman" w:hAnsi="Times New Roman" w:cs="Times New Roman"/>
          <w:color w:val="4472C4" w:themeColor="accent1"/>
          <w:sz w:val="22"/>
          <w:szCs w:val="22"/>
        </w:rPr>
        <w:t xml:space="preserve">. </w:t>
      </w:r>
      <w:r w:rsidR="0044000B" w:rsidRPr="0057361E">
        <w:rPr>
          <w:rFonts w:ascii="Times New Roman" w:eastAsia="Times New Roman" w:hAnsi="Times New Roman" w:cs="Times New Roman"/>
          <w:color w:val="4472C4" w:themeColor="accent1"/>
          <w:sz w:val="22"/>
          <w:szCs w:val="22"/>
        </w:rPr>
        <w:t>We have now removed the Grey lines in the Figure 3, to avoid any possibly confusion.</w:t>
      </w:r>
    </w:p>
    <w:p w14:paraId="7DD151A4" w14:textId="01A983E0" w:rsidR="006C5F6A" w:rsidRPr="0057361E" w:rsidRDefault="003F79AA"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4. There is gut microbiome data - has been minimally used in the manuscript. Is there an opportunity to emphasize this part? There is a considerable proportion of such metabolites in human blood and the expectation that they will be </w:t>
      </w:r>
      <w:proofErr w:type="spellStart"/>
      <w:r w:rsidRPr="0057361E">
        <w:rPr>
          <w:rFonts w:ascii="Times New Roman" w:eastAsia="Times New Roman" w:hAnsi="Times New Roman" w:cs="Times New Roman"/>
          <w:color w:val="212121"/>
          <w:sz w:val="22"/>
          <w:szCs w:val="22"/>
          <w:shd w:val="clear" w:color="auto" w:fill="FFFFFF"/>
        </w:rPr>
        <w:t>immunomodulators</w:t>
      </w:r>
      <w:proofErr w:type="spellEnd"/>
      <w:r w:rsidRPr="0057361E">
        <w:rPr>
          <w:rFonts w:ascii="Times New Roman" w:eastAsia="Times New Roman" w:hAnsi="Times New Roman" w:cs="Times New Roman"/>
          <w:color w:val="212121"/>
          <w:sz w:val="22"/>
          <w:szCs w:val="22"/>
          <w:shd w:val="clear" w:color="auto" w:fill="FFFFFF"/>
        </w:rPr>
        <w:t>.</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rPr>
        <w:br/>
      </w:r>
      <w:r w:rsidR="001108FF" w:rsidRPr="0057361E">
        <w:rPr>
          <w:rFonts w:ascii="Times New Roman" w:eastAsia="Times New Roman" w:hAnsi="Times New Roman" w:cs="Times New Roman"/>
          <w:color w:val="4472C4" w:themeColor="accent1"/>
          <w:sz w:val="22"/>
          <w:szCs w:val="22"/>
        </w:rPr>
        <w:t xml:space="preserve">We thank the reviewer for recognizing the interests of the gut microbiome data. We </w:t>
      </w:r>
      <w:r w:rsidR="0044000B" w:rsidRPr="0057361E">
        <w:rPr>
          <w:rFonts w:ascii="Times New Roman" w:eastAsia="Times New Roman" w:hAnsi="Times New Roman" w:cs="Times New Roman"/>
          <w:color w:val="4472C4" w:themeColor="accent1"/>
          <w:sz w:val="22"/>
          <w:szCs w:val="22"/>
        </w:rPr>
        <w:t>have identified</w:t>
      </w:r>
      <w:r w:rsidR="001108FF" w:rsidRPr="0057361E">
        <w:rPr>
          <w:rFonts w:ascii="Times New Roman" w:eastAsia="Times New Roman" w:hAnsi="Times New Roman" w:cs="Times New Roman"/>
          <w:color w:val="4472C4" w:themeColor="accent1"/>
          <w:sz w:val="22"/>
          <w:szCs w:val="22"/>
        </w:rPr>
        <w:t xml:space="preserve"> 147 GM associated with gut microbiome traits (FDR&lt; 0.05</w:t>
      </w:r>
      <w:r w:rsidR="0044000B" w:rsidRPr="0057361E">
        <w:rPr>
          <w:rFonts w:ascii="Times New Roman" w:eastAsia="Times New Roman" w:hAnsi="Times New Roman" w:cs="Times New Roman"/>
          <w:color w:val="4472C4" w:themeColor="accent1"/>
          <w:sz w:val="22"/>
          <w:szCs w:val="22"/>
        </w:rPr>
        <w:t>) and all the full data set is provided in the</w:t>
      </w:r>
      <w:r w:rsidR="001108FF" w:rsidRPr="0057361E">
        <w:rPr>
          <w:rFonts w:ascii="Times New Roman" w:eastAsia="Times New Roman" w:hAnsi="Times New Roman" w:cs="Times New Roman"/>
          <w:color w:val="4472C4" w:themeColor="accent1"/>
          <w:sz w:val="22"/>
          <w:szCs w:val="22"/>
        </w:rPr>
        <w:t xml:space="preserve"> </w:t>
      </w:r>
      <w:r w:rsidR="001108FF" w:rsidRPr="0057361E">
        <w:rPr>
          <w:rFonts w:ascii="Times New Roman" w:eastAsia="Times New Roman" w:hAnsi="Times New Roman" w:cs="Times New Roman"/>
          <w:b/>
          <w:color w:val="4472C4" w:themeColor="accent1"/>
          <w:sz w:val="22"/>
          <w:szCs w:val="22"/>
        </w:rPr>
        <w:t>Supplementary table 9</w:t>
      </w:r>
      <w:r w:rsidR="0044000B" w:rsidRPr="0057361E">
        <w:rPr>
          <w:rFonts w:ascii="Times New Roman" w:eastAsia="Times New Roman" w:hAnsi="Times New Roman" w:cs="Times New Roman"/>
          <w:color w:val="4472C4" w:themeColor="accent1"/>
          <w:sz w:val="22"/>
          <w:szCs w:val="22"/>
        </w:rPr>
        <w:t xml:space="preserve"> (as described</w:t>
      </w:r>
      <w:r w:rsidR="00A23E51" w:rsidRPr="0057361E">
        <w:rPr>
          <w:rFonts w:ascii="Times New Roman" w:eastAsia="Times New Roman" w:hAnsi="Times New Roman" w:cs="Times New Roman"/>
          <w:color w:val="4472C4" w:themeColor="accent1"/>
          <w:sz w:val="22"/>
          <w:szCs w:val="22"/>
        </w:rPr>
        <w:t xml:space="preserve"> on line 142</w:t>
      </w:r>
      <w:r w:rsidR="0044000B" w:rsidRPr="0057361E">
        <w:rPr>
          <w:rFonts w:ascii="Times New Roman" w:eastAsia="Times New Roman" w:hAnsi="Times New Roman" w:cs="Times New Roman"/>
          <w:color w:val="4472C4" w:themeColor="accent1"/>
          <w:sz w:val="22"/>
          <w:szCs w:val="22"/>
        </w:rPr>
        <w:t xml:space="preserve">). </w:t>
      </w:r>
    </w:p>
    <w:p w14:paraId="2FED0F87" w14:textId="2588FBFE" w:rsidR="00A23E51" w:rsidRPr="0057361E" w:rsidRDefault="006C5F6A"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Our study contains rich</w:t>
      </w:r>
      <w:r w:rsidR="00E97CF4" w:rsidRPr="0057361E">
        <w:rPr>
          <w:rFonts w:ascii="Times New Roman" w:eastAsia="Times New Roman" w:hAnsi="Times New Roman" w:cs="Times New Roman"/>
          <w:color w:val="4472C4" w:themeColor="accent1"/>
          <w:sz w:val="22"/>
          <w:szCs w:val="22"/>
        </w:rPr>
        <w:t xml:space="preserve"> information </w:t>
      </w:r>
      <w:r w:rsidRPr="0057361E">
        <w:rPr>
          <w:rFonts w:ascii="Times New Roman" w:eastAsia="Times New Roman" w:hAnsi="Times New Roman" w:cs="Times New Roman"/>
          <w:color w:val="4472C4" w:themeColor="accent1"/>
          <w:sz w:val="22"/>
          <w:szCs w:val="22"/>
        </w:rPr>
        <w:t xml:space="preserve">including the association with microbiome, immunoglobulins, and platelets </w:t>
      </w:r>
      <w:proofErr w:type="spellStart"/>
      <w:r w:rsidRPr="0057361E">
        <w:rPr>
          <w:rFonts w:ascii="Times New Roman" w:eastAsia="Times New Roman" w:hAnsi="Times New Roman" w:cs="Times New Roman"/>
          <w:color w:val="4472C4" w:themeColor="accent1"/>
          <w:sz w:val="22"/>
          <w:szCs w:val="22"/>
        </w:rPr>
        <w:t>etc</w:t>
      </w:r>
      <w:proofErr w:type="spellEnd"/>
      <w:r w:rsidRPr="0057361E">
        <w:rPr>
          <w:rFonts w:ascii="Times New Roman" w:eastAsia="Times New Roman" w:hAnsi="Times New Roman" w:cs="Times New Roman"/>
          <w:color w:val="4472C4" w:themeColor="accent1"/>
          <w:sz w:val="22"/>
          <w:szCs w:val="22"/>
        </w:rPr>
        <w:t>, which</w:t>
      </w:r>
      <w:r w:rsidR="00E97CF4" w:rsidRPr="0057361E">
        <w:rPr>
          <w:rFonts w:ascii="Times New Roman" w:eastAsia="Times New Roman" w:hAnsi="Times New Roman" w:cs="Times New Roman"/>
          <w:color w:val="4472C4" w:themeColor="accent1"/>
          <w:sz w:val="22"/>
          <w:szCs w:val="22"/>
        </w:rPr>
        <w:t xml:space="preserve"> </w:t>
      </w:r>
      <w:r w:rsidR="00A23E51" w:rsidRPr="0057361E">
        <w:rPr>
          <w:rFonts w:ascii="Times New Roman" w:eastAsia="Times New Roman" w:hAnsi="Times New Roman" w:cs="Times New Roman"/>
          <w:color w:val="4472C4" w:themeColor="accent1"/>
          <w:sz w:val="22"/>
          <w:szCs w:val="22"/>
        </w:rPr>
        <w:t>we believe are very interesting</w:t>
      </w:r>
      <w:r w:rsidRPr="0057361E">
        <w:rPr>
          <w:rFonts w:ascii="Times New Roman" w:eastAsia="Times New Roman" w:hAnsi="Times New Roman" w:cs="Times New Roman"/>
          <w:color w:val="4472C4" w:themeColor="accent1"/>
          <w:sz w:val="22"/>
          <w:szCs w:val="22"/>
        </w:rPr>
        <w:t xml:space="preserve">.  Due to limited space, we presented them in the Supplementary Tables, as resources for audience to further explore and utilize.  Rather, in the </w:t>
      </w:r>
      <w:r w:rsidRPr="0057361E">
        <w:rPr>
          <w:rFonts w:ascii="Times New Roman" w:eastAsia="Times New Roman" w:hAnsi="Times New Roman" w:cs="Times New Roman"/>
          <w:color w:val="4472C4" w:themeColor="accent1"/>
          <w:sz w:val="22"/>
          <w:szCs w:val="22"/>
        </w:rPr>
        <w:lastRenderedPageBreak/>
        <w:t xml:space="preserve">main text we </w:t>
      </w:r>
      <w:r w:rsidR="0044000B" w:rsidRPr="0057361E">
        <w:rPr>
          <w:rFonts w:ascii="Times New Roman" w:eastAsia="Times New Roman" w:hAnsi="Times New Roman" w:cs="Times New Roman"/>
          <w:color w:val="4472C4" w:themeColor="accent1"/>
          <w:sz w:val="22"/>
          <w:szCs w:val="22"/>
        </w:rPr>
        <w:t>focus on immune traits (</w:t>
      </w:r>
      <w:r w:rsidR="00A23E51" w:rsidRPr="0057361E">
        <w:rPr>
          <w:rFonts w:ascii="Times New Roman" w:eastAsia="Times New Roman" w:hAnsi="Times New Roman" w:cs="Times New Roman"/>
          <w:color w:val="4472C4" w:themeColor="accent1"/>
          <w:sz w:val="22"/>
          <w:szCs w:val="22"/>
        </w:rPr>
        <w:t>cell proportion and cytokine response)</w:t>
      </w:r>
      <w:r w:rsidR="0044000B" w:rsidRPr="0057361E">
        <w:rPr>
          <w:rFonts w:ascii="Times New Roman" w:eastAsia="Times New Roman" w:hAnsi="Times New Roman" w:cs="Times New Roman"/>
          <w:color w:val="4472C4" w:themeColor="accent1"/>
          <w:sz w:val="22"/>
          <w:szCs w:val="22"/>
        </w:rPr>
        <w:t xml:space="preserve"> and genetic </w:t>
      </w:r>
      <w:r w:rsidR="00E97CF4" w:rsidRPr="0057361E">
        <w:rPr>
          <w:rFonts w:ascii="Times New Roman" w:eastAsia="Times New Roman" w:hAnsi="Times New Roman" w:cs="Times New Roman"/>
          <w:color w:val="4472C4" w:themeColor="accent1"/>
          <w:sz w:val="22"/>
          <w:szCs w:val="22"/>
        </w:rPr>
        <w:t xml:space="preserve">determinants of metabolome. </w:t>
      </w:r>
    </w:p>
    <w:p w14:paraId="34798496" w14:textId="65F6FF1A" w:rsidR="00807ACC" w:rsidRPr="0057361E" w:rsidRDefault="003F79A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Reviewer #2: The study presented in "Integration of metabolomics, genomics and immune phenotypes reveals the causal roles of metabolites in disease" by Chu et al is proposed as a part of Human Functional Genomics Project.</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It implements a methodological approach devoted to identification of genetic contribution into metabolic regulation of specialized immune functions. To cover a larger spectrum of metabolites data, three metabolic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platforms were used to analyze plasma samples of the ~500 Dutch participants with various immune characteristics.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In addition to </w:t>
      </w:r>
      <w:proofErr w:type="spellStart"/>
      <w:r w:rsidRPr="0057361E">
        <w:rPr>
          <w:rFonts w:ascii="Times New Roman" w:eastAsia="Times New Roman" w:hAnsi="Times New Roman" w:cs="Times New Roman"/>
          <w:color w:val="212121"/>
          <w:sz w:val="22"/>
          <w:szCs w:val="22"/>
          <w:shd w:val="clear" w:color="auto" w:fill="FFFFFF"/>
        </w:rPr>
        <w:t>metabolomic</w:t>
      </w:r>
      <w:proofErr w:type="spellEnd"/>
      <w:r w:rsidRPr="0057361E">
        <w:rPr>
          <w:rFonts w:ascii="Times New Roman" w:eastAsia="Times New Roman" w:hAnsi="Times New Roman" w:cs="Times New Roman"/>
          <w:color w:val="212121"/>
          <w:sz w:val="22"/>
          <w:szCs w:val="22"/>
          <w:shd w:val="clear" w:color="auto" w:fill="FFFFFF"/>
        </w:rPr>
        <w:t xml:space="preserve"> data, genetic determinants that might influence immune response via metabolic perturbations</w:t>
      </w:r>
      <w:r w:rsidR="006C5F6A" w:rsidRPr="0057361E">
        <w:rPr>
          <w:rFonts w:ascii="Times New Roman" w:eastAsia="Times New Roman" w:hAnsi="Times New Roman" w:cs="Times New Roman"/>
          <w:color w:val="212121"/>
          <w:sz w:val="22"/>
          <w:szCs w:val="22"/>
          <w:shd w:val="clear" w:color="auto" w:fill="FFFFFF"/>
        </w:rPr>
        <w:t xml:space="preserve"> </w:t>
      </w:r>
      <w:r w:rsidRPr="0057361E">
        <w:rPr>
          <w:rFonts w:ascii="Times New Roman" w:eastAsia="Times New Roman" w:hAnsi="Times New Roman" w:cs="Times New Roman"/>
          <w:color w:val="212121"/>
          <w:sz w:val="22"/>
          <w:szCs w:val="22"/>
          <w:shd w:val="clear" w:color="auto" w:fill="FFFFFF"/>
        </w:rPr>
        <w:t>were also taken into consideration by the help of SNPs obtained via genotyping and imputation. Identified statistically</w:t>
      </w:r>
      <w:r w:rsidR="006C5F6A" w:rsidRPr="0057361E">
        <w:rPr>
          <w:rFonts w:ascii="Times New Roman" w:eastAsia="Times New Roman" w:hAnsi="Times New Roman" w:cs="Times New Roman"/>
          <w:color w:val="212121"/>
          <w:sz w:val="22"/>
          <w:szCs w:val="22"/>
          <w:shd w:val="clear" w:color="auto" w:fill="FFFFFF"/>
        </w:rPr>
        <w:t xml:space="preserve"> </w:t>
      </w:r>
      <w:r w:rsidRPr="0057361E">
        <w:rPr>
          <w:rFonts w:ascii="Times New Roman" w:eastAsia="Times New Roman" w:hAnsi="Times New Roman" w:cs="Times New Roman"/>
          <w:color w:val="212121"/>
          <w:sz w:val="22"/>
          <w:szCs w:val="22"/>
          <w:shd w:val="clear" w:color="auto" w:fill="FFFFFF"/>
        </w:rPr>
        <w:t>significant metabolite quantitative trait loci (</w:t>
      </w:r>
      <w:proofErr w:type="spellStart"/>
      <w:r w:rsidRPr="0057361E">
        <w:rPr>
          <w:rFonts w:ascii="Times New Roman" w:eastAsia="Times New Roman" w:hAnsi="Times New Roman" w:cs="Times New Roman"/>
          <w:color w:val="212121"/>
          <w:sz w:val="22"/>
          <w:szCs w:val="22"/>
          <w:shd w:val="clear" w:color="auto" w:fill="FFFFFF"/>
        </w:rPr>
        <w:t>mQTLs</w:t>
      </w:r>
      <w:proofErr w:type="spellEnd"/>
      <w:r w:rsidRPr="0057361E">
        <w:rPr>
          <w:rFonts w:ascii="Times New Roman" w:eastAsia="Times New Roman" w:hAnsi="Times New Roman" w:cs="Times New Roman"/>
          <w:color w:val="212121"/>
          <w:sz w:val="22"/>
          <w:szCs w:val="22"/>
          <w:shd w:val="clear" w:color="auto" w:fill="FFFFFF"/>
        </w:rPr>
        <w:t>) were mapped to 29 genes, 8 of which were not previously described in the context of metabolic regulation of the immune functions.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Overall, impact of the paper arises from the massive amount of data reported in this work, while validation case provides only limited insight. </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Accordingly, it is critically important to ensure that data are provided in useful and maximally transparent form.</w:t>
      </w:r>
      <w:r w:rsidR="006C5F6A" w:rsidRPr="0057361E">
        <w:rPr>
          <w:rFonts w:ascii="Times New Roman" w:eastAsia="Times New Roman" w:hAnsi="Times New Roman" w:cs="Times New Roman"/>
          <w:color w:val="212121"/>
          <w:sz w:val="22"/>
          <w:szCs w:val="22"/>
          <w:shd w:val="clear" w:color="auto" w:fill="FFFFFF"/>
        </w:rPr>
        <w:t xml:space="preserve"> </w:t>
      </w:r>
      <w:r w:rsidRPr="0057361E">
        <w:rPr>
          <w:rFonts w:ascii="Times New Roman" w:eastAsia="Times New Roman" w:hAnsi="Times New Roman" w:cs="Times New Roman"/>
          <w:color w:val="212121"/>
          <w:sz w:val="22"/>
          <w:szCs w:val="22"/>
          <w:shd w:val="clear" w:color="auto" w:fill="FFFFFF"/>
        </w:rPr>
        <w:t>Unfortunately, there are significant issues with how the data are made available and presented:</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HFGP website shows that data were collected only for 237 samples. Did i miss some of the cases? if it is only analysis of 237 samples, it should be made explicit in the manuscript, otherwise it can be viewed as slight-of-hand, trying to say that there are twice more data than actually analyzed</w:t>
      </w:r>
    </w:p>
    <w:p w14:paraId="34E04077" w14:textId="77777777" w:rsidR="00807ACC" w:rsidRPr="0057361E" w:rsidRDefault="00807ACC" w:rsidP="003F79AA">
      <w:pPr>
        <w:rPr>
          <w:rFonts w:ascii="Times New Roman" w:eastAsia="Times New Roman" w:hAnsi="Times New Roman" w:cs="Times New Roman"/>
          <w:color w:val="212121"/>
          <w:sz w:val="22"/>
          <w:szCs w:val="22"/>
        </w:rPr>
      </w:pPr>
    </w:p>
    <w:p w14:paraId="1A15E422" w14:textId="42871DC4" w:rsidR="00807ACC" w:rsidRPr="0057361E" w:rsidRDefault="00807ACC"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We thank the reviewer for raising this question</w:t>
      </w:r>
      <w:r w:rsidR="006C5F6A" w:rsidRPr="0057361E">
        <w:rPr>
          <w:rFonts w:ascii="Times New Roman" w:eastAsia="Times New Roman" w:hAnsi="Times New Roman" w:cs="Times New Roman"/>
          <w:color w:val="4472C4" w:themeColor="accent1"/>
          <w:sz w:val="22"/>
          <w:szCs w:val="22"/>
        </w:rPr>
        <w:t xml:space="preserve"> and apologize that the website was not up to date.</w:t>
      </w:r>
      <w:r w:rsidRPr="0057361E">
        <w:rPr>
          <w:rFonts w:ascii="Times New Roman" w:eastAsia="Times New Roman" w:hAnsi="Times New Roman" w:cs="Times New Roman"/>
          <w:color w:val="4472C4" w:themeColor="accent1"/>
          <w:sz w:val="22"/>
          <w:szCs w:val="22"/>
        </w:rPr>
        <w:t xml:space="preserve"> </w:t>
      </w:r>
      <w:r w:rsidR="007C0092" w:rsidRPr="0057361E">
        <w:rPr>
          <w:rFonts w:ascii="Times New Roman" w:eastAsia="Times New Roman" w:hAnsi="Times New Roman" w:cs="Times New Roman"/>
          <w:color w:val="4472C4" w:themeColor="accent1"/>
          <w:sz w:val="22"/>
          <w:szCs w:val="22"/>
        </w:rPr>
        <w:t>W</w:t>
      </w:r>
      <w:r w:rsidRPr="0057361E">
        <w:rPr>
          <w:rFonts w:ascii="Times New Roman" w:eastAsia="Times New Roman" w:hAnsi="Times New Roman" w:cs="Times New Roman"/>
          <w:color w:val="4472C4" w:themeColor="accent1"/>
          <w:sz w:val="22"/>
          <w:szCs w:val="22"/>
        </w:rPr>
        <w:t>e have</w:t>
      </w:r>
      <w:r w:rsidR="006C5F6A" w:rsidRPr="0057361E">
        <w:rPr>
          <w:rFonts w:ascii="Times New Roman" w:eastAsia="Times New Roman" w:hAnsi="Times New Roman" w:cs="Times New Roman"/>
          <w:color w:val="4472C4" w:themeColor="accent1"/>
          <w:sz w:val="22"/>
          <w:szCs w:val="22"/>
        </w:rPr>
        <w:t xml:space="preserve"> now</w:t>
      </w:r>
      <w:r w:rsidRPr="0057361E">
        <w:rPr>
          <w:rFonts w:ascii="Times New Roman" w:eastAsia="Times New Roman" w:hAnsi="Times New Roman" w:cs="Times New Roman"/>
          <w:color w:val="4472C4" w:themeColor="accent1"/>
          <w:sz w:val="22"/>
          <w:szCs w:val="22"/>
        </w:rPr>
        <w:t xml:space="preserve"> updated the website</w:t>
      </w:r>
      <w:r w:rsidR="00D5354F" w:rsidRPr="0057361E">
        <w:rPr>
          <w:rFonts w:ascii="Times New Roman" w:eastAsia="Times New Roman" w:hAnsi="Times New Roman" w:cs="Times New Roman"/>
          <w:color w:val="4472C4" w:themeColor="accent1"/>
          <w:sz w:val="22"/>
          <w:szCs w:val="22"/>
        </w:rPr>
        <w:t xml:space="preserve"> </w:t>
      </w:r>
      <w:r w:rsidR="00CD76FF" w:rsidRPr="0057361E">
        <w:rPr>
          <w:rFonts w:ascii="Times New Roman" w:eastAsia="Times New Roman" w:hAnsi="Times New Roman" w:cs="Times New Roman"/>
          <w:color w:val="4472C4" w:themeColor="accent1"/>
          <w:sz w:val="22"/>
          <w:szCs w:val="22"/>
        </w:rPr>
        <w:t>with correct sample numbers and necessary description. People could also download the normalized data by clicking the link of metabolome</w:t>
      </w:r>
      <w:r w:rsidR="006C5F6A" w:rsidRPr="0057361E">
        <w:rPr>
          <w:rFonts w:ascii="Times New Roman" w:eastAsia="Times New Roman" w:hAnsi="Times New Roman" w:cs="Times New Roman"/>
          <w:color w:val="4472C4" w:themeColor="accent1"/>
          <w:sz w:val="22"/>
          <w:szCs w:val="22"/>
        </w:rPr>
        <w:t xml:space="preserve">. </w:t>
      </w:r>
    </w:p>
    <w:p w14:paraId="548DB873" w14:textId="5BEA0238" w:rsidR="00CD76FF" w:rsidRPr="0057361E" w:rsidRDefault="00CD76FF" w:rsidP="003F79AA">
      <w:pPr>
        <w:rPr>
          <w:rFonts w:ascii="Times New Roman" w:eastAsia="Times New Roman" w:hAnsi="Times New Roman" w:cs="Times New Roman"/>
          <w:color w:val="4472C4" w:themeColor="accent1"/>
          <w:sz w:val="22"/>
          <w:szCs w:val="22"/>
        </w:rPr>
      </w:pPr>
    </w:p>
    <w:p w14:paraId="3B641482" w14:textId="24AAD78D" w:rsidR="00CD76FF" w:rsidRPr="0057361E" w:rsidRDefault="00CD76FF" w:rsidP="003F79AA">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noProof/>
          <w:color w:val="4472C4" w:themeColor="accent1"/>
          <w:sz w:val="22"/>
          <w:szCs w:val="22"/>
          <w:lang w:val="en-GB" w:eastAsia="en-GB"/>
        </w:rPr>
        <w:drawing>
          <wp:inline distT="0" distB="0" distL="0" distR="0" wp14:anchorId="491C0727" wp14:editId="13D3D191">
            <wp:extent cx="5727700" cy="404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1-03-29 at 17.09.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4041775"/>
                    </a:xfrm>
                    <a:prstGeom prst="rect">
                      <a:avLst/>
                    </a:prstGeom>
                  </pic:spPr>
                </pic:pic>
              </a:graphicData>
            </a:graphic>
          </wp:inline>
        </w:drawing>
      </w:r>
    </w:p>
    <w:p w14:paraId="54DDAA17" w14:textId="02137468" w:rsidR="003F79AA" w:rsidRPr="0057361E" w:rsidRDefault="003F79AA" w:rsidP="003F79AA">
      <w:pPr>
        <w:rPr>
          <w:rFonts w:ascii="Times New Roman" w:eastAsia="Times New Roman" w:hAnsi="Times New Roman" w:cs="Times New Roman"/>
          <w:color w:val="212121"/>
          <w:sz w:val="22"/>
          <w:szCs w:val="22"/>
          <w:shd w:val="clear" w:color="auto" w:fill="FFFFFF"/>
        </w:rPr>
      </w:pPr>
      <w:r w:rsidRPr="0057361E">
        <w:rPr>
          <w:rFonts w:ascii="Times New Roman" w:eastAsia="Times New Roman" w:hAnsi="Times New Roman" w:cs="Times New Roman"/>
          <w:color w:val="212121"/>
          <w:sz w:val="22"/>
          <w:szCs w:val="22"/>
        </w:rPr>
        <w:lastRenderedPageBreak/>
        <w:br/>
      </w:r>
      <w:r w:rsidRPr="0057361E">
        <w:rPr>
          <w:rFonts w:ascii="Times New Roman" w:eastAsia="Times New Roman" w:hAnsi="Times New Roman" w:cs="Times New Roman"/>
          <w:color w:val="212121"/>
          <w:sz w:val="22"/>
          <w:szCs w:val="22"/>
          <w:shd w:val="clear" w:color="auto" w:fill="FFFFFF"/>
        </w:rPr>
        <w:t xml:space="preserve">- Actual data are not directly available. Metabolomics data are not </w:t>
      </w:r>
      <w:proofErr w:type="spellStart"/>
      <w:r w:rsidRPr="0057361E">
        <w:rPr>
          <w:rFonts w:ascii="Times New Roman" w:eastAsia="Times New Roman" w:hAnsi="Times New Roman" w:cs="Times New Roman"/>
          <w:color w:val="212121"/>
          <w:sz w:val="22"/>
          <w:szCs w:val="22"/>
          <w:shd w:val="clear" w:color="auto" w:fill="FFFFFF"/>
        </w:rPr>
        <w:t>identifyable</w:t>
      </w:r>
      <w:proofErr w:type="spellEnd"/>
      <w:r w:rsidRPr="0057361E">
        <w:rPr>
          <w:rFonts w:ascii="Times New Roman" w:eastAsia="Times New Roman" w:hAnsi="Times New Roman" w:cs="Times New Roman"/>
          <w:color w:val="212121"/>
          <w:sz w:val="22"/>
          <w:szCs w:val="22"/>
          <w:shd w:val="clear" w:color="auto" w:fill="FFFFFF"/>
        </w:rPr>
        <w:t xml:space="preserve"> (unlike sequencing data), and therefore should be freely shared in </w:t>
      </w:r>
      <w:proofErr w:type="spellStart"/>
      <w:r w:rsidRPr="0057361E">
        <w:rPr>
          <w:rFonts w:ascii="Times New Roman" w:eastAsia="Times New Roman" w:hAnsi="Times New Roman" w:cs="Times New Roman"/>
          <w:color w:val="212121"/>
          <w:sz w:val="22"/>
          <w:szCs w:val="22"/>
          <w:shd w:val="clear" w:color="auto" w:fill="FFFFFF"/>
        </w:rPr>
        <w:t>theunder</w:t>
      </w:r>
      <w:proofErr w:type="spellEnd"/>
      <w:r w:rsidRPr="0057361E">
        <w:rPr>
          <w:rFonts w:ascii="Times New Roman" w:eastAsia="Times New Roman" w:hAnsi="Times New Roman" w:cs="Times New Roman"/>
          <w:color w:val="212121"/>
          <w:sz w:val="22"/>
          <w:szCs w:val="22"/>
          <w:shd w:val="clear" w:color="auto" w:fill="FFFFFF"/>
        </w:rPr>
        <w:t xml:space="preserve"> academic publication. Furthermore, these data can and should be deposited to any of the public repositories (e.g. synapse), including raw data.</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 xml:space="preserve">- Since dataset provides major source of impact for this manuscript, the way how dataset was analyzed from raw data onward should be shared very </w:t>
      </w:r>
      <w:proofErr w:type="spellStart"/>
      <w:r w:rsidRPr="0057361E">
        <w:rPr>
          <w:rFonts w:ascii="Times New Roman" w:eastAsia="Times New Roman" w:hAnsi="Times New Roman" w:cs="Times New Roman"/>
          <w:color w:val="212121"/>
          <w:sz w:val="22"/>
          <w:szCs w:val="22"/>
          <w:shd w:val="clear" w:color="auto" w:fill="FFFFFF"/>
        </w:rPr>
        <w:t>excplicitly</w:t>
      </w:r>
      <w:proofErr w:type="spellEnd"/>
      <w:r w:rsidRPr="0057361E">
        <w:rPr>
          <w:rFonts w:ascii="Times New Roman" w:eastAsia="Times New Roman" w:hAnsi="Times New Roman" w:cs="Times New Roman"/>
          <w:color w:val="212121"/>
          <w:sz w:val="22"/>
          <w:szCs w:val="22"/>
          <w:shd w:val="clear" w:color="auto" w:fill="FFFFFF"/>
        </w:rPr>
        <w:t xml:space="preserve"> and reproducibly and deposited into public domain such as </w:t>
      </w:r>
      <w:proofErr w:type="spellStart"/>
      <w:r w:rsidRPr="0057361E">
        <w:rPr>
          <w:rFonts w:ascii="Times New Roman" w:eastAsia="Times New Roman" w:hAnsi="Times New Roman" w:cs="Times New Roman"/>
          <w:color w:val="212121"/>
          <w:sz w:val="22"/>
          <w:szCs w:val="22"/>
          <w:shd w:val="clear" w:color="auto" w:fill="FFFFFF"/>
        </w:rPr>
        <w:t>github</w:t>
      </w:r>
      <w:proofErr w:type="spellEnd"/>
      <w:r w:rsidRPr="0057361E">
        <w:rPr>
          <w:rFonts w:ascii="Times New Roman" w:eastAsia="Times New Roman" w:hAnsi="Times New Roman" w:cs="Times New Roman"/>
          <w:color w:val="212121"/>
          <w:sz w:val="22"/>
          <w:szCs w:val="22"/>
          <w:shd w:val="clear" w:color="auto" w:fill="FFFFFF"/>
        </w:rPr>
        <w:t xml:space="preserve"> or synapse or similar.</w:t>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rPr>
        <w:br/>
      </w:r>
      <w:r w:rsidRPr="0057361E">
        <w:rPr>
          <w:rFonts w:ascii="Times New Roman" w:eastAsia="Times New Roman" w:hAnsi="Times New Roman" w:cs="Times New Roman"/>
          <w:color w:val="212121"/>
          <w:sz w:val="22"/>
          <w:szCs w:val="22"/>
          <w:shd w:val="clear" w:color="auto" w:fill="FFFFFF"/>
        </w:rPr>
        <w:t>Overall, i think this is very valuable dataset worth publishing. However, the way how authors make it available negates the novelty of the work and makes it of low use and questionable reproducibility for the community.</w:t>
      </w:r>
    </w:p>
    <w:p w14:paraId="56D327F8" w14:textId="77777777" w:rsidR="00D5354F" w:rsidRPr="0057361E" w:rsidRDefault="00D5354F" w:rsidP="003F79AA">
      <w:pPr>
        <w:rPr>
          <w:rFonts w:ascii="Times New Roman" w:eastAsia="Times New Roman" w:hAnsi="Times New Roman" w:cs="Times New Roman"/>
          <w:color w:val="212121"/>
          <w:sz w:val="22"/>
          <w:szCs w:val="22"/>
        </w:rPr>
      </w:pPr>
    </w:p>
    <w:p w14:paraId="71EAC48F" w14:textId="77777777" w:rsidR="00782BBC" w:rsidRPr="0057361E" w:rsidRDefault="00D5354F" w:rsidP="00D5354F">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We thank the reviewer for recognizing the importance of our work. </w:t>
      </w:r>
      <w:r w:rsidR="006C5F6A" w:rsidRPr="0057361E">
        <w:rPr>
          <w:rFonts w:ascii="Times New Roman" w:eastAsia="Times New Roman" w:hAnsi="Times New Roman" w:cs="Times New Roman"/>
          <w:color w:val="4472C4" w:themeColor="accent1"/>
          <w:sz w:val="22"/>
          <w:szCs w:val="22"/>
        </w:rPr>
        <w:t xml:space="preserve">We </w:t>
      </w:r>
      <w:r w:rsidR="00D40264" w:rsidRPr="0057361E">
        <w:rPr>
          <w:rFonts w:ascii="Times New Roman" w:eastAsia="Times New Roman" w:hAnsi="Times New Roman" w:cs="Times New Roman"/>
          <w:color w:val="4472C4" w:themeColor="accent1"/>
          <w:sz w:val="22"/>
          <w:szCs w:val="22"/>
        </w:rPr>
        <w:t xml:space="preserve">also </w:t>
      </w:r>
      <w:r w:rsidR="006C5F6A" w:rsidRPr="0057361E">
        <w:rPr>
          <w:rFonts w:ascii="Times New Roman" w:eastAsia="Times New Roman" w:hAnsi="Times New Roman" w:cs="Times New Roman"/>
          <w:color w:val="4472C4" w:themeColor="accent1"/>
          <w:sz w:val="22"/>
          <w:szCs w:val="22"/>
        </w:rPr>
        <w:t xml:space="preserve">fully agree that the data should be deposited in the public database. </w:t>
      </w:r>
    </w:p>
    <w:p w14:paraId="762EC2C7" w14:textId="77777777" w:rsidR="00782BBC" w:rsidRPr="0057361E" w:rsidRDefault="00782BBC" w:rsidP="00D5354F">
      <w:pPr>
        <w:rPr>
          <w:rFonts w:ascii="Times New Roman" w:hAnsi="Times New Roman" w:cs="Times New Roman"/>
          <w:sz w:val="22"/>
          <w:szCs w:val="22"/>
        </w:rPr>
      </w:pPr>
    </w:p>
    <w:p w14:paraId="12C845BA" w14:textId="447FCED6" w:rsidR="00782BBC" w:rsidRPr="0057361E" w:rsidRDefault="00782BBC" w:rsidP="00D5354F">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In the manuscript, we have reported metabolites data from three platforms: BM (Nightingale Health/</w:t>
      </w:r>
      <w:proofErr w:type="spellStart"/>
      <w:r w:rsidRPr="0057361E">
        <w:rPr>
          <w:rFonts w:ascii="Times New Roman" w:eastAsia="Times New Roman" w:hAnsi="Times New Roman" w:cs="Times New Roman"/>
          <w:color w:val="4472C4" w:themeColor="accent1"/>
          <w:sz w:val="22"/>
          <w:szCs w:val="22"/>
        </w:rPr>
        <w:t>Brainshake</w:t>
      </w:r>
      <w:proofErr w:type="spellEnd"/>
      <w:r w:rsidRPr="0057361E">
        <w:rPr>
          <w:rFonts w:ascii="Times New Roman" w:eastAsia="Times New Roman" w:hAnsi="Times New Roman" w:cs="Times New Roman"/>
          <w:color w:val="4472C4" w:themeColor="accent1"/>
          <w:sz w:val="22"/>
          <w:szCs w:val="22"/>
        </w:rPr>
        <w:t xml:space="preserve"> platform, Finland), GM (General Metabolomics, Boston), and UM (untargeted metabolomics, U.S.A).</w:t>
      </w:r>
    </w:p>
    <w:p w14:paraId="17ACE56B" w14:textId="77777777" w:rsidR="00782BBC" w:rsidRPr="0057361E" w:rsidRDefault="00782BBC" w:rsidP="00D5354F">
      <w:pPr>
        <w:rPr>
          <w:rFonts w:ascii="Times New Roman" w:eastAsia="Times New Roman" w:hAnsi="Times New Roman" w:cs="Times New Roman"/>
          <w:color w:val="4472C4" w:themeColor="accent1"/>
          <w:sz w:val="22"/>
          <w:szCs w:val="22"/>
        </w:rPr>
      </w:pPr>
    </w:p>
    <w:p w14:paraId="7DB13958" w14:textId="565135B6" w:rsidR="00D5354F" w:rsidRPr="0057361E" w:rsidRDefault="00D5354F" w:rsidP="00D5354F">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We </w:t>
      </w:r>
      <w:r w:rsidR="006C5F6A" w:rsidRPr="0057361E">
        <w:rPr>
          <w:rFonts w:ascii="Times New Roman" w:eastAsia="Times New Roman" w:hAnsi="Times New Roman" w:cs="Times New Roman"/>
          <w:color w:val="4472C4" w:themeColor="accent1"/>
          <w:sz w:val="22"/>
          <w:szCs w:val="22"/>
        </w:rPr>
        <w:t xml:space="preserve">have </w:t>
      </w:r>
      <w:r w:rsidRPr="0057361E">
        <w:rPr>
          <w:rFonts w:ascii="Times New Roman" w:eastAsia="Times New Roman" w:hAnsi="Times New Roman" w:cs="Times New Roman"/>
          <w:color w:val="4472C4" w:themeColor="accent1"/>
          <w:sz w:val="22"/>
          <w:szCs w:val="22"/>
        </w:rPr>
        <w:t>now deposit</w:t>
      </w:r>
      <w:r w:rsidR="006C5F6A" w:rsidRPr="0057361E">
        <w:rPr>
          <w:rFonts w:ascii="Times New Roman" w:eastAsia="Times New Roman" w:hAnsi="Times New Roman" w:cs="Times New Roman"/>
          <w:color w:val="4472C4" w:themeColor="accent1"/>
          <w:sz w:val="22"/>
          <w:szCs w:val="22"/>
        </w:rPr>
        <w:t>ed</w:t>
      </w:r>
      <w:r w:rsidRPr="0057361E">
        <w:rPr>
          <w:rFonts w:ascii="Times New Roman" w:eastAsia="Times New Roman" w:hAnsi="Times New Roman" w:cs="Times New Roman"/>
          <w:color w:val="4472C4" w:themeColor="accent1"/>
          <w:sz w:val="22"/>
          <w:szCs w:val="22"/>
        </w:rPr>
        <w:t xml:space="preserve"> our </w:t>
      </w:r>
      <w:r w:rsidR="00782BBC" w:rsidRPr="0057361E">
        <w:rPr>
          <w:rFonts w:ascii="Times New Roman" w:eastAsia="Times New Roman" w:hAnsi="Times New Roman" w:cs="Times New Roman"/>
          <w:color w:val="4472C4" w:themeColor="accent1"/>
          <w:sz w:val="22"/>
          <w:szCs w:val="22"/>
        </w:rPr>
        <w:t xml:space="preserve">GM </w:t>
      </w:r>
      <w:r w:rsidRPr="0057361E">
        <w:rPr>
          <w:rFonts w:ascii="Times New Roman" w:eastAsia="Times New Roman" w:hAnsi="Times New Roman" w:cs="Times New Roman"/>
          <w:color w:val="4472C4" w:themeColor="accent1"/>
          <w:sz w:val="22"/>
          <w:szCs w:val="22"/>
        </w:rPr>
        <w:t xml:space="preserve">data in </w:t>
      </w:r>
      <w:hyperlink r:id="rId7" w:history="1">
        <w:r w:rsidRPr="0057361E">
          <w:rPr>
            <w:rStyle w:val="Hyperlink"/>
            <w:rFonts w:ascii="Times New Roman" w:eastAsia="Times New Roman" w:hAnsi="Times New Roman" w:cs="Times New Roman"/>
            <w:color w:val="4472C4" w:themeColor="accent1"/>
            <w:sz w:val="22"/>
            <w:szCs w:val="22"/>
          </w:rPr>
          <w:t>https://www.ebi.ac.uk/metabolights/</w:t>
        </w:r>
      </w:hyperlink>
      <w:r w:rsidRPr="0057361E">
        <w:rPr>
          <w:rFonts w:ascii="Times New Roman" w:eastAsia="Times New Roman" w:hAnsi="Times New Roman" w:cs="Times New Roman"/>
          <w:color w:val="4472C4" w:themeColor="accent1"/>
          <w:sz w:val="22"/>
          <w:szCs w:val="22"/>
        </w:rPr>
        <w:t xml:space="preserve"> with tracing number MTBLS2</w:t>
      </w:r>
      <w:r w:rsidR="00E80D9E" w:rsidRPr="0057361E">
        <w:rPr>
          <w:rFonts w:ascii="Times New Roman" w:eastAsia="Times New Roman" w:hAnsi="Times New Roman" w:cs="Times New Roman"/>
          <w:color w:val="4472C4" w:themeColor="accent1"/>
          <w:sz w:val="22"/>
          <w:szCs w:val="22"/>
        </w:rPr>
        <w:t>633</w:t>
      </w:r>
      <w:r w:rsidRPr="0057361E">
        <w:rPr>
          <w:rFonts w:ascii="Times New Roman" w:eastAsia="Times New Roman" w:hAnsi="Times New Roman" w:cs="Times New Roman"/>
          <w:color w:val="4472C4" w:themeColor="accent1"/>
          <w:sz w:val="22"/>
          <w:szCs w:val="22"/>
        </w:rPr>
        <w:t>.</w:t>
      </w:r>
    </w:p>
    <w:p w14:paraId="03B68190" w14:textId="0B952AA3" w:rsidR="00782BBC" w:rsidRPr="0057361E" w:rsidRDefault="00782BBC" w:rsidP="00D5354F">
      <w:pPr>
        <w:rPr>
          <w:rFonts w:ascii="Times New Roman" w:eastAsia="Times New Roman" w:hAnsi="Times New Roman" w:cs="Times New Roman"/>
          <w:color w:val="4472C4" w:themeColor="accent1"/>
          <w:sz w:val="22"/>
          <w:szCs w:val="22"/>
        </w:rPr>
      </w:pPr>
    </w:p>
    <w:p w14:paraId="749160F7" w14:textId="6147A229" w:rsidR="00782BBC" w:rsidRPr="0057361E" w:rsidRDefault="00782BBC" w:rsidP="00D5354F">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We apologize that the companies of BM and UM </w:t>
      </w:r>
      <w:r w:rsidR="0026741E" w:rsidRPr="0057361E">
        <w:rPr>
          <w:rFonts w:ascii="Times New Roman" w:eastAsia="Times New Roman" w:hAnsi="Times New Roman" w:cs="Times New Roman"/>
          <w:color w:val="4472C4" w:themeColor="accent1"/>
          <w:sz w:val="22"/>
          <w:szCs w:val="22"/>
        </w:rPr>
        <w:t xml:space="preserve">can only provide us the normalized metabolites abundance </w:t>
      </w:r>
      <w:r w:rsidR="00424692" w:rsidRPr="0057361E">
        <w:rPr>
          <w:rFonts w:ascii="Times New Roman" w:eastAsia="Times New Roman" w:hAnsi="Times New Roman" w:cs="Times New Roman"/>
          <w:color w:val="4472C4" w:themeColor="accent1"/>
          <w:sz w:val="22"/>
          <w:szCs w:val="22"/>
        </w:rPr>
        <w:t>level (which we used to generate all results)</w:t>
      </w:r>
      <w:r w:rsidR="0026741E" w:rsidRPr="0057361E">
        <w:rPr>
          <w:rFonts w:ascii="Times New Roman" w:eastAsia="Times New Roman" w:hAnsi="Times New Roman" w:cs="Times New Roman"/>
          <w:color w:val="4472C4" w:themeColor="accent1"/>
          <w:sz w:val="22"/>
          <w:szCs w:val="22"/>
        </w:rPr>
        <w:t>, but</w:t>
      </w:r>
      <w:r w:rsidRPr="0057361E">
        <w:rPr>
          <w:rFonts w:ascii="Times New Roman" w:eastAsia="Times New Roman" w:hAnsi="Times New Roman" w:cs="Times New Roman"/>
          <w:color w:val="4472C4" w:themeColor="accent1"/>
          <w:sz w:val="22"/>
          <w:szCs w:val="22"/>
        </w:rPr>
        <w:t xml:space="preserve"> not the raw spectral file</w:t>
      </w:r>
      <w:r w:rsidR="0026741E" w:rsidRPr="0057361E">
        <w:rPr>
          <w:rFonts w:ascii="Times New Roman" w:eastAsia="Times New Roman" w:hAnsi="Times New Roman" w:cs="Times New Roman"/>
          <w:color w:val="4472C4" w:themeColor="accent1"/>
          <w:sz w:val="22"/>
          <w:szCs w:val="22"/>
        </w:rPr>
        <w:t>s</w:t>
      </w:r>
      <w:r w:rsidRPr="0057361E">
        <w:rPr>
          <w:rFonts w:ascii="Times New Roman" w:eastAsia="Times New Roman" w:hAnsi="Times New Roman" w:cs="Times New Roman"/>
          <w:color w:val="4472C4" w:themeColor="accent1"/>
          <w:sz w:val="22"/>
          <w:szCs w:val="22"/>
        </w:rPr>
        <w:t xml:space="preserve"> </w:t>
      </w:r>
      <w:r w:rsidR="0026741E" w:rsidRPr="0057361E">
        <w:rPr>
          <w:rFonts w:ascii="Times New Roman" w:eastAsia="Times New Roman" w:hAnsi="Times New Roman" w:cs="Times New Roman"/>
          <w:color w:val="4472C4" w:themeColor="accent1"/>
          <w:sz w:val="22"/>
          <w:szCs w:val="22"/>
        </w:rPr>
        <w:t xml:space="preserve">which are </w:t>
      </w:r>
      <w:r w:rsidRPr="0057361E">
        <w:rPr>
          <w:rFonts w:ascii="Times New Roman" w:eastAsia="Times New Roman" w:hAnsi="Times New Roman" w:cs="Times New Roman"/>
          <w:color w:val="4472C4" w:themeColor="accent1"/>
          <w:sz w:val="22"/>
          <w:szCs w:val="22"/>
        </w:rPr>
        <w:t xml:space="preserve">required by </w:t>
      </w:r>
      <w:r w:rsidR="0026741E" w:rsidRPr="0057361E">
        <w:rPr>
          <w:rFonts w:ascii="Times New Roman" w:eastAsia="Times New Roman" w:hAnsi="Times New Roman" w:cs="Times New Roman"/>
          <w:color w:val="4472C4" w:themeColor="accent1"/>
          <w:sz w:val="22"/>
          <w:szCs w:val="22"/>
        </w:rPr>
        <w:t xml:space="preserve">the public repositories, such as </w:t>
      </w:r>
      <w:proofErr w:type="spellStart"/>
      <w:r w:rsidR="00E80D9E" w:rsidRPr="0057361E">
        <w:rPr>
          <w:rFonts w:ascii="Times New Roman" w:eastAsia="Times New Roman" w:hAnsi="Times New Roman" w:cs="Times New Roman"/>
          <w:color w:val="4472C4" w:themeColor="accent1"/>
          <w:sz w:val="22"/>
          <w:szCs w:val="22"/>
        </w:rPr>
        <w:t>M</w:t>
      </w:r>
      <w:r w:rsidRPr="0057361E">
        <w:rPr>
          <w:rFonts w:ascii="Times New Roman" w:eastAsia="Times New Roman" w:hAnsi="Times New Roman" w:cs="Times New Roman"/>
          <w:color w:val="4472C4" w:themeColor="accent1"/>
          <w:sz w:val="22"/>
          <w:szCs w:val="22"/>
        </w:rPr>
        <w:t>etabolights</w:t>
      </w:r>
      <w:proofErr w:type="spellEnd"/>
      <w:r w:rsidR="00E80D9E" w:rsidRPr="0057361E">
        <w:rPr>
          <w:rFonts w:ascii="Times New Roman" w:eastAsia="Times New Roman" w:hAnsi="Times New Roman" w:cs="Times New Roman"/>
          <w:color w:val="4472C4" w:themeColor="accent1"/>
          <w:sz w:val="22"/>
          <w:szCs w:val="22"/>
        </w:rPr>
        <w:t xml:space="preserve"> database</w:t>
      </w:r>
      <w:r w:rsidRPr="0057361E">
        <w:rPr>
          <w:rFonts w:ascii="Times New Roman" w:eastAsia="Times New Roman" w:hAnsi="Times New Roman" w:cs="Times New Roman"/>
          <w:color w:val="4472C4" w:themeColor="accent1"/>
          <w:sz w:val="22"/>
          <w:szCs w:val="22"/>
        </w:rPr>
        <w:t xml:space="preserve">. </w:t>
      </w:r>
      <w:r w:rsidR="0026741E" w:rsidRPr="0057361E">
        <w:rPr>
          <w:rFonts w:ascii="Times New Roman" w:eastAsia="Times New Roman" w:hAnsi="Times New Roman" w:cs="Times New Roman"/>
          <w:color w:val="4472C4" w:themeColor="accent1"/>
          <w:sz w:val="22"/>
          <w:szCs w:val="22"/>
        </w:rPr>
        <w:t>Thus</w:t>
      </w:r>
      <w:r w:rsidRPr="0057361E">
        <w:rPr>
          <w:rFonts w:ascii="Times New Roman" w:eastAsia="Times New Roman" w:hAnsi="Times New Roman" w:cs="Times New Roman"/>
          <w:color w:val="4472C4" w:themeColor="accent1"/>
          <w:sz w:val="22"/>
          <w:szCs w:val="22"/>
        </w:rPr>
        <w:t>, we attached all normalized metabolites abundance level acquired from GM, BM, and UM as supplementary tables</w:t>
      </w:r>
      <w:r w:rsidR="00CD76FF" w:rsidRPr="0057361E">
        <w:rPr>
          <w:rFonts w:ascii="Times New Roman" w:eastAsia="Times New Roman" w:hAnsi="Times New Roman" w:cs="Times New Roman"/>
          <w:color w:val="4472C4" w:themeColor="accent1"/>
          <w:sz w:val="22"/>
          <w:szCs w:val="22"/>
        </w:rPr>
        <w:t xml:space="preserve"> (Supplementary table 21-23)</w:t>
      </w:r>
      <w:r w:rsidRPr="0057361E">
        <w:rPr>
          <w:rFonts w:ascii="Times New Roman" w:eastAsia="Times New Roman" w:hAnsi="Times New Roman" w:cs="Times New Roman"/>
          <w:color w:val="4472C4" w:themeColor="accent1"/>
          <w:sz w:val="22"/>
          <w:szCs w:val="22"/>
        </w:rPr>
        <w:t xml:space="preserve"> to the manuscripts;</w:t>
      </w:r>
      <w:r w:rsidR="00CD76FF" w:rsidRPr="0057361E">
        <w:rPr>
          <w:rFonts w:ascii="Times New Roman" w:eastAsia="Times New Roman" w:hAnsi="Times New Roman" w:cs="Times New Roman"/>
          <w:color w:val="4472C4" w:themeColor="accent1"/>
          <w:sz w:val="22"/>
          <w:szCs w:val="22"/>
        </w:rPr>
        <w:t xml:space="preserve"> Besides, these data could also be downloaded from our website </w:t>
      </w:r>
      <w:hyperlink r:id="rId8" w:history="1">
        <w:r w:rsidR="00CD76FF" w:rsidRPr="0057361E">
          <w:rPr>
            <w:rStyle w:val="Hyperlink"/>
            <w:rFonts w:ascii="Times New Roman" w:eastAsia="Times New Roman" w:hAnsi="Times New Roman" w:cs="Times New Roman"/>
            <w:sz w:val="22"/>
            <w:szCs w:val="22"/>
          </w:rPr>
          <w:t>https://hfgp.bbmri.nl</w:t>
        </w:r>
      </w:hyperlink>
      <w:r w:rsidR="00CD76FF" w:rsidRPr="0057361E">
        <w:rPr>
          <w:rFonts w:ascii="Times New Roman" w:eastAsia="Times New Roman" w:hAnsi="Times New Roman" w:cs="Times New Roman"/>
          <w:color w:val="4472C4" w:themeColor="accent1"/>
          <w:sz w:val="22"/>
          <w:szCs w:val="22"/>
        </w:rPr>
        <w:t xml:space="preserve"> by clicking the link of metabolome.</w:t>
      </w:r>
    </w:p>
    <w:p w14:paraId="12F1E686" w14:textId="77777777" w:rsidR="00D5354F" w:rsidRPr="0057361E" w:rsidRDefault="00D5354F" w:rsidP="003F79AA">
      <w:pPr>
        <w:rPr>
          <w:rFonts w:ascii="Times New Roman" w:eastAsia="Times New Roman" w:hAnsi="Times New Roman" w:cs="Times New Roman"/>
          <w:color w:val="4472C4" w:themeColor="accent1"/>
          <w:sz w:val="22"/>
          <w:szCs w:val="22"/>
        </w:rPr>
      </w:pPr>
    </w:p>
    <w:p w14:paraId="65255867" w14:textId="75DAA700" w:rsidR="00AF4705" w:rsidRPr="0057361E" w:rsidRDefault="00782BBC">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As for Individual-level genetic data, they are not openly available due to they contain information that could compromise research participant privacy, and they are available upon reasonable request at </w:t>
      </w:r>
      <w:hyperlink r:id="rId9" w:history="1">
        <w:r w:rsidR="00C53893" w:rsidRPr="0057361E">
          <w:rPr>
            <w:rStyle w:val="Hyperlink"/>
            <w:rFonts w:ascii="Times New Roman" w:eastAsia="Times New Roman" w:hAnsi="Times New Roman" w:cs="Times New Roman"/>
            <w:sz w:val="22"/>
            <w:szCs w:val="22"/>
          </w:rPr>
          <w:t>http://www.humanfunctionalgenomics.org/site/?page_id=16</w:t>
        </w:r>
      </w:hyperlink>
      <w:r w:rsidRPr="0057361E">
        <w:rPr>
          <w:rFonts w:ascii="Times New Roman" w:eastAsia="Times New Roman" w:hAnsi="Times New Roman" w:cs="Times New Roman"/>
          <w:color w:val="4472C4" w:themeColor="accent1"/>
          <w:sz w:val="22"/>
          <w:szCs w:val="22"/>
        </w:rPr>
        <w:t>.</w:t>
      </w:r>
    </w:p>
    <w:p w14:paraId="0902D3BB" w14:textId="6045B0F8" w:rsidR="00C53893" w:rsidRPr="0057361E" w:rsidRDefault="00C53893">
      <w:pPr>
        <w:rPr>
          <w:rFonts w:ascii="Times New Roman" w:eastAsia="Times New Roman" w:hAnsi="Times New Roman" w:cs="Times New Roman"/>
          <w:color w:val="4472C4" w:themeColor="accent1"/>
          <w:sz w:val="22"/>
          <w:szCs w:val="22"/>
        </w:rPr>
      </w:pPr>
    </w:p>
    <w:p w14:paraId="6CA3119A" w14:textId="4330AC49" w:rsidR="00C53893" w:rsidRPr="0057361E" w:rsidRDefault="00C53893">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 xml:space="preserve">Codes relevant to this project could be found in </w:t>
      </w:r>
      <w:proofErr w:type="spellStart"/>
      <w:r w:rsidRPr="0057361E">
        <w:rPr>
          <w:rFonts w:ascii="Times New Roman" w:eastAsia="Times New Roman" w:hAnsi="Times New Roman" w:cs="Times New Roman"/>
          <w:color w:val="4472C4" w:themeColor="accent1"/>
          <w:sz w:val="22"/>
          <w:szCs w:val="22"/>
        </w:rPr>
        <w:t>Github</w:t>
      </w:r>
      <w:proofErr w:type="spellEnd"/>
      <w:r w:rsidRPr="0057361E">
        <w:rPr>
          <w:rFonts w:ascii="Times New Roman" w:hAnsi="Times New Roman" w:cs="Times New Roman"/>
          <w:sz w:val="22"/>
          <w:szCs w:val="22"/>
        </w:rPr>
        <w:t xml:space="preserve"> </w:t>
      </w:r>
      <w:r w:rsidRPr="0057361E">
        <w:rPr>
          <w:rFonts w:ascii="Times New Roman" w:eastAsia="Times New Roman" w:hAnsi="Times New Roman" w:cs="Times New Roman"/>
          <w:color w:val="4472C4" w:themeColor="accent1"/>
          <w:sz w:val="22"/>
          <w:szCs w:val="22"/>
        </w:rPr>
        <w:t xml:space="preserve">https://github.com/Chuxj/Inte_metabolomics_genomics_immune_phenotypes. </w:t>
      </w:r>
    </w:p>
    <w:p w14:paraId="42CBD562" w14:textId="41C560A5" w:rsidR="003F0B89" w:rsidRPr="0057361E" w:rsidRDefault="003F0B89">
      <w:pPr>
        <w:rPr>
          <w:rFonts w:ascii="Times New Roman" w:eastAsia="Times New Roman" w:hAnsi="Times New Roman" w:cs="Times New Roman"/>
          <w:color w:val="4472C4" w:themeColor="accent1"/>
          <w:sz w:val="22"/>
          <w:szCs w:val="22"/>
        </w:rPr>
      </w:pPr>
    </w:p>
    <w:p w14:paraId="4C197EA5" w14:textId="6C2449FF" w:rsidR="003F0B89" w:rsidRPr="0057361E" w:rsidRDefault="003F0B89">
      <w:pPr>
        <w:rPr>
          <w:rFonts w:ascii="Times New Roman" w:eastAsia="Times New Roman" w:hAnsi="Times New Roman" w:cs="Times New Roman"/>
          <w:color w:val="4472C4" w:themeColor="accent1"/>
          <w:sz w:val="22"/>
          <w:szCs w:val="22"/>
        </w:rPr>
      </w:pPr>
      <w:r w:rsidRPr="0057361E">
        <w:rPr>
          <w:rFonts w:ascii="Times New Roman" w:eastAsia="Times New Roman" w:hAnsi="Times New Roman" w:cs="Times New Roman"/>
          <w:color w:val="4472C4" w:themeColor="accent1"/>
          <w:sz w:val="22"/>
          <w:szCs w:val="22"/>
        </w:rPr>
        <w:t>We updated the corresponding sentences in the manuscript on lines 458-477.</w:t>
      </w:r>
    </w:p>
    <w:sectPr w:rsidR="003F0B89" w:rsidRPr="0057361E" w:rsidSect="006E434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9AA"/>
    <w:rsid w:val="0002524B"/>
    <w:rsid w:val="000D7279"/>
    <w:rsid w:val="000F452B"/>
    <w:rsid w:val="001108FF"/>
    <w:rsid w:val="001D30D4"/>
    <w:rsid w:val="001F5EDB"/>
    <w:rsid w:val="0026741E"/>
    <w:rsid w:val="002774C7"/>
    <w:rsid w:val="002C5F63"/>
    <w:rsid w:val="003D3343"/>
    <w:rsid w:val="003D3E62"/>
    <w:rsid w:val="003F08F7"/>
    <w:rsid w:val="003F0B89"/>
    <w:rsid w:val="003F79AA"/>
    <w:rsid w:val="00414379"/>
    <w:rsid w:val="00424692"/>
    <w:rsid w:val="0044000B"/>
    <w:rsid w:val="00455E3B"/>
    <w:rsid w:val="004F151C"/>
    <w:rsid w:val="00520183"/>
    <w:rsid w:val="0052783A"/>
    <w:rsid w:val="0057361E"/>
    <w:rsid w:val="006248B1"/>
    <w:rsid w:val="006C5F6A"/>
    <w:rsid w:val="006E4345"/>
    <w:rsid w:val="00767B38"/>
    <w:rsid w:val="00782BBC"/>
    <w:rsid w:val="007C0092"/>
    <w:rsid w:val="00807ACC"/>
    <w:rsid w:val="00810819"/>
    <w:rsid w:val="00904C4E"/>
    <w:rsid w:val="00963DEE"/>
    <w:rsid w:val="00981128"/>
    <w:rsid w:val="009C6A66"/>
    <w:rsid w:val="00A23E51"/>
    <w:rsid w:val="00AB2D7E"/>
    <w:rsid w:val="00AF4705"/>
    <w:rsid w:val="00AF7030"/>
    <w:rsid w:val="00B704CF"/>
    <w:rsid w:val="00C53893"/>
    <w:rsid w:val="00CD5E6B"/>
    <w:rsid w:val="00CD76FF"/>
    <w:rsid w:val="00D26BFA"/>
    <w:rsid w:val="00D40264"/>
    <w:rsid w:val="00D5354F"/>
    <w:rsid w:val="00D95325"/>
    <w:rsid w:val="00DA4835"/>
    <w:rsid w:val="00DB7F8D"/>
    <w:rsid w:val="00E413EA"/>
    <w:rsid w:val="00E80D9E"/>
    <w:rsid w:val="00E97CF4"/>
    <w:rsid w:val="00EE5B0B"/>
    <w:rsid w:val="00F60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8D0F2"/>
  <w15:chartTrackingRefBased/>
  <w15:docId w15:val="{0B7EB8AF-8F2E-FD4B-9A9B-9EAE9DAF4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F79AA"/>
  </w:style>
  <w:style w:type="character" w:styleId="Hyperlink">
    <w:name w:val="Hyperlink"/>
    <w:basedOn w:val="DefaultParagraphFont"/>
    <w:uiPriority w:val="99"/>
    <w:unhideWhenUsed/>
    <w:rsid w:val="00807ACC"/>
    <w:rPr>
      <w:color w:val="0563C1" w:themeColor="hyperlink"/>
      <w:u w:val="single"/>
    </w:rPr>
  </w:style>
  <w:style w:type="character" w:customStyle="1" w:styleId="UnresolvedMention">
    <w:name w:val="Unresolved Mention"/>
    <w:basedOn w:val="DefaultParagraphFont"/>
    <w:uiPriority w:val="99"/>
    <w:semiHidden/>
    <w:unhideWhenUsed/>
    <w:rsid w:val="00807ACC"/>
    <w:rPr>
      <w:color w:val="605E5C"/>
      <w:shd w:val="clear" w:color="auto" w:fill="E1DFDD"/>
    </w:rPr>
  </w:style>
  <w:style w:type="character" w:styleId="CommentReference">
    <w:name w:val="annotation reference"/>
    <w:basedOn w:val="DefaultParagraphFont"/>
    <w:uiPriority w:val="99"/>
    <w:semiHidden/>
    <w:unhideWhenUsed/>
    <w:rsid w:val="007C0092"/>
    <w:rPr>
      <w:sz w:val="16"/>
      <w:szCs w:val="16"/>
    </w:rPr>
  </w:style>
  <w:style w:type="paragraph" w:styleId="CommentText">
    <w:name w:val="annotation text"/>
    <w:basedOn w:val="Normal"/>
    <w:link w:val="CommentTextChar"/>
    <w:uiPriority w:val="99"/>
    <w:semiHidden/>
    <w:unhideWhenUsed/>
    <w:rsid w:val="007C0092"/>
    <w:rPr>
      <w:sz w:val="20"/>
      <w:szCs w:val="20"/>
    </w:rPr>
  </w:style>
  <w:style w:type="character" w:customStyle="1" w:styleId="CommentTextChar">
    <w:name w:val="Comment Text Char"/>
    <w:basedOn w:val="DefaultParagraphFont"/>
    <w:link w:val="CommentText"/>
    <w:uiPriority w:val="99"/>
    <w:semiHidden/>
    <w:rsid w:val="007C0092"/>
    <w:rPr>
      <w:sz w:val="20"/>
      <w:szCs w:val="20"/>
    </w:rPr>
  </w:style>
  <w:style w:type="paragraph" w:styleId="CommentSubject">
    <w:name w:val="annotation subject"/>
    <w:basedOn w:val="CommentText"/>
    <w:next w:val="CommentText"/>
    <w:link w:val="CommentSubjectChar"/>
    <w:uiPriority w:val="99"/>
    <w:semiHidden/>
    <w:unhideWhenUsed/>
    <w:rsid w:val="007C0092"/>
    <w:rPr>
      <w:b/>
      <w:bCs/>
    </w:rPr>
  </w:style>
  <w:style w:type="character" w:customStyle="1" w:styleId="CommentSubjectChar">
    <w:name w:val="Comment Subject Char"/>
    <w:basedOn w:val="CommentTextChar"/>
    <w:link w:val="CommentSubject"/>
    <w:uiPriority w:val="99"/>
    <w:semiHidden/>
    <w:rsid w:val="007C0092"/>
    <w:rPr>
      <w:b/>
      <w:bCs/>
      <w:sz w:val="20"/>
      <w:szCs w:val="20"/>
    </w:rPr>
  </w:style>
  <w:style w:type="paragraph" w:styleId="BalloonText">
    <w:name w:val="Balloon Text"/>
    <w:basedOn w:val="Normal"/>
    <w:link w:val="BalloonTextChar"/>
    <w:uiPriority w:val="99"/>
    <w:semiHidden/>
    <w:unhideWhenUsed/>
    <w:rsid w:val="007C00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009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CD76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261851">
      <w:bodyDiv w:val="1"/>
      <w:marLeft w:val="0"/>
      <w:marRight w:val="0"/>
      <w:marTop w:val="0"/>
      <w:marBottom w:val="0"/>
      <w:divBdr>
        <w:top w:val="none" w:sz="0" w:space="0" w:color="auto"/>
        <w:left w:val="none" w:sz="0" w:space="0" w:color="auto"/>
        <w:bottom w:val="none" w:sz="0" w:space="0" w:color="auto"/>
        <w:right w:val="none" w:sz="0" w:space="0" w:color="auto"/>
      </w:divBdr>
    </w:div>
    <w:div w:id="208806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fgp.bbmri.nl" TargetMode="External"/><Relationship Id="rId3" Type="http://schemas.openxmlformats.org/officeDocument/2006/relationships/webSettings" Target="webSettings.xml"/><Relationship Id="rId7" Type="http://schemas.openxmlformats.org/officeDocument/2006/relationships/hyperlink" Target="https://www.ebi.ac.uk/metaboligh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hyperlink" Target="http://www.humanfunctionalgenomics.org/site/?page_id=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2515</Words>
  <Characters>14339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chuxj1128@gmail.com</dc:creator>
  <cp:keywords/>
  <dc:description/>
  <cp:lastModifiedBy>Anahita Bishop</cp:lastModifiedBy>
  <cp:revision>2</cp:revision>
  <dcterms:created xsi:type="dcterms:W3CDTF">2021-05-05T04:56:00Z</dcterms:created>
  <dcterms:modified xsi:type="dcterms:W3CDTF">2021-05-05T04:56:00Z</dcterms:modified>
</cp:coreProperties>
</file>