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76.0005454545455" w:lineRule="auto"/>
        <w:jc w:val="center"/>
        <w:rPr>
          <w:rFonts w:ascii="Helvetica Neue" w:cs="Helvetica Neue" w:eastAsia="Helvetica Neue" w:hAnsi="Helvetica Neue"/>
          <w:sz w:val="34"/>
          <w:szCs w:val="34"/>
        </w:rPr>
      </w:pPr>
      <w:r w:rsidDel="00000000" w:rsidR="00000000" w:rsidRPr="00000000">
        <w:rPr>
          <w:rFonts w:ascii="Helvetica Neue" w:cs="Helvetica Neue" w:eastAsia="Helvetica Neue" w:hAnsi="Helvetica Neue"/>
          <w:sz w:val="34"/>
          <w:szCs w:val="34"/>
          <w:rtl w:val="0"/>
        </w:rPr>
        <w:t xml:space="preserve">Supplementary Figures</w:t>
      </w:r>
    </w:p>
    <w:p w:rsidR="00000000" w:rsidDel="00000000" w:rsidP="00000000" w:rsidRDefault="00000000" w:rsidRPr="00000000" w14:paraId="00000002">
      <w:pPr>
        <w:widowControl w:val="0"/>
        <w:spacing w:line="276.0005454545455" w:lineRule="auto"/>
        <w:jc w:val="center"/>
        <w:rPr>
          <w:rFonts w:ascii="Helvetica Neue" w:cs="Helvetica Neue" w:eastAsia="Helvetica Neue" w:hAnsi="Helvetica Neue"/>
          <w:sz w:val="34"/>
          <w:szCs w:val="34"/>
        </w:rPr>
      </w:pPr>
      <w:r w:rsidDel="00000000" w:rsidR="00000000" w:rsidRPr="00000000">
        <w:rPr>
          <w:rtl w:val="0"/>
        </w:rPr>
      </w:r>
    </w:p>
    <w:p w:rsidR="00000000" w:rsidDel="00000000" w:rsidP="00000000" w:rsidRDefault="00000000" w:rsidRPr="00000000" w14:paraId="00000003">
      <w:pPr>
        <w:widowControl w:val="0"/>
        <w:spacing w:line="276.0005454545455" w:lineRule="auto"/>
        <w:jc w:val="center"/>
        <w:rPr>
          <w:rFonts w:ascii="Helvetica Neue" w:cs="Helvetica Neue" w:eastAsia="Helvetica Neue" w:hAnsi="Helvetica Neue"/>
          <w:sz w:val="36"/>
          <w:szCs w:val="36"/>
        </w:rPr>
      </w:pPr>
      <w:r w:rsidDel="00000000" w:rsidR="00000000" w:rsidRPr="00000000">
        <w:rPr>
          <w:rFonts w:ascii="Helvetica Neue" w:cs="Helvetica Neue" w:eastAsia="Helvetica Neue" w:hAnsi="Helvetica Neue"/>
          <w:sz w:val="36"/>
          <w:szCs w:val="36"/>
        </w:rPr>
        <w:drawing>
          <wp:inline distB="114300" distT="114300" distL="114300" distR="114300">
            <wp:extent cx="4900613" cy="5061443"/>
            <wp:effectExtent b="0" l="0" r="0" t="0"/>
            <wp:docPr id="2" name="image2.png"/>
            <a:graphic>
              <a:graphicData uri="http://schemas.openxmlformats.org/drawingml/2006/picture">
                <pic:pic>
                  <pic:nvPicPr>
                    <pic:cNvPr id="0" name="image2.png"/>
                    <pic:cNvPicPr preferRelativeResize="0"/>
                  </pic:nvPicPr>
                  <pic:blipFill>
                    <a:blip r:embed="rId6"/>
                    <a:srcRect b="28376" l="0" r="2243" t="0"/>
                    <a:stretch>
                      <a:fillRect/>
                    </a:stretch>
                  </pic:blipFill>
                  <pic:spPr>
                    <a:xfrm>
                      <a:off x="0" y="0"/>
                      <a:ext cx="4900613" cy="5061443"/>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Figure S1. </w:t>
      </w:r>
      <w:r w:rsidDel="00000000" w:rsidR="00000000" w:rsidRPr="00000000">
        <w:rPr>
          <w:rFonts w:ascii="Helvetica Neue" w:cs="Helvetica Neue" w:eastAsia="Helvetica Neue" w:hAnsi="Helvetica Neue"/>
          <w:b w:val="1"/>
          <w:rtl w:val="0"/>
        </w:rPr>
        <w:t xml:space="preserve">MultiMAP's weight parameter.</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rtl w:val="0"/>
        </w:rPr>
        <w:t xml:space="preserve">a.</w:t>
      </w:r>
      <w:r w:rsidDel="00000000" w:rsidR="00000000" w:rsidRPr="00000000">
        <w:rPr>
          <w:rFonts w:ascii="Helvetica Neue" w:cs="Helvetica Neue" w:eastAsia="Helvetica Neue" w:hAnsi="Helvetica Neue"/>
          <w:rtl w:val="0"/>
        </w:rPr>
        <w:t xml:space="preserve"> UMAP projections of the two halves of the MNIST handwritten digit images. </w:t>
      </w:r>
      <w:r w:rsidDel="00000000" w:rsidR="00000000" w:rsidRPr="00000000">
        <w:rPr>
          <w:rFonts w:ascii="Helvetica Neue" w:cs="Helvetica Neue" w:eastAsia="Helvetica Neue" w:hAnsi="Helvetica Neue"/>
          <w:b w:val="1"/>
          <w:rtl w:val="0"/>
        </w:rPr>
        <w:t xml:space="preserve">b.</w:t>
      </w:r>
      <w:r w:rsidDel="00000000" w:rsidR="00000000" w:rsidRPr="00000000">
        <w:rPr>
          <w:rFonts w:ascii="Helvetica Neue" w:cs="Helvetica Neue" w:eastAsia="Helvetica Neue" w:hAnsi="Helvetica Neue"/>
          <w:rtl w:val="0"/>
        </w:rPr>
        <w:t xml:space="preserve"> MultiMAP embeddings as the weight parameters are varied. Each color is a different handwritten digit (0-9). When </w:t>
      </w:r>
      <w:r w:rsidDel="00000000" w:rsidR="00000000" w:rsidRPr="00000000">
        <w:rPr>
          <w:rFonts w:ascii="Helvetica Neue" w:cs="Helvetica Neue" w:eastAsia="Helvetica Neue" w:hAnsi="Helvetica Neue"/>
          <w:i w:val="1"/>
          <w:rtl w:val="0"/>
        </w:rPr>
        <w:t xml:space="preserve">ω</w:t>
      </w:r>
      <w:r w:rsidDel="00000000" w:rsidR="00000000" w:rsidRPr="00000000">
        <w:rPr>
          <w:rFonts w:ascii="Helvetica Neue" w:cs="Helvetica Neue" w:eastAsia="Helvetica Neue" w:hAnsi="Helvetica Neue"/>
          <w:vertAlign w:val="superscript"/>
          <w:rtl w:val="0"/>
        </w:rPr>
        <w:t xml:space="preserve">1</w:t>
      </w:r>
      <w:r w:rsidDel="00000000" w:rsidR="00000000" w:rsidRPr="00000000">
        <w:rPr>
          <w:rFonts w:ascii="Helvetica Neue" w:cs="Helvetica Neue" w:eastAsia="Helvetica Neue" w:hAnsi="Helvetica Neue"/>
          <w:rtl w:val="0"/>
        </w:rPr>
        <w:t xml:space="preserve"> is larger than </w:t>
      </w:r>
      <w:r w:rsidDel="00000000" w:rsidR="00000000" w:rsidRPr="00000000">
        <w:rPr>
          <w:rFonts w:ascii="Helvetica Neue" w:cs="Helvetica Neue" w:eastAsia="Helvetica Neue" w:hAnsi="Helvetica Neue"/>
          <w:i w:val="1"/>
          <w:rtl w:val="0"/>
        </w:rPr>
        <w:t xml:space="preserve">ω</w:t>
      </w:r>
      <w:r w:rsidDel="00000000" w:rsidR="00000000" w:rsidRPr="00000000">
        <w:rPr>
          <w:rFonts w:ascii="Helvetica Neue" w:cs="Helvetica Neue" w:eastAsia="Helvetica Neue" w:hAnsi="Helvetica Neue"/>
          <w:vertAlign w:val="superscript"/>
          <w:rtl w:val="0"/>
        </w:rPr>
        <w:t xml:space="preserve">2</w:t>
      </w:r>
      <w:r w:rsidDel="00000000" w:rsidR="00000000" w:rsidRPr="00000000">
        <w:rPr>
          <w:rFonts w:ascii="Helvetica Neue" w:cs="Helvetica Neue" w:eastAsia="Helvetica Neue" w:hAnsi="Helvetica Neue"/>
          <w:rtl w:val="0"/>
        </w:rPr>
        <w:t xml:space="preserve">, the embedding more closely resembles the projection of only </w:t>
      </w:r>
      <w:r w:rsidDel="00000000" w:rsidR="00000000" w:rsidRPr="00000000">
        <w:rPr>
          <w:rFonts w:ascii="Helvetica Neue" w:cs="Helvetica Neue" w:eastAsia="Helvetica Neue" w:hAnsi="Helvetica Neue"/>
          <w:b w:val="1"/>
          <w:rtl w:val="0"/>
        </w:rPr>
        <w:t xml:space="preserve">X</w:t>
      </w:r>
      <w:r w:rsidDel="00000000" w:rsidR="00000000" w:rsidRPr="00000000">
        <w:rPr>
          <w:rFonts w:ascii="Helvetica Neue" w:cs="Helvetica Neue" w:eastAsia="Helvetica Neue" w:hAnsi="Helvetica Neue"/>
          <w:vertAlign w:val="superscript"/>
          <w:rtl w:val="0"/>
        </w:rPr>
        <w:t xml:space="preserve">1</w:t>
      </w:r>
      <w:r w:rsidDel="00000000" w:rsidR="00000000" w:rsidRPr="00000000">
        <w:rPr>
          <w:rFonts w:ascii="Helvetica Neue" w:cs="Helvetica Neue" w:eastAsia="Helvetica Neue" w:hAnsi="Helvetica Neue"/>
          <w:rtl w:val="0"/>
        </w:rPr>
        <w:t xml:space="preserve">; when </w:t>
      </w:r>
      <w:r w:rsidDel="00000000" w:rsidR="00000000" w:rsidRPr="00000000">
        <w:rPr>
          <w:rFonts w:ascii="Helvetica Neue" w:cs="Helvetica Neue" w:eastAsia="Helvetica Neue" w:hAnsi="Helvetica Neue"/>
          <w:i w:val="1"/>
          <w:rtl w:val="0"/>
        </w:rPr>
        <w:t xml:space="preserve">ω</w:t>
      </w:r>
      <w:r w:rsidDel="00000000" w:rsidR="00000000" w:rsidRPr="00000000">
        <w:rPr>
          <w:rFonts w:ascii="Helvetica Neue" w:cs="Helvetica Neue" w:eastAsia="Helvetica Neue" w:hAnsi="Helvetica Neue"/>
          <w:vertAlign w:val="superscript"/>
          <w:rtl w:val="0"/>
        </w:rPr>
        <w:t xml:space="preserve">2</w:t>
      </w:r>
      <w:r w:rsidDel="00000000" w:rsidR="00000000" w:rsidRPr="00000000">
        <w:rPr>
          <w:rFonts w:ascii="Helvetica Neue" w:cs="Helvetica Neue" w:eastAsia="Helvetica Neue" w:hAnsi="Helvetica Neue"/>
          <w:rtl w:val="0"/>
        </w:rPr>
        <w:t xml:space="preserve"> is larger than </w:t>
      </w:r>
      <w:r w:rsidDel="00000000" w:rsidR="00000000" w:rsidRPr="00000000">
        <w:rPr>
          <w:rFonts w:ascii="Helvetica Neue" w:cs="Helvetica Neue" w:eastAsia="Helvetica Neue" w:hAnsi="Helvetica Neue"/>
          <w:i w:val="1"/>
          <w:rtl w:val="0"/>
        </w:rPr>
        <w:t xml:space="preserve">ω</w:t>
      </w:r>
      <w:r w:rsidDel="00000000" w:rsidR="00000000" w:rsidRPr="00000000">
        <w:rPr>
          <w:rFonts w:ascii="Helvetica Neue" w:cs="Helvetica Neue" w:eastAsia="Helvetica Neue" w:hAnsi="Helvetica Neue"/>
          <w:vertAlign w:val="superscript"/>
          <w:rtl w:val="0"/>
        </w:rPr>
        <w:t xml:space="preserve">1</w:t>
      </w:r>
      <w:r w:rsidDel="00000000" w:rsidR="00000000" w:rsidRPr="00000000">
        <w:rPr>
          <w:rFonts w:ascii="Helvetica Neue" w:cs="Helvetica Neue" w:eastAsia="Helvetica Neue" w:hAnsi="Helvetica Neue"/>
          <w:rtl w:val="0"/>
        </w:rPr>
        <w:t xml:space="preserve">, the embedding more closely resembles the projection of only </w:t>
      </w:r>
      <w:r w:rsidDel="00000000" w:rsidR="00000000" w:rsidRPr="00000000">
        <w:rPr>
          <w:rFonts w:ascii="Helvetica Neue" w:cs="Helvetica Neue" w:eastAsia="Helvetica Neue" w:hAnsi="Helvetica Neue"/>
          <w:b w:val="1"/>
          <w:rtl w:val="0"/>
        </w:rPr>
        <w:t xml:space="preserve">X</w:t>
      </w:r>
      <w:r w:rsidDel="00000000" w:rsidR="00000000" w:rsidRPr="00000000">
        <w:rPr>
          <w:rFonts w:ascii="Helvetica Neue" w:cs="Helvetica Neue" w:eastAsia="Helvetica Neue" w:hAnsi="Helvetica Neue"/>
          <w:vertAlign w:val="superscript"/>
          <w:rtl w:val="0"/>
        </w:rPr>
        <w:t xml:space="preserve">2</w:t>
      </w:r>
      <w:r w:rsidDel="00000000" w:rsidR="00000000" w:rsidRPr="00000000">
        <w:rPr>
          <w:rFonts w:ascii="Helvetica Neue" w:cs="Helvetica Neue" w:eastAsia="Helvetica Neue" w:hAnsi="Helvetica Neue"/>
          <w:rtl w:val="0"/>
        </w:rPr>
        <w:t xml:space="preserve">. For different choices of </w:t>
      </w:r>
      <w:r w:rsidDel="00000000" w:rsidR="00000000" w:rsidRPr="00000000">
        <w:rPr>
          <w:rFonts w:ascii="Helvetica Neue" w:cs="Helvetica Neue" w:eastAsia="Helvetica Neue" w:hAnsi="Helvetica Neue"/>
          <w:i w:val="1"/>
          <w:rtl w:val="0"/>
        </w:rPr>
        <w:t xml:space="preserve">ω</w:t>
      </w:r>
      <w:r w:rsidDel="00000000" w:rsidR="00000000" w:rsidRPr="00000000">
        <w:rPr>
          <w:rFonts w:ascii="Helvetica Neue" w:cs="Helvetica Neue" w:eastAsia="Helvetica Neue" w:hAnsi="Helvetica Neue"/>
          <w:vertAlign w:val="superscript"/>
          <w:rtl w:val="0"/>
        </w:rPr>
        <w:t xml:space="preserve">v</w:t>
      </w:r>
      <w:r w:rsidDel="00000000" w:rsidR="00000000" w:rsidRPr="00000000">
        <w:rPr>
          <w:rFonts w:ascii="Helvetica Neue" w:cs="Helvetica Neue" w:eastAsia="Helvetica Neue" w:hAnsi="Helvetica Neue"/>
          <w:rtl w:val="0"/>
        </w:rPr>
        <w:t xml:space="preserve">, the datasets are well integrated in the embedding space. </w:t>
      </w:r>
      <w:r w:rsidDel="00000000" w:rsidR="00000000" w:rsidRPr="00000000">
        <w:rPr>
          <w:rFonts w:ascii="Helvetica Neue" w:cs="Helvetica Neue" w:eastAsia="Helvetica Neue" w:hAnsi="Helvetica Neue"/>
          <w:b w:val="1"/>
          <w:rtl w:val="0"/>
        </w:rPr>
        <w:t xml:space="preserve">c. </w:t>
      </w:r>
      <w:r w:rsidDel="00000000" w:rsidR="00000000" w:rsidRPr="00000000">
        <w:rPr>
          <w:rFonts w:ascii="Helvetica Neue" w:cs="Helvetica Neue" w:eastAsia="Helvetica Neue" w:hAnsi="Helvetica Neue"/>
          <w:rtl w:val="0"/>
        </w:rPr>
        <w:t xml:space="preserve">MultiMAP integration with varied weight parameters of published scATAC-seq</w:t>
      </w:r>
      <w:hyperlink r:id="rId7">
        <w:r w:rsidDel="00000000" w:rsidR="00000000" w:rsidRPr="00000000">
          <w:rPr>
            <w:rFonts w:ascii="Helvetica Neue" w:cs="Helvetica Neue" w:eastAsia="Helvetica Neue" w:hAnsi="Helvetica Neue"/>
            <w:vertAlign w:val="superscript"/>
            <w:rtl w:val="0"/>
          </w:rPr>
          <w:t xml:space="preserve">16</w:t>
        </w:r>
      </w:hyperlink>
      <w:r w:rsidDel="00000000" w:rsidR="00000000" w:rsidRPr="00000000">
        <w:rPr>
          <w:rFonts w:ascii="Helvetica Neue" w:cs="Helvetica Neue" w:eastAsia="Helvetica Neue" w:hAnsi="Helvetica Neue"/>
          <w:rtl w:val="0"/>
        </w:rPr>
        <w:t xml:space="preserve"> and newly generated scRNA-seq data of the mouse spleen (n=1). </w:t>
      </w:r>
      <w:r w:rsidDel="00000000" w:rsidR="00000000" w:rsidRPr="00000000">
        <w:rPr>
          <w:rFonts w:ascii="Helvetica Neue" w:cs="Helvetica Neue" w:eastAsia="Helvetica Neue" w:hAnsi="Helvetica Neue"/>
          <w:b w:val="1"/>
          <w:rtl w:val="0"/>
        </w:rPr>
        <w:t xml:space="preserve">d. </w:t>
      </w:r>
      <w:r w:rsidDel="00000000" w:rsidR="00000000" w:rsidRPr="00000000">
        <w:rPr>
          <w:rFonts w:ascii="Helvetica Neue" w:cs="Helvetica Neue" w:eastAsia="Helvetica Neue" w:hAnsi="Helvetica Neue"/>
          <w:rtl w:val="0"/>
        </w:rPr>
        <w:t xml:space="preserve">Comparison of the MultiMAP integration of the spleen data as the weight parameter is varied -- in terms of transfer learning accuracy (“Transfer”), separation of cell type clusters as quantified by Silhouette coefficient (“Silhouette”), and preservation of high-dimensional structure as measured by the Pearson correlation between distances in the high- and low-dimensional spaces (“Structure”)</w:t>
      </w:r>
      <w:r w:rsidDel="00000000" w:rsidR="00000000" w:rsidRPr="00000000">
        <w:rPr>
          <w:rtl w:val="0"/>
        </w:rPr>
      </w:r>
    </w:p>
    <w:p w:rsidR="00000000" w:rsidDel="00000000" w:rsidP="00000000" w:rsidRDefault="00000000" w:rsidRPr="00000000" w14:paraId="00000005">
      <w:pPr>
        <w:widowControl w:val="0"/>
        <w:spacing w:line="276.0005454545455"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4493298" cy="6324600"/>
            <wp:effectExtent b="0" l="0" r="0" t="0"/>
            <wp:docPr id="8"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4493298" cy="63246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Figure S2.</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color w:val="222222"/>
          <w:highlight w:val="white"/>
          <w:rtl w:val="0"/>
        </w:rPr>
        <w:t xml:space="preserve">MultiMAP integration with non-shared clusters</w:t>
      </w:r>
      <w:r w:rsidDel="00000000" w:rsidR="00000000" w:rsidRPr="00000000">
        <w:rPr>
          <w:rFonts w:ascii="Helvetica Neue" w:cs="Helvetica Neue" w:eastAsia="Helvetica Neue" w:hAnsi="Helvetica Neue"/>
          <w:b w:val="1"/>
          <w:rtl w:val="0"/>
        </w:rPr>
        <w:t xml:space="preserve">. a. </w:t>
      </w:r>
      <w:r w:rsidDel="00000000" w:rsidR="00000000" w:rsidRPr="00000000">
        <w:rPr>
          <w:rFonts w:ascii="Helvetica Neue" w:cs="Helvetica Neue" w:eastAsia="Helvetica Neue" w:hAnsi="Helvetica Neue"/>
          <w:rtl w:val="0"/>
        </w:rPr>
        <w:t xml:space="preserve">MultiMAP</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rtl w:val="0"/>
        </w:rPr>
        <w:t xml:space="preserve">integration of the left and right halves of MNIST handwritten digit images with a 2 pixel wide shared region. Gaussian noise is added to the left half. MultiMAP</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rtl w:val="0"/>
        </w:rPr>
        <w:t xml:space="preserve">integration is performed with a varying number of digit clusters removed from the right dataset, so that the integration ranges from one shared cluster (10%) to all clusters shared (100%). </w:t>
      </w:r>
      <w:r w:rsidDel="00000000" w:rsidR="00000000" w:rsidRPr="00000000">
        <w:rPr>
          <w:rFonts w:ascii="Helvetica Neue" w:cs="Helvetica Neue" w:eastAsia="Helvetica Neue" w:hAnsi="Helvetica Neue"/>
          <w:b w:val="1"/>
          <w:rtl w:val="0"/>
        </w:rPr>
        <w:t xml:space="preserve">b.</w:t>
      </w:r>
      <w:r w:rsidDel="00000000" w:rsidR="00000000" w:rsidRPr="00000000">
        <w:rPr>
          <w:rFonts w:ascii="Helvetica Neue" w:cs="Helvetica Neue" w:eastAsia="Helvetica Neue" w:hAnsi="Helvetica Neue"/>
          <w:rtl w:val="0"/>
        </w:rPr>
        <w:t xml:space="preserve"> Comparison of the MultiMAP integration of the modified MNIST dataset as the percent of clusters shared is varied -- in terms of transfer learning accuracy (“Transfer”), separation of cell type clusters as quantified by Silhouette coefficient (“Silhouette”), and preservation of high-dimensional structure as measured by the Pearson correlation between distances in the high- and low-dimensional spaces (“Structure”).</w:t>
      </w:r>
    </w:p>
    <w:p w:rsidR="00000000" w:rsidDel="00000000" w:rsidP="00000000" w:rsidRDefault="00000000" w:rsidRPr="00000000" w14:paraId="00000007">
      <w:pPr>
        <w:widowControl w:val="0"/>
        <w:spacing w:line="276.0005454545455" w:lineRule="auto"/>
        <w:rPr>
          <w:rFonts w:ascii="Helvetica Neue" w:cs="Helvetica Neue" w:eastAsia="Helvetica Neue" w:hAnsi="Helvetica Neue"/>
          <w:sz w:val="12"/>
          <w:szCs w:val="12"/>
        </w:rPr>
      </w:pPr>
      <w:r w:rsidDel="00000000" w:rsidR="00000000" w:rsidRPr="00000000">
        <w:rPr>
          <w:rFonts w:ascii="Helvetica Neue" w:cs="Helvetica Neue" w:eastAsia="Helvetica Neue" w:hAnsi="Helvetica Neue"/>
          <w:sz w:val="12"/>
          <w:szCs w:val="12"/>
          <w:rtl w:val="0"/>
        </w:rPr>
        <w:t xml:space="preserve"> </w:t>
      </w:r>
    </w:p>
    <w:p w:rsidR="00000000" w:rsidDel="00000000" w:rsidP="00000000" w:rsidRDefault="00000000" w:rsidRPr="00000000" w14:paraId="00000008">
      <w:pPr>
        <w:widowControl w:val="0"/>
        <w:spacing w:line="276.0005454545455" w:lineRule="auto"/>
        <w:rPr>
          <w:rFonts w:ascii="Helvetica Neue" w:cs="Helvetica Neue" w:eastAsia="Helvetica Neue" w:hAnsi="Helvetica Neue"/>
          <w:sz w:val="12"/>
          <w:szCs w:val="12"/>
        </w:rPr>
      </w:pPr>
      <w:r w:rsidDel="00000000" w:rsidR="00000000" w:rsidRPr="00000000">
        <w:rPr>
          <w:rFonts w:ascii="Helvetica Neue" w:cs="Helvetica Neue" w:eastAsia="Helvetica Neue" w:hAnsi="Helvetica Neue"/>
          <w:sz w:val="12"/>
          <w:szCs w:val="12"/>
          <w:rtl w:val="0"/>
        </w:rPr>
        <w:t xml:space="preserve"> </w:t>
      </w:r>
    </w:p>
    <w:p w:rsidR="00000000" w:rsidDel="00000000" w:rsidP="00000000" w:rsidRDefault="00000000" w:rsidRPr="00000000" w14:paraId="00000009">
      <w:pPr>
        <w:widowControl w:val="0"/>
        <w:spacing w:line="276.0005454545455"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4116467" cy="6103727"/>
            <wp:effectExtent b="0" l="0" r="0" t="0"/>
            <wp:docPr id="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116467" cy="6103727"/>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Figure S3. </w:t>
      </w:r>
      <w:r w:rsidDel="00000000" w:rsidR="00000000" w:rsidRPr="00000000">
        <w:rPr>
          <w:rFonts w:ascii="Helvetica Neue" w:cs="Helvetica Neue" w:eastAsia="Helvetica Neue" w:hAnsi="Helvetica Neue"/>
          <w:b w:val="1"/>
          <w:rtl w:val="0"/>
        </w:rPr>
        <w:t xml:space="preserve">Mouse spleen scRNA-seq and scATAC-seq data</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rtl w:val="0"/>
        </w:rPr>
        <w:t xml:space="preserve">a</w:t>
      </w:r>
      <w:r w:rsidDel="00000000" w:rsidR="00000000" w:rsidRPr="00000000">
        <w:rPr>
          <w:rFonts w:ascii="Helvetica Neue" w:cs="Helvetica Neue" w:eastAsia="Helvetica Neue" w:hAnsi="Helvetica Neue"/>
          <w:rtl w:val="0"/>
        </w:rPr>
        <w:t xml:space="preserve">. UMAP visualization of the mouse spleen scRNA-seq data (n=1) colored by the identified cell types. </w:t>
      </w:r>
      <w:r w:rsidDel="00000000" w:rsidR="00000000" w:rsidRPr="00000000">
        <w:rPr>
          <w:rFonts w:ascii="Helvetica Neue" w:cs="Helvetica Neue" w:eastAsia="Helvetica Neue" w:hAnsi="Helvetica Neue"/>
          <w:b w:val="1"/>
          <w:rtl w:val="0"/>
        </w:rPr>
        <w:t xml:space="preserve">b. </w:t>
      </w:r>
      <w:r w:rsidDel="00000000" w:rsidR="00000000" w:rsidRPr="00000000">
        <w:rPr>
          <w:rFonts w:ascii="Helvetica Neue" w:cs="Helvetica Neue" w:eastAsia="Helvetica Neue" w:hAnsi="Helvetica Neue"/>
          <w:rtl w:val="0"/>
        </w:rPr>
        <w:t xml:space="preserve">UMAP visualisation of expression levels of Ifit family genes associated with interferon response, upregulated in one specific B cell subpopulation, and the proliferation marker Mki67. </w:t>
      </w:r>
      <w:r w:rsidDel="00000000" w:rsidR="00000000" w:rsidRPr="00000000">
        <w:rPr>
          <w:rFonts w:ascii="Helvetica Neue" w:cs="Helvetica Neue" w:eastAsia="Helvetica Neue" w:hAnsi="Helvetica Neue"/>
          <w:b w:val="1"/>
          <w:rtl w:val="0"/>
        </w:rPr>
        <w:t xml:space="preserve">c</w:t>
      </w:r>
      <w:r w:rsidDel="00000000" w:rsidR="00000000" w:rsidRPr="00000000">
        <w:rPr>
          <w:rFonts w:ascii="Helvetica Neue" w:cs="Helvetica Neue" w:eastAsia="Helvetica Neue" w:hAnsi="Helvetica Neue"/>
          <w:rtl w:val="0"/>
        </w:rPr>
        <w:t xml:space="preserve">. MultiMAP visualization of the integrated scRNA-seq and scATAC-seq mouse spleen data (n=1) colored by the jointly identified clusters. </w:t>
      </w:r>
      <w:r w:rsidDel="00000000" w:rsidR="00000000" w:rsidRPr="00000000">
        <w:rPr>
          <w:rFonts w:ascii="Helvetica Neue" w:cs="Helvetica Neue" w:eastAsia="Helvetica Neue" w:hAnsi="Helvetica Neue"/>
          <w:b w:val="1"/>
          <w:rtl w:val="0"/>
        </w:rPr>
        <w:t xml:space="preserve">d, e</w:t>
      </w:r>
      <w:r w:rsidDel="00000000" w:rsidR="00000000" w:rsidRPr="00000000">
        <w:rPr>
          <w:rFonts w:ascii="Helvetica Neue" w:cs="Helvetica Neue" w:eastAsia="Helvetica Neue" w:hAnsi="Helvetica Neue"/>
          <w:rtl w:val="0"/>
        </w:rPr>
        <w:t xml:space="preserve">. UMAP (d) and MultiMAP (e) visualizations of the mouse spleen data showing cells identified as doublets (labelled “True”) using an independent pipeline (Scrublet). The MultiMAP visualisation leads to these artifactual data points being clustered in one group, highlighting the power of this method to visualise and separate data.</w:t>
      </w:r>
    </w:p>
    <w:p w:rsidR="00000000" w:rsidDel="00000000" w:rsidP="00000000" w:rsidRDefault="00000000" w:rsidRPr="00000000" w14:paraId="0000000B">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C">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D">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E">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F">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0">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1">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2">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3">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4">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5">
      <w:pPr>
        <w:widowControl w:val="0"/>
        <w:spacing w:line="276.0005454545455"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072063" cy="2145873"/>
            <wp:effectExtent b="0" l="0" r="0" t="0"/>
            <wp:docPr id="9" name="image3.png"/>
            <a:graphic>
              <a:graphicData uri="http://schemas.openxmlformats.org/drawingml/2006/picture">
                <pic:pic>
                  <pic:nvPicPr>
                    <pic:cNvPr id="0" name="image3.png"/>
                    <pic:cNvPicPr preferRelativeResize="0"/>
                  </pic:nvPicPr>
                  <pic:blipFill>
                    <a:blip r:embed="rId10"/>
                    <a:srcRect b="66174" l="0" r="0" t="3859"/>
                    <a:stretch>
                      <a:fillRect/>
                    </a:stretch>
                  </pic:blipFill>
                  <pic:spPr>
                    <a:xfrm>
                      <a:off x="0" y="0"/>
                      <a:ext cx="5072063" cy="2145873"/>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6">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7">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Figure S4.</w:t>
      </w:r>
      <w:r w:rsidDel="00000000" w:rsidR="00000000" w:rsidRPr="00000000">
        <w:rPr>
          <w:rFonts w:ascii="Helvetica Neue" w:cs="Helvetica Neue" w:eastAsia="Helvetica Neue" w:hAnsi="Helvetica Neue"/>
          <w:b w:val="1"/>
          <w:rtl w:val="0"/>
        </w:rPr>
        <w:t xml:space="preserve"> Marker genes of the L4 cluster identified in the scRNA-seq and STARmap integration.</w:t>
      </w:r>
      <w:r w:rsidDel="00000000" w:rsidR="00000000" w:rsidRPr="00000000">
        <w:rPr>
          <w:rFonts w:ascii="Helvetica Neue" w:cs="Helvetica Neue" w:eastAsia="Helvetica Neue" w:hAnsi="Helvetica Neue"/>
          <w:rtl w:val="0"/>
        </w:rPr>
        <w:t xml:space="preserve"> MultiMAP visualisation of log-transformed gene expression of markers associated with L4 neurons. The MultiMAP integration identified L4 cells in the scRNA-seq data previously annotated as L5 neurons.</w:t>
      </w:r>
    </w:p>
    <w:p w:rsidR="00000000" w:rsidDel="00000000" w:rsidP="00000000" w:rsidRDefault="00000000" w:rsidRPr="00000000" w14:paraId="00000018">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9">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A">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B">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C">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D">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E">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F">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0">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1">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2">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3">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4">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5">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6">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7">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8">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9">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rPr>
        <w:drawing>
          <wp:inline distB="114300" distT="114300" distL="114300" distR="114300">
            <wp:extent cx="5943600" cy="4105510"/>
            <wp:effectExtent b="0" l="0" r="0" t="0"/>
            <wp:docPr id="1" name="image8.png"/>
            <a:graphic>
              <a:graphicData uri="http://schemas.openxmlformats.org/drawingml/2006/picture">
                <pic:pic>
                  <pic:nvPicPr>
                    <pic:cNvPr id="0" name="image8.png"/>
                    <pic:cNvPicPr preferRelativeResize="0"/>
                  </pic:nvPicPr>
                  <pic:blipFill>
                    <a:blip r:embed="rId11"/>
                    <a:srcRect b="51075" l="0" r="0" t="0"/>
                    <a:stretch>
                      <a:fillRect/>
                    </a:stretch>
                  </pic:blipFill>
                  <pic:spPr>
                    <a:xfrm>
                      <a:off x="0" y="0"/>
                      <a:ext cx="5943600" cy="410551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Figure S5.</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highlight w:val="white"/>
          <w:rtl w:val="0"/>
        </w:rPr>
        <w:t xml:space="preserve">MultiMAP i</w:t>
      </w:r>
      <w:r w:rsidDel="00000000" w:rsidR="00000000" w:rsidRPr="00000000">
        <w:rPr>
          <w:rFonts w:ascii="Helvetica Neue" w:cs="Helvetica Neue" w:eastAsia="Helvetica Neue" w:hAnsi="Helvetica Neue"/>
          <w:b w:val="1"/>
          <w:rtl w:val="0"/>
        </w:rPr>
        <w:t xml:space="preserve">ntegration with all features vs. only shared features in the spleen sc</w:t>
      </w:r>
      <w:r w:rsidDel="00000000" w:rsidR="00000000" w:rsidRPr="00000000">
        <w:rPr>
          <w:rFonts w:ascii="Helvetica Neue" w:cs="Helvetica Neue" w:eastAsia="Helvetica Neue" w:hAnsi="Helvetica Neue"/>
          <w:b w:val="1"/>
          <w:highlight w:val="white"/>
          <w:rtl w:val="0"/>
        </w:rPr>
        <w:t xml:space="preserve">RNA-seq + scATACseq, a</w:t>
      </w:r>
      <w:r w:rsidDel="00000000" w:rsidR="00000000" w:rsidRPr="00000000">
        <w:rPr>
          <w:rFonts w:ascii="Helvetica Neue" w:cs="Helvetica Neue" w:eastAsia="Helvetica Neue" w:hAnsi="Helvetica Neue"/>
          <w:b w:val="1"/>
          <w:rtl w:val="0"/>
        </w:rPr>
        <w:t xml:space="preserve">nd visual cortex STARmap</w:t>
      </w:r>
      <w:r w:rsidDel="00000000" w:rsidR="00000000" w:rsidRPr="00000000">
        <w:rPr>
          <w:rFonts w:ascii="Helvetica Neue" w:cs="Helvetica Neue" w:eastAsia="Helvetica Neue" w:hAnsi="Helvetica Neue"/>
          <w:b w:val="1"/>
          <w:highlight w:val="white"/>
          <w:rtl w:val="0"/>
        </w:rPr>
        <w:t xml:space="preserve"> + scRNAseq datasets</w:t>
      </w:r>
      <w:r w:rsidDel="00000000" w:rsidR="00000000" w:rsidRPr="00000000">
        <w:rPr>
          <w:rFonts w:ascii="Helvetica Neue" w:cs="Helvetica Neue" w:eastAsia="Helvetica Neue" w:hAnsi="Helvetica Neue"/>
          <w:b w:val="1"/>
          <w:rtl w:val="0"/>
        </w:rPr>
        <w:t xml:space="preserve">.</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rtl w:val="0"/>
        </w:rPr>
        <w:t xml:space="preserve">a. </w:t>
      </w:r>
      <w:r w:rsidDel="00000000" w:rsidR="00000000" w:rsidRPr="00000000">
        <w:rPr>
          <w:rFonts w:ascii="Helvetica Neue" w:cs="Helvetica Neue" w:eastAsia="Helvetica Neue" w:hAnsi="Helvetica Neue"/>
          <w:rtl w:val="0"/>
        </w:rPr>
        <w:t xml:space="preserve">MultiMAP embeddings using all genes present in each dataset (intended use of MultiMAP). </w:t>
      </w:r>
      <w:r w:rsidDel="00000000" w:rsidR="00000000" w:rsidRPr="00000000">
        <w:rPr>
          <w:rFonts w:ascii="Helvetica Neue" w:cs="Helvetica Neue" w:eastAsia="Helvetica Neue" w:hAnsi="Helvetica Neue"/>
          <w:b w:val="1"/>
          <w:rtl w:val="0"/>
        </w:rPr>
        <w:t xml:space="preserve">b.</w:t>
      </w:r>
      <w:r w:rsidDel="00000000" w:rsidR="00000000" w:rsidRPr="00000000">
        <w:rPr>
          <w:rFonts w:ascii="Helvetica Neue" w:cs="Helvetica Neue" w:eastAsia="Helvetica Neue" w:hAnsi="Helvetica Neue"/>
          <w:rtl w:val="0"/>
        </w:rPr>
        <w:t xml:space="preserve"> MultiMAP embeddings using only genes shared by all datasets in each integration. </w:t>
      </w:r>
      <w:r w:rsidDel="00000000" w:rsidR="00000000" w:rsidRPr="00000000">
        <w:rPr>
          <w:rFonts w:ascii="Helvetica Neue" w:cs="Helvetica Neue" w:eastAsia="Helvetica Neue" w:hAnsi="Helvetica Neue"/>
          <w:b w:val="1"/>
          <w:rtl w:val="0"/>
        </w:rPr>
        <w:t xml:space="preserve">c.</w:t>
      </w:r>
      <w:r w:rsidDel="00000000" w:rsidR="00000000" w:rsidRPr="00000000">
        <w:rPr>
          <w:rFonts w:ascii="Helvetica Neue" w:cs="Helvetica Neue" w:eastAsia="Helvetica Neue" w:hAnsi="Helvetica Neue"/>
          <w:rtl w:val="0"/>
        </w:rPr>
        <w:t xml:space="preserve"> Comparison of the MultiMAP integration with all features vs. only shared features -- in terms of transfer learning accuracy (“Transfer”), separation of cell type clusters as quantified by Silhouette coefficient (“Silhouette”), mixing of different datasets as measured by fraction of nearest neighbours that belong to a different dataset (“Alignment”), and preservation of high-dimensional structure as measured by the Pearson correlation between distances in the high- and low-dimensional spaces  (“Structure”).</w:t>
      </w:r>
    </w:p>
    <w:p w:rsidR="00000000" w:rsidDel="00000000" w:rsidP="00000000" w:rsidRDefault="00000000" w:rsidRPr="00000000" w14:paraId="0000002B">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C">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D">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E">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F">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0">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1">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2">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3">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4">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5">
      <w:pPr>
        <w:widowControl w:val="0"/>
        <w:spacing w:line="276.0005454545455"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6">
      <w:pPr>
        <w:widowControl w:val="0"/>
        <w:spacing w:line="276.0005454545455"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838825" cy="3977687"/>
            <wp:effectExtent b="0" l="0" r="0" t="0"/>
            <wp:docPr id="5" name="image5.png"/>
            <a:graphic>
              <a:graphicData uri="http://schemas.openxmlformats.org/drawingml/2006/picture">
                <pic:pic>
                  <pic:nvPicPr>
                    <pic:cNvPr id="0" name="image5.png"/>
                    <pic:cNvPicPr preferRelativeResize="0"/>
                  </pic:nvPicPr>
                  <pic:blipFill>
                    <a:blip r:embed="rId12"/>
                    <a:srcRect b="52598" l="0" r="1762" t="0"/>
                    <a:stretch>
                      <a:fillRect/>
                    </a:stretch>
                  </pic:blipFill>
                  <pic:spPr>
                    <a:xfrm>
                      <a:off x="0" y="0"/>
                      <a:ext cx="5838825" cy="3977687"/>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Figure S6.</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color w:val="222222"/>
          <w:highlight w:val="white"/>
          <w:rtl w:val="0"/>
        </w:rPr>
        <w:t xml:space="preserve">Be</w:t>
      </w:r>
      <w:r w:rsidDel="00000000" w:rsidR="00000000" w:rsidRPr="00000000">
        <w:rPr>
          <w:rFonts w:ascii="Helvetica Neue" w:cs="Helvetica Neue" w:eastAsia="Helvetica Neue" w:hAnsi="Helvetica Neue"/>
          <w:b w:val="1"/>
          <w:rtl w:val="0"/>
        </w:rPr>
        <w:t xml:space="preserve">nchmarking MultiMAP using paired PBMC data.</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rtl w:val="0"/>
        </w:rPr>
        <w:t xml:space="preserve">a. </w:t>
      </w:r>
      <w:r w:rsidDel="00000000" w:rsidR="00000000" w:rsidRPr="00000000">
        <w:rPr>
          <w:rFonts w:ascii="Helvetica Neue" w:cs="Helvetica Neue" w:eastAsia="Helvetica Neue" w:hAnsi="Helvetica Neue"/>
          <w:rtl w:val="0"/>
        </w:rPr>
        <w:t xml:space="preserve">MultiMAP visualization of the Multiome RNA+ATAC PBMCs, colored by independently annotated cell type. </w:t>
      </w:r>
      <w:r w:rsidDel="00000000" w:rsidR="00000000" w:rsidRPr="00000000">
        <w:rPr>
          <w:rFonts w:ascii="Helvetica Neue" w:cs="Helvetica Neue" w:eastAsia="Helvetica Neue" w:hAnsi="Helvetica Neue"/>
          <w:b w:val="1"/>
          <w:rtl w:val="0"/>
        </w:rPr>
        <w:t xml:space="preserve">b.</w:t>
      </w:r>
      <w:r w:rsidDel="00000000" w:rsidR="00000000" w:rsidRPr="00000000">
        <w:rPr>
          <w:rFonts w:ascii="Helvetica Neue" w:cs="Helvetica Neue" w:eastAsia="Helvetica Neue" w:hAnsi="Helvetica Neue"/>
          <w:rtl w:val="0"/>
        </w:rPr>
        <w:t xml:space="preserve"> Embeddings produced by alternative integration strategies, colored by omic technology. </w:t>
      </w:r>
      <w:r w:rsidDel="00000000" w:rsidR="00000000" w:rsidRPr="00000000">
        <w:rPr>
          <w:rFonts w:ascii="Helvetica Neue" w:cs="Helvetica Neue" w:eastAsia="Helvetica Neue" w:hAnsi="Helvetica Neue"/>
          <w:b w:val="1"/>
          <w:rtl w:val="0"/>
        </w:rPr>
        <w:t xml:space="preserve">c. </w:t>
      </w:r>
      <w:r w:rsidDel="00000000" w:rsidR="00000000" w:rsidRPr="00000000">
        <w:rPr>
          <w:rFonts w:ascii="Helvetica Neue" w:cs="Helvetica Neue" w:eastAsia="Helvetica Neue" w:hAnsi="Helvetica Neue"/>
          <w:rtl w:val="0"/>
        </w:rPr>
        <w:t xml:space="preserve">Comparison of each method in terms of transfer learning accuracy (“Transfer”), separation of cell type clusters as quantified by Silhouette coefficient (“Silhouette”), mixing of different datasets as measured by fraction of nearest neighbours that belong to a different dataset (“Alignment”), preservation of high-dimensional structure as measured by the Pearson correlation between distances in the high- and low-dimensional spaces (“Structure”), and runtime.</w:t>
      </w:r>
    </w:p>
    <w:p w:rsidR="00000000" w:rsidDel="00000000" w:rsidP="00000000" w:rsidRDefault="00000000" w:rsidRPr="00000000" w14:paraId="00000038">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39">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3A">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3B">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3C">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3D">
      <w:pPr>
        <w:widowControl w:val="0"/>
        <w:spacing w:line="276.0005454545455"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E">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3F">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40">
      <w:pPr>
        <w:widowControl w:val="0"/>
        <w:spacing w:line="276.0005454545455"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5943600" cy="5895975"/>
            <wp:effectExtent b="0" l="0" r="0" t="0"/>
            <wp:docPr id="4" name="image7.png"/>
            <a:graphic>
              <a:graphicData uri="http://schemas.openxmlformats.org/drawingml/2006/picture">
                <pic:pic>
                  <pic:nvPicPr>
                    <pic:cNvPr id="0" name="image7.png"/>
                    <pic:cNvPicPr preferRelativeResize="0"/>
                  </pic:nvPicPr>
                  <pic:blipFill>
                    <a:blip r:embed="rId13"/>
                    <a:srcRect b="29738" l="0" r="0" t="0"/>
                    <a:stretch>
                      <a:fillRect/>
                    </a:stretch>
                  </pic:blipFill>
                  <pic:spPr>
                    <a:xfrm>
                      <a:off x="0" y="0"/>
                      <a:ext cx="5943600" cy="5895975"/>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41">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Figure S7. </w:t>
      </w:r>
      <w:r w:rsidDel="00000000" w:rsidR="00000000" w:rsidRPr="00000000">
        <w:rPr>
          <w:rFonts w:ascii="Helvetica Neue" w:cs="Helvetica Neue" w:eastAsia="Helvetica Neue" w:hAnsi="Helvetica Neue"/>
          <w:b w:val="1"/>
          <w:rtl w:val="0"/>
        </w:rPr>
        <w:t xml:space="preserve">Benchmarking MultiMAP against batch correction methods.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rtl w:val="0"/>
        </w:rPr>
        <w:t xml:space="preserve">a. </w:t>
      </w:r>
      <w:r w:rsidDel="00000000" w:rsidR="00000000" w:rsidRPr="00000000">
        <w:rPr>
          <w:rFonts w:ascii="Helvetica Neue" w:cs="Helvetica Neue" w:eastAsia="Helvetica Neue" w:hAnsi="Helvetica Neue"/>
          <w:rtl w:val="0"/>
        </w:rPr>
        <w:t xml:space="preserve">Embeddings returned by MultiMAP and batch correction methods on three scRNA-seq pancreas datasets. </w:t>
      </w:r>
      <w:r w:rsidDel="00000000" w:rsidR="00000000" w:rsidRPr="00000000">
        <w:rPr>
          <w:rFonts w:ascii="Helvetica Neue" w:cs="Helvetica Neue" w:eastAsia="Helvetica Neue" w:hAnsi="Helvetica Neue"/>
          <w:b w:val="1"/>
          <w:rtl w:val="0"/>
        </w:rPr>
        <w:t xml:space="preserve">b. </w:t>
      </w:r>
      <w:r w:rsidDel="00000000" w:rsidR="00000000" w:rsidRPr="00000000">
        <w:rPr>
          <w:rFonts w:ascii="Helvetica Neue" w:cs="Helvetica Neue" w:eastAsia="Helvetica Neue" w:hAnsi="Helvetica Neue"/>
          <w:rtl w:val="0"/>
        </w:rPr>
        <w:t xml:space="preserve">Comparison of separation of cell type clusters as quantified by Silhouette coefficient (“Silhouette”), mixing of different datasets as measured by fraction of nearest neighbours that belong to a different dataset (“Alignment”), preservation of high-dimensional structure as measured by the Pearson correlation between distances in the high- and low-dimensional spaces  (“Structure”), and runtime.</w:t>
      </w:r>
    </w:p>
    <w:p w:rsidR="00000000" w:rsidDel="00000000" w:rsidP="00000000" w:rsidRDefault="00000000" w:rsidRPr="00000000" w14:paraId="00000042">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43">
      <w:pPr>
        <w:widowControl w:val="0"/>
        <w:spacing w:line="276.0005454545455"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44">
      <w:pPr>
        <w:widowControl w:val="0"/>
        <w:spacing w:line="276.0005454545455"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4471988" cy="6133554"/>
            <wp:effectExtent b="0" l="0" r="0" t="0"/>
            <wp:docPr id="7" name="image9.png"/>
            <a:graphic>
              <a:graphicData uri="http://schemas.openxmlformats.org/drawingml/2006/picture">
                <pic:pic>
                  <pic:nvPicPr>
                    <pic:cNvPr id="0" name="image9.png"/>
                    <pic:cNvPicPr preferRelativeResize="0"/>
                  </pic:nvPicPr>
                  <pic:blipFill>
                    <a:blip r:embed="rId14"/>
                    <a:srcRect b="2714" l="0" r="0" t="0"/>
                    <a:stretch>
                      <a:fillRect/>
                    </a:stretch>
                  </pic:blipFill>
                  <pic:spPr>
                    <a:xfrm>
                      <a:off x="0" y="0"/>
                      <a:ext cx="4471988" cy="6133554"/>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Figure S8.</w:t>
      </w:r>
      <w:r w:rsidDel="00000000" w:rsidR="00000000" w:rsidRPr="00000000">
        <w:rPr>
          <w:rFonts w:ascii="Helvetica Neue" w:cs="Helvetica Neue" w:eastAsia="Helvetica Neue" w:hAnsi="Helvetica Neue"/>
          <w:b w:val="1"/>
          <w:rtl w:val="0"/>
        </w:rPr>
        <w:t xml:space="preserve"> Fetal thymus scRNA-seq and scATAC-seq data.</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rtl w:val="0"/>
        </w:rPr>
        <w:t xml:space="preserve">a.</w:t>
      </w:r>
      <w:r w:rsidDel="00000000" w:rsidR="00000000" w:rsidRPr="00000000">
        <w:rPr>
          <w:rFonts w:ascii="Helvetica Neue" w:cs="Helvetica Neue" w:eastAsia="Helvetica Neue" w:hAnsi="Helvetica Neue"/>
          <w:rtl w:val="0"/>
        </w:rPr>
        <w:t xml:space="preserve"> UMAP visualisation of the fetal thymus scRNA-seq data (n=1) colored by identified cell types shows the same cell types as previously published</w:t>
      </w:r>
      <w:hyperlink r:id="rId15">
        <w:r w:rsidDel="00000000" w:rsidR="00000000" w:rsidRPr="00000000">
          <w:rPr>
            <w:rFonts w:ascii="Helvetica Neue" w:cs="Helvetica Neue" w:eastAsia="Helvetica Neue" w:hAnsi="Helvetica Neue"/>
            <w:vertAlign w:val="superscript"/>
            <w:rtl w:val="0"/>
          </w:rPr>
          <w:t xml:space="preserve">32</w:t>
        </w:r>
      </w:hyperlink>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1"/>
          <w:rtl w:val="0"/>
        </w:rPr>
        <w:t xml:space="preserve">b.</w:t>
      </w:r>
      <w:r w:rsidDel="00000000" w:rsidR="00000000" w:rsidRPr="00000000">
        <w:rPr>
          <w:rFonts w:ascii="Helvetica Neue" w:cs="Helvetica Neue" w:eastAsia="Helvetica Neue" w:hAnsi="Helvetica Neue"/>
          <w:rtl w:val="0"/>
        </w:rPr>
        <w:t xml:space="preserve"> UMAP visualisation of the fetal thymus scATAC-seq data (n=1) colored by the identified cell types. </w:t>
      </w:r>
      <w:r w:rsidDel="00000000" w:rsidR="00000000" w:rsidRPr="00000000">
        <w:rPr>
          <w:rFonts w:ascii="Helvetica Neue" w:cs="Helvetica Neue" w:eastAsia="Helvetica Neue" w:hAnsi="Helvetica Neue"/>
          <w:b w:val="1"/>
          <w:rtl w:val="0"/>
        </w:rPr>
        <w:t xml:space="preserve">c.</w:t>
      </w:r>
      <w:r w:rsidDel="00000000" w:rsidR="00000000" w:rsidRPr="00000000">
        <w:rPr>
          <w:rFonts w:ascii="Helvetica Neue" w:cs="Helvetica Neue" w:eastAsia="Helvetica Neue" w:hAnsi="Helvetica Neue"/>
          <w:rtl w:val="0"/>
        </w:rPr>
        <w:t xml:space="preserve"> Dot plot showing the z-score of the mean log-transformed expression level of marker genes. </w:t>
      </w:r>
      <w:r w:rsidDel="00000000" w:rsidR="00000000" w:rsidRPr="00000000">
        <w:rPr>
          <w:rFonts w:ascii="Helvetica Neue" w:cs="Helvetica Neue" w:eastAsia="Helvetica Neue" w:hAnsi="Helvetica Neue"/>
          <w:b w:val="1"/>
          <w:rtl w:val="0"/>
        </w:rPr>
        <w:t xml:space="preserve">d.</w:t>
      </w:r>
      <w:r w:rsidDel="00000000" w:rsidR="00000000" w:rsidRPr="00000000">
        <w:rPr>
          <w:rFonts w:ascii="Helvetica Neue" w:cs="Helvetica Neue" w:eastAsia="Helvetica Neue" w:hAnsi="Helvetica Neue"/>
          <w:rtl w:val="0"/>
        </w:rPr>
        <w:t xml:space="preserve"> Dot plot showing the z-score of the mean log-transformed gene activity scores of marker genes, showing not very clear separation of T cells clusters in the scATAC-seq data. </w:t>
      </w:r>
      <w:r w:rsidDel="00000000" w:rsidR="00000000" w:rsidRPr="00000000">
        <w:rPr>
          <w:rFonts w:ascii="Helvetica Neue" w:cs="Helvetica Neue" w:eastAsia="Helvetica Neue" w:hAnsi="Helvetica Neue"/>
          <w:b w:val="1"/>
          <w:rtl w:val="0"/>
        </w:rPr>
        <w:t xml:space="preserve">e.</w:t>
      </w:r>
      <w:r w:rsidDel="00000000" w:rsidR="00000000" w:rsidRPr="00000000">
        <w:rPr>
          <w:rFonts w:ascii="Helvetica Neue" w:cs="Helvetica Neue" w:eastAsia="Helvetica Neue" w:hAnsi="Helvetica Neue"/>
          <w:rtl w:val="0"/>
        </w:rPr>
        <w:t xml:space="preserve"> UMAP visualisation of log-transformed gene activity scores of markers for specific T cell subpopulations, showing that the scATAC-seq dataset does not separate well the T cell clusters. </w:t>
      </w:r>
      <w:r w:rsidDel="00000000" w:rsidR="00000000" w:rsidRPr="00000000">
        <w:rPr>
          <w:rFonts w:ascii="Helvetica Neue" w:cs="Helvetica Neue" w:eastAsia="Helvetica Neue" w:hAnsi="Helvetica Neue"/>
          <w:b w:val="1"/>
          <w:rtl w:val="0"/>
        </w:rPr>
        <w:t xml:space="preserve">f. </w:t>
      </w:r>
      <w:r w:rsidDel="00000000" w:rsidR="00000000" w:rsidRPr="00000000">
        <w:rPr>
          <w:rFonts w:ascii="Helvetica Neue" w:cs="Helvetica Neue" w:eastAsia="Helvetica Neue" w:hAnsi="Helvetica Neue"/>
          <w:rtl w:val="0"/>
        </w:rPr>
        <w:t xml:space="preserve">Embeddings returned by multi-omic integration methods on the thymus dataset.</w:t>
      </w:r>
    </w:p>
    <w:p w:rsidR="00000000" w:rsidDel="00000000" w:rsidP="00000000" w:rsidRDefault="00000000" w:rsidRPr="00000000" w14:paraId="00000046">
      <w:pPr>
        <w:widowControl w:val="0"/>
        <w:spacing w:line="276.0005454545455" w:lineRule="auto"/>
        <w:jc w:val="center"/>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667125" cy="7334250"/>
            <wp:effectExtent b="0" l="0" r="0" t="0"/>
            <wp:docPr id="3" name="image4.png"/>
            <a:graphic>
              <a:graphicData uri="http://schemas.openxmlformats.org/drawingml/2006/picture">
                <pic:pic>
                  <pic:nvPicPr>
                    <pic:cNvPr id="0" name="image4.png"/>
                    <pic:cNvPicPr preferRelativeResize="0"/>
                  </pic:nvPicPr>
                  <pic:blipFill>
                    <a:blip r:embed="rId16"/>
                    <a:srcRect b="0" l="0" r="29605" t="0"/>
                    <a:stretch>
                      <a:fillRect/>
                    </a:stretch>
                  </pic:blipFill>
                  <pic:spPr>
                    <a:xfrm>
                      <a:off x="0" y="0"/>
                      <a:ext cx="3667125" cy="7334250"/>
                    </a:xfrm>
                    <a:prstGeom prst="rect"/>
                    <a:ln/>
                  </pic:spPr>
                </pic:pic>
              </a:graphicData>
            </a:graphic>
          </wp:inline>
        </w:drawing>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47">
      <w:pPr>
        <w:widowControl w:val="0"/>
        <w:spacing w:line="276.0005454545455"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Figure S9.</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1"/>
          <w:color w:val="222222"/>
          <w:highlight w:val="white"/>
          <w:rtl w:val="0"/>
        </w:rPr>
        <w:t xml:space="preserve">Chromatin accessibility of transcription factor binding sites</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rtl w:val="0"/>
        </w:rPr>
        <w:t xml:space="preserve">Smoothed heatmaps of the z-score of motif accessibility of the top 100 most variable transcription factor binding sites over pseudotime. The TF binding sites that varied most in time show changes in accessibility at the transition between the late DN and early DP stage of differentiation.</w:t>
      </w:r>
      <w:r w:rsidDel="00000000" w:rsidR="00000000" w:rsidRPr="00000000">
        <w:rPr>
          <w:rtl w:val="0"/>
        </w:rPr>
      </w:r>
    </w:p>
    <w:sectPr>
      <w:foot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jc w:val="center"/>
      <w:rPr>
        <w:rFonts w:ascii="Helvetica Neue" w:cs="Helvetica Neue" w:eastAsia="Helvetica Neue" w:hAnsi="Helvetica Neue"/>
      </w:rPr>
    </w:pPr>
    <w:r w:rsidDel="00000000" w:rsidR="00000000" w:rsidRPr="00000000">
      <w:rPr>
        <w:rFonts w:ascii="Helvetica Neue" w:cs="Helvetica Neue" w:eastAsia="Helvetica Neue" w:hAnsi="Helvetica Neu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3.png"/><Relationship Id="rId13" Type="http://schemas.openxmlformats.org/officeDocument/2006/relationships/image" Target="media/image7.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yperlink" Target="https://paperpile.com/c/VMMARd/kAtK8" TargetMode="External"/><Relationship Id="rId14" Type="http://schemas.openxmlformats.org/officeDocument/2006/relationships/image" Target="media/image9.png"/><Relationship Id="rId17" Type="http://schemas.openxmlformats.org/officeDocument/2006/relationships/footer" Target="footer1.xml"/><Relationship Id="rId16"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paperpile.com/c/VMMARd/NkGUb" TargetMode="External"/><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