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F28" w:rsidRPr="007E7A53" w:rsidRDefault="00C23F28" w:rsidP="00C23F28">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color w:val="000000"/>
        </w:rPr>
        <w:t>Review History</w:t>
      </w:r>
    </w:p>
    <w:p w:rsidR="00C23F28" w:rsidRPr="007E7A53" w:rsidRDefault="00C23F28" w:rsidP="00C23F28">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First round of review</w:t>
      </w:r>
    </w:p>
    <w:p w:rsidR="00C23F28" w:rsidRPr="007E7A53" w:rsidRDefault="00C23F28" w:rsidP="00C23F28">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Reviewer 1</w:t>
      </w:r>
    </w:p>
    <w:p w:rsidR="00C23F28" w:rsidRPr="007E7A53" w:rsidRDefault="00C23F28" w:rsidP="00C23F28">
      <w:pPr>
        <w:spacing w:after="0" w:line="240" w:lineRule="auto"/>
        <w:rPr>
          <w:rFonts w:ascii="Times New Roman" w:eastAsia="Times New Roman" w:hAnsi="Times New Roman" w:cs="Times New Roman"/>
          <w:sz w:val="24"/>
          <w:szCs w:val="24"/>
        </w:rPr>
      </w:pPr>
    </w:p>
    <w:p w:rsidR="00C23F28" w:rsidRPr="00C23F28" w:rsidRDefault="00C23F28" w:rsidP="00C23F28">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rPr>
        <w:t xml:space="preserve"> </w:t>
      </w:r>
      <w:r>
        <w:rPr>
          <w:rFonts w:ascii="Times New Roman" w:eastAsia="Times New Roman" w:hAnsi="Times New Roman" w:cs="Times New Roman"/>
          <w:bCs/>
          <w:color w:val="000033"/>
          <w:shd w:val="clear" w:color="auto" w:fill="FFFFFF"/>
        </w:rPr>
        <w:t xml:space="preserve">No, I do not feel adequately qualified to assess the statistics. </w:t>
      </w:r>
    </w:p>
    <w:p w:rsidR="00C23F28" w:rsidRPr="007E7A53" w:rsidRDefault="00C23F28" w:rsidP="00C23F28">
      <w:pPr>
        <w:spacing w:after="0" w:line="240" w:lineRule="auto"/>
        <w:rPr>
          <w:rFonts w:ascii="Times New Roman" w:eastAsia="Times New Roman" w:hAnsi="Times New Roman" w:cs="Times New Roman"/>
          <w:sz w:val="24"/>
          <w:szCs w:val="24"/>
        </w:rPr>
      </w:pPr>
    </w:p>
    <w:p w:rsidR="00C23F28" w:rsidRPr="007E7A53" w:rsidRDefault="00C23F28" w:rsidP="00C23F28">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Comments to author:</w:t>
      </w:r>
    </w:p>
    <w:p w:rsidR="00C23F28" w:rsidRDefault="00C23F28" w:rsidP="00C23F28">
      <w:pPr>
        <w:spacing w:after="240" w:line="240" w:lineRule="auto"/>
        <w:rPr>
          <w:rFonts w:ascii="Times New Roman" w:eastAsia="Times New Roman" w:hAnsi="Times New Roman" w:cs="Times New Roman"/>
          <w:sz w:val="24"/>
          <w:szCs w:val="24"/>
        </w:rPr>
      </w:pPr>
    </w:p>
    <w:p w:rsidR="00C23F28" w:rsidRPr="007E7A53" w:rsidRDefault="00C23F28" w:rsidP="00C23F28">
      <w:pPr>
        <w:spacing w:after="240" w:line="240" w:lineRule="auto"/>
        <w:rPr>
          <w:rFonts w:ascii="Times New Roman" w:eastAsia="Times New Roman" w:hAnsi="Times New Roman" w:cs="Times New Roman"/>
          <w:sz w:val="24"/>
          <w:szCs w:val="24"/>
        </w:rPr>
      </w:pPr>
      <w:r w:rsidRPr="00C23F28">
        <w:rPr>
          <w:rFonts w:ascii="Times New Roman" w:eastAsia="Times New Roman" w:hAnsi="Times New Roman" w:cs="Times New Roman"/>
          <w:sz w:val="24"/>
          <w:szCs w:val="24"/>
        </w:rPr>
        <w:t>In this manuscript, the authors describe a phenomenon that crRNAs of Cas13 could induce gene-silencing (GIGS) in the absence of Cas13 to reduce both viral and endogenous RNAs and that GIGS happens in three plants species. GIGS is one kind of exogenous gene induced gene silencing. The manuscript could be greatly improved if some mechanisms of GIGS were provided. It would be usefully to know which part of crRNAs is essential to trigger gene silencing.</w:t>
      </w:r>
      <w:r w:rsidRPr="00C23F28">
        <w:rPr>
          <w:rFonts w:ascii="Times New Roman" w:eastAsia="Times New Roman" w:hAnsi="Times New Roman" w:cs="Times New Roman"/>
          <w:sz w:val="24"/>
          <w:szCs w:val="24"/>
        </w:rPr>
        <w:br/>
        <w:t>There are also some detailed suggestions as well.</w:t>
      </w:r>
      <w:r w:rsidRPr="00C23F28">
        <w:rPr>
          <w:rFonts w:ascii="Times New Roman" w:eastAsia="Times New Roman" w:hAnsi="Times New Roman" w:cs="Times New Roman"/>
          <w:sz w:val="24"/>
          <w:szCs w:val="24"/>
        </w:rPr>
        <w:br/>
      </w:r>
      <w:r w:rsidRPr="00C23F28">
        <w:rPr>
          <w:rFonts w:ascii="Times New Roman" w:eastAsia="Times New Roman" w:hAnsi="Times New Roman" w:cs="Times New Roman"/>
          <w:sz w:val="24"/>
          <w:szCs w:val="24"/>
        </w:rPr>
        <w:br/>
        <w:t xml:space="preserve">1, Line 94-96, Cas13a protein with single or multiple crRNA reduced viral accumulation after inoculation. At 72 </w:t>
      </w:r>
      <w:proofErr w:type="spellStart"/>
      <w:r w:rsidRPr="00C23F28">
        <w:rPr>
          <w:rFonts w:ascii="Times New Roman" w:eastAsia="Times New Roman" w:hAnsi="Times New Roman" w:cs="Times New Roman"/>
          <w:sz w:val="24"/>
          <w:szCs w:val="24"/>
        </w:rPr>
        <w:t>hpi</w:t>
      </w:r>
      <w:proofErr w:type="spellEnd"/>
      <w:r w:rsidRPr="00C23F28">
        <w:rPr>
          <w:rFonts w:ascii="Times New Roman" w:eastAsia="Times New Roman" w:hAnsi="Times New Roman" w:cs="Times New Roman"/>
          <w:sz w:val="24"/>
          <w:szCs w:val="24"/>
        </w:rPr>
        <w:t>, the reduction was obviously observed.</w:t>
      </w:r>
      <w:r w:rsidRPr="00C23F28">
        <w:rPr>
          <w:rFonts w:ascii="Times New Roman" w:eastAsia="Times New Roman" w:hAnsi="Times New Roman" w:cs="Times New Roman"/>
          <w:sz w:val="24"/>
          <w:szCs w:val="24"/>
        </w:rPr>
        <w:br/>
      </w:r>
      <w:r w:rsidRPr="00C23F28">
        <w:rPr>
          <w:rFonts w:ascii="Times New Roman" w:eastAsia="Times New Roman" w:hAnsi="Times New Roman" w:cs="Times New Roman"/>
          <w:sz w:val="24"/>
          <w:szCs w:val="24"/>
        </w:rPr>
        <w:br/>
        <w:t>2, Figure 3, the siRNA distribution along crRNAs would be helpfully here.</w:t>
      </w:r>
      <w:r w:rsidRPr="00C23F28">
        <w:rPr>
          <w:rFonts w:ascii="Times New Roman" w:eastAsia="Times New Roman" w:hAnsi="Times New Roman" w:cs="Times New Roman"/>
          <w:sz w:val="24"/>
          <w:szCs w:val="24"/>
        </w:rPr>
        <w:br/>
      </w:r>
      <w:r w:rsidRPr="00C23F28">
        <w:rPr>
          <w:rFonts w:ascii="Times New Roman" w:eastAsia="Times New Roman" w:hAnsi="Times New Roman" w:cs="Times New Roman"/>
          <w:sz w:val="24"/>
          <w:szCs w:val="24"/>
        </w:rPr>
        <w:br/>
        <w:t xml:space="preserve">3, Figure 4, the mutation of mm10,11 is an indirect evidence for AGO1 involvement. The direct evidences should be the GIGS testing with the absence of AGO1 either through ago1 mutants or RNAi knockdown. In addition, the key components of PTGS (DCL4, DCL2, RDR5 </w:t>
      </w:r>
      <w:proofErr w:type="spellStart"/>
      <w:proofErr w:type="gramStart"/>
      <w:r w:rsidRPr="00C23F28">
        <w:rPr>
          <w:rFonts w:ascii="Times New Roman" w:eastAsia="Times New Roman" w:hAnsi="Times New Roman" w:cs="Times New Roman"/>
          <w:sz w:val="24"/>
          <w:szCs w:val="24"/>
        </w:rPr>
        <w:t>etc</w:t>
      </w:r>
      <w:proofErr w:type="spellEnd"/>
      <w:r w:rsidRPr="00C23F28">
        <w:rPr>
          <w:rFonts w:ascii="Times New Roman" w:eastAsia="Times New Roman" w:hAnsi="Times New Roman" w:cs="Times New Roman"/>
          <w:sz w:val="24"/>
          <w:szCs w:val="24"/>
        </w:rPr>
        <w:t xml:space="preserve"> )</w:t>
      </w:r>
      <w:proofErr w:type="gramEnd"/>
      <w:r w:rsidRPr="00C23F28">
        <w:rPr>
          <w:rFonts w:ascii="Times New Roman" w:eastAsia="Times New Roman" w:hAnsi="Times New Roman" w:cs="Times New Roman"/>
          <w:sz w:val="24"/>
          <w:szCs w:val="24"/>
        </w:rPr>
        <w:t xml:space="preserve"> could also be investigated.</w:t>
      </w:r>
    </w:p>
    <w:p w:rsidR="00C23F28" w:rsidRPr="007E7A53" w:rsidRDefault="00C23F28" w:rsidP="00C23F28">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Reviewer 2</w:t>
      </w:r>
    </w:p>
    <w:p w:rsidR="00C23F28" w:rsidRPr="007E7A53" w:rsidRDefault="00C23F28" w:rsidP="00C23F28">
      <w:pPr>
        <w:spacing w:after="0" w:line="240" w:lineRule="auto"/>
        <w:rPr>
          <w:rFonts w:ascii="Times New Roman" w:eastAsia="Times New Roman" w:hAnsi="Times New Roman" w:cs="Times New Roman"/>
          <w:sz w:val="24"/>
          <w:szCs w:val="24"/>
        </w:rPr>
      </w:pPr>
    </w:p>
    <w:p w:rsidR="00C23F28" w:rsidRPr="00C23F28" w:rsidRDefault="00C23F28" w:rsidP="00C23F28">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 </w:t>
      </w:r>
      <w:r>
        <w:rPr>
          <w:rFonts w:ascii="Times New Roman" w:eastAsia="Times New Roman" w:hAnsi="Times New Roman" w:cs="Times New Roman"/>
          <w:bCs/>
          <w:color w:val="000033"/>
          <w:shd w:val="clear" w:color="auto" w:fill="FFFFFF"/>
        </w:rPr>
        <w:t xml:space="preserve">No, I do not feel adequately qualified to assess the statistics. </w:t>
      </w:r>
    </w:p>
    <w:p w:rsidR="00C23F28" w:rsidRPr="007E7A53" w:rsidRDefault="00C23F28" w:rsidP="00C23F28">
      <w:pPr>
        <w:spacing w:after="0" w:line="240" w:lineRule="auto"/>
        <w:rPr>
          <w:rFonts w:ascii="Times New Roman" w:eastAsia="Times New Roman" w:hAnsi="Times New Roman" w:cs="Times New Roman"/>
          <w:sz w:val="24"/>
          <w:szCs w:val="24"/>
        </w:rPr>
      </w:pPr>
    </w:p>
    <w:p w:rsidR="00C23F28" w:rsidRPr="007E7A53" w:rsidRDefault="00C23F28" w:rsidP="00C23F28">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Comments to author:</w:t>
      </w:r>
    </w:p>
    <w:p w:rsidR="00C23F28" w:rsidRPr="007E7A53" w:rsidRDefault="00C23F28" w:rsidP="00C23F28">
      <w:pPr>
        <w:spacing w:after="0" w:line="240" w:lineRule="auto"/>
        <w:rPr>
          <w:rFonts w:ascii="Times New Roman" w:eastAsia="Times New Roman" w:hAnsi="Times New Roman" w:cs="Times New Roman"/>
          <w:sz w:val="24"/>
          <w:szCs w:val="24"/>
        </w:rPr>
      </w:pPr>
      <w:r w:rsidRPr="00C23F28">
        <w:rPr>
          <w:rFonts w:ascii="Times New Roman" w:eastAsia="Times New Roman" w:hAnsi="Times New Roman" w:cs="Times New Roman"/>
          <w:sz w:val="24"/>
          <w:szCs w:val="24"/>
        </w:rPr>
        <w:t>In this research, authors appeared that crRNA alone could induce target RNA degradation. They examined in details and mechanism of guide-induce gene silencing (GIGS) in plants revealed in this study gives us a hint to consider efficient sequence specific RNA reduction approaches. Manuscript is well written but I have a few minor comments.</w:t>
      </w:r>
      <w:r w:rsidRPr="00C23F28">
        <w:rPr>
          <w:rFonts w:ascii="Times New Roman" w:eastAsia="Times New Roman" w:hAnsi="Times New Roman" w:cs="Times New Roman"/>
          <w:sz w:val="24"/>
          <w:szCs w:val="24"/>
        </w:rPr>
        <w:br/>
      </w:r>
      <w:r w:rsidRPr="00C23F28">
        <w:rPr>
          <w:rFonts w:ascii="Times New Roman" w:eastAsia="Times New Roman" w:hAnsi="Times New Roman" w:cs="Times New Roman"/>
          <w:sz w:val="24"/>
          <w:szCs w:val="24"/>
        </w:rPr>
        <w:br/>
      </w:r>
      <w:r w:rsidRPr="00C23F28">
        <w:rPr>
          <w:rFonts w:ascii="Times New Roman" w:eastAsia="Times New Roman" w:hAnsi="Times New Roman" w:cs="Times New Roman"/>
          <w:sz w:val="24"/>
          <w:szCs w:val="24"/>
        </w:rPr>
        <w:br/>
        <w:t xml:space="preserve">P14 L387 "we designed a corresponding 28 </w:t>
      </w:r>
      <w:proofErr w:type="spellStart"/>
      <w:r w:rsidRPr="00C23F28">
        <w:rPr>
          <w:rFonts w:ascii="Times New Roman" w:eastAsia="Times New Roman" w:hAnsi="Times New Roman" w:cs="Times New Roman"/>
          <w:sz w:val="24"/>
          <w:szCs w:val="24"/>
        </w:rPr>
        <w:t>nt</w:t>
      </w:r>
      <w:proofErr w:type="spellEnd"/>
      <w:r w:rsidRPr="00C23F28">
        <w:rPr>
          <w:rFonts w:ascii="Times New Roman" w:eastAsia="Times New Roman" w:hAnsi="Times New Roman" w:cs="Times New Roman"/>
          <w:sz w:val="24"/>
          <w:szCs w:val="24"/>
        </w:rPr>
        <w:t xml:space="preserve"> Cas9 </w:t>
      </w:r>
      <w:proofErr w:type="spellStart"/>
      <w:r w:rsidRPr="00C23F28">
        <w:rPr>
          <w:rFonts w:ascii="Times New Roman" w:eastAsia="Times New Roman" w:hAnsi="Times New Roman" w:cs="Times New Roman"/>
          <w:sz w:val="24"/>
          <w:szCs w:val="24"/>
        </w:rPr>
        <w:t>sgRNA</w:t>
      </w:r>
      <w:proofErr w:type="spellEnd"/>
      <w:r w:rsidRPr="00C23F28">
        <w:rPr>
          <w:rFonts w:ascii="Times New Roman" w:eastAsia="Times New Roman" w:hAnsi="Times New Roman" w:cs="Times New Roman"/>
          <w:sz w:val="24"/>
          <w:szCs w:val="24"/>
        </w:rPr>
        <w:t xml:space="preserve"> (Fig.5a, sgRNA1).</w:t>
      </w:r>
      <w:r w:rsidRPr="00C23F28">
        <w:rPr>
          <w:rFonts w:ascii="Times New Roman" w:eastAsia="Times New Roman" w:hAnsi="Times New Roman" w:cs="Times New Roman"/>
          <w:sz w:val="24"/>
          <w:szCs w:val="24"/>
        </w:rPr>
        <w:br/>
        <w:t>Is sgRNA1 a misspelling of sgRNA2?</w:t>
      </w:r>
      <w:r w:rsidRPr="00C23F28">
        <w:rPr>
          <w:rFonts w:ascii="Times New Roman" w:eastAsia="Times New Roman" w:hAnsi="Times New Roman" w:cs="Times New Roman"/>
          <w:sz w:val="24"/>
          <w:szCs w:val="24"/>
        </w:rPr>
        <w:br/>
      </w:r>
      <w:r w:rsidRPr="00C23F28">
        <w:rPr>
          <w:rFonts w:ascii="Times New Roman" w:eastAsia="Times New Roman" w:hAnsi="Times New Roman" w:cs="Times New Roman"/>
          <w:sz w:val="24"/>
          <w:szCs w:val="24"/>
        </w:rPr>
        <w:br/>
        <w:t xml:space="preserve">Authors analyzed mRNA reduction using 28 </w:t>
      </w:r>
      <w:proofErr w:type="spellStart"/>
      <w:r w:rsidRPr="00C23F28">
        <w:rPr>
          <w:rFonts w:ascii="Times New Roman" w:eastAsia="Times New Roman" w:hAnsi="Times New Roman" w:cs="Times New Roman"/>
          <w:sz w:val="24"/>
          <w:szCs w:val="24"/>
        </w:rPr>
        <w:t>nt</w:t>
      </w:r>
      <w:proofErr w:type="spellEnd"/>
      <w:r w:rsidRPr="00C23F28">
        <w:rPr>
          <w:rFonts w:ascii="Times New Roman" w:eastAsia="Times New Roman" w:hAnsi="Times New Roman" w:cs="Times New Roman"/>
          <w:sz w:val="24"/>
          <w:szCs w:val="24"/>
        </w:rPr>
        <w:t xml:space="preserve"> Cas9 </w:t>
      </w:r>
      <w:proofErr w:type="spellStart"/>
      <w:r w:rsidRPr="00C23F28">
        <w:rPr>
          <w:rFonts w:ascii="Times New Roman" w:eastAsia="Times New Roman" w:hAnsi="Times New Roman" w:cs="Times New Roman"/>
          <w:sz w:val="24"/>
          <w:szCs w:val="24"/>
        </w:rPr>
        <w:t>sgRNA</w:t>
      </w:r>
      <w:proofErr w:type="spellEnd"/>
      <w:r w:rsidRPr="00C23F28">
        <w:rPr>
          <w:rFonts w:ascii="Times New Roman" w:eastAsia="Times New Roman" w:hAnsi="Times New Roman" w:cs="Times New Roman"/>
          <w:sz w:val="24"/>
          <w:szCs w:val="24"/>
        </w:rPr>
        <w:t xml:space="preserve">. However, </w:t>
      </w:r>
      <w:proofErr w:type="spellStart"/>
      <w:r w:rsidRPr="00C23F28">
        <w:rPr>
          <w:rFonts w:ascii="Times New Roman" w:eastAsia="Times New Roman" w:hAnsi="Times New Roman" w:cs="Times New Roman"/>
          <w:sz w:val="24"/>
          <w:szCs w:val="24"/>
        </w:rPr>
        <w:t>protospacer</w:t>
      </w:r>
      <w:proofErr w:type="spellEnd"/>
      <w:r w:rsidRPr="00C23F28">
        <w:rPr>
          <w:rFonts w:ascii="Times New Roman" w:eastAsia="Times New Roman" w:hAnsi="Times New Roman" w:cs="Times New Roman"/>
          <w:sz w:val="24"/>
          <w:szCs w:val="24"/>
        </w:rPr>
        <w:t xml:space="preserve"> of original Cas9, probably SpCas9 is 20 nt. So effects of 20 </w:t>
      </w:r>
      <w:proofErr w:type="spellStart"/>
      <w:r w:rsidRPr="00C23F28">
        <w:rPr>
          <w:rFonts w:ascii="Times New Roman" w:eastAsia="Times New Roman" w:hAnsi="Times New Roman" w:cs="Times New Roman"/>
          <w:sz w:val="24"/>
          <w:szCs w:val="24"/>
        </w:rPr>
        <w:t>nt</w:t>
      </w:r>
      <w:proofErr w:type="spellEnd"/>
      <w:r w:rsidRPr="00C23F28">
        <w:rPr>
          <w:rFonts w:ascii="Times New Roman" w:eastAsia="Times New Roman" w:hAnsi="Times New Roman" w:cs="Times New Roman"/>
          <w:sz w:val="24"/>
          <w:szCs w:val="24"/>
        </w:rPr>
        <w:t xml:space="preserve"> spacer sequence with 78 </w:t>
      </w:r>
      <w:proofErr w:type="spellStart"/>
      <w:r w:rsidRPr="00C23F28">
        <w:rPr>
          <w:rFonts w:ascii="Times New Roman" w:eastAsia="Times New Roman" w:hAnsi="Times New Roman" w:cs="Times New Roman"/>
          <w:sz w:val="24"/>
          <w:szCs w:val="24"/>
        </w:rPr>
        <w:t>nt</w:t>
      </w:r>
      <w:proofErr w:type="spellEnd"/>
      <w:r w:rsidRPr="00C23F28">
        <w:rPr>
          <w:rFonts w:ascii="Times New Roman" w:eastAsia="Times New Roman" w:hAnsi="Times New Roman" w:cs="Times New Roman"/>
          <w:sz w:val="24"/>
          <w:szCs w:val="24"/>
        </w:rPr>
        <w:t xml:space="preserve"> </w:t>
      </w:r>
      <w:proofErr w:type="spellStart"/>
      <w:r w:rsidRPr="00C23F28">
        <w:rPr>
          <w:rFonts w:ascii="Times New Roman" w:eastAsia="Times New Roman" w:hAnsi="Times New Roman" w:cs="Times New Roman"/>
          <w:sz w:val="24"/>
          <w:szCs w:val="24"/>
        </w:rPr>
        <w:t>tracrRNA</w:t>
      </w:r>
      <w:proofErr w:type="spellEnd"/>
      <w:r w:rsidRPr="00C23F28">
        <w:rPr>
          <w:rFonts w:ascii="Times New Roman" w:eastAsia="Times New Roman" w:hAnsi="Times New Roman" w:cs="Times New Roman"/>
          <w:sz w:val="24"/>
          <w:szCs w:val="24"/>
        </w:rPr>
        <w:t xml:space="preserve"> should be analyzed.</w:t>
      </w:r>
    </w:p>
    <w:p w:rsidR="00C23F28" w:rsidRPr="007E7A53" w:rsidRDefault="00C23F28" w:rsidP="00C23F28">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lastRenderedPageBreak/>
        <w:t>Authors Response</w:t>
      </w:r>
    </w:p>
    <w:p w:rsidR="00C23F28" w:rsidRPr="007E7A53" w:rsidRDefault="00C23F28" w:rsidP="00C23F28">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Point-by-point responses to the reviewers’ comments: </w:t>
      </w:r>
    </w:p>
    <w:p w:rsidR="00E30C30" w:rsidRDefault="00E30C30" w:rsidP="00E30C30">
      <w:pPr>
        <w:rPr>
          <w:rFonts w:ascii="Verdana" w:eastAsia="Times New Roman" w:hAnsi="Verdana" w:cs="Arial"/>
          <w:color w:val="538135" w:themeColor="accent6" w:themeShade="BF"/>
        </w:rPr>
      </w:pPr>
      <w:r w:rsidRPr="00932899">
        <w:rPr>
          <w:rFonts w:ascii="Verdana" w:eastAsia="Times New Roman" w:hAnsi="Verdana" w:cs="Arial"/>
          <w:color w:val="000000"/>
        </w:rPr>
        <w:t>Reviewer #1: In this manuscript, the authors describe a phenomenon that crRNAs of Cas13 could induce gene-silencing (GIGS) in the absence of Cas13 to reduce both viral and endogenous RNAs and that GIGS happens in three plants species. GIGS is one kind of exogenous gene induced gene silencing. The manuscript could be greatly improved if some mechanisms of GIGS were provided. It would be usefully to know which part of crRNAs is essential to trigger gene silencing.</w:t>
      </w:r>
      <w:r w:rsidRPr="00932899">
        <w:rPr>
          <w:rFonts w:ascii="Verdana" w:eastAsia="Times New Roman" w:hAnsi="Verdana" w:cs="Arial"/>
          <w:color w:val="000000"/>
        </w:rPr>
        <w:br/>
      </w:r>
    </w:p>
    <w:p w:rsidR="00E30C30" w:rsidRPr="00932899" w:rsidRDefault="00E30C30" w:rsidP="00E30C30">
      <w:pPr>
        <w:jc w:val="both"/>
        <w:rPr>
          <w:rFonts w:ascii="Verdana" w:eastAsia="Times New Roman" w:hAnsi="Verdana" w:cs="Arial"/>
          <w:color w:val="FF0000"/>
        </w:rPr>
      </w:pPr>
      <w:r w:rsidRPr="00932899">
        <w:rPr>
          <w:rFonts w:ascii="Verdana" w:eastAsia="Times New Roman" w:hAnsi="Verdana" w:cs="Arial"/>
          <w:color w:val="538135" w:themeColor="accent6" w:themeShade="BF"/>
        </w:rPr>
        <w:t xml:space="preserve">We have included new experiments to detail which part of the crRNA is essential to trigger GIGS, including a new figure 5, updated figure 6 and new Supplemental Figure 14. Data in figure 5 demonstrate that modified guide designs, absent of the Cas13 DR, can still elicit GIGS. Updated figure 6 and </w:t>
      </w:r>
      <w:proofErr w:type="spellStart"/>
      <w:r w:rsidRPr="00932899">
        <w:rPr>
          <w:rFonts w:ascii="Verdana" w:eastAsia="Times New Roman" w:hAnsi="Verdana" w:cs="Arial"/>
          <w:color w:val="538135" w:themeColor="accent6" w:themeShade="BF"/>
        </w:rPr>
        <w:t>Supp</w:t>
      </w:r>
      <w:proofErr w:type="spellEnd"/>
      <w:r w:rsidRPr="00932899">
        <w:rPr>
          <w:rFonts w:ascii="Verdana" w:eastAsia="Times New Roman" w:hAnsi="Verdana" w:cs="Arial"/>
          <w:color w:val="538135" w:themeColor="accent6" w:themeShade="BF"/>
        </w:rPr>
        <w:t xml:space="preserve"> Fig 14 show that Cas9 crRNA with 28nt guide sequence cause GIGS while 20 </w:t>
      </w:r>
      <w:proofErr w:type="spellStart"/>
      <w:r w:rsidRPr="00932899">
        <w:rPr>
          <w:rFonts w:ascii="Verdana" w:eastAsia="Times New Roman" w:hAnsi="Verdana" w:cs="Arial"/>
          <w:color w:val="538135" w:themeColor="accent6" w:themeShade="BF"/>
        </w:rPr>
        <w:t>nt</w:t>
      </w:r>
      <w:proofErr w:type="spellEnd"/>
      <w:r w:rsidRPr="00932899">
        <w:rPr>
          <w:rFonts w:ascii="Verdana" w:eastAsia="Times New Roman" w:hAnsi="Verdana" w:cs="Arial"/>
          <w:color w:val="538135" w:themeColor="accent6" w:themeShade="BF"/>
        </w:rPr>
        <w:t xml:space="preserve"> Cas9 does not (see below for question by reviewer 2). These experiments substantially improve our knowledge for guide design requirements to elicit GIGS. </w:t>
      </w:r>
    </w:p>
    <w:p w:rsidR="00E30C30" w:rsidRPr="00932899" w:rsidRDefault="00E30C30" w:rsidP="00E30C30">
      <w:pPr>
        <w:rPr>
          <w:rFonts w:ascii="Verdana" w:eastAsia="Times New Roman" w:hAnsi="Verdana" w:cs="Arial"/>
          <w:color w:val="9CC2E5" w:themeColor="accent1" w:themeTint="99"/>
        </w:rPr>
      </w:pPr>
    </w:p>
    <w:p w:rsidR="00E30C30" w:rsidRPr="00932899" w:rsidRDefault="00E30C30" w:rsidP="00E30C30">
      <w:pPr>
        <w:rPr>
          <w:rFonts w:ascii="Verdana" w:eastAsia="Times New Roman" w:hAnsi="Verdana" w:cs="Arial"/>
          <w:color w:val="000000"/>
        </w:rPr>
      </w:pPr>
      <w:r w:rsidRPr="00932899">
        <w:rPr>
          <w:rFonts w:ascii="Verdana" w:eastAsia="Times New Roman" w:hAnsi="Verdana" w:cs="Arial"/>
          <w:color w:val="000000"/>
        </w:rPr>
        <w:t>There are also some detailed suggestions as well.</w:t>
      </w:r>
      <w:r w:rsidRPr="00932899">
        <w:rPr>
          <w:rFonts w:ascii="Verdana" w:eastAsia="Times New Roman" w:hAnsi="Verdana" w:cs="Arial"/>
          <w:color w:val="000000"/>
        </w:rPr>
        <w:br/>
      </w:r>
      <w:r w:rsidRPr="00932899">
        <w:rPr>
          <w:rFonts w:ascii="Verdana" w:eastAsia="Times New Roman" w:hAnsi="Verdana" w:cs="Arial"/>
          <w:color w:val="000000"/>
        </w:rPr>
        <w:br/>
        <w:t xml:space="preserve">1, Line 94-96, Cas13a protein with single or multiple crRNA reduced viral accumulation after inoculation. At 72 </w:t>
      </w:r>
      <w:proofErr w:type="spellStart"/>
      <w:r w:rsidRPr="00932899">
        <w:rPr>
          <w:rFonts w:ascii="Verdana" w:eastAsia="Times New Roman" w:hAnsi="Verdana" w:cs="Arial"/>
          <w:color w:val="000000"/>
        </w:rPr>
        <w:t>hpi</w:t>
      </w:r>
      <w:proofErr w:type="spellEnd"/>
      <w:r w:rsidRPr="00932899">
        <w:rPr>
          <w:rFonts w:ascii="Verdana" w:eastAsia="Times New Roman" w:hAnsi="Verdana" w:cs="Arial"/>
          <w:color w:val="000000"/>
        </w:rPr>
        <w:t>, the reduction was obviously observed.</w:t>
      </w:r>
    </w:p>
    <w:p w:rsidR="00E30C30" w:rsidRPr="00932899" w:rsidRDefault="00E30C30" w:rsidP="00E30C30">
      <w:pPr>
        <w:rPr>
          <w:rFonts w:ascii="Verdana" w:eastAsia="Times New Roman" w:hAnsi="Verdana" w:cs="Arial"/>
          <w:color w:val="000000"/>
        </w:rPr>
      </w:pPr>
      <w:r w:rsidRPr="00932899">
        <w:rPr>
          <w:rFonts w:ascii="Verdana" w:eastAsia="Times New Roman" w:hAnsi="Verdana" w:cs="Arial"/>
          <w:color w:val="538135" w:themeColor="accent6" w:themeShade="BF"/>
        </w:rPr>
        <w:t xml:space="preserve">The text has been updated to increase readability based on the </w:t>
      </w:r>
      <w:proofErr w:type="gramStart"/>
      <w:r w:rsidRPr="00932899">
        <w:rPr>
          <w:rFonts w:ascii="Verdana" w:eastAsia="Times New Roman" w:hAnsi="Verdana" w:cs="Arial"/>
          <w:color w:val="538135" w:themeColor="accent6" w:themeShade="BF"/>
        </w:rPr>
        <w:t>reviewers</w:t>
      </w:r>
      <w:proofErr w:type="gramEnd"/>
      <w:r w:rsidRPr="00932899">
        <w:rPr>
          <w:rFonts w:ascii="Verdana" w:eastAsia="Times New Roman" w:hAnsi="Verdana" w:cs="Arial"/>
          <w:color w:val="538135" w:themeColor="accent6" w:themeShade="BF"/>
        </w:rPr>
        <w:t xml:space="preserve"> comment. </w:t>
      </w:r>
      <w:r w:rsidRPr="00932899">
        <w:rPr>
          <w:rFonts w:ascii="Verdana" w:eastAsia="Times New Roman" w:hAnsi="Verdana" w:cs="Arial"/>
          <w:color w:val="000000"/>
        </w:rPr>
        <w:br/>
      </w:r>
      <w:r w:rsidRPr="00932899">
        <w:rPr>
          <w:rFonts w:ascii="Verdana" w:eastAsia="Times New Roman" w:hAnsi="Verdana" w:cs="Arial"/>
          <w:color w:val="000000"/>
        </w:rPr>
        <w:br/>
        <w:t>2, Figure 3, the siRNA distribution along crRNAs would be helpfully here.</w:t>
      </w:r>
      <w:r w:rsidRPr="00932899">
        <w:rPr>
          <w:rFonts w:ascii="Verdana" w:eastAsia="Times New Roman" w:hAnsi="Verdana" w:cs="Arial"/>
          <w:color w:val="000000"/>
        </w:rPr>
        <w:br/>
      </w:r>
      <w:r w:rsidRPr="00932899">
        <w:rPr>
          <w:rFonts w:ascii="Verdana" w:eastAsia="Times New Roman" w:hAnsi="Verdana" w:cs="Arial"/>
          <w:color w:val="538135" w:themeColor="accent6" w:themeShade="BF"/>
        </w:rPr>
        <w:t xml:space="preserve">We mapped the sRNA to the expressed crRNA sequences as requested. The text has been updated and data shown in new Supplemental Figures 10 and 11. </w:t>
      </w:r>
    </w:p>
    <w:p w:rsidR="00E30C30" w:rsidRDefault="00E30C30" w:rsidP="00E30C30">
      <w:pPr>
        <w:rPr>
          <w:rFonts w:ascii="Verdana" w:eastAsia="Times New Roman" w:hAnsi="Verdana" w:cs="Arial"/>
          <w:color w:val="000000"/>
        </w:rPr>
      </w:pPr>
      <w:r w:rsidRPr="00932899">
        <w:rPr>
          <w:rFonts w:ascii="Verdana" w:eastAsia="Times New Roman" w:hAnsi="Verdana" w:cs="Arial"/>
          <w:color w:val="000000"/>
        </w:rPr>
        <w:br/>
        <w:t xml:space="preserve">3, Figure 4, the mutation of mm10,11 is an indirect evidence for AGO1 involvement. The direct evidences should be the GIGS testing with the absence of AGO1 either through ago1 mutants or RNAi knockdown. In addition, the key components of PTGS (DCL4, DCL2, RDR5 </w:t>
      </w:r>
      <w:proofErr w:type="spellStart"/>
      <w:proofErr w:type="gramStart"/>
      <w:r w:rsidRPr="00932899">
        <w:rPr>
          <w:rFonts w:ascii="Verdana" w:eastAsia="Times New Roman" w:hAnsi="Verdana" w:cs="Arial"/>
          <w:color w:val="000000"/>
        </w:rPr>
        <w:t>etc</w:t>
      </w:r>
      <w:proofErr w:type="spellEnd"/>
      <w:r w:rsidRPr="00932899">
        <w:rPr>
          <w:rFonts w:ascii="Verdana" w:eastAsia="Times New Roman" w:hAnsi="Verdana" w:cs="Arial"/>
          <w:color w:val="000000"/>
        </w:rPr>
        <w:t xml:space="preserve"> )</w:t>
      </w:r>
      <w:proofErr w:type="gramEnd"/>
      <w:r w:rsidRPr="00932899">
        <w:rPr>
          <w:rFonts w:ascii="Verdana" w:eastAsia="Times New Roman" w:hAnsi="Verdana" w:cs="Arial"/>
          <w:color w:val="000000"/>
        </w:rPr>
        <w:t xml:space="preserve"> could also be investigated.</w:t>
      </w:r>
    </w:p>
    <w:p w:rsidR="00E30C30" w:rsidRDefault="00E30C30" w:rsidP="00E30C30">
      <w:pPr>
        <w:jc w:val="both"/>
        <w:rPr>
          <w:rFonts w:ascii="Verdana" w:eastAsia="Times New Roman" w:hAnsi="Verdana" w:cs="Arial"/>
          <w:color w:val="538135" w:themeColor="accent6" w:themeShade="BF"/>
        </w:rPr>
      </w:pPr>
      <w:r w:rsidRPr="00932899">
        <w:rPr>
          <w:rFonts w:ascii="Verdana" w:eastAsia="Times New Roman" w:hAnsi="Verdana" w:cs="Arial"/>
          <w:color w:val="000000"/>
        </w:rPr>
        <w:br/>
      </w:r>
      <w:r w:rsidRPr="00932899">
        <w:rPr>
          <w:rFonts w:ascii="Verdana" w:eastAsia="Times New Roman" w:hAnsi="Verdana" w:cs="Arial"/>
          <w:color w:val="538135" w:themeColor="accent6" w:themeShade="BF"/>
        </w:rPr>
        <w:t>We agree th</w:t>
      </w:r>
      <w:r>
        <w:rPr>
          <w:rFonts w:ascii="Verdana" w:eastAsia="Times New Roman" w:hAnsi="Verdana" w:cs="Arial"/>
          <w:color w:val="538135" w:themeColor="accent6" w:themeShade="BF"/>
        </w:rPr>
        <w:t>ese</w:t>
      </w:r>
      <w:r w:rsidRPr="00932899">
        <w:rPr>
          <w:rFonts w:ascii="Verdana" w:eastAsia="Times New Roman" w:hAnsi="Verdana" w:cs="Arial"/>
          <w:color w:val="538135" w:themeColor="accent6" w:themeShade="BF"/>
        </w:rPr>
        <w:t xml:space="preserve"> </w:t>
      </w:r>
      <w:r>
        <w:rPr>
          <w:rFonts w:ascii="Verdana" w:eastAsia="Times New Roman" w:hAnsi="Verdana" w:cs="Arial"/>
          <w:color w:val="538135" w:themeColor="accent6" w:themeShade="BF"/>
        </w:rPr>
        <w:t>are</w:t>
      </w:r>
      <w:r w:rsidRPr="00932899">
        <w:rPr>
          <w:rFonts w:ascii="Verdana" w:eastAsia="Times New Roman" w:hAnsi="Verdana" w:cs="Arial"/>
          <w:color w:val="538135" w:themeColor="accent6" w:themeShade="BF"/>
        </w:rPr>
        <w:t xml:space="preserve"> important question</w:t>
      </w:r>
      <w:r>
        <w:rPr>
          <w:rFonts w:ascii="Verdana" w:eastAsia="Times New Roman" w:hAnsi="Verdana" w:cs="Arial"/>
          <w:color w:val="538135" w:themeColor="accent6" w:themeShade="BF"/>
        </w:rPr>
        <w:t>s</w:t>
      </w:r>
      <w:r w:rsidRPr="00932899">
        <w:rPr>
          <w:rFonts w:ascii="Verdana" w:eastAsia="Times New Roman" w:hAnsi="Verdana" w:cs="Arial"/>
          <w:color w:val="538135" w:themeColor="accent6" w:themeShade="BF"/>
        </w:rPr>
        <w:t xml:space="preserve"> going forward</w:t>
      </w:r>
      <w:r>
        <w:rPr>
          <w:rFonts w:ascii="Verdana" w:eastAsia="Times New Roman" w:hAnsi="Verdana" w:cs="Arial"/>
          <w:color w:val="538135" w:themeColor="accent6" w:themeShade="BF"/>
        </w:rPr>
        <w:t>.</w:t>
      </w:r>
      <w:r w:rsidRPr="00932899">
        <w:rPr>
          <w:rFonts w:ascii="Verdana" w:eastAsia="Times New Roman" w:hAnsi="Verdana" w:cs="Arial"/>
          <w:color w:val="538135" w:themeColor="accent6" w:themeShade="BF"/>
        </w:rPr>
        <w:t xml:space="preserve"> The most appropriate system to directly identify the genetic requirements is indeed determining the loss of GIGS in various gene deletion mutants or an unbiased screen. </w:t>
      </w:r>
      <w:proofErr w:type="gramStart"/>
      <w:r>
        <w:rPr>
          <w:rFonts w:ascii="Verdana" w:eastAsia="Times New Roman" w:hAnsi="Verdana" w:cs="Arial"/>
          <w:color w:val="538135" w:themeColor="accent6" w:themeShade="BF"/>
        </w:rPr>
        <w:t>Unfortunately</w:t>
      </w:r>
      <w:proofErr w:type="gramEnd"/>
      <w:r>
        <w:rPr>
          <w:rFonts w:ascii="Verdana" w:eastAsia="Times New Roman" w:hAnsi="Verdana" w:cs="Arial"/>
          <w:color w:val="538135" w:themeColor="accent6" w:themeShade="BF"/>
        </w:rPr>
        <w:t xml:space="preserve"> t</w:t>
      </w:r>
      <w:r w:rsidRPr="00932899">
        <w:rPr>
          <w:rFonts w:ascii="Verdana" w:eastAsia="Times New Roman" w:hAnsi="Verdana" w:cs="Arial"/>
          <w:color w:val="538135" w:themeColor="accent6" w:themeShade="BF"/>
        </w:rPr>
        <w:t>hese experiments</w:t>
      </w:r>
      <w:r>
        <w:rPr>
          <w:rFonts w:ascii="Verdana" w:eastAsia="Times New Roman" w:hAnsi="Verdana" w:cs="Arial"/>
          <w:color w:val="538135" w:themeColor="accent6" w:themeShade="BF"/>
        </w:rPr>
        <w:t xml:space="preserve"> cannot be undertaken</w:t>
      </w:r>
      <w:r w:rsidRPr="00932899">
        <w:rPr>
          <w:rFonts w:ascii="Verdana" w:eastAsia="Times New Roman" w:hAnsi="Verdana" w:cs="Arial"/>
          <w:color w:val="538135" w:themeColor="accent6" w:themeShade="BF"/>
        </w:rPr>
        <w:t xml:space="preserve"> in a reasonable time for review.</w:t>
      </w:r>
      <w:r>
        <w:rPr>
          <w:rFonts w:ascii="Verdana" w:eastAsia="Times New Roman" w:hAnsi="Verdana" w:cs="Arial"/>
          <w:color w:val="538135" w:themeColor="accent6" w:themeShade="BF"/>
        </w:rPr>
        <w:t xml:space="preserve"> </w:t>
      </w:r>
      <w:r w:rsidRPr="00932899">
        <w:rPr>
          <w:rFonts w:ascii="Verdana" w:eastAsia="Times New Roman" w:hAnsi="Verdana" w:cs="Arial"/>
          <w:color w:val="538135" w:themeColor="accent6" w:themeShade="BF"/>
        </w:rPr>
        <w:t>This requires</w:t>
      </w:r>
      <w:r>
        <w:rPr>
          <w:rFonts w:ascii="Verdana" w:eastAsia="Times New Roman" w:hAnsi="Verdana" w:cs="Arial"/>
          <w:color w:val="538135" w:themeColor="accent6" w:themeShade="BF"/>
        </w:rPr>
        <w:t xml:space="preserve"> greater than a year</w:t>
      </w:r>
      <w:r w:rsidRPr="00932899">
        <w:rPr>
          <w:rFonts w:ascii="Verdana" w:eastAsia="Times New Roman" w:hAnsi="Verdana" w:cs="Arial"/>
          <w:color w:val="538135" w:themeColor="accent6" w:themeShade="BF"/>
        </w:rPr>
        <w:t xml:space="preserve"> of work and substantial</w:t>
      </w:r>
      <w:r>
        <w:rPr>
          <w:rFonts w:ascii="Verdana" w:eastAsia="Times New Roman" w:hAnsi="Verdana" w:cs="Arial"/>
          <w:color w:val="538135" w:themeColor="accent6" w:themeShade="BF"/>
        </w:rPr>
        <w:t xml:space="preserve"> </w:t>
      </w:r>
      <w:r w:rsidRPr="00932899">
        <w:rPr>
          <w:rFonts w:ascii="Verdana" w:eastAsia="Times New Roman" w:hAnsi="Verdana" w:cs="Arial"/>
          <w:color w:val="538135" w:themeColor="accent6" w:themeShade="BF"/>
        </w:rPr>
        <w:t xml:space="preserve">funding. We report here the new phenomena of GIGS in plants, and provide significant mechanistic data regarding the creation of siRNA during GIGS, target length requirements, GIGS guide design requirements, heritability, and the loss of GIGS with specific base pair mismatches </w:t>
      </w:r>
      <w:r w:rsidRPr="00932899">
        <w:rPr>
          <w:rFonts w:ascii="Verdana" w:eastAsia="Times New Roman" w:hAnsi="Verdana" w:cs="Arial"/>
          <w:color w:val="538135" w:themeColor="accent6" w:themeShade="BF"/>
        </w:rPr>
        <w:lastRenderedPageBreak/>
        <w:t>to the target transcript. This represents a significant amount of new knowledge justifying publication.</w:t>
      </w:r>
      <w:r>
        <w:rPr>
          <w:rFonts w:ascii="Verdana" w:eastAsia="Times New Roman" w:hAnsi="Verdana" w:cs="Arial"/>
          <w:color w:val="538135" w:themeColor="accent6" w:themeShade="BF"/>
        </w:rPr>
        <w:t xml:space="preserve"> We have modified the section header in the manuscript to </w:t>
      </w:r>
      <w:r w:rsidRPr="00B234B4">
        <w:rPr>
          <w:rFonts w:ascii="Verdana" w:eastAsia="Times New Roman" w:hAnsi="Verdana" w:cs="Arial"/>
          <w:color w:val="538135" w:themeColor="accent6" w:themeShade="BF"/>
        </w:rPr>
        <w:t>‘</w:t>
      </w:r>
      <w:r w:rsidRPr="00B234B4">
        <w:rPr>
          <w:rFonts w:ascii="Verdana" w:eastAsia="Times New Roman" w:hAnsi="Verdana" w:cs="Arial"/>
          <w:i/>
          <w:iCs/>
          <w:color w:val="538135" w:themeColor="accent6" w:themeShade="BF"/>
        </w:rPr>
        <w:t xml:space="preserve">GIGS RNA reduction may function through </w:t>
      </w:r>
      <w:proofErr w:type="spellStart"/>
      <w:r w:rsidRPr="00B234B4">
        <w:rPr>
          <w:rFonts w:ascii="Verdana" w:eastAsia="Times New Roman" w:hAnsi="Verdana" w:cs="Arial"/>
          <w:i/>
          <w:iCs/>
          <w:color w:val="538135" w:themeColor="accent6" w:themeShade="BF"/>
        </w:rPr>
        <w:t>Argonaute</w:t>
      </w:r>
      <w:proofErr w:type="spellEnd"/>
      <w:r w:rsidRPr="00B234B4">
        <w:rPr>
          <w:rFonts w:ascii="Verdana" w:eastAsia="Times New Roman" w:hAnsi="Verdana" w:cs="Arial"/>
          <w:i/>
          <w:iCs/>
          <w:color w:val="538135" w:themeColor="accent6" w:themeShade="BF"/>
        </w:rPr>
        <w:t>’</w:t>
      </w:r>
      <w:r>
        <w:rPr>
          <w:rFonts w:ascii="Verdana" w:eastAsia="Times New Roman" w:hAnsi="Verdana" w:cs="Arial"/>
          <w:color w:val="538135" w:themeColor="accent6" w:themeShade="BF"/>
        </w:rPr>
        <w:t xml:space="preserve"> to reflect the indirect nature of the mismatch experiment. </w:t>
      </w:r>
    </w:p>
    <w:p w:rsidR="00E30C30" w:rsidRDefault="00E30C30" w:rsidP="00E30C30">
      <w:pPr>
        <w:jc w:val="both"/>
        <w:rPr>
          <w:rFonts w:ascii="Verdana" w:eastAsia="Times New Roman" w:hAnsi="Verdana" w:cs="Arial"/>
          <w:color w:val="000000"/>
        </w:rPr>
      </w:pPr>
      <w:r w:rsidRPr="00932899">
        <w:rPr>
          <w:rFonts w:ascii="Verdana" w:eastAsia="Times New Roman" w:hAnsi="Verdana" w:cs="Arial"/>
          <w:color w:val="000000"/>
        </w:rPr>
        <w:br/>
      </w:r>
    </w:p>
    <w:p w:rsidR="00E30C30" w:rsidRPr="00932899" w:rsidRDefault="00E30C30" w:rsidP="00E30C30">
      <w:pPr>
        <w:rPr>
          <w:rFonts w:ascii="Verdana" w:eastAsia="Times New Roman" w:hAnsi="Verdana" w:cs="Arial"/>
          <w:color w:val="FF0000"/>
        </w:rPr>
      </w:pPr>
      <w:r w:rsidRPr="00932899">
        <w:rPr>
          <w:rFonts w:ascii="Verdana" w:eastAsia="Times New Roman" w:hAnsi="Verdana" w:cs="Arial"/>
          <w:color w:val="000000"/>
        </w:rPr>
        <w:t>Reviewer #2: In this research, authors appeared that crRNA alone could induce target RNA degradation. They examined in details and mechanism of guide-induce gene silencing (GIGS) in plants revealed in this study gives us a hint to consider efficient sequence specific RNA reduction approaches. Manuscript is well written but I have a few minor comments.</w:t>
      </w:r>
      <w:r>
        <w:rPr>
          <w:rFonts w:ascii="Verdana" w:eastAsia="Times New Roman" w:hAnsi="Verdana" w:cs="Arial"/>
          <w:color w:val="000000"/>
        </w:rPr>
        <w:tab/>
      </w:r>
      <w:r w:rsidRPr="00932899">
        <w:rPr>
          <w:rFonts w:ascii="Verdana" w:eastAsia="Times New Roman" w:hAnsi="Verdana" w:cs="Arial"/>
          <w:color w:val="000000"/>
        </w:rPr>
        <w:br/>
      </w:r>
      <w:r w:rsidRPr="00932899">
        <w:rPr>
          <w:rFonts w:ascii="Verdana" w:eastAsia="Times New Roman" w:hAnsi="Verdana" w:cs="Arial"/>
          <w:color w:val="000000"/>
        </w:rPr>
        <w:br/>
        <w:t xml:space="preserve">P14 L387 "we designed a corresponding 28 </w:t>
      </w:r>
      <w:proofErr w:type="spellStart"/>
      <w:r w:rsidRPr="00932899">
        <w:rPr>
          <w:rFonts w:ascii="Verdana" w:eastAsia="Times New Roman" w:hAnsi="Verdana" w:cs="Arial"/>
          <w:color w:val="000000"/>
        </w:rPr>
        <w:t>nt</w:t>
      </w:r>
      <w:proofErr w:type="spellEnd"/>
      <w:r w:rsidRPr="00932899">
        <w:rPr>
          <w:rFonts w:ascii="Verdana" w:eastAsia="Times New Roman" w:hAnsi="Verdana" w:cs="Arial"/>
          <w:color w:val="000000"/>
        </w:rPr>
        <w:t xml:space="preserve"> Cas9 </w:t>
      </w:r>
      <w:proofErr w:type="spellStart"/>
      <w:r w:rsidRPr="00932899">
        <w:rPr>
          <w:rFonts w:ascii="Verdana" w:eastAsia="Times New Roman" w:hAnsi="Verdana" w:cs="Arial"/>
          <w:color w:val="000000"/>
        </w:rPr>
        <w:t>sgRNA</w:t>
      </w:r>
      <w:proofErr w:type="spellEnd"/>
      <w:r w:rsidRPr="00932899">
        <w:rPr>
          <w:rFonts w:ascii="Verdana" w:eastAsia="Times New Roman" w:hAnsi="Verdana" w:cs="Arial"/>
          <w:color w:val="000000"/>
        </w:rPr>
        <w:t xml:space="preserve"> (Fig.5a, sgRNA1).</w:t>
      </w:r>
      <w:r w:rsidRPr="00932899">
        <w:rPr>
          <w:rFonts w:ascii="Verdana" w:eastAsia="Times New Roman" w:hAnsi="Verdana" w:cs="Arial"/>
          <w:color w:val="000000"/>
        </w:rPr>
        <w:br/>
        <w:t>Is sgRNA1 a misspelling of sgRNA2?</w:t>
      </w:r>
    </w:p>
    <w:p w:rsidR="00E30C30" w:rsidRPr="00932899" w:rsidRDefault="00E30C30" w:rsidP="00E30C30">
      <w:pPr>
        <w:rPr>
          <w:rFonts w:ascii="Verdana" w:eastAsia="Times New Roman" w:hAnsi="Verdana" w:cs="Arial"/>
        </w:rPr>
      </w:pPr>
      <w:r w:rsidRPr="00932899">
        <w:rPr>
          <w:rFonts w:ascii="Verdana" w:eastAsia="Times New Roman" w:hAnsi="Verdana" w:cs="Arial"/>
          <w:color w:val="538135" w:themeColor="accent6" w:themeShade="BF"/>
        </w:rPr>
        <w:t xml:space="preserve">Thank you for point this out, the text should indeed read ‘sgRNA2’ and has been updated. </w:t>
      </w:r>
      <w:r w:rsidRPr="00932899">
        <w:rPr>
          <w:rFonts w:ascii="Verdana" w:eastAsia="Times New Roman" w:hAnsi="Verdana" w:cs="Arial"/>
          <w:color w:val="538135" w:themeColor="accent6" w:themeShade="BF"/>
        </w:rPr>
        <w:br/>
      </w:r>
      <w:r w:rsidRPr="00932899">
        <w:rPr>
          <w:rFonts w:ascii="Verdana" w:eastAsia="Times New Roman" w:hAnsi="Verdana" w:cs="Arial"/>
          <w:color w:val="000000"/>
        </w:rPr>
        <w:br/>
        <w:t xml:space="preserve">Authors analyzed mRNA reduction using 28 </w:t>
      </w:r>
      <w:proofErr w:type="spellStart"/>
      <w:r w:rsidRPr="00932899">
        <w:rPr>
          <w:rFonts w:ascii="Verdana" w:eastAsia="Times New Roman" w:hAnsi="Verdana" w:cs="Arial"/>
          <w:color w:val="000000"/>
        </w:rPr>
        <w:t>nt</w:t>
      </w:r>
      <w:proofErr w:type="spellEnd"/>
      <w:r w:rsidRPr="00932899">
        <w:rPr>
          <w:rFonts w:ascii="Verdana" w:eastAsia="Times New Roman" w:hAnsi="Verdana" w:cs="Arial"/>
          <w:color w:val="000000"/>
        </w:rPr>
        <w:t xml:space="preserve"> Cas9 </w:t>
      </w:r>
      <w:proofErr w:type="spellStart"/>
      <w:r w:rsidRPr="00932899">
        <w:rPr>
          <w:rFonts w:ascii="Verdana" w:eastAsia="Times New Roman" w:hAnsi="Verdana" w:cs="Arial"/>
          <w:color w:val="000000"/>
        </w:rPr>
        <w:t>sgRNA</w:t>
      </w:r>
      <w:proofErr w:type="spellEnd"/>
      <w:r w:rsidRPr="00932899">
        <w:rPr>
          <w:rFonts w:ascii="Verdana" w:eastAsia="Times New Roman" w:hAnsi="Verdana" w:cs="Arial"/>
          <w:color w:val="000000"/>
        </w:rPr>
        <w:t xml:space="preserve">. However, </w:t>
      </w:r>
      <w:proofErr w:type="spellStart"/>
      <w:r w:rsidRPr="00932899">
        <w:rPr>
          <w:rFonts w:ascii="Verdana" w:eastAsia="Times New Roman" w:hAnsi="Verdana" w:cs="Arial"/>
          <w:color w:val="000000"/>
        </w:rPr>
        <w:t>protospacer</w:t>
      </w:r>
      <w:proofErr w:type="spellEnd"/>
      <w:r w:rsidRPr="00932899">
        <w:rPr>
          <w:rFonts w:ascii="Verdana" w:eastAsia="Times New Roman" w:hAnsi="Verdana" w:cs="Arial"/>
          <w:color w:val="000000"/>
        </w:rPr>
        <w:t xml:space="preserve"> of original Cas9, probably SpCas9 is 20 nt. So effects of 20 </w:t>
      </w:r>
      <w:proofErr w:type="spellStart"/>
      <w:r w:rsidRPr="00932899">
        <w:rPr>
          <w:rFonts w:ascii="Verdana" w:eastAsia="Times New Roman" w:hAnsi="Verdana" w:cs="Arial"/>
          <w:color w:val="000000"/>
        </w:rPr>
        <w:t>nt</w:t>
      </w:r>
      <w:proofErr w:type="spellEnd"/>
      <w:r w:rsidRPr="00932899">
        <w:rPr>
          <w:rFonts w:ascii="Verdana" w:eastAsia="Times New Roman" w:hAnsi="Verdana" w:cs="Arial"/>
          <w:color w:val="000000"/>
        </w:rPr>
        <w:t xml:space="preserve"> spacer sequence with 78 </w:t>
      </w:r>
      <w:proofErr w:type="spellStart"/>
      <w:r w:rsidRPr="00932899">
        <w:rPr>
          <w:rFonts w:ascii="Verdana" w:eastAsia="Times New Roman" w:hAnsi="Verdana" w:cs="Arial"/>
          <w:color w:val="000000"/>
        </w:rPr>
        <w:t>nt</w:t>
      </w:r>
      <w:proofErr w:type="spellEnd"/>
      <w:r w:rsidRPr="00932899">
        <w:rPr>
          <w:rFonts w:ascii="Verdana" w:eastAsia="Times New Roman" w:hAnsi="Verdana" w:cs="Arial"/>
          <w:color w:val="000000"/>
        </w:rPr>
        <w:t xml:space="preserve"> </w:t>
      </w:r>
      <w:proofErr w:type="spellStart"/>
      <w:r w:rsidRPr="00932899">
        <w:rPr>
          <w:rFonts w:ascii="Verdana" w:eastAsia="Times New Roman" w:hAnsi="Verdana" w:cs="Arial"/>
          <w:color w:val="000000"/>
        </w:rPr>
        <w:t>tracrRNA</w:t>
      </w:r>
      <w:proofErr w:type="spellEnd"/>
      <w:r w:rsidRPr="00932899">
        <w:rPr>
          <w:rFonts w:ascii="Verdana" w:eastAsia="Times New Roman" w:hAnsi="Verdana" w:cs="Arial"/>
          <w:color w:val="000000"/>
        </w:rPr>
        <w:t xml:space="preserve"> should be analyzed.</w:t>
      </w:r>
    </w:p>
    <w:p w:rsidR="00E30C30" w:rsidRPr="00932899" w:rsidRDefault="00E30C30" w:rsidP="00E30C30">
      <w:pPr>
        <w:jc w:val="both"/>
        <w:rPr>
          <w:rFonts w:ascii="Verdana" w:eastAsia="Times New Roman" w:hAnsi="Verdana" w:cs="Arial"/>
          <w:color w:val="538135" w:themeColor="accent6" w:themeShade="BF"/>
        </w:rPr>
      </w:pPr>
      <w:r w:rsidRPr="00932899">
        <w:rPr>
          <w:rFonts w:ascii="Verdana" w:eastAsia="Times New Roman" w:hAnsi="Verdana" w:cs="Arial"/>
          <w:color w:val="538135" w:themeColor="accent6" w:themeShade="BF"/>
        </w:rPr>
        <w:t xml:space="preserve">We conducted new experiments using a 20 </w:t>
      </w:r>
      <w:proofErr w:type="spellStart"/>
      <w:r w:rsidRPr="00932899">
        <w:rPr>
          <w:rFonts w:ascii="Verdana" w:eastAsia="Times New Roman" w:hAnsi="Verdana" w:cs="Arial"/>
          <w:color w:val="538135" w:themeColor="accent6" w:themeShade="BF"/>
        </w:rPr>
        <w:t>nt</w:t>
      </w:r>
      <w:proofErr w:type="spellEnd"/>
      <w:r w:rsidRPr="00932899">
        <w:rPr>
          <w:rFonts w:ascii="Verdana" w:eastAsia="Times New Roman" w:hAnsi="Verdana" w:cs="Arial"/>
          <w:color w:val="538135" w:themeColor="accent6" w:themeShade="BF"/>
        </w:rPr>
        <w:t xml:space="preserve"> spacer sequence for the Cas9 targeting PDS, as the reviewer points out, 20 </w:t>
      </w:r>
      <w:proofErr w:type="spellStart"/>
      <w:r w:rsidRPr="00932899">
        <w:rPr>
          <w:rFonts w:ascii="Verdana" w:eastAsia="Times New Roman" w:hAnsi="Verdana" w:cs="Arial"/>
          <w:color w:val="538135" w:themeColor="accent6" w:themeShade="BF"/>
        </w:rPr>
        <w:t>nt</w:t>
      </w:r>
      <w:proofErr w:type="spellEnd"/>
      <w:r w:rsidRPr="00932899">
        <w:rPr>
          <w:rFonts w:ascii="Verdana" w:eastAsia="Times New Roman" w:hAnsi="Verdana" w:cs="Arial"/>
          <w:color w:val="538135" w:themeColor="accent6" w:themeShade="BF"/>
        </w:rPr>
        <w:t xml:space="preserve"> is the common target length used for Cas9 </w:t>
      </w:r>
      <w:proofErr w:type="spellStart"/>
      <w:r w:rsidRPr="00932899">
        <w:rPr>
          <w:rFonts w:ascii="Verdana" w:eastAsia="Times New Roman" w:hAnsi="Verdana" w:cs="Arial"/>
          <w:color w:val="538135" w:themeColor="accent6" w:themeShade="BF"/>
        </w:rPr>
        <w:t>sgRNA</w:t>
      </w:r>
      <w:proofErr w:type="spellEnd"/>
      <w:r w:rsidRPr="00932899">
        <w:rPr>
          <w:rFonts w:ascii="Verdana" w:eastAsia="Times New Roman" w:hAnsi="Verdana" w:cs="Arial"/>
          <w:color w:val="538135" w:themeColor="accent6" w:themeShade="BF"/>
        </w:rPr>
        <w:t xml:space="preserve">. These results have been added to an updated figure 6, Supplemental Figure 14 and the associated text updated. These results help to further define the design requirements for GIGS elicitation and show that a length of at least 28nt is required for GIGS.  </w:t>
      </w:r>
    </w:p>
    <w:p w:rsidR="00E30C30" w:rsidRPr="00932899" w:rsidRDefault="00E30C30" w:rsidP="00E30C30">
      <w:pPr>
        <w:rPr>
          <w:rFonts w:ascii="Verdana" w:eastAsia="Times New Roman" w:hAnsi="Verdana" w:cs="Arial"/>
          <w:color w:val="538135" w:themeColor="accent6" w:themeShade="BF"/>
        </w:rPr>
      </w:pPr>
    </w:p>
    <w:p w:rsidR="00E30C30" w:rsidRPr="00932899" w:rsidRDefault="00E30C30" w:rsidP="00E30C30">
      <w:pPr>
        <w:rPr>
          <w:rFonts w:ascii="Arial" w:hAnsi="Arial" w:cs="Arial"/>
        </w:rPr>
      </w:pPr>
    </w:p>
    <w:p w:rsidR="00C23F28" w:rsidRPr="007E7A53" w:rsidRDefault="00C23F28" w:rsidP="00C23F28">
      <w:pPr>
        <w:spacing w:after="240" w:line="240" w:lineRule="auto"/>
        <w:rPr>
          <w:rFonts w:ascii="Times New Roman" w:eastAsia="Times New Roman" w:hAnsi="Times New Roman" w:cs="Times New Roman"/>
          <w:sz w:val="24"/>
          <w:szCs w:val="24"/>
        </w:rPr>
      </w:pPr>
      <w:bookmarkStart w:id="0" w:name="_GoBack"/>
      <w:bookmarkEnd w:id="0"/>
    </w:p>
    <w:p w:rsidR="00C23F28" w:rsidRPr="007E7A53" w:rsidRDefault="00C23F28" w:rsidP="00C23F28">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Second round of review</w:t>
      </w:r>
    </w:p>
    <w:p w:rsidR="00C23F28" w:rsidRPr="007E7A53" w:rsidRDefault="00C23F28" w:rsidP="00C23F28">
      <w:pPr>
        <w:spacing w:after="20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Reviewer 1</w:t>
      </w:r>
    </w:p>
    <w:p w:rsidR="00C23F28" w:rsidRDefault="00C23F28" w:rsidP="00C23F28">
      <w:pPr>
        <w:spacing w:after="0" w:line="240" w:lineRule="auto"/>
        <w:rPr>
          <w:rFonts w:ascii="Times New Roman" w:eastAsia="Times New Roman" w:hAnsi="Times New Roman" w:cs="Times New Roman"/>
          <w:sz w:val="24"/>
          <w:szCs w:val="24"/>
        </w:rPr>
      </w:pPr>
      <w:r w:rsidRPr="00C23F28">
        <w:rPr>
          <w:rFonts w:ascii="Times New Roman" w:eastAsia="Times New Roman" w:hAnsi="Times New Roman" w:cs="Times New Roman"/>
          <w:sz w:val="24"/>
          <w:szCs w:val="24"/>
        </w:rPr>
        <w:t xml:space="preserve">This is an improved version and has addressed most of my concerns. However, </w:t>
      </w:r>
      <w:proofErr w:type="gramStart"/>
      <w:r w:rsidRPr="00C23F28">
        <w:rPr>
          <w:rFonts w:ascii="Times New Roman" w:eastAsia="Times New Roman" w:hAnsi="Times New Roman" w:cs="Times New Roman"/>
          <w:sz w:val="24"/>
          <w:szCs w:val="24"/>
        </w:rPr>
        <w:t>There</w:t>
      </w:r>
      <w:proofErr w:type="gramEnd"/>
      <w:r w:rsidRPr="00C23F28">
        <w:rPr>
          <w:rFonts w:ascii="Times New Roman" w:eastAsia="Times New Roman" w:hAnsi="Times New Roman" w:cs="Times New Roman"/>
          <w:sz w:val="24"/>
          <w:szCs w:val="24"/>
        </w:rPr>
        <w:t xml:space="preserve"> are still two questions needs to be addressed by the authors. </w:t>
      </w:r>
    </w:p>
    <w:p w:rsidR="00C23F28" w:rsidRDefault="00C23F28" w:rsidP="00C23F28">
      <w:pPr>
        <w:spacing w:after="0" w:line="240" w:lineRule="auto"/>
        <w:rPr>
          <w:rFonts w:ascii="Times New Roman" w:eastAsia="Times New Roman" w:hAnsi="Times New Roman" w:cs="Times New Roman"/>
          <w:sz w:val="24"/>
          <w:szCs w:val="24"/>
        </w:rPr>
      </w:pPr>
    </w:p>
    <w:p w:rsidR="00C23F28" w:rsidRDefault="00C23F28" w:rsidP="00C23F28">
      <w:pPr>
        <w:spacing w:after="0" w:line="240" w:lineRule="auto"/>
        <w:rPr>
          <w:rFonts w:ascii="Times New Roman" w:eastAsia="Times New Roman" w:hAnsi="Times New Roman" w:cs="Times New Roman"/>
          <w:sz w:val="24"/>
          <w:szCs w:val="24"/>
        </w:rPr>
      </w:pPr>
      <w:r w:rsidRPr="00C23F28">
        <w:rPr>
          <w:rFonts w:ascii="Times New Roman" w:eastAsia="Times New Roman" w:hAnsi="Times New Roman" w:cs="Times New Roman"/>
          <w:sz w:val="24"/>
          <w:szCs w:val="24"/>
        </w:rPr>
        <w:t xml:space="preserve">1, CrRNAs are delivered through Agrobacterium-transformation or using TRV. It is commonly known that delivery of exogenous genes through Agrobacterium-transformation triggers RNAi though RDR6-mediated PTGS pathway and that delivery of exogenous genes through TRV triggers RNAi though VIGS pathway. Is it possible that crRNA induced RNAi through PTGS or VIGS, given that the dominant 21nt siRNAs and the independence of crRNA DR sequences as </w:t>
      </w:r>
      <w:r w:rsidRPr="00C23F28">
        <w:rPr>
          <w:rFonts w:ascii="Times New Roman" w:eastAsia="Times New Roman" w:hAnsi="Times New Roman" w:cs="Times New Roman"/>
          <w:sz w:val="24"/>
          <w:szCs w:val="24"/>
        </w:rPr>
        <w:lastRenderedPageBreak/>
        <w:t xml:space="preserve">well as </w:t>
      </w:r>
      <w:proofErr w:type="spellStart"/>
      <w:r w:rsidRPr="00C23F28">
        <w:rPr>
          <w:rFonts w:ascii="Times New Roman" w:eastAsia="Times New Roman" w:hAnsi="Times New Roman" w:cs="Times New Roman"/>
          <w:sz w:val="24"/>
          <w:szCs w:val="24"/>
        </w:rPr>
        <w:t>sgRNAs</w:t>
      </w:r>
      <w:proofErr w:type="spellEnd"/>
      <w:r w:rsidRPr="00C23F28">
        <w:rPr>
          <w:rFonts w:ascii="Times New Roman" w:eastAsia="Times New Roman" w:hAnsi="Times New Roman" w:cs="Times New Roman"/>
          <w:sz w:val="24"/>
          <w:szCs w:val="24"/>
        </w:rPr>
        <w:t xml:space="preserve">? Although the answer may not affect the importance of this study, the authors should discuss this possibility. </w:t>
      </w:r>
    </w:p>
    <w:p w:rsidR="00C23F28" w:rsidRDefault="00C23F28" w:rsidP="00C23F28">
      <w:pPr>
        <w:spacing w:after="0" w:line="240" w:lineRule="auto"/>
        <w:rPr>
          <w:rFonts w:ascii="Times New Roman" w:eastAsia="Times New Roman" w:hAnsi="Times New Roman" w:cs="Times New Roman"/>
          <w:sz w:val="24"/>
          <w:szCs w:val="24"/>
        </w:rPr>
      </w:pPr>
    </w:p>
    <w:p w:rsidR="00C23F28" w:rsidRDefault="00C23F28" w:rsidP="00C23F28">
      <w:pPr>
        <w:spacing w:after="0" w:line="240" w:lineRule="auto"/>
        <w:rPr>
          <w:rFonts w:ascii="Times New Roman" w:eastAsia="Times New Roman" w:hAnsi="Times New Roman" w:cs="Times New Roman"/>
          <w:sz w:val="24"/>
          <w:szCs w:val="24"/>
        </w:rPr>
      </w:pPr>
      <w:r w:rsidRPr="00C23F28">
        <w:rPr>
          <w:rFonts w:ascii="Times New Roman" w:eastAsia="Times New Roman" w:hAnsi="Times New Roman" w:cs="Times New Roman"/>
          <w:sz w:val="24"/>
          <w:szCs w:val="24"/>
        </w:rPr>
        <w:t xml:space="preserve">2, For each comparison in Fig 2(d, e, g, f, </w:t>
      </w:r>
      <w:proofErr w:type="spellStart"/>
      <w:r w:rsidRPr="00C23F28">
        <w:rPr>
          <w:rFonts w:ascii="Times New Roman" w:eastAsia="Times New Roman" w:hAnsi="Times New Roman" w:cs="Times New Roman"/>
          <w:sz w:val="24"/>
          <w:szCs w:val="24"/>
        </w:rPr>
        <w:t>i</w:t>
      </w:r>
      <w:proofErr w:type="spellEnd"/>
      <w:r w:rsidRPr="00C23F28">
        <w:rPr>
          <w:rFonts w:ascii="Times New Roman" w:eastAsia="Times New Roman" w:hAnsi="Times New Roman" w:cs="Times New Roman"/>
          <w:sz w:val="24"/>
          <w:szCs w:val="24"/>
        </w:rPr>
        <w:t xml:space="preserve">), the compared two sample set need to be clearly labelled. In addition, Mann-Whitney U-test was used for p-value, </w:t>
      </w:r>
      <w:proofErr w:type="spellStart"/>
      <w:r w:rsidRPr="00C23F28">
        <w:rPr>
          <w:rFonts w:ascii="Times New Roman" w:eastAsia="Times New Roman" w:hAnsi="Times New Roman" w:cs="Times New Roman"/>
          <w:sz w:val="24"/>
          <w:szCs w:val="24"/>
        </w:rPr>
        <w:t>Benjamini</w:t>
      </w:r>
      <w:proofErr w:type="spellEnd"/>
      <w:r w:rsidRPr="00C23F28">
        <w:rPr>
          <w:rFonts w:ascii="Times New Roman" w:eastAsia="Times New Roman" w:hAnsi="Times New Roman" w:cs="Times New Roman"/>
          <w:sz w:val="24"/>
          <w:szCs w:val="24"/>
        </w:rPr>
        <w:t>-Hochberg (BH) multiple testing correction was used for FDR. Please correct the Fig. 2 legend what * and ** means.</w:t>
      </w:r>
    </w:p>
    <w:p w:rsidR="00C23F28" w:rsidRPr="007E7A53" w:rsidRDefault="00C23F28" w:rsidP="00C23F28">
      <w:pPr>
        <w:spacing w:after="0" w:line="240" w:lineRule="auto"/>
        <w:rPr>
          <w:rFonts w:ascii="Times New Roman" w:eastAsia="Times New Roman" w:hAnsi="Times New Roman" w:cs="Times New Roman"/>
          <w:sz w:val="24"/>
          <w:szCs w:val="24"/>
        </w:rPr>
      </w:pPr>
    </w:p>
    <w:p w:rsidR="00C23F28" w:rsidRPr="007E7A53" w:rsidRDefault="00C23F28" w:rsidP="00C23F28">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Authors Response</w:t>
      </w:r>
    </w:p>
    <w:p w:rsidR="00C23F28" w:rsidRPr="007E7A53" w:rsidRDefault="00C23F28" w:rsidP="00C23F28">
      <w:pPr>
        <w:spacing w:after="0" w:line="240" w:lineRule="auto"/>
        <w:rPr>
          <w:rFonts w:ascii="Times New Roman" w:eastAsia="Times New Roman" w:hAnsi="Times New Roman" w:cs="Times New Roman"/>
          <w:sz w:val="24"/>
          <w:szCs w:val="24"/>
        </w:rPr>
      </w:pPr>
      <w:r w:rsidRPr="007E7A53">
        <w:rPr>
          <w:rFonts w:ascii="Times New Roman" w:eastAsia="Times New Roman" w:hAnsi="Times New Roman" w:cs="Times New Roman"/>
          <w:b/>
          <w:bCs/>
          <w:color w:val="000000"/>
        </w:rPr>
        <w:t>Point-by-point responses to the reviewers’ comments:</w:t>
      </w:r>
      <w:r w:rsidRPr="007E7A53">
        <w:rPr>
          <w:rFonts w:ascii="Times New Roman" w:eastAsia="Times New Roman" w:hAnsi="Times New Roman" w:cs="Times New Roman"/>
          <w:color w:val="000000"/>
        </w:rPr>
        <w:t> </w:t>
      </w:r>
    </w:p>
    <w:p w:rsidR="00C23F28" w:rsidRPr="007E7A53" w:rsidRDefault="00C23F28" w:rsidP="00C23F28">
      <w:pPr>
        <w:spacing w:after="0" w:line="240" w:lineRule="auto"/>
        <w:rPr>
          <w:rFonts w:ascii="Times New Roman" w:eastAsia="Times New Roman" w:hAnsi="Times New Roman" w:cs="Times New Roman"/>
          <w:sz w:val="24"/>
          <w:szCs w:val="24"/>
        </w:rPr>
      </w:pPr>
    </w:p>
    <w:p w:rsidR="00E30C30" w:rsidRDefault="00E30C30" w:rsidP="00E30C30">
      <w:pPr>
        <w:rPr>
          <w:rFonts w:ascii="Verdana" w:eastAsia="Times New Roman" w:hAnsi="Verdana" w:cs="Times New Roman"/>
          <w:color w:val="000033"/>
          <w:sz w:val="17"/>
          <w:szCs w:val="17"/>
          <w:shd w:val="clear" w:color="auto" w:fill="FFFFFF"/>
        </w:rPr>
      </w:pPr>
      <w:r w:rsidRPr="00075C2D">
        <w:rPr>
          <w:rFonts w:ascii="Verdana" w:eastAsia="Times New Roman" w:hAnsi="Verdana" w:cs="Times New Roman"/>
          <w:color w:val="000033"/>
          <w:sz w:val="17"/>
          <w:szCs w:val="17"/>
          <w:shd w:val="clear" w:color="auto" w:fill="FFFFFF"/>
        </w:rPr>
        <w:t xml:space="preserve">Reviewer #1: </w:t>
      </w:r>
    </w:p>
    <w:p w:rsidR="00E30C30" w:rsidRDefault="00E30C30" w:rsidP="00E30C30">
      <w:pPr>
        <w:rPr>
          <w:rFonts w:ascii="Verdana" w:eastAsia="Times New Roman" w:hAnsi="Verdana" w:cs="Times New Roman"/>
          <w:color w:val="000033"/>
          <w:sz w:val="17"/>
          <w:szCs w:val="17"/>
          <w:shd w:val="clear" w:color="auto" w:fill="FFFFFF"/>
        </w:rPr>
      </w:pPr>
      <w:r w:rsidRPr="00075C2D">
        <w:rPr>
          <w:rFonts w:ascii="Verdana" w:eastAsia="Times New Roman" w:hAnsi="Verdana" w:cs="Times New Roman"/>
          <w:color w:val="000033"/>
          <w:sz w:val="17"/>
          <w:szCs w:val="17"/>
          <w:shd w:val="clear" w:color="auto" w:fill="FFFFFF"/>
        </w:rPr>
        <w:t>This is an improved version and has addressed most of my concerns. However, There are still two questions needs to be addressed by the authors.</w:t>
      </w:r>
      <w:r w:rsidRPr="00075C2D">
        <w:rPr>
          <w:rFonts w:ascii="Verdana" w:eastAsia="Times New Roman" w:hAnsi="Verdana" w:cs="Times New Roman"/>
          <w:color w:val="000033"/>
          <w:sz w:val="17"/>
          <w:szCs w:val="17"/>
        </w:rPr>
        <w:br/>
      </w:r>
      <w:r w:rsidRPr="00075C2D">
        <w:rPr>
          <w:rFonts w:ascii="Verdana" w:eastAsia="Times New Roman" w:hAnsi="Verdana" w:cs="Times New Roman"/>
          <w:color w:val="000033"/>
          <w:sz w:val="17"/>
          <w:szCs w:val="17"/>
          <w:shd w:val="clear" w:color="auto" w:fill="FFFFFF"/>
        </w:rPr>
        <w:t xml:space="preserve">1, CrRNAs are delivered through Agrobacterium-transformation or using TRV. It is commonly known that delivery of exogenous genes through Agrobacterium-transformation triggers RNAi though RDR6-mediated PTGS pathway and that delivery of exogenous genes through TRV triggers RNAi though VIGS pathway. Is it possible that crRNA induced RNAi through PTGS or VIGS, given that the dominant 21nt siRNAs and the independence of crRNA DR sequences as well as </w:t>
      </w:r>
      <w:proofErr w:type="spellStart"/>
      <w:r w:rsidRPr="00075C2D">
        <w:rPr>
          <w:rFonts w:ascii="Verdana" w:eastAsia="Times New Roman" w:hAnsi="Verdana" w:cs="Times New Roman"/>
          <w:color w:val="000033"/>
          <w:sz w:val="17"/>
          <w:szCs w:val="17"/>
          <w:shd w:val="clear" w:color="auto" w:fill="FFFFFF"/>
        </w:rPr>
        <w:t>sgRNAs</w:t>
      </w:r>
      <w:proofErr w:type="spellEnd"/>
      <w:r w:rsidRPr="00075C2D">
        <w:rPr>
          <w:rFonts w:ascii="Verdana" w:eastAsia="Times New Roman" w:hAnsi="Verdana" w:cs="Times New Roman"/>
          <w:color w:val="000033"/>
          <w:sz w:val="17"/>
          <w:szCs w:val="17"/>
          <w:shd w:val="clear" w:color="auto" w:fill="FFFFFF"/>
        </w:rPr>
        <w:t>? Although the answer may not affect the importance of this study, the authors should discuss this possibility.</w:t>
      </w:r>
    </w:p>
    <w:p w:rsidR="00E30C30" w:rsidRDefault="00E30C30" w:rsidP="00E30C30">
      <w:pPr>
        <w:rPr>
          <w:rFonts w:ascii="Verdana" w:eastAsia="Times New Roman" w:hAnsi="Verdana" w:cs="Times New Roman"/>
          <w:color w:val="000033"/>
          <w:sz w:val="17"/>
          <w:szCs w:val="17"/>
          <w:shd w:val="clear" w:color="auto" w:fill="FFFFFF"/>
        </w:rPr>
      </w:pPr>
    </w:p>
    <w:p w:rsidR="00E30C30" w:rsidRDefault="00E30C30" w:rsidP="00E30C30">
      <w:r w:rsidRPr="00075C2D">
        <w:rPr>
          <w:rFonts w:ascii="Verdana" w:eastAsia="Times New Roman" w:hAnsi="Verdana" w:cs="Times New Roman"/>
          <w:color w:val="538135" w:themeColor="accent6" w:themeShade="BF"/>
          <w:sz w:val="17"/>
          <w:szCs w:val="17"/>
          <w:shd w:val="clear" w:color="auto" w:fill="FFFFFF"/>
        </w:rPr>
        <w:t xml:space="preserve">*We </w:t>
      </w:r>
      <w:r>
        <w:rPr>
          <w:rFonts w:ascii="Verdana" w:eastAsia="Times New Roman" w:hAnsi="Verdana" w:cs="Times New Roman"/>
          <w:color w:val="538135" w:themeColor="accent6" w:themeShade="BF"/>
          <w:sz w:val="17"/>
          <w:szCs w:val="17"/>
          <w:shd w:val="clear" w:color="auto" w:fill="FFFFFF"/>
        </w:rPr>
        <w:t xml:space="preserve">added the following text to the discussion: </w:t>
      </w:r>
      <w:r w:rsidRPr="00326146">
        <w:t xml:space="preserve">We note that expressing crRNA through TRV can elicit VIGS, and more generally, expressing exogenous genes can result in post-transcriptional gene silencing (PTGS) </w:t>
      </w:r>
      <w:r w:rsidRPr="00326146">
        <w:fldChar w:fldCharType="begin"/>
      </w:r>
      <w:r w:rsidRPr="00326146">
        <w:instrText xml:space="preserve"> ADDIN ZOTERO_ITEM CSL_CITATION {"citationID":"a2918n89cil","properties":{"formattedCitation":"\\uldash{[1,2]}","plainCitation":"[1,2]","noteIndex":0},"citationItems":[{"id":864,"uris":["http://zotero.org/users/local/r5KGJRun/items/VE2NWX3X"],"uri":["http://zotero.org/users/local/r5KGJRun/items/VE2NWX3X"],"itemData":{"id":864,"type":"article-journal","abstract":"Using a recombinant potato virus X (PVX) vector, we investigated the relationship between the length of RNA sequence identity with a transgene and the ability to promote post-transcriptional gene silencing (PTGS) and transgene methylation. The lower size limit required for targeting reporter transgene mRNA de novo using PTGS was 23 nucleotides (nt) of complete identity, a size corresponding to that of small RNAs associated with PTGS in plants and RNA interference (RNAi) in animals. The size and sequence specificity were also explored for PTGS-associated transgene methylation and for the targeting of the vector RNA. The PTGS-competent short sequences resulted in similar patterns of methylation. In all cases, including specific sequences of 33 nt with or without symmetrical cytosine residues, the methylation was distributed throughout the transcribed region of the transgene. In contrast, short sequences lacking symmetrical cytosines were less efficient at promoting PTGS of the transgene mRNA. Short gfp sequences in the PVX vector provided as effective a target for the degradation of viral RNA as was found for PVX carrying the complete gfp cDNA. Short sequences were able to initiate PTGS of an endogenous gene, phyotene desaturase, although this occurred in the absence of DNA methylation. This experimental approach provides important insights into the relationship between short RNA sequences and PTGS.","container-title":"The Plant Journal","DOI":"https://doi.org/10.1046/j.1365-313x.2001.00976.x","ISSN":"1365-313X","issue":"4","language":"en","note":"_eprint: https://onlinelibrary.wiley.com/doi/pdf/10.1046/j.1365-313x.2001.00976.x","page":"417-425","source":"Wiley Online Library","title":"Size constraints for targeting post-transcriptional gene silencing and for RNA-directed methylation in Nicotiana benthamiana using a potato virus X vector","volume":"25","author":[{"family":"Thomas","given":"Carole L."},{"family":"Jones","given":"Louise"},{"family":"Baulcombe","given":"David C."},{"family":"Maule","given":"Andrew J."}],"issued":{"date-parts":[["2001"]]}}},{"id":861,"uris":["http://zotero.org/users/local/r5KGJRun/items/U3NV4TRB"],"uri":["http://zotero.org/users/local/r5KGJRun/items/U3NV4TRB"],"itemData":{"id":861,"type":"article-journal","abstract":"Virus-induced gene silencing (VIGS) has emerged as a method for performing rapid loss-of-function experiments in plants. Despite its expanding use, the effect of host gene insert length and other properties on silencing efficiency have not been systematically tested. In this study, we probed the optimal properties of cDNA fragments of the phytoene desaturase (PDS) gene for efficient VIGS in Nicotiana benthamiana using tobacco rattle virus (TRV).","container-title":"Plant Methods","DOI":"10.1186/1746-4811-4-5","ISSN":"1746-4811","issue":"1","journalAbbreviation":"Plant Methods","page":"5","source":"BioMed Central","title":"Optimized cDNA libraries for virus-induced gene silencing (VIGS) using tobacco rattle virus","volume":"4","author":[{"family":"Liu","given":"Enwu"},{"family":"Page","given":"Jonathan E."}],"issued":{"date-parts":[["2008",1,22]]}}}],"schema":"https://github.com/citation-style-language/schema/raw/master/csl-citation.json"} </w:instrText>
      </w:r>
      <w:r w:rsidRPr="00326146">
        <w:fldChar w:fldCharType="separate"/>
      </w:r>
      <w:r w:rsidRPr="00326146">
        <w:rPr>
          <w:rFonts w:ascii="Times New Roman" w:hAnsi="Times New Roman" w:cs="Times New Roman"/>
          <w:u w:val="dash"/>
        </w:rPr>
        <w:t>[</w:t>
      </w:r>
      <w:r>
        <w:rPr>
          <w:rFonts w:ascii="Times New Roman" w:hAnsi="Times New Roman" w:cs="Times New Roman"/>
          <w:u w:val="dash"/>
        </w:rPr>
        <w:t>46,47</w:t>
      </w:r>
      <w:r w:rsidRPr="00326146">
        <w:rPr>
          <w:rFonts w:ascii="Times New Roman" w:hAnsi="Times New Roman" w:cs="Times New Roman"/>
          <w:u w:val="dash"/>
        </w:rPr>
        <w:t>]</w:t>
      </w:r>
      <w:r w:rsidRPr="00326146">
        <w:fldChar w:fldCharType="end"/>
      </w:r>
      <w:r w:rsidRPr="00326146">
        <w:t>. Further research is needed to understand how the crRNA, and specifically the multi-guides described here, elicit target mRNA reduction. This may proceed in the same manner as VIGS or PTGS, or it may involve an altered mechanism of multi-guide paired mRNA processing.</w:t>
      </w:r>
    </w:p>
    <w:p w:rsidR="00E30C30" w:rsidRPr="00326146" w:rsidRDefault="00E30C30" w:rsidP="00E30C30">
      <w:r>
        <w:rPr>
          <w:rFonts w:ascii="Verdana" w:eastAsia="Times New Roman" w:hAnsi="Verdana" w:cs="Times New Roman"/>
          <w:color w:val="538135" w:themeColor="accent6" w:themeShade="BF"/>
          <w:sz w:val="17"/>
          <w:szCs w:val="17"/>
          <w:shd w:val="clear" w:color="auto" w:fill="FFFFFF"/>
        </w:rPr>
        <w:t xml:space="preserve">This statement addresses the reviewers comment and acknowledges that the observed phenomena maybe mechanistically related to VIGS or PTGS or may have further mechanistic distinctions. </w:t>
      </w:r>
    </w:p>
    <w:p w:rsidR="00E30C30" w:rsidRDefault="00E30C30" w:rsidP="00E30C30">
      <w:pPr>
        <w:rPr>
          <w:rFonts w:ascii="Verdana" w:eastAsia="Times New Roman" w:hAnsi="Verdana" w:cs="Times New Roman"/>
          <w:color w:val="000033"/>
          <w:sz w:val="17"/>
          <w:szCs w:val="17"/>
          <w:shd w:val="clear" w:color="auto" w:fill="FFFFFF"/>
        </w:rPr>
      </w:pPr>
    </w:p>
    <w:p w:rsidR="00E30C30" w:rsidRDefault="00E30C30" w:rsidP="00E30C30">
      <w:pPr>
        <w:rPr>
          <w:rFonts w:ascii="Verdana" w:eastAsia="Times New Roman" w:hAnsi="Verdana" w:cs="Times New Roman"/>
          <w:color w:val="000033"/>
          <w:sz w:val="17"/>
          <w:szCs w:val="17"/>
          <w:shd w:val="clear" w:color="auto" w:fill="FFFFFF"/>
        </w:rPr>
      </w:pPr>
    </w:p>
    <w:p w:rsidR="00E30C30" w:rsidRDefault="00E30C30" w:rsidP="00E30C30">
      <w:pPr>
        <w:jc w:val="both"/>
      </w:pPr>
      <w:r w:rsidRPr="00075C2D">
        <w:rPr>
          <w:rFonts w:ascii="Verdana" w:eastAsia="Times New Roman" w:hAnsi="Verdana" w:cs="Times New Roman"/>
          <w:color w:val="000033"/>
          <w:sz w:val="17"/>
          <w:szCs w:val="17"/>
          <w:shd w:val="clear" w:color="auto" w:fill="FFFFFF"/>
        </w:rPr>
        <w:t xml:space="preserve">2, For each comparison in Fig 2(d, e, g, f, </w:t>
      </w:r>
      <w:proofErr w:type="spellStart"/>
      <w:r w:rsidRPr="00075C2D">
        <w:rPr>
          <w:rFonts w:ascii="Verdana" w:eastAsia="Times New Roman" w:hAnsi="Verdana" w:cs="Times New Roman"/>
          <w:color w:val="000033"/>
          <w:sz w:val="17"/>
          <w:szCs w:val="17"/>
          <w:shd w:val="clear" w:color="auto" w:fill="FFFFFF"/>
        </w:rPr>
        <w:t>i</w:t>
      </w:r>
      <w:proofErr w:type="spellEnd"/>
      <w:r w:rsidRPr="00075C2D">
        <w:rPr>
          <w:rFonts w:ascii="Verdana" w:eastAsia="Times New Roman" w:hAnsi="Verdana" w:cs="Times New Roman"/>
          <w:color w:val="000033"/>
          <w:sz w:val="17"/>
          <w:szCs w:val="17"/>
          <w:shd w:val="clear" w:color="auto" w:fill="FFFFFF"/>
        </w:rPr>
        <w:t xml:space="preserve">), the compared two sample set need to be clearly labelled. In addition, Mann-Whitney U-test was used for p-value, </w:t>
      </w:r>
      <w:proofErr w:type="spellStart"/>
      <w:r w:rsidRPr="00075C2D">
        <w:rPr>
          <w:rFonts w:ascii="Verdana" w:eastAsia="Times New Roman" w:hAnsi="Verdana" w:cs="Times New Roman"/>
          <w:color w:val="000033"/>
          <w:sz w:val="17"/>
          <w:szCs w:val="17"/>
          <w:shd w:val="clear" w:color="auto" w:fill="FFFFFF"/>
        </w:rPr>
        <w:t>Benjamini</w:t>
      </w:r>
      <w:proofErr w:type="spellEnd"/>
      <w:r w:rsidRPr="00075C2D">
        <w:rPr>
          <w:rFonts w:ascii="Verdana" w:eastAsia="Times New Roman" w:hAnsi="Verdana" w:cs="Times New Roman"/>
          <w:color w:val="000033"/>
          <w:sz w:val="17"/>
          <w:szCs w:val="17"/>
          <w:shd w:val="clear" w:color="auto" w:fill="FFFFFF"/>
        </w:rPr>
        <w:t>-Hochberg (BH) multiple testing correction was used for FDR. Please correct the Fig. 2 legend what * and ** means.</w:t>
      </w:r>
      <w:r w:rsidRPr="00075C2D">
        <w:rPr>
          <w:rFonts w:ascii="Verdana" w:eastAsia="Times New Roman" w:hAnsi="Verdana" w:cs="Times New Roman"/>
          <w:color w:val="000033"/>
          <w:sz w:val="17"/>
          <w:szCs w:val="17"/>
        </w:rPr>
        <w:br/>
      </w:r>
      <w:r w:rsidRPr="00075C2D">
        <w:rPr>
          <w:rFonts w:ascii="Verdana" w:eastAsia="Times New Roman" w:hAnsi="Verdana" w:cs="Times New Roman"/>
          <w:color w:val="538135" w:themeColor="accent6" w:themeShade="BF"/>
          <w:sz w:val="17"/>
          <w:szCs w:val="17"/>
          <w:shd w:val="clear" w:color="auto" w:fill="FFFFFF"/>
        </w:rPr>
        <w:t xml:space="preserve">*We </w:t>
      </w:r>
      <w:r>
        <w:rPr>
          <w:rFonts w:ascii="Verdana" w:eastAsia="Times New Roman" w:hAnsi="Verdana" w:cs="Times New Roman"/>
          <w:color w:val="538135" w:themeColor="accent6" w:themeShade="BF"/>
          <w:sz w:val="17"/>
          <w:szCs w:val="17"/>
          <w:shd w:val="clear" w:color="auto" w:fill="FFFFFF"/>
        </w:rPr>
        <w:t>updated the figure legend as follows</w:t>
      </w:r>
      <w:r w:rsidRPr="00DB74A3">
        <w:rPr>
          <w:rFonts w:ascii="Verdana" w:eastAsia="Times New Roman" w:hAnsi="Verdana" w:cs="Times New Roman"/>
          <w:color w:val="538135" w:themeColor="accent6" w:themeShade="BF"/>
          <w:sz w:val="17"/>
          <w:szCs w:val="17"/>
          <w:shd w:val="clear" w:color="auto" w:fill="FFFFFF"/>
        </w:rPr>
        <w:t xml:space="preserve">: </w:t>
      </w:r>
      <w:r w:rsidRPr="00DB74A3">
        <w:t>(</w:t>
      </w:r>
      <w:proofErr w:type="spellStart"/>
      <w:r w:rsidRPr="00DB74A3">
        <w:rPr>
          <w:b/>
          <w:bCs/>
        </w:rPr>
        <w:t>d,e,g-i</w:t>
      </w:r>
      <w:proofErr w:type="spellEnd"/>
      <w:r w:rsidRPr="00DB74A3">
        <w:t xml:space="preserve">) Statistical comparisons were made between the transformation control (no guide) and each treatment using a one-sided Mann-Whitney U-test with </w:t>
      </w:r>
      <w:proofErr w:type="spellStart"/>
      <w:r w:rsidRPr="00DB74A3">
        <w:t>Benjamini</w:t>
      </w:r>
      <w:proofErr w:type="spellEnd"/>
      <w:r w:rsidRPr="00DB74A3">
        <w:t>-Hochberg (BH) multiple testing correction. A line is shown above each pair of bars to indicate each pairwise comparison that had a statistically significant difference. This is indicated for comparisons where the adjusted p-value was less than 0.05 (*) and 0.01 (**).</w:t>
      </w:r>
      <w:r>
        <w:t xml:space="preserve"> </w:t>
      </w:r>
    </w:p>
    <w:p w:rsidR="00E30C30" w:rsidRDefault="00E30C30" w:rsidP="00E30C30">
      <w:pPr>
        <w:jc w:val="both"/>
      </w:pPr>
      <w:r w:rsidRPr="00075C2D">
        <w:rPr>
          <w:rFonts w:ascii="Verdana" w:eastAsia="Times New Roman" w:hAnsi="Verdana" w:cs="Times New Roman"/>
          <w:color w:val="538135" w:themeColor="accent6" w:themeShade="BF"/>
          <w:sz w:val="17"/>
          <w:szCs w:val="17"/>
          <w:shd w:val="clear" w:color="auto" w:fill="FFFFFF"/>
        </w:rPr>
        <w:t xml:space="preserve">We </w:t>
      </w:r>
      <w:r>
        <w:rPr>
          <w:rFonts w:ascii="Verdana" w:eastAsia="Times New Roman" w:hAnsi="Verdana" w:cs="Times New Roman"/>
          <w:color w:val="538135" w:themeColor="accent6" w:themeShade="BF"/>
          <w:sz w:val="17"/>
          <w:szCs w:val="17"/>
          <w:shd w:val="clear" w:color="auto" w:fill="FFFFFF"/>
        </w:rPr>
        <w:t xml:space="preserve">believe this clearly states that each treatment was compared to the control and that statistical differences at the adjusted p-value level of 0.05 and 0.01 are shown. </w:t>
      </w:r>
    </w:p>
    <w:p w:rsidR="00C23F28" w:rsidRDefault="00C23F28" w:rsidP="00C23F28"/>
    <w:p w:rsidR="003B33DC" w:rsidRDefault="00E30C30"/>
    <w:sectPr w:rsidR="003B33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F28"/>
    <w:rsid w:val="00C23F28"/>
    <w:rsid w:val="00D77940"/>
    <w:rsid w:val="00D926C9"/>
    <w:rsid w:val="00E30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A67F6"/>
  <w15:chartTrackingRefBased/>
  <w15:docId w15:val="{059CA294-EC2E-431C-AA71-46502754E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F2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1965</Words>
  <Characters>11203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2021-12-21T21:58:00Z</dcterms:created>
  <dcterms:modified xsi:type="dcterms:W3CDTF">2021-12-21T22:11:00Z</dcterms:modified>
</cp:coreProperties>
</file>