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E656C6" w14:textId="7330A5B0" w:rsidR="00B62939" w:rsidRDefault="007F17CB" w:rsidP="007F17CB">
      <w:pPr>
        <w:spacing w:after="0" w:line="240" w:lineRule="auto"/>
        <w:rPr>
          <w:b/>
          <w:u w:val="single"/>
        </w:rPr>
      </w:pPr>
      <w:r>
        <w:rPr>
          <w:b/>
          <w:u w:val="single"/>
        </w:rPr>
        <w:t>1</w:t>
      </w:r>
      <w:r w:rsidRPr="007F17CB">
        <w:rPr>
          <w:b/>
          <w:u w:val="single"/>
          <w:vertAlign w:val="superscript"/>
        </w:rPr>
        <w:t>st</w:t>
      </w:r>
      <w:r>
        <w:rPr>
          <w:b/>
          <w:u w:val="single"/>
        </w:rPr>
        <w:t xml:space="preserve"> round</w:t>
      </w:r>
    </w:p>
    <w:p w14:paraId="3364FA7A" w14:textId="00966297" w:rsidR="007F17CB" w:rsidRDefault="007F17CB" w:rsidP="007F17CB">
      <w:pPr>
        <w:spacing w:after="0" w:line="240" w:lineRule="auto"/>
        <w:rPr>
          <w:b/>
        </w:rPr>
      </w:pPr>
      <w:r>
        <w:rPr>
          <w:b/>
        </w:rPr>
        <w:t>Reviewer 1</w:t>
      </w:r>
    </w:p>
    <w:p w14:paraId="1A2E8D30" w14:textId="77777777" w:rsidR="007F17CB" w:rsidRDefault="007F17CB" w:rsidP="007F17CB">
      <w:pPr>
        <w:spacing w:after="0" w:line="240" w:lineRule="auto"/>
      </w:pPr>
      <w:r>
        <w:t xml:space="preserve">In this paper, the authors presented </w:t>
      </w:r>
      <w:proofErr w:type="spellStart"/>
      <w:r>
        <w:t>HiCBin</w:t>
      </w:r>
      <w:proofErr w:type="spellEnd"/>
      <w:r>
        <w:t xml:space="preserve">, a computational method to bin </w:t>
      </w:r>
      <w:proofErr w:type="spellStart"/>
      <w:r>
        <w:t>metagenomic</w:t>
      </w:r>
      <w:proofErr w:type="spellEnd"/>
      <w:r>
        <w:t xml:space="preserve"> assemblies using Hi-C contact maps. There are a couple of similar methods in the field. In this study, the authors addressed two key issues in this field: normalization and clustering. The improvements made in this method allow </w:t>
      </w:r>
      <w:proofErr w:type="spellStart"/>
      <w:r>
        <w:t>HiCBin</w:t>
      </w:r>
      <w:proofErr w:type="spellEnd"/>
      <w:r>
        <w:t xml:space="preserve"> to perform better than existing methods, demonstrated by a Mock </w:t>
      </w:r>
      <w:proofErr w:type="spellStart"/>
      <w:r>
        <w:t>metagenomic</w:t>
      </w:r>
      <w:proofErr w:type="spellEnd"/>
      <w:r>
        <w:t xml:space="preserve"> datasets and two real </w:t>
      </w:r>
      <w:proofErr w:type="spellStart"/>
      <w:r>
        <w:t>metagenomic</w:t>
      </w:r>
      <w:proofErr w:type="spellEnd"/>
      <w:r>
        <w:t xml:space="preserve"> datasets. The manuscript was well written with enough details.</w:t>
      </w:r>
    </w:p>
    <w:p w14:paraId="06EB1959" w14:textId="77777777" w:rsidR="007F17CB" w:rsidRDefault="007F17CB" w:rsidP="007F17CB">
      <w:pPr>
        <w:spacing w:after="0" w:line="240" w:lineRule="auto"/>
      </w:pPr>
    </w:p>
    <w:p w14:paraId="04382A93" w14:textId="77777777" w:rsidR="007F17CB" w:rsidRDefault="007F17CB" w:rsidP="007F17CB">
      <w:pPr>
        <w:spacing w:after="0" w:line="240" w:lineRule="auto"/>
      </w:pPr>
      <w:r>
        <w:t>Below are some comments and questions.</w:t>
      </w:r>
    </w:p>
    <w:p w14:paraId="79C60890" w14:textId="77777777" w:rsidR="007F17CB" w:rsidRDefault="007F17CB" w:rsidP="007F17CB">
      <w:pPr>
        <w:spacing w:after="0" w:line="240" w:lineRule="auto"/>
      </w:pPr>
    </w:p>
    <w:p w14:paraId="3D43813C" w14:textId="77777777" w:rsidR="007F17CB" w:rsidRDefault="007F17CB" w:rsidP="007F17CB">
      <w:pPr>
        <w:spacing w:after="0" w:line="240" w:lineRule="auto"/>
      </w:pPr>
      <w:r>
        <w:t xml:space="preserve">About </w:t>
      </w:r>
      <w:proofErr w:type="spellStart"/>
      <w:r>
        <w:t>HiCzin</w:t>
      </w:r>
      <w:proofErr w:type="spellEnd"/>
      <w:r>
        <w:t xml:space="preserve">: the first time </w:t>
      </w:r>
      <w:proofErr w:type="spellStart"/>
      <w:r>
        <w:t>HiCzin</w:t>
      </w:r>
      <w:proofErr w:type="spellEnd"/>
      <w:r>
        <w:t xml:space="preserve"> was mentioned, I thought it might be a typo. But it is another independent method by the authors published earlier. So it is better to introduce </w:t>
      </w:r>
      <w:proofErr w:type="spellStart"/>
      <w:r>
        <w:t>HiCzin</w:t>
      </w:r>
      <w:proofErr w:type="spellEnd"/>
      <w:r>
        <w:t xml:space="preserve"> and include a citation when </w:t>
      </w:r>
      <w:proofErr w:type="spellStart"/>
      <w:r>
        <w:t>HiCzin</w:t>
      </w:r>
      <w:proofErr w:type="spellEnd"/>
      <w:r>
        <w:t xml:space="preserve"> was first mentioned.</w:t>
      </w:r>
    </w:p>
    <w:p w14:paraId="61C1BDA0" w14:textId="77777777" w:rsidR="007F17CB" w:rsidRDefault="007F17CB" w:rsidP="007F17CB">
      <w:pPr>
        <w:spacing w:after="0" w:line="240" w:lineRule="auto"/>
      </w:pPr>
    </w:p>
    <w:p w14:paraId="6094935E" w14:textId="77777777" w:rsidR="007F17CB" w:rsidRDefault="007F17CB" w:rsidP="007F17CB">
      <w:pPr>
        <w:spacing w:after="0" w:line="240" w:lineRule="auto"/>
      </w:pPr>
      <w:r>
        <w:t xml:space="preserve">In the analysis, </w:t>
      </w:r>
      <w:proofErr w:type="spellStart"/>
      <w:r>
        <w:t>TAXAassign</w:t>
      </w:r>
      <w:proofErr w:type="spellEnd"/>
      <w:r>
        <w:t xml:space="preserve"> was used to assign taxa to </w:t>
      </w:r>
      <w:proofErr w:type="spellStart"/>
      <w:r>
        <w:t>contigs</w:t>
      </w:r>
      <w:proofErr w:type="spellEnd"/>
      <w:r>
        <w:t xml:space="preserve"> by aligning the </w:t>
      </w:r>
      <w:proofErr w:type="spellStart"/>
      <w:r>
        <w:t>contigs</w:t>
      </w:r>
      <w:proofErr w:type="spellEnd"/>
      <w:r>
        <w:t xml:space="preserve"> to reference sequences. So basically, the </w:t>
      </w:r>
      <w:proofErr w:type="spellStart"/>
      <w:r>
        <w:t>contigs</w:t>
      </w:r>
      <w:proofErr w:type="spellEnd"/>
      <w:r>
        <w:t xml:space="preserve"> were already binned by </w:t>
      </w:r>
      <w:proofErr w:type="spellStart"/>
      <w:r>
        <w:t>TAXAassign</w:t>
      </w:r>
      <w:proofErr w:type="spellEnd"/>
      <w:r>
        <w:t xml:space="preserve">. Due to the use of </w:t>
      </w:r>
      <w:proofErr w:type="spellStart"/>
      <w:r>
        <w:t>TAXAassign</w:t>
      </w:r>
      <w:proofErr w:type="spellEnd"/>
      <w:r>
        <w:t xml:space="preserve">, </w:t>
      </w:r>
      <w:proofErr w:type="spellStart"/>
      <w:r>
        <w:t>HiCBin</w:t>
      </w:r>
      <w:proofErr w:type="spellEnd"/>
      <w:r>
        <w:t xml:space="preserve"> is not really an independent binning method. A few questions here: (1) </w:t>
      </w:r>
      <w:proofErr w:type="spellStart"/>
      <w:r>
        <w:t>TAXAassign</w:t>
      </w:r>
      <w:proofErr w:type="spellEnd"/>
      <w:r>
        <w:t xml:space="preserve"> aligns </w:t>
      </w:r>
      <w:proofErr w:type="spellStart"/>
      <w:r>
        <w:t>contig</w:t>
      </w:r>
      <w:proofErr w:type="spellEnd"/>
      <w:r>
        <w:t xml:space="preserve"> to the NCBI </w:t>
      </w:r>
      <w:proofErr w:type="spellStart"/>
      <w:proofErr w:type="gramStart"/>
      <w:r>
        <w:t>nt</w:t>
      </w:r>
      <w:proofErr w:type="spellEnd"/>
      <w:proofErr w:type="gramEnd"/>
      <w:r>
        <w:t xml:space="preserve"> database, so it can be quite time-consuming. (2) Did other binning methods being compared also </w:t>
      </w:r>
      <w:proofErr w:type="gramStart"/>
      <w:r>
        <w:t>used</w:t>
      </w:r>
      <w:proofErr w:type="gramEnd"/>
      <w:r>
        <w:t xml:space="preserve"> </w:t>
      </w:r>
      <w:proofErr w:type="spellStart"/>
      <w:r>
        <w:t>TAXAassign</w:t>
      </w:r>
      <w:proofErr w:type="spellEnd"/>
      <w:r>
        <w:t xml:space="preserve"> or similar methods to align the </w:t>
      </w:r>
      <w:proofErr w:type="spellStart"/>
      <w:r>
        <w:t>contigs</w:t>
      </w:r>
      <w:proofErr w:type="spellEnd"/>
      <w:r>
        <w:t xml:space="preserve"> to reference sequences? (3) </w:t>
      </w:r>
      <w:proofErr w:type="gramStart"/>
      <w:r>
        <w:t>please</w:t>
      </w:r>
      <w:proofErr w:type="gramEnd"/>
      <w:r>
        <w:t xml:space="preserve"> discuss whether the improved performance is due to better algorithms for analyzing Hi-C sequence or due to the fact these </w:t>
      </w:r>
      <w:proofErr w:type="spellStart"/>
      <w:r>
        <w:t>contigs</w:t>
      </w:r>
      <w:proofErr w:type="spellEnd"/>
      <w:r>
        <w:t xml:space="preserve"> were already binned by </w:t>
      </w:r>
      <w:proofErr w:type="spellStart"/>
      <w:r>
        <w:t>TAXAassign</w:t>
      </w:r>
      <w:proofErr w:type="spellEnd"/>
      <w:r>
        <w:t>.</w:t>
      </w:r>
    </w:p>
    <w:p w14:paraId="3EE65ABC" w14:textId="77777777" w:rsidR="007F17CB" w:rsidRDefault="007F17CB" w:rsidP="007F17CB">
      <w:pPr>
        <w:spacing w:after="0" w:line="240" w:lineRule="auto"/>
      </w:pPr>
    </w:p>
    <w:p w14:paraId="2633B31E" w14:textId="77777777" w:rsidR="007F17CB" w:rsidRDefault="007F17CB" w:rsidP="007F17CB">
      <w:pPr>
        <w:spacing w:after="0" w:line="240" w:lineRule="auto"/>
      </w:pPr>
      <w:proofErr w:type="gramStart"/>
      <w:r>
        <w:t>Figure 2a and 3a.</w:t>
      </w:r>
      <w:proofErr w:type="gramEnd"/>
      <w:r>
        <w:t xml:space="preserve"> I feel there can be better plots to show the data. Also, data for other methods are not shown. So figures are not informative.</w:t>
      </w:r>
    </w:p>
    <w:p w14:paraId="286B510E" w14:textId="77777777" w:rsidR="007F17CB" w:rsidRDefault="007F17CB" w:rsidP="007F17CB">
      <w:pPr>
        <w:spacing w:after="0" w:line="240" w:lineRule="auto"/>
      </w:pPr>
    </w:p>
    <w:p w14:paraId="381140AE" w14:textId="77777777" w:rsidR="007F17CB" w:rsidRDefault="007F17CB" w:rsidP="007F17CB">
      <w:pPr>
        <w:spacing w:after="0" w:line="240" w:lineRule="auto"/>
      </w:pPr>
      <w:r>
        <w:t>In figures 2b and 3b, the bins with &gt; 10% contamination or &lt; 50% completeness should also be included. So that readers can also compare low-quality bins.</w:t>
      </w:r>
    </w:p>
    <w:p w14:paraId="08EB2EB4" w14:textId="77777777" w:rsidR="007F17CB" w:rsidRDefault="007F17CB" w:rsidP="007F17CB">
      <w:pPr>
        <w:spacing w:after="0" w:line="240" w:lineRule="auto"/>
      </w:pPr>
    </w:p>
    <w:p w14:paraId="43E9EF84" w14:textId="416B5A8D" w:rsidR="007F17CB" w:rsidRDefault="007F17CB" w:rsidP="007F17CB">
      <w:pPr>
        <w:spacing w:after="0" w:line="240" w:lineRule="auto"/>
      </w:pPr>
      <w:proofErr w:type="gramStart"/>
      <w:r>
        <w:t xml:space="preserve">Table 5, does the compute time for </w:t>
      </w:r>
      <w:proofErr w:type="spellStart"/>
      <w:r>
        <w:t>HiCBin</w:t>
      </w:r>
      <w:proofErr w:type="spellEnd"/>
      <w:r>
        <w:t xml:space="preserve"> include</w:t>
      </w:r>
      <w:proofErr w:type="gramEnd"/>
      <w:r>
        <w:t xml:space="preserve"> </w:t>
      </w:r>
      <w:proofErr w:type="spellStart"/>
      <w:r>
        <w:t>TAXAassign</w:t>
      </w:r>
      <w:proofErr w:type="spellEnd"/>
      <w:r>
        <w:t xml:space="preserve">? If not, the time used in </w:t>
      </w:r>
      <w:proofErr w:type="spellStart"/>
      <w:r>
        <w:t>TAXAassign</w:t>
      </w:r>
      <w:proofErr w:type="spellEnd"/>
      <w:r>
        <w:t xml:space="preserve"> should also be listed.</w:t>
      </w:r>
    </w:p>
    <w:p w14:paraId="4E7D9EAD" w14:textId="77777777" w:rsidR="007F17CB" w:rsidRDefault="007F17CB" w:rsidP="007F17CB">
      <w:pPr>
        <w:spacing w:after="0" w:line="240" w:lineRule="auto"/>
      </w:pPr>
    </w:p>
    <w:p w14:paraId="443D2951" w14:textId="78C9F5FA" w:rsidR="007F17CB" w:rsidRDefault="007F17CB" w:rsidP="007F17CB">
      <w:pPr>
        <w:spacing w:after="0" w:line="240" w:lineRule="auto"/>
        <w:rPr>
          <w:b/>
        </w:rPr>
      </w:pPr>
      <w:r>
        <w:rPr>
          <w:b/>
        </w:rPr>
        <w:t>Reviewer 2</w:t>
      </w:r>
    </w:p>
    <w:p w14:paraId="3DD00C76" w14:textId="77777777" w:rsidR="007F17CB" w:rsidRDefault="007F17CB" w:rsidP="007F17CB">
      <w:pPr>
        <w:spacing w:after="0" w:line="240" w:lineRule="auto"/>
      </w:pPr>
      <w:r>
        <w:t xml:space="preserve">The paper by Du and Sun deals with the problem of binning metagenomics </w:t>
      </w:r>
      <w:proofErr w:type="spellStart"/>
      <w:r>
        <w:t>contigs</w:t>
      </w:r>
      <w:proofErr w:type="spellEnd"/>
      <w:r>
        <w:t xml:space="preserve"> using Hi-C spatial proximity data. Metagenomics </w:t>
      </w:r>
      <w:proofErr w:type="spellStart"/>
      <w:r>
        <w:t>contigs</w:t>
      </w:r>
      <w:proofErr w:type="spellEnd"/>
      <w:r>
        <w:t xml:space="preserve"> can be easily obtained via short-read assembly: the problem addressed here is to use Hi-C data to bin or cluster those </w:t>
      </w:r>
      <w:proofErr w:type="spellStart"/>
      <w:r>
        <w:t>contigs</w:t>
      </w:r>
      <w:proofErr w:type="spellEnd"/>
      <w:r>
        <w:t xml:space="preserve"> into groups that are likely to belong to the same species (i.e., binning).</w:t>
      </w:r>
    </w:p>
    <w:p w14:paraId="717AEAFF" w14:textId="77777777" w:rsidR="007F17CB" w:rsidRDefault="007F17CB" w:rsidP="007F17CB">
      <w:pPr>
        <w:spacing w:after="0" w:line="240" w:lineRule="auto"/>
      </w:pPr>
    </w:p>
    <w:p w14:paraId="13963A91" w14:textId="77777777" w:rsidR="007F17CB" w:rsidRDefault="007F17CB" w:rsidP="007F17CB">
      <w:pPr>
        <w:spacing w:after="0" w:line="240" w:lineRule="auto"/>
      </w:pPr>
      <w:r>
        <w:t xml:space="preserve">The method proposed by Du and Sun, called </w:t>
      </w:r>
      <w:proofErr w:type="spellStart"/>
      <w:r>
        <w:t>HiCBin</w:t>
      </w:r>
      <w:proofErr w:type="spellEnd"/>
      <w:r>
        <w:t>, uses the Leiden algorithm for the clustering step (based on the Potts spin-glass model). This algorithm was selected because it provided superior performance on the yeast dataset (on which the ground truth assignment is known). Different methods for the normalization of the Hi-C data have been explored on the same dataset (</w:t>
      </w:r>
      <w:proofErr w:type="spellStart"/>
      <w:r>
        <w:t>HiCzin</w:t>
      </w:r>
      <w:proofErr w:type="spellEnd"/>
      <w:r>
        <w:t xml:space="preserve"> appears marginally better than others).</w:t>
      </w:r>
    </w:p>
    <w:p w14:paraId="05517EF5" w14:textId="77777777" w:rsidR="007F17CB" w:rsidRDefault="007F17CB" w:rsidP="007F17CB">
      <w:pPr>
        <w:spacing w:after="0" w:line="240" w:lineRule="auto"/>
      </w:pPr>
    </w:p>
    <w:p w14:paraId="22802BE9" w14:textId="77777777" w:rsidR="007F17CB" w:rsidRDefault="007F17CB" w:rsidP="007F17CB">
      <w:pPr>
        <w:spacing w:after="0" w:line="240" w:lineRule="auto"/>
      </w:pPr>
      <w:r>
        <w:t xml:space="preserve">Experimental results on real datasets are reported on two additional datasets, namely human guts and wastewater </w:t>
      </w:r>
      <w:proofErr w:type="spellStart"/>
      <w:r>
        <w:t>metagenomic</w:t>
      </w:r>
      <w:proofErr w:type="spellEnd"/>
      <w:r>
        <w:t xml:space="preserve"> samples; due to the lack of a ground truth on these datasets,</w:t>
      </w:r>
    </w:p>
    <w:p w14:paraId="2A21583F" w14:textId="77777777" w:rsidR="007F17CB" w:rsidRDefault="007F17CB" w:rsidP="007F17CB">
      <w:pPr>
        <w:spacing w:after="0" w:line="240" w:lineRule="auto"/>
      </w:pPr>
      <w:proofErr w:type="gramStart"/>
      <w:r>
        <w:lastRenderedPageBreak/>
        <w:t>the</w:t>
      </w:r>
      <w:proofErr w:type="gramEnd"/>
      <w:r>
        <w:t xml:space="preserve"> authors checked for the presence of marker genes in the </w:t>
      </w:r>
      <w:proofErr w:type="spellStart"/>
      <w:r>
        <w:t>contigs</w:t>
      </w:r>
      <w:proofErr w:type="spellEnd"/>
      <w:r>
        <w:t xml:space="preserve"> to determine whether </w:t>
      </w:r>
      <w:proofErr w:type="spellStart"/>
      <w:r>
        <w:t>contigs</w:t>
      </w:r>
      <w:proofErr w:type="spellEnd"/>
      <w:r>
        <w:t xml:space="preserve"> were considered "near-complete", "substantially complete" or "moderately complete". According to this measure their method </w:t>
      </w:r>
      <w:proofErr w:type="spellStart"/>
      <w:r>
        <w:t>HiCBin</w:t>
      </w:r>
      <w:proofErr w:type="spellEnd"/>
      <w:r>
        <w:t xml:space="preserve"> performs significantly better than </w:t>
      </w:r>
      <w:proofErr w:type="spellStart"/>
      <w:r>
        <w:t>MetaTOR</w:t>
      </w:r>
      <w:proofErr w:type="spellEnd"/>
      <w:r>
        <w:t xml:space="preserve">, MetaBAT2, Bin3C, and </w:t>
      </w:r>
      <w:proofErr w:type="spellStart"/>
      <w:r>
        <w:t>ProxiMeta</w:t>
      </w:r>
      <w:proofErr w:type="spellEnd"/>
      <w:r>
        <w:t>.</w:t>
      </w:r>
    </w:p>
    <w:p w14:paraId="5C43311E" w14:textId="77777777" w:rsidR="007F17CB" w:rsidRDefault="007F17CB" w:rsidP="007F17CB">
      <w:pPr>
        <w:spacing w:after="0" w:line="240" w:lineRule="auto"/>
      </w:pPr>
    </w:p>
    <w:p w14:paraId="18C029A3" w14:textId="77777777" w:rsidR="007F17CB" w:rsidRDefault="007F17CB" w:rsidP="007F17CB">
      <w:pPr>
        <w:spacing w:after="0" w:line="240" w:lineRule="auto"/>
      </w:pPr>
      <w:proofErr w:type="gramStart"/>
      <w:r>
        <w:t>strengths</w:t>
      </w:r>
      <w:proofErr w:type="gramEnd"/>
    </w:p>
    <w:p w14:paraId="1F0A0E9C" w14:textId="77777777" w:rsidR="007F17CB" w:rsidRDefault="007F17CB" w:rsidP="007F17CB">
      <w:pPr>
        <w:spacing w:after="0" w:line="240" w:lineRule="auto"/>
      </w:pPr>
      <w:r>
        <w:t>* This is an important problem; tools in this domain are expected to have a significant impact on the analysis of metagenomics data</w:t>
      </w:r>
    </w:p>
    <w:p w14:paraId="5FDF3995" w14:textId="77777777" w:rsidR="007F17CB" w:rsidRDefault="007F17CB" w:rsidP="007F17CB">
      <w:pPr>
        <w:spacing w:after="0" w:line="240" w:lineRule="auto"/>
      </w:pPr>
      <w:r>
        <w:t>* It is well-written paper (with some exceptions, see minor issues below)</w:t>
      </w:r>
    </w:p>
    <w:p w14:paraId="11B0EAD7" w14:textId="77777777" w:rsidR="007F17CB" w:rsidRDefault="007F17CB" w:rsidP="007F17CB">
      <w:pPr>
        <w:spacing w:after="0" w:line="240" w:lineRule="auto"/>
      </w:pPr>
      <w:r>
        <w:t>* The choice of specific methods in the analysis pipeline is well justified</w:t>
      </w:r>
    </w:p>
    <w:p w14:paraId="4B2DE830" w14:textId="77777777" w:rsidR="007F17CB" w:rsidRDefault="007F17CB" w:rsidP="007F17CB">
      <w:pPr>
        <w:spacing w:after="0" w:line="240" w:lineRule="auto"/>
      </w:pPr>
      <w:r>
        <w:t>* There are sufficient details to allow replication of the experiments</w:t>
      </w:r>
    </w:p>
    <w:p w14:paraId="3B31481D" w14:textId="77777777" w:rsidR="007F17CB" w:rsidRDefault="007F17CB" w:rsidP="007F17CB">
      <w:pPr>
        <w:spacing w:after="0" w:line="240" w:lineRule="auto"/>
      </w:pPr>
    </w:p>
    <w:p w14:paraId="6CA84FBB" w14:textId="77777777" w:rsidR="007F17CB" w:rsidRDefault="007F17CB" w:rsidP="007F17CB">
      <w:pPr>
        <w:spacing w:after="0" w:line="240" w:lineRule="auto"/>
      </w:pPr>
      <w:proofErr w:type="gramStart"/>
      <w:r>
        <w:t>weaknesses</w:t>
      </w:r>
      <w:proofErr w:type="gramEnd"/>
    </w:p>
    <w:p w14:paraId="1007B8EA" w14:textId="77777777" w:rsidR="007F17CB" w:rsidRDefault="007F17CB" w:rsidP="007F17CB">
      <w:pPr>
        <w:spacing w:after="0" w:line="240" w:lineRule="auto"/>
      </w:pPr>
      <w:r>
        <w:t>* The major weakness of this work is the measure used to determine the quality of the experimental results for the human and wastewater samples: the proposed</w:t>
      </w:r>
    </w:p>
    <w:p w14:paraId="134DA5C7" w14:textId="77777777" w:rsidR="007F17CB" w:rsidRDefault="007F17CB" w:rsidP="007F17CB">
      <w:pPr>
        <w:spacing w:after="0" w:line="240" w:lineRule="auto"/>
      </w:pPr>
      <w:proofErr w:type="spellStart"/>
      <w:proofErr w:type="gramStart"/>
      <w:r>
        <w:t>CheckM</w:t>
      </w:r>
      <w:proofErr w:type="spellEnd"/>
      <w:r>
        <w:t xml:space="preserve"> criteria for completeness seems</w:t>
      </w:r>
      <w:proofErr w:type="gramEnd"/>
      <w:r>
        <w:t xml:space="preserve"> very crude and incomplete because many </w:t>
      </w:r>
      <w:proofErr w:type="spellStart"/>
      <w:r>
        <w:t>contigs</w:t>
      </w:r>
      <w:proofErr w:type="spellEnd"/>
      <w:r>
        <w:t xml:space="preserve"> won't have marker genes. </w:t>
      </w:r>
      <w:proofErr w:type="gramStart"/>
      <w:r>
        <w:t>so</w:t>
      </w:r>
      <w:proofErr w:type="gramEnd"/>
      <w:r>
        <w:t xml:space="preserve"> they cannot be properly evaluated;</w:t>
      </w:r>
    </w:p>
    <w:p w14:paraId="24DD82AF" w14:textId="77777777" w:rsidR="007F17CB" w:rsidRDefault="007F17CB" w:rsidP="007F17CB">
      <w:pPr>
        <w:spacing w:after="0" w:line="240" w:lineRule="auto"/>
      </w:pPr>
      <w:r>
        <w:t xml:space="preserve">I do not know what other type of quality metric to use to evaluate the results, but I am not totally convinced by the experimental results based on </w:t>
      </w:r>
      <w:proofErr w:type="spellStart"/>
      <w:r>
        <w:t>CheckM</w:t>
      </w:r>
      <w:proofErr w:type="spellEnd"/>
    </w:p>
    <w:p w14:paraId="60EB40AC" w14:textId="77777777" w:rsidR="007F17CB" w:rsidRDefault="007F17CB" w:rsidP="007F17CB">
      <w:pPr>
        <w:spacing w:after="0" w:line="240" w:lineRule="auto"/>
      </w:pPr>
      <w:r>
        <w:t>* The algorithmic novelty is quite limited - the proposed method uses a set of already developed ideas in a novel pipeline</w:t>
      </w:r>
    </w:p>
    <w:p w14:paraId="3C1D032A" w14:textId="77777777" w:rsidR="007F17CB" w:rsidRDefault="007F17CB" w:rsidP="007F17CB">
      <w:pPr>
        <w:spacing w:after="0" w:line="240" w:lineRule="auto"/>
      </w:pPr>
      <w:r>
        <w:t xml:space="preserve">* The </w:t>
      </w:r>
      <w:proofErr w:type="spellStart"/>
      <w:r>
        <w:t>Github</w:t>
      </w:r>
      <w:proofErr w:type="spellEnd"/>
      <w:r>
        <w:t xml:space="preserve"> repository is well organized but it does not contain any link to short read data (metagenomics and Hi-C) to test the pipeline</w:t>
      </w:r>
    </w:p>
    <w:p w14:paraId="400F45B0" w14:textId="77777777" w:rsidR="007F17CB" w:rsidRDefault="007F17CB" w:rsidP="007F17CB">
      <w:pPr>
        <w:spacing w:after="0" w:line="240" w:lineRule="auto"/>
      </w:pPr>
    </w:p>
    <w:p w14:paraId="24F14C34" w14:textId="77777777" w:rsidR="007F17CB" w:rsidRDefault="007F17CB" w:rsidP="007F17CB">
      <w:pPr>
        <w:spacing w:after="0" w:line="240" w:lineRule="auto"/>
      </w:pPr>
      <w:proofErr w:type="gramStart"/>
      <w:r>
        <w:t>minor</w:t>
      </w:r>
      <w:proofErr w:type="gramEnd"/>
      <w:r>
        <w:t xml:space="preserve"> issues</w:t>
      </w:r>
    </w:p>
    <w:p w14:paraId="58052382" w14:textId="77777777" w:rsidR="007F17CB" w:rsidRDefault="007F17CB" w:rsidP="007F17CB">
      <w:pPr>
        <w:spacing w:after="0" w:line="240" w:lineRule="auto"/>
      </w:pPr>
      <w:r>
        <w:t xml:space="preserve">* </w:t>
      </w:r>
      <w:proofErr w:type="gramStart"/>
      <w:r>
        <w:t>page</w:t>
      </w:r>
      <w:proofErr w:type="gramEnd"/>
      <w:r>
        <w:t xml:space="preserve"> 2, "generating tremendous read libraries". I am not sure "tremendous" is the appropriate term here</w:t>
      </w:r>
    </w:p>
    <w:p w14:paraId="58300A0B" w14:textId="77777777" w:rsidR="007F17CB" w:rsidRDefault="007F17CB" w:rsidP="007F17CB">
      <w:pPr>
        <w:spacing w:after="0" w:line="240" w:lineRule="auto"/>
      </w:pPr>
      <w:r>
        <w:t>* scientific species names should be in italics, e.g., page 10, S. cerevisiae and the names in Figure 1, and supplemental figure S1</w:t>
      </w:r>
    </w:p>
    <w:p w14:paraId="29A11A87" w14:textId="40B8682D" w:rsidR="00B62939" w:rsidRPr="00802CC2" w:rsidRDefault="007F17CB" w:rsidP="007F17CB">
      <w:pPr>
        <w:spacing w:after="0" w:line="240" w:lineRule="auto"/>
      </w:pPr>
      <w:r>
        <w:t xml:space="preserve">* </w:t>
      </w:r>
      <w:proofErr w:type="gramStart"/>
      <w:r>
        <w:t>some</w:t>
      </w:r>
      <w:proofErr w:type="gramEnd"/>
      <w:r>
        <w:t xml:space="preserve"> sentences are awkward or vague, e.g., "In the future, it is better to explore the binning performance with finer resolution. " (</w:t>
      </w:r>
      <w:proofErr w:type="gramStart"/>
      <w:r>
        <w:t>page</w:t>
      </w:r>
      <w:proofErr w:type="gramEnd"/>
      <w:r>
        <w:t xml:space="preserve"> 15). "Therefore, it is worthy of further research on the evaluation of MAG retrieval." (</w:t>
      </w:r>
      <w:proofErr w:type="gramStart"/>
      <w:r>
        <w:t>page</w:t>
      </w:r>
      <w:proofErr w:type="gramEnd"/>
      <w:r>
        <w:t xml:space="preserve"> 15) or "High-throughput chromosome conformation capture (Hi-C) [16] is a DNA proximity technique displaying a great potential to break through the barriers in the </w:t>
      </w:r>
      <w:proofErr w:type="spellStart"/>
      <w:r>
        <w:t>metagenomic</w:t>
      </w:r>
      <w:proofErr w:type="spellEnd"/>
      <w:r>
        <w:t xml:space="preserve"> binning domain." (</w:t>
      </w:r>
      <w:proofErr w:type="gramStart"/>
      <w:r>
        <w:t>page</w:t>
      </w:r>
      <w:proofErr w:type="gramEnd"/>
      <w:r>
        <w:t xml:space="preserve"> 2 -- "displaying a great potential"? what "barriers"?)</w:t>
      </w:r>
    </w:p>
    <w:p w14:paraId="6037332F" w14:textId="40B3797A" w:rsidR="00B62939" w:rsidRDefault="00B62939" w:rsidP="00802CC2"/>
    <w:p w14:paraId="7D814A74" w14:textId="40732CE0" w:rsidR="007F17CB" w:rsidRPr="007F17CB" w:rsidRDefault="007F17CB" w:rsidP="007F17CB">
      <w:pPr>
        <w:spacing w:after="0"/>
        <w:rPr>
          <w:b/>
        </w:rPr>
      </w:pPr>
      <w:r>
        <w:rPr>
          <w:b/>
        </w:rPr>
        <w:t>Authors’ response</w:t>
      </w:r>
    </w:p>
    <w:p w14:paraId="1B4B5F5C" w14:textId="35FAC871" w:rsidR="00B62939" w:rsidRPr="00802CC2" w:rsidRDefault="00B62939" w:rsidP="00802CC2">
      <w:pPr>
        <w:rPr>
          <w:b/>
          <w:bCs/>
          <w:sz w:val="28"/>
          <w:szCs w:val="28"/>
        </w:rPr>
      </w:pPr>
      <w:r w:rsidRPr="00802CC2">
        <w:rPr>
          <w:b/>
          <w:bCs/>
          <w:sz w:val="28"/>
          <w:szCs w:val="28"/>
        </w:rPr>
        <w:t>Reviewer 1</w:t>
      </w:r>
    </w:p>
    <w:p w14:paraId="7D171739" w14:textId="10731B44" w:rsidR="00B62939" w:rsidRPr="00802CC2" w:rsidRDefault="00B62939" w:rsidP="00802CC2">
      <w:pPr>
        <w:rPr>
          <w:rFonts w:eastAsia="Times New Roman"/>
          <w:color w:val="000000"/>
        </w:rPr>
      </w:pPr>
      <w:r w:rsidRPr="00802CC2">
        <w:rPr>
          <w:rFonts w:eastAsia="Times New Roman"/>
          <w:color w:val="000000"/>
        </w:rPr>
        <w:t xml:space="preserve">We sincerely appreciate your helpful and constructive comments! Your suggestions have </w:t>
      </w:r>
      <w:r w:rsidR="00C03873" w:rsidRPr="00802CC2">
        <w:rPr>
          <w:rFonts w:eastAsia="Times New Roman"/>
          <w:color w:val="000000"/>
        </w:rPr>
        <w:t xml:space="preserve">significantly </w:t>
      </w:r>
      <w:r w:rsidRPr="00802CC2">
        <w:rPr>
          <w:rFonts w:eastAsia="Times New Roman"/>
          <w:color w:val="000000"/>
        </w:rPr>
        <w:t xml:space="preserve">helped us improve </w:t>
      </w:r>
      <w:r w:rsidR="00C03873" w:rsidRPr="00802CC2">
        <w:rPr>
          <w:rFonts w:eastAsia="Times New Roman"/>
          <w:color w:val="000000"/>
        </w:rPr>
        <w:t>our</w:t>
      </w:r>
      <w:r w:rsidRPr="00802CC2">
        <w:rPr>
          <w:rFonts w:eastAsia="Times New Roman"/>
          <w:color w:val="000000"/>
        </w:rPr>
        <w:t xml:space="preserve"> manuscript. In the revision, we have followed your </w:t>
      </w:r>
      <w:r w:rsidR="00C03873" w:rsidRPr="00802CC2">
        <w:rPr>
          <w:rFonts w:eastAsia="Times New Roman"/>
          <w:color w:val="000000"/>
        </w:rPr>
        <w:t>comments</w:t>
      </w:r>
      <w:r w:rsidRPr="00802CC2">
        <w:rPr>
          <w:rFonts w:eastAsia="Times New Roman"/>
          <w:color w:val="000000"/>
        </w:rPr>
        <w:t xml:space="preserve"> and addressed all the </w:t>
      </w:r>
      <w:r w:rsidR="00C03873" w:rsidRPr="00802CC2">
        <w:rPr>
          <w:rFonts w:eastAsia="Times New Roman"/>
          <w:color w:val="000000"/>
        </w:rPr>
        <w:t>concerns</w:t>
      </w:r>
      <w:r w:rsidRPr="00802CC2">
        <w:rPr>
          <w:rFonts w:eastAsia="Times New Roman"/>
          <w:color w:val="000000"/>
        </w:rPr>
        <w:t xml:space="preserve"> </w:t>
      </w:r>
      <w:r w:rsidR="00C03873" w:rsidRPr="00802CC2">
        <w:rPr>
          <w:rFonts w:eastAsia="Times New Roman"/>
          <w:color w:val="000000"/>
        </w:rPr>
        <w:t>in detail as follows.</w:t>
      </w:r>
    </w:p>
    <w:p w14:paraId="71B20C2F" w14:textId="713E1928" w:rsidR="00B62939" w:rsidRPr="00802CC2" w:rsidRDefault="00C03873" w:rsidP="00802CC2">
      <w:pPr>
        <w:rPr>
          <w:b/>
          <w:bCs/>
        </w:rPr>
      </w:pPr>
      <w:r w:rsidRPr="00802CC2">
        <w:rPr>
          <w:b/>
          <w:bCs/>
        </w:rPr>
        <w:t>1. The first time HiCzin was mentioned, I thought it might be a typo. But it is another independent method by the authors published earlier. So it is better to introduce HiCzin and include a citation when HiCzin was first mentioned.</w:t>
      </w:r>
    </w:p>
    <w:p w14:paraId="04948BDE" w14:textId="75958B04" w:rsidR="00BB0304" w:rsidRDefault="00BB0304" w:rsidP="00802CC2">
      <w:r w:rsidRPr="00E5743C">
        <w:rPr>
          <w:b/>
          <w:bCs/>
        </w:rPr>
        <w:lastRenderedPageBreak/>
        <w:t>Response:</w:t>
      </w:r>
      <w:r w:rsidRPr="00802CC2">
        <w:t xml:space="preserve"> Thanks, we added the citation when HiCzin was first mentioned in the introduction section</w:t>
      </w:r>
      <w:r w:rsidR="00096246">
        <w:t xml:space="preserve"> (page 3)</w:t>
      </w:r>
      <w:r w:rsidRPr="00802CC2">
        <w:t>.</w:t>
      </w:r>
    </w:p>
    <w:p w14:paraId="205E07E9" w14:textId="77777777" w:rsidR="00802CC2" w:rsidRPr="00802CC2" w:rsidRDefault="00802CC2" w:rsidP="00802CC2"/>
    <w:p w14:paraId="0B06C277" w14:textId="044A84BA" w:rsidR="00BB0304" w:rsidRPr="00E5743C" w:rsidRDefault="00BB0304" w:rsidP="00802CC2">
      <w:pPr>
        <w:rPr>
          <w:b/>
          <w:bCs/>
        </w:rPr>
      </w:pPr>
      <w:r w:rsidRPr="00E5743C">
        <w:rPr>
          <w:b/>
          <w:bCs/>
        </w:rPr>
        <w:t>2. TAXAassign aligns contig to the NCBI nt database, so it can be quite time-consuming.</w:t>
      </w:r>
    </w:p>
    <w:p w14:paraId="0168903F" w14:textId="529CF9DA" w:rsidR="00802CC2" w:rsidRDefault="00BB0304" w:rsidP="00802CC2">
      <w:r w:rsidRPr="00E5743C">
        <w:rPr>
          <w:b/>
          <w:bCs/>
        </w:rPr>
        <w:t>Response:</w:t>
      </w:r>
      <w:r w:rsidRPr="00802CC2">
        <w:t xml:space="preserve"> We </w:t>
      </w:r>
      <w:r w:rsidR="000C0C94">
        <w:t xml:space="preserve">agree with the </w:t>
      </w:r>
      <w:r w:rsidR="00B23C3E">
        <w:t xml:space="preserve">reviewer </w:t>
      </w:r>
      <w:r w:rsidR="000C0C94">
        <w:t xml:space="preserve">that assigning contigs to the NCBI nt database is time consuming. </w:t>
      </w:r>
      <w:r w:rsidR="00802CC2" w:rsidRPr="00802CC2">
        <w:t xml:space="preserve"> Therefore, we recorded the running time of TAXAassign and presented </w:t>
      </w:r>
      <w:r w:rsidR="001277AF">
        <w:t xml:space="preserve">the time </w:t>
      </w:r>
      <w:r w:rsidR="000C0C94">
        <w:t>consumed</w:t>
      </w:r>
      <w:r w:rsidR="001277AF">
        <w:t xml:space="preserve"> </w:t>
      </w:r>
      <w:r w:rsidR="0037749A">
        <w:t xml:space="preserve">by TAXAassign </w:t>
      </w:r>
      <w:r w:rsidR="00802CC2" w:rsidRPr="00802CC2">
        <w:t>in the section ‘</w:t>
      </w:r>
      <w:r w:rsidR="00802CC2" w:rsidRPr="00F5516A">
        <w:rPr>
          <w:i/>
          <w:iCs/>
        </w:rPr>
        <w:t>Running time of HiCBin, MetaBAT2, and bin3C</w:t>
      </w:r>
      <w:r w:rsidR="00802CC2" w:rsidRPr="00802CC2">
        <w:t>’</w:t>
      </w:r>
      <w:r w:rsidR="001277AF">
        <w:t xml:space="preserve"> (page 17)</w:t>
      </w:r>
      <w:r w:rsidR="00802CC2">
        <w:t>. Specific</w:t>
      </w:r>
      <w:r w:rsidR="001277AF">
        <w:t xml:space="preserve">ally, </w:t>
      </w:r>
      <w:r w:rsidR="00F60544">
        <w:t xml:space="preserve">the </w:t>
      </w:r>
      <w:r w:rsidR="001277AF" w:rsidRPr="001277AF">
        <w:t>TAXAassign software was run on a machine with 4-way 6-core 1.87 GHz Intel Xeon CPUs and spent 6.5h, 7.5h, and 17.7h annotating contigs assembled from the synthetic yeast, human gut, and wastewater datasets, respectively.</w:t>
      </w:r>
      <w:r w:rsidR="001277AF">
        <w:t xml:space="preserve">  </w:t>
      </w:r>
      <w:r w:rsidR="009A26FC" w:rsidRPr="009A26FC">
        <w:t>Though HiCBin requires an extra preprocessing step on running the TAXAassign software and thus takes extra time compared to the standard Hi-C-based analysis pipeline,</w:t>
      </w:r>
      <w:r w:rsidR="009A26FC">
        <w:t xml:space="preserve"> t</w:t>
      </w:r>
      <w:r w:rsidR="00E5743C" w:rsidRPr="00E5743C">
        <w:t>h</w:t>
      </w:r>
      <w:r w:rsidR="00B23C3E">
        <w:t>e</w:t>
      </w:r>
      <w:r w:rsidR="00E5743C" w:rsidRPr="00E5743C">
        <w:t xml:space="preserve"> time</w:t>
      </w:r>
      <w:r w:rsidR="00B23C3E">
        <w:t xml:space="preserve"> consumed by TAXAassign</w:t>
      </w:r>
      <w:r w:rsidR="00E5743C" w:rsidRPr="00E5743C">
        <w:t xml:space="preserve"> is acceptable, especially when compared to the </w:t>
      </w:r>
      <w:r w:rsidR="009A26FC">
        <w:t xml:space="preserve">time needed for the </w:t>
      </w:r>
      <w:r w:rsidR="00E5743C" w:rsidRPr="00E5743C">
        <w:t>assembly of long contigs from short reads, which always requires much more time on real metagenomic datasets. For example, MEGAHIT spent about 104h assembling contigs while it took 17.7h for TAXAassign to annotate contigs for the same dataset</w:t>
      </w:r>
      <w:r w:rsidR="001C3153">
        <w:t xml:space="preserve"> (page 18)</w:t>
      </w:r>
      <w:r w:rsidR="00E5743C" w:rsidRPr="00E5743C">
        <w:t>.</w:t>
      </w:r>
    </w:p>
    <w:p w14:paraId="26DD723B" w14:textId="77777777" w:rsidR="00802CC2" w:rsidRPr="00802CC2" w:rsidRDefault="00802CC2" w:rsidP="00802CC2"/>
    <w:p w14:paraId="2F294F69" w14:textId="5E140D50" w:rsidR="00E5743C" w:rsidRDefault="00BB0304" w:rsidP="00802CC2">
      <w:r w:rsidRPr="005224F6">
        <w:rPr>
          <w:b/>
          <w:bCs/>
        </w:rPr>
        <w:t>3. Did</w:t>
      </w:r>
      <w:r w:rsidRPr="00F5516A">
        <w:rPr>
          <w:b/>
          <w:bCs/>
        </w:rPr>
        <w:t xml:space="preserve"> other binning methods being compared also used TAXAassign or similar methods to align the contigs to reference sequences?</w:t>
      </w:r>
    </w:p>
    <w:p w14:paraId="5568248D" w14:textId="55EF754F" w:rsidR="00E5743C" w:rsidRPr="00802CC2" w:rsidRDefault="00E5743C" w:rsidP="00802CC2">
      <w:r w:rsidRPr="00F5516A">
        <w:rPr>
          <w:b/>
          <w:bCs/>
        </w:rPr>
        <w:t>Response</w:t>
      </w:r>
      <w:r>
        <w:t>: No.</w:t>
      </w:r>
    </w:p>
    <w:p w14:paraId="76ED22CC" w14:textId="025CDBAF" w:rsidR="00BB0304" w:rsidRPr="00802CC2" w:rsidRDefault="00BB0304" w:rsidP="00802CC2"/>
    <w:p w14:paraId="3F646785" w14:textId="0DC91724" w:rsidR="00BB0304" w:rsidRDefault="00BB0304" w:rsidP="00802CC2">
      <w:r w:rsidRPr="005224F6">
        <w:rPr>
          <w:b/>
          <w:bCs/>
        </w:rPr>
        <w:t xml:space="preserve">4. </w:t>
      </w:r>
      <w:r w:rsidR="00F71FAF" w:rsidRPr="005224F6">
        <w:rPr>
          <w:b/>
          <w:bCs/>
        </w:rPr>
        <w:t>P</w:t>
      </w:r>
      <w:r w:rsidRPr="005224F6">
        <w:rPr>
          <w:b/>
          <w:bCs/>
        </w:rPr>
        <w:t>lease discuss whether the improved performance is due to better algorithms for analyzing Hi-C sequence or due to the fact these contigs were already binned by TAXAassign.</w:t>
      </w:r>
    </w:p>
    <w:p w14:paraId="76896E61" w14:textId="3C177ACA" w:rsidR="00F5516A" w:rsidRDefault="00F5516A" w:rsidP="00802CC2">
      <w:r w:rsidRPr="005224F6">
        <w:rPr>
          <w:b/>
          <w:bCs/>
        </w:rPr>
        <w:t>Response:</w:t>
      </w:r>
      <w:r>
        <w:t xml:space="preserve"> </w:t>
      </w:r>
      <w:r w:rsidRPr="00F5516A">
        <w:t xml:space="preserve">Thanks for </w:t>
      </w:r>
      <w:r>
        <w:t>your important</w:t>
      </w:r>
      <w:r w:rsidRPr="00F5516A">
        <w:t xml:space="preserve"> comment</w:t>
      </w:r>
      <w:r>
        <w:t xml:space="preserve">! </w:t>
      </w:r>
      <w:r w:rsidR="0081124C">
        <w:t>Firstly</w:t>
      </w:r>
      <w:r w:rsidR="005224F6">
        <w:t xml:space="preserve">, HiCBin does not directly use the contig labels annotated by TAXAassign for clustering contigs. </w:t>
      </w:r>
      <w:r w:rsidR="00B84F8E">
        <w:t>There are two functions for th</w:t>
      </w:r>
      <w:r w:rsidR="00F215DD">
        <w:t>e</w:t>
      </w:r>
      <w:r w:rsidR="00B84F8E">
        <w:t xml:space="preserve"> contig labels: </w:t>
      </w:r>
      <w:r w:rsidR="00B84F8E" w:rsidRPr="00B84F8E">
        <w:t>generat</w:t>
      </w:r>
      <w:r w:rsidR="00B84F8E">
        <w:t>ing</w:t>
      </w:r>
      <w:r w:rsidR="00B84F8E" w:rsidRPr="00B84F8E">
        <w:t xml:space="preserve"> the intra-species Hi-C interactions in the normalization step and determin</w:t>
      </w:r>
      <w:r w:rsidR="00B84F8E">
        <w:t>ing</w:t>
      </w:r>
      <w:r w:rsidR="00B84F8E" w:rsidRPr="00B84F8E">
        <w:t xml:space="preserve"> the resolution parameter</w:t>
      </w:r>
      <w:r w:rsidR="00B84F8E">
        <w:t xml:space="preserve"> for the Leiden algorithm. Therefore, we think that the </w:t>
      </w:r>
      <w:r w:rsidR="0081124C">
        <w:rPr>
          <w:rFonts w:hint="eastAsia"/>
        </w:rPr>
        <w:t>contig</w:t>
      </w:r>
      <w:r w:rsidR="00B84F8E">
        <w:t xml:space="preserve"> labels</w:t>
      </w:r>
      <w:r w:rsidR="0081124C">
        <w:t xml:space="preserve"> don’t have a direct impact on the final clustering results and the </w:t>
      </w:r>
      <w:r w:rsidR="00B84F8E" w:rsidRPr="00B84F8E">
        <w:t>improvement</w:t>
      </w:r>
      <w:r w:rsidR="0081124C">
        <w:t xml:space="preserve"> of binning performance for HiCBin</w:t>
      </w:r>
      <w:r w:rsidR="00B84F8E" w:rsidRPr="00B84F8E">
        <w:t xml:space="preserve"> is due to the </w:t>
      </w:r>
      <w:r w:rsidR="0081124C">
        <w:t xml:space="preserve">better </w:t>
      </w:r>
      <w:r w:rsidR="00B84F8E" w:rsidRPr="00B84F8E">
        <w:t>algorithm</w:t>
      </w:r>
      <w:r w:rsidR="0081124C">
        <w:t>s we</w:t>
      </w:r>
      <w:r w:rsidR="00B84F8E" w:rsidRPr="00B84F8E">
        <w:t xml:space="preserve"> use</w:t>
      </w:r>
      <w:r w:rsidR="0081124C">
        <w:t xml:space="preserve"> instead of</w:t>
      </w:r>
      <w:r w:rsidR="00B84F8E" w:rsidRPr="00B84F8E">
        <w:t xml:space="preserve"> the known assignment of these contigs.</w:t>
      </w:r>
    </w:p>
    <w:p w14:paraId="0B30F576" w14:textId="7F224798" w:rsidR="0081124C" w:rsidRDefault="0081124C" w:rsidP="00802CC2">
      <w:r>
        <w:t xml:space="preserve">Moreover, we </w:t>
      </w:r>
      <w:r w:rsidR="005F7B3F">
        <w:t>have conducted</w:t>
      </w:r>
      <w:r>
        <w:t xml:space="preserve"> a new </w:t>
      </w:r>
      <w:r w:rsidR="005F7B3F">
        <w:t xml:space="preserve">experiment to consolidate our statement. Specifically, </w:t>
      </w:r>
      <w:r w:rsidR="005F7B3F" w:rsidRPr="005F7B3F">
        <w:t>we evaluate</w:t>
      </w:r>
      <w:r w:rsidR="005F7B3F">
        <w:t>d</w:t>
      </w:r>
      <w:r w:rsidR="005F7B3F" w:rsidRPr="005F7B3F">
        <w:t xml:space="preserve"> the clustering performance of contigs that were not annotated by TAXAassign</w:t>
      </w:r>
      <w:r w:rsidR="005F7B3F">
        <w:t xml:space="preserve"> on the metagenomic yeast dataset. As shown in Table</w:t>
      </w:r>
      <w:r w:rsidR="003020DD">
        <w:t xml:space="preserve"> </w:t>
      </w:r>
      <w:r w:rsidR="005F7B3F">
        <w:t xml:space="preserve">1, </w:t>
      </w:r>
      <w:r w:rsidR="005F7B3F" w:rsidRPr="005F7B3F">
        <w:t xml:space="preserve">HiCBin still </w:t>
      </w:r>
      <w:r w:rsidR="00DF73B4">
        <w:t xml:space="preserve">greatly </w:t>
      </w:r>
      <w:r w:rsidR="005F7B3F" w:rsidRPr="005F7B3F">
        <w:t xml:space="preserve">outperformed both shotgun-based and Hi-C-based binning tools for </w:t>
      </w:r>
      <w:r w:rsidR="00DF73B4">
        <w:t xml:space="preserve">clustering </w:t>
      </w:r>
      <w:r w:rsidR="005F7B3F" w:rsidRPr="005F7B3F">
        <w:t xml:space="preserve">contigs without any prior information, which indicated that the improved binning performance was due to better algorithms of HiCBin </w:t>
      </w:r>
      <w:r w:rsidR="005F7B3F" w:rsidRPr="005F7B3F">
        <w:lastRenderedPageBreak/>
        <w:t>for analyzing metagenomic Hi-C data.</w:t>
      </w:r>
      <w:r w:rsidR="00DF73B4">
        <w:t xml:space="preserve"> Results of the new experiment were also presented in the revised manuscript (page 11). </w:t>
      </w:r>
    </w:p>
    <w:tbl>
      <w:tblPr>
        <w:tblStyle w:val="PlainTable2"/>
        <w:tblW w:w="0" w:type="auto"/>
        <w:tblLook w:val="06A0" w:firstRow="1" w:lastRow="0" w:firstColumn="1" w:lastColumn="0" w:noHBand="1" w:noVBand="1"/>
      </w:tblPr>
      <w:tblGrid>
        <w:gridCol w:w="2157"/>
        <w:gridCol w:w="2157"/>
        <w:gridCol w:w="2158"/>
        <w:gridCol w:w="2158"/>
      </w:tblGrid>
      <w:tr w:rsidR="00D73763" w14:paraId="75E90053" w14:textId="77777777" w:rsidTr="00F215DD">
        <w:trPr>
          <w:cnfStyle w:val="100000000000" w:firstRow="1" w:lastRow="0" w:firstColumn="0" w:lastColumn="0" w:oddVBand="0" w:evenVBand="0" w:oddHBand="0"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2157" w:type="dxa"/>
          </w:tcPr>
          <w:p w14:paraId="34B95F27" w14:textId="77777777" w:rsidR="00D73763" w:rsidRDefault="00D73763" w:rsidP="00802CC2"/>
        </w:tc>
        <w:tc>
          <w:tcPr>
            <w:tcW w:w="2157" w:type="dxa"/>
          </w:tcPr>
          <w:p w14:paraId="468421AD" w14:textId="4D3D35D0" w:rsidR="00D73763" w:rsidRDefault="00D73763" w:rsidP="00802CC2">
            <w:pPr>
              <w:cnfStyle w:val="100000000000" w:firstRow="1" w:lastRow="0" w:firstColumn="0" w:lastColumn="0" w:oddVBand="0" w:evenVBand="0" w:oddHBand="0" w:evenHBand="0" w:firstRowFirstColumn="0" w:firstRowLastColumn="0" w:lastRowFirstColumn="0" w:lastRowLastColumn="0"/>
            </w:pPr>
            <w:r>
              <w:t>F-score</w:t>
            </w:r>
          </w:p>
        </w:tc>
        <w:tc>
          <w:tcPr>
            <w:tcW w:w="2158" w:type="dxa"/>
          </w:tcPr>
          <w:p w14:paraId="560CC0C3" w14:textId="5A6126E6" w:rsidR="00D73763" w:rsidRDefault="00D73763" w:rsidP="00802CC2">
            <w:pPr>
              <w:cnfStyle w:val="100000000000" w:firstRow="1" w:lastRow="0" w:firstColumn="0" w:lastColumn="0" w:oddVBand="0" w:evenVBand="0" w:oddHBand="0" w:evenHBand="0" w:firstRowFirstColumn="0" w:firstRowLastColumn="0" w:lastRowFirstColumn="0" w:lastRowLastColumn="0"/>
            </w:pPr>
            <w:r>
              <w:t>ARI</w:t>
            </w:r>
          </w:p>
        </w:tc>
        <w:tc>
          <w:tcPr>
            <w:tcW w:w="2158" w:type="dxa"/>
          </w:tcPr>
          <w:p w14:paraId="424BEDA7" w14:textId="3BF2D7EA" w:rsidR="00D73763" w:rsidRDefault="00D73763" w:rsidP="00802CC2">
            <w:pPr>
              <w:cnfStyle w:val="100000000000" w:firstRow="1" w:lastRow="0" w:firstColumn="0" w:lastColumn="0" w:oddVBand="0" w:evenVBand="0" w:oddHBand="0" w:evenHBand="0" w:firstRowFirstColumn="0" w:firstRowLastColumn="0" w:lastRowFirstColumn="0" w:lastRowLastColumn="0"/>
            </w:pPr>
            <w:r>
              <w:t>NMI</w:t>
            </w:r>
          </w:p>
        </w:tc>
      </w:tr>
      <w:tr w:rsidR="00D73763" w14:paraId="7548830B" w14:textId="77777777" w:rsidTr="00F215DD">
        <w:tc>
          <w:tcPr>
            <w:cnfStyle w:val="001000000000" w:firstRow="0" w:lastRow="0" w:firstColumn="1" w:lastColumn="0" w:oddVBand="0" w:evenVBand="0" w:oddHBand="0" w:evenHBand="0" w:firstRowFirstColumn="0" w:firstRowLastColumn="0" w:lastRowFirstColumn="0" w:lastRowLastColumn="0"/>
            <w:tcW w:w="2157" w:type="dxa"/>
          </w:tcPr>
          <w:p w14:paraId="06BE5622" w14:textId="44FBB13C" w:rsidR="00D73763" w:rsidRDefault="00D73763" w:rsidP="00802CC2">
            <w:r>
              <w:t>MetaBAT2</w:t>
            </w:r>
          </w:p>
        </w:tc>
        <w:tc>
          <w:tcPr>
            <w:tcW w:w="2157" w:type="dxa"/>
          </w:tcPr>
          <w:p w14:paraId="4EFB1212" w14:textId="34E72CE4" w:rsidR="00D73763" w:rsidRDefault="00D73763" w:rsidP="00802CC2">
            <w:pPr>
              <w:cnfStyle w:val="000000000000" w:firstRow="0" w:lastRow="0" w:firstColumn="0" w:lastColumn="0" w:oddVBand="0" w:evenVBand="0" w:oddHBand="0" w:evenHBand="0" w:firstRowFirstColumn="0" w:firstRowLastColumn="0" w:lastRowFirstColumn="0" w:lastRowLastColumn="0"/>
            </w:pPr>
            <w:r>
              <w:t>0.639</w:t>
            </w:r>
          </w:p>
        </w:tc>
        <w:tc>
          <w:tcPr>
            <w:tcW w:w="2158" w:type="dxa"/>
          </w:tcPr>
          <w:p w14:paraId="10F10D77" w14:textId="4445FB91" w:rsidR="00D73763" w:rsidRDefault="00D73763" w:rsidP="00802CC2">
            <w:pPr>
              <w:cnfStyle w:val="000000000000" w:firstRow="0" w:lastRow="0" w:firstColumn="0" w:lastColumn="0" w:oddVBand="0" w:evenVBand="0" w:oddHBand="0" w:evenHBand="0" w:firstRowFirstColumn="0" w:firstRowLastColumn="0" w:lastRowFirstColumn="0" w:lastRowLastColumn="0"/>
            </w:pPr>
            <w:r>
              <w:t>0.512</w:t>
            </w:r>
          </w:p>
        </w:tc>
        <w:tc>
          <w:tcPr>
            <w:tcW w:w="2158" w:type="dxa"/>
          </w:tcPr>
          <w:p w14:paraId="0A9E484E" w14:textId="29A22263" w:rsidR="00D73763" w:rsidRDefault="00D73763" w:rsidP="00802CC2">
            <w:pPr>
              <w:cnfStyle w:val="000000000000" w:firstRow="0" w:lastRow="0" w:firstColumn="0" w:lastColumn="0" w:oddVBand="0" w:evenVBand="0" w:oddHBand="0" w:evenHBand="0" w:firstRowFirstColumn="0" w:firstRowLastColumn="0" w:lastRowFirstColumn="0" w:lastRowLastColumn="0"/>
            </w:pPr>
            <w:r>
              <w:t>0.675</w:t>
            </w:r>
          </w:p>
        </w:tc>
      </w:tr>
      <w:tr w:rsidR="00D73763" w14:paraId="6A6B2A7A" w14:textId="77777777" w:rsidTr="00F215DD">
        <w:tc>
          <w:tcPr>
            <w:cnfStyle w:val="001000000000" w:firstRow="0" w:lastRow="0" w:firstColumn="1" w:lastColumn="0" w:oddVBand="0" w:evenVBand="0" w:oddHBand="0" w:evenHBand="0" w:firstRowFirstColumn="0" w:firstRowLastColumn="0" w:lastRowFirstColumn="0" w:lastRowLastColumn="0"/>
            <w:tcW w:w="2157" w:type="dxa"/>
          </w:tcPr>
          <w:p w14:paraId="79D82B5D" w14:textId="10AA01CB" w:rsidR="00D73763" w:rsidRDefault="00D73763" w:rsidP="00802CC2">
            <w:r>
              <w:t>bin3C</w:t>
            </w:r>
          </w:p>
        </w:tc>
        <w:tc>
          <w:tcPr>
            <w:tcW w:w="2157" w:type="dxa"/>
          </w:tcPr>
          <w:p w14:paraId="75047E0D" w14:textId="694C65BC" w:rsidR="00D73763" w:rsidRDefault="00D73763" w:rsidP="00802CC2">
            <w:pPr>
              <w:cnfStyle w:val="000000000000" w:firstRow="0" w:lastRow="0" w:firstColumn="0" w:lastColumn="0" w:oddVBand="0" w:evenVBand="0" w:oddHBand="0" w:evenHBand="0" w:firstRowFirstColumn="0" w:firstRowLastColumn="0" w:lastRowFirstColumn="0" w:lastRowLastColumn="0"/>
            </w:pPr>
            <w:r>
              <w:t>0.670</w:t>
            </w:r>
          </w:p>
        </w:tc>
        <w:tc>
          <w:tcPr>
            <w:tcW w:w="2158" w:type="dxa"/>
          </w:tcPr>
          <w:p w14:paraId="4864AEE2" w14:textId="27E6BDA3" w:rsidR="00D73763" w:rsidRDefault="00D73763" w:rsidP="00802CC2">
            <w:pPr>
              <w:cnfStyle w:val="000000000000" w:firstRow="0" w:lastRow="0" w:firstColumn="0" w:lastColumn="0" w:oddVBand="0" w:evenVBand="0" w:oddHBand="0" w:evenHBand="0" w:firstRowFirstColumn="0" w:firstRowLastColumn="0" w:lastRowFirstColumn="0" w:lastRowLastColumn="0"/>
            </w:pPr>
            <w:r>
              <w:t>0.581</w:t>
            </w:r>
          </w:p>
        </w:tc>
        <w:tc>
          <w:tcPr>
            <w:tcW w:w="2158" w:type="dxa"/>
          </w:tcPr>
          <w:p w14:paraId="5995FF2C" w14:textId="384EB34B" w:rsidR="00D73763" w:rsidRDefault="00D73763" w:rsidP="00802CC2">
            <w:pPr>
              <w:cnfStyle w:val="000000000000" w:firstRow="0" w:lastRow="0" w:firstColumn="0" w:lastColumn="0" w:oddVBand="0" w:evenVBand="0" w:oddHBand="0" w:evenHBand="0" w:firstRowFirstColumn="0" w:firstRowLastColumn="0" w:lastRowFirstColumn="0" w:lastRowLastColumn="0"/>
            </w:pPr>
            <w:r>
              <w:t>0.691</w:t>
            </w:r>
          </w:p>
        </w:tc>
      </w:tr>
      <w:tr w:rsidR="00D73763" w14:paraId="7BA4B84D" w14:textId="77777777" w:rsidTr="00F215DD">
        <w:tc>
          <w:tcPr>
            <w:cnfStyle w:val="001000000000" w:firstRow="0" w:lastRow="0" w:firstColumn="1" w:lastColumn="0" w:oddVBand="0" w:evenVBand="0" w:oddHBand="0" w:evenHBand="0" w:firstRowFirstColumn="0" w:firstRowLastColumn="0" w:lastRowFirstColumn="0" w:lastRowLastColumn="0"/>
            <w:tcW w:w="2157" w:type="dxa"/>
          </w:tcPr>
          <w:p w14:paraId="2C496EF3" w14:textId="286176B0" w:rsidR="00D73763" w:rsidRDefault="00D73763" w:rsidP="00802CC2">
            <w:r>
              <w:t>HiCBin</w:t>
            </w:r>
          </w:p>
        </w:tc>
        <w:tc>
          <w:tcPr>
            <w:tcW w:w="2157" w:type="dxa"/>
          </w:tcPr>
          <w:p w14:paraId="183237F2" w14:textId="1F4CE18A" w:rsidR="00D73763" w:rsidRPr="00F215DD" w:rsidRDefault="00D73763" w:rsidP="00802CC2">
            <w:pPr>
              <w:cnfStyle w:val="000000000000" w:firstRow="0" w:lastRow="0" w:firstColumn="0" w:lastColumn="0" w:oddVBand="0" w:evenVBand="0" w:oddHBand="0" w:evenHBand="0" w:firstRowFirstColumn="0" w:firstRowLastColumn="0" w:lastRowFirstColumn="0" w:lastRowLastColumn="0"/>
              <w:rPr>
                <w:b/>
                <w:bCs/>
              </w:rPr>
            </w:pPr>
            <w:r w:rsidRPr="00F215DD">
              <w:rPr>
                <w:b/>
                <w:bCs/>
              </w:rPr>
              <w:t>0.935</w:t>
            </w:r>
          </w:p>
        </w:tc>
        <w:tc>
          <w:tcPr>
            <w:tcW w:w="2158" w:type="dxa"/>
          </w:tcPr>
          <w:p w14:paraId="59990652" w14:textId="2E749AE5" w:rsidR="00D73763" w:rsidRPr="00F215DD" w:rsidRDefault="00D73763" w:rsidP="00802CC2">
            <w:pPr>
              <w:cnfStyle w:val="000000000000" w:firstRow="0" w:lastRow="0" w:firstColumn="0" w:lastColumn="0" w:oddVBand="0" w:evenVBand="0" w:oddHBand="0" w:evenHBand="0" w:firstRowFirstColumn="0" w:firstRowLastColumn="0" w:lastRowFirstColumn="0" w:lastRowLastColumn="0"/>
              <w:rPr>
                <w:b/>
                <w:bCs/>
              </w:rPr>
            </w:pPr>
            <w:r w:rsidRPr="00F215DD">
              <w:rPr>
                <w:b/>
                <w:bCs/>
              </w:rPr>
              <w:t>0.924</w:t>
            </w:r>
          </w:p>
        </w:tc>
        <w:tc>
          <w:tcPr>
            <w:tcW w:w="2158" w:type="dxa"/>
          </w:tcPr>
          <w:p w14:paraId="5E945599" w14:textId="05BAF4F8" w:rsidR="00D73763" w:rsidRPr="00F215DD" w:rsidRDefault="00D73763" w:rsidP="00802CC2">
            <w:pPr>
              <w:cnfStyle w:val="000000000000" w:firstRow="0" w:lastRow="0" w:firstColumn="0" w:lastColumn="0" w:oddVBand="0" w:evenVBand="0" w:oddHBand="0" w:evenHBand="0" w:firstRowFirstColumn="0" w:firstRowLastColumn="0" w:lastRowFirstColumn="0" w:lastRowLastColumn="0"/>
              <w:rPr>
                <w:b/>
                <w:bCs/>
              </w:rPr>
            </w:pPr>
            <w:r w:rsidRPr="00F215DD">
              <w:rPr>
                <w:b/>
                <w:bCs/>
              </w:rPr>
              <w:t>0.890</w:t>
            </w:r>
          </w:p>
        </w:tc>
      </w:tr>
    </w:tbl>
    <w:p w14:paraId="7FEBB6DA" w14:textId="53495FD9" w:rsidR="00BB0304" w:rsidRDefault="00F215DD" w:rsidP="00802CC2">
      <w:r>
        <w:t xml:space="preserve">Table 1. </w:t>
      </w:r>
      <w:r w:rsidRPr="00F215DD">
        <w:t>Compar</w:t>
      </w:r>
      <w:r w:rsidR="00A52127">
        <w:t>ison of</w:t>
      </w:r>
      <w:r w:rsidRPr="00F215DD">
        <w:t xml:space="preserve"> the performance of Hi-C-based binning pipelines: HiCBin and bin3C, and a shotgun-based binning tool MetaBAT2 based on contigs that were not annotated by TAXAassign.</w:t>
      </w:r>
    </w:p>
    <w:p w14:paraId="63BD9EF5" w14:textId="77777777" w:rsidR="00F215DD" w:rsidRPr="00802CC2" w:rsidRDefault="00F215DD" w:rsidP="00802CC2"/>
    <w:p w14:paraId="521AA2B0" w14:textId="7C88084C" w:rsidR="00F71FAF" w:rsidRPr="00FD749E" w:rsidRDefault="00F71FAF" w:rsidP="00802CC2">
      <w:pPr>
        <w:rPr>
          <w:b/>
          <w:bCs/>
        </w:rPr>
      </w:pPr>
      <w:r w:rsidRPr="00FD749E">
        <w:rPr>
          <w:b/>
          <w:bCs/>
        </w:rPr>
        <w:t>5. Figure 2a and 3a. I feel there can be better plots to show the data. Also, data for other methods are not shown. So figures are not informative.</w:t>
      </w:r>
    </w:p>
    <w:p w14:paraId="09B35003" w14:textId="38C406E5" w:rsidR="00F215DD" w:rsidRDefault="00F215DD" w:rsidP="00802CC2">
      <w:r w:rsidRPr="00FD749E">
        <w:rPr>
          <w:b/>
          <w:bCs/>
        </w:rPr>
        <w:t>Response:</w:t>
      </w:r>
      <w:r>
        <w:t xml:space="preserve"> Thanks for your comment. Figure 2a and 3a in the original manuscript just follow the plotting style </w:t>
      </w:r>
      <w:r w:rsidR="00FD749E">
        <w:t>of Figure 6 in the bin3C paper</w:t>
      </w:r>
      <w:r w:rsidR="00E53FFC">
        <w:t xml:space="preserve"> (</w:t>
      </w:r>
      <w:r w:rsidR="00E53FFC" w:rsidRPr="00E53FFC">
        <w:t>DeMaere et al. Genome Biology 2019</w:t>
      </w:r>
      <w:r w:rsidR="00E53FFC">
        <w:t>)</w:t>
      </w:r>
      <w:r w:rsidR="00FD749E">
        <w:t xml:space="preserve"> and Figure 2c in the ProxiMeta paper</w:t>
      </w:r>
      <w:r w:rsidR="00E53FFC">
        <w:t xml:space="preserve"> (</w:t>
      </w:r>
      <w:r w:rsidR="00E53FFC" w:rsidRPr="00E53FFC">
        <w:t>Press</w:t>
      </w:r>
      <w:r w:rsidR="00E53FFC">
        <w:t xml:space="preserve"> et al. bioRxiv 2017)</w:t>
      </w:r>
      <w:r w:rsidR="00FD749E">
        <w:t xml:space="preserve"> </w:t>
      </w:r>
      <w:r>
        <w:t>to present the quality of draft genomic bins</w:t>
      </w:r>
      <w:r w:rsidR="00FD749E">
        <w:t xml:space="preserve"> according to the CheckM criteria. </w:t>
      </w:r>
      <w:r w:rsidR="00E53FFC">
        <w:t>To make the plots clearer, we</w:t>
      </w:r>
      <w:r w:rsidR="00096246">
        <w:t xml:space="preserve"> have</w:t>
      </w:r>
      <w:r w:rsidR="00E53FFC">
        <w:t xml:space="preserve"> added some explanations in the captions as </w:t>
      </w:r>
      <w:r w:rsidR="00710751">
        <w:t>‘</w:t>
      </w:r>
      <w:r w:rsidR="00E53FFC" w:rsidRPr="00E53FFC">
        <w:rPr>
          <w:i/>
          <w:iCs/>
        </w:rPr>
        <w:t xml:space="preserve">Completeness (black) and contamination (red) of draft genomic bins retrieved by </w:t>
      </w:r>
      <w:r w:rsidR="00E53FFC">
        <w:rPr>
          <w:i/>
          <w:iCs/>
        </w:rPr>
        <w:t>HiCBin</w:t>
      </w:r>
      <w:r w:rsidR="00E53FFC" w:rsidRPr="00E53FFC">
        <w:rPr>
          <w:i/>
          <w:iCs/>
        </w:rPr>
        <w:t xml:space="preserve"> on the human gut dataset. The x-axis shows the ranks of bins according to their completeness</w:t>
      </w:r>
      <w:r w:rsidR="00710751">
        <w:rPr>
          <w:i/>
          <w:iCs/>
        </w:rPr>
        <w:t>’</w:t>
      </w:r>
      <w:r w:rsidR="00096246">
        <w:rPr>
          <w:i/>
          <w:iCs/>
        </w:rPr>
        <w:t xml:space="preserve"> </w:t>
      </w:r>
      <w:r w:rsidR="00096246">
        <w:t>(page 14: Figure 2; page 16: Figure 3)</w:t>
      </w:r>
      <w:r w:rsidR="00E53FFC" w:rsidRPr="00E53FFC">
        <w:rPr>
          <w:i/>
          <w:iCs/>
        </w:rPr>
        <w:t>.</w:t>
      </w:r>
      <w:r w:rsidR="00294B35">
        <w:rPr>
          <w:i/>
          <w:iCs/>
        </w:rPr>
        <w:t xml:space="preserve"> </w:t>
      </w:r>
    </w:p>
    <w:p w14:paraId="71C5B34A" w14:textId="704780F3" w:rsidR="003858DF" w:rsidRDefault="00294B35" w:rsidP="00802CC2">
      <w:r>
        <w:t>Moreover, we have followed your helpful suggestion and plot</w:t>
      </w:r>
      <w:r w:rsidR="00A52127">
        <w:t>ted</w:t>
      </w:r>
      <w:r>
        <w:t xml:space="preserve"> the similar figures for other binning tools for comparison. We presented all figures in the main text of the revised manuscript (page 14: Figure </w:t>
      </w:r>
      <w:r w:rsidR="003858DF">
        <w:t>2</w:t>
      </w:r>
      <w:r>
        <w:t xml:space="preserve">b-f; page 16: Figure </w:t>
      </w:r>
      <w:r w:rsidR="003858DF">
        <w:t>3</w:t>
      </w:r>
      <w:r>
        <w:t>b-e).</w:t>
      </w:r>
    </w:p>
    <w:p w14:paraId="69273038" w14:textId="1530B052" w:rsidR="00710751" w:rsidRDefault="00710751" w:rsidP="00802CC2"/>
    <w:p w14:paraId="07E903E6" w14:textId="77777777" w:rsidR="00625D69" w:rsidRPr="00802CC2" w:rsidRDefault="00625D69" w:rsidP="00802CC2"/>
    <w:p w14:paraId="28AC573B" w14:textId="5699E4A4" w:rsidR="00F71FAF" w:rsidRPr="009E7E04" w:rsidRDefault="00F71FAF" w:rsidP="00802CC2">
      <w:pPr>
        <w:rPr>
          <w:b/>
          <w:bCs/>
        </w:rPr>
      </w:pPr>
      <w:r w:rsidRPr="009E7E04">
        <w:rPr>
          <w:b/>
          <w:bCs/>
        </w:rPr>
        <w:t>6. In figures 2b and 3b, the bins with &gt; 10% contamination or &lt; 50% completeness should also be included. So that readers can also compare low-quality bins.</w:t>
      </w:r>
    </w:p>
    <w:p w14:paraId="68E54DA1" w14:textId="7B49F501" w:rsidR="00F71FAF" w:rsidRDefault="00294B35" w:rsidP="00802CC2">
      <w:r w:rsidRPr="009E7E04">
        <w:rPr>
          <w:b/>
          <w:bCs/>
        </w:rPr>
        <w:t>Response:</w:t>
      </w:r>
      <w:r>
        <w:t xml:space="preserve"> Thanks for this helpful comment. </w:t>
      </w:r>
      <w:r w:rsidR="009E7E04">
        <w:t xml:space="preserve">We have followed your suggestion. </w:t>
      </w:r>
      <w:r>
        <w:t xml:space="preserve">Besides the original high-quality </w:t>
      </w:r>
      <w:r w:rsidR="009E7E04">
        <w:t xml:space="preserve">draft genomic bins, we </w:t>
      </w:r>
      <w:r w:rsidR="009E7E04" w:rsidRPr="009E7E04">
        <w:rPr>
          <w:rFonts w:hint="eastAsia"/>
        </w:rPr>
        <w:t>define two categories of low-quality draft genomes, i.e., weak-complete (</w:t>
      </w:r>
      <w:r w:rsidR="009E7E04" w:rsidRPr="009E7E04">
        <w:rPr>
          <w:rFonts w:hint="eastAsia"/>
        </w:rPr>
        <w:t>≥</w:t>
      </w:r>
      <w:r w:rsidR="009E7E04" w:rsidRPr="009E7E04">
        <w:rPr>
          <w:rFonts w:hint="eastAsia"/>
        </w:rPr>
        <w:t xml:space="preserve"> 20% and &lt;50% completeness, </w:t>
      </w:r>
      <w:r w:rsidR="009E7E04" w:rsidRPr="009E7E04">
        <w:rPr>
          <w:rFonts w:hint="eastAsia"/>
        </w:rPr>
        <w:t>≤</w:t>
      </w:r>
      <w:r w:rsidR="009E7E04" w:rsidRPr="009E7E04">
        <w:rPr>
          <w:rFonts w:hint="eastAsia"/>
        </w:rPr>
        <w:t xml:space="preserve"> 10% contamination) and contaminated (</w:t>
      </w:r>
      <w:r w:rsidR="009E7E04" w:rsidRPr="009E7E04">
        <w:rPr>
          <w:rFonts w:hint="eastAsia"/>
        </w:rPr>
        <w:t>≥</w:t>
      </w:r>
      <w:r w:rsidR="009E7E04" w:rsidRPr="009E7E04">
        <w:rPr>
          <w:rFonts w:hint="eastAsia"/>
        </w:rPr>
        <w:t xml:space="preserve"> 20% completeness, </w:t>
      </w:r>
      <w:r w:rsidR="009E7E04" w:rsidRPr="009E7E04">
        <w:rPr>
          <w:rFonts w:hint="eastAsia"/>
        </w:rPr>
        <w:t>≥</w:t>
      </w:r>
      <w:r w:rsidR="009E7E04" w:rsidRPr="009E7E04">
        <w:rPr>
          <w:rFonts w:hint="eastAsia"/>
        </w:rPr>
        <w:t xml:space="preserve"> 10% contamination)</w:t>
      </w:r>
      <w:r w:rsidR="009E7E04">
        <w:t xml:space="preserve"> on page 8</w:t>
      </w:r>
      <w:r w:rsidR="009E7E04" w:rsidRPr="009E7E04">
        <w:rPr>
          <w:rFonts w:hint="eastAsia"/>
        </w:rPr>
        <w:t>.</w:t>
      </w:r>
      <w:r w:rsidR="009E7E04">
        <w:t xml:space="preserve"> Results of low-quality draft genomic bins are presented in the Supplementary Material Figure</w:t>
      </w:r>
      <w:r w:rsidR="001B44AE">
        <w:t>s</w:t>
      </w:r>
      <w:r w:rsidR="009E7E04">
        <w:t xml:space="preserve"> S1 and S2. We also</w:t>
      </w:r>
      <w:r w:rsidR="003858DF">
        <w:t xml:space="preserve"> add some </w:t>
      </w:r>
      <w:r w:rsidR="00C40125">
        <w:t>analyses</w:t>
      </w:r>
      <w:r w:rsidR="003858DF">
        <w:t xml:space="preserve"> on the results of low-quality bins for both real samples (page 13 and page 15).</w:t>
      </w:r>
    </w:p>
    <w:p w14:paraId="5662066A" w14:textId="77777777" w:rsidR="00294B35" w:rsidRPr="00802CC2" w:rsidRDefault="00294B35" w:rsidP="00802CC2"/>
    <w:p w14:paraId="0FCB5511" w14:textId="18D7C992" w:rsidR="00F71FAF" w:rsidRPr="007F1D3F" w:rsidRDefault="00F71FAF" w:rsidP="00802CC2">
      <w:pPr>
        <w:rPr>
          <w:b/>
          <w:bCs/>
        </w:rPr>
      </w:pPr>
      <w:r w:rsidRPr="007F1D3F">
        <w:rPr>
          <w:b/>
          <w:bCs/>
        </w:rPr>
        <w:t>7. Table 5, does the compute time for HiCBin include TAXAassign? If not, the time used in TAXAassign should also be listed.</w:t>
      </w:r>
    </w:p>
    <w:p w14:paraId="61CD6CFD" w14:textId="73AC01E4" w:rsidR="008C4010" w:rsidRPr="008C4010" w:rsidRDefault="003858DF" w:rsidP="001C3153">
      <w:pPr>
        <w:rPr>
          <w:i/>
          <w:iCs/>
          <w:color w:val="FF0000"/>
        </w:rPr>
      </w:pPr>
      <w:r w:rsidRPr="007F1D3F">
        <w:rPr>
          <w:b/>
          <w:bCs/>
        </w:rPr>
        <w:t>Response:</w:t>
      </w:r>
      <w:r>
        <w:t xml:space="preserve"> No. As </w:t>
      </w:r>
      <w:r w:rsidRPr="00802CC2">
        <w:t>TAXAassign</w:t>
      </w:r>
      <w:r>
        <w:t xml:space="preserve"> is </w:t>
      </w:r>
      <w:r w:rsidRPr="003858DF">
        <w:t>a preprocessing step</w:t>
      </w:r>
      <w:r>
        <w:t xml:space="preserve"> for HiCBin, the </w:t>
      </w:r>
      <w:r w:rsidRPr="00802CC2">
        <w:t>comput</w:t>
      </w:r>
      <w:r w:rsidR="00952763">
        <w:t>ing</w:t>
      </w:r>
      <w:r w:rsidRPr="00802CC2">
        <w:t xml:space="preserve"> time for HiCBin</w:t>
      </w:r>
      <w:r>
        <w:t xml:space="preserve"> does not include TAXAassign. </w:t>
      </w:r>
      <w:r w:rsidR="007F1D3F">
        <w:t>We have presented the time consum</w:t>
      </w:r>
      <w:r w:rsidR="0009202C">
        <w:t>ed</w:t>
      </w:r>
      <w:r w:rsidR="0037749A">
        <w:t xml:space="preserve"> by TAXAassign </w:t>
      </w:r>
      <w:r w:rsidR="007F1D3F" w:rsidRPr="00802CC2">
        <w:t>in the section ‘</w:t>
      </w:r>
      <w:r w:rsidR="007F1D3F" w:rsidRPr="00F5516A">
        <w:rPr>
          <w:i/>
          <w:iCs/>
        </w:rPr>
        <w:t>Running time of HiCBin, MetaBAT2, and bin3C</w:t>
      </w:r>
      <w:r w:rsidR="007F1D3F" w:rsidRPr="00802CC2">
        <w:t>’</w:t>
      </w:r>
      <w:r w:rsidR="007F1D3F">
        <w:t xml:space="preserve"> (page 17) in the revised manuscript. </w:t>
      </w:r>
    </w:p>
    <w:p w14:paraId="7AE0B7F7" w14:textId="10D60F06" w:rsidR="00F71FAF" w:rsidRDefault="00F71FAF" w:rsidP="00802CC2"/>
    <w:p w14:paraId="7F0B1831" w14:textId="67AC06C9" w:rsidR="007F1D3F" w:rsidRDefault="007F1D3F" w:rsidP="00802CC2"/>
    <w:p w14:paraId="4D8D37F1" w14:textId="665CBEE7" w:rsidR="007F1D3F" w:rsidRDefault="007F1D3F" w:rsidP="00802CC2"/>
    <w:p w14:paraId="0F14A10D" w14:textId="2BFE38AF" w:rsidR="001C3153" w:rsidRDefault="001C3153" w:rsidP="00802CC2"/>
    <w:p w14:paraId="52D156E2" w14:textId="77777777" w:rsidR="001C3153" w:rsidRDefault="001C3153" w:rsidP="00802CC2"/>
    <w:p w14:paraId="7032CAAD" w14:textId="67964C20" w:rsidR="007F1D3F" w:rsidRDefault="007F1D3F" w:rsidP="00802CC2"/>
    <w:p w14:paraId="0BF35C71" w14:textId="122E1559" w:rsidR="007F1D3F" w:rsidRDefault="007F1D3F" w:rsidP="00802CC2"/>
    <w:p w14:paraId="0CF5B6F3" w14:textId="497843EC" w:rsidR="007F1D3F" w:rsidRDefault="007F1D3F" w:rsidP="00802CC2"/>
    <w:p w14:paraId="25D27EB1" w14:textId="17530A7E" w:rsidR="007F1D3F" w:rsidRDefault="007F1D3F" w:rsidP="00802CC2"/>
    <w:p w14:paraId="67C65478" w14:textId="3EA3717C" w:rsidR="007F1D3F" w:rsidRDefault="007F1D3F" w:rsidP="00802CC2"/>
    <w:p w14:paraId="1F457F7C" w14:textId="48387EEE" w:rsidR="007F1D3F" w:rsidRDefault="007F1D3F" w:rsidP="00802CC2"/>
    <w:p w14:paraId="3A6A43DB" w14:textId="19BA08C5" w:rsidR="007F1D3F" w:rsidRDefault="007F1D3F" w:rsidP="00802CC2"/>
    <w:p w14:paraId="10EF29BD" w14:textId="4220E5AB" w:rsidR="007F1D3F" w:rsidRDefault="007F1D3F" w:rsidP="00802CC2"/>
    <w:p w14:paraId="031798D5" w14:textId="3B4ED056" w:rsidR="007F1D3F" w:rsidRDefault="007F1D3F" w:rsidP="00802CC2"/>
    <w:p w14:paraId="599B4C7C" w14:textId="35D20857" w:rsidR="007F1D3F" w:rsidRDefault="007F1D3F" w:rsidP="00802CC2"/>
    <w:p w14:paraId="232D3017" w14:textId="3084764F" w:rsidR="00F71FAF" w:rsidRPr="007F1D3F" w:rsidRDefault="00F71FAF" w:rsidP="00802CC2">
      <w:pPr>
        <w:rPr>
          <w:b/>
          <w:bCs/>
          <w:sz w:val="28"/>
          <w:szCs w:val="28"/>
        </w:rPr>
      </w:pPr>
      <w:r w:rsidRPr="007F1D3F">
        <w:rPr>
          <w:b/>
          <w:bCs/>
          <w:sz w:val="28"/>
          <w:szCs w:val="28"/>
        </w:rPr>
        <w:t>Reviewer 2</w:t>
      </w:r>
    </w:p>
    <w:p w14:paraId="179AAB7D" w14:textId="7F43BA09" w:rsidR="00F71FAF" w:rsidRPr="00802CC2" w:rsidRDefault="00F71FAF" w:rsidP="00802CC2">
      <w:pPr>
        <w:rPr>
          <w:rFonts w:eastAsia="Times New Roman"/>
          <w:color w:val="000000"/>
        </w:rPr>
      </w:pPr>
      <w:r w:rsidRPr="00802CC2">
        <w:rPr>
          <w:rFonts w:eastAsia="Times New Roman"/>
          <w:color w:val="000000"/>
        </w:rPr>
        <w:t>We sincerely appreciate your helpful and constructive comments! Your suggestions have significantly helped us improve our manuscript. In the revision, we have followed your comments and addressed all the concerns in detail as follows.</w:t>
      </w:r>
    </w:p>
    <w:p w14:paraId="08051094" w14:textId="3BE43903" w:rsidR="00F71FAF" w:rsidRPr="00624818" w:rsidRDefault="00F71FAF" w:rsidP="00802CC2">
      <w:pPr>
        <w:rPr>
          <w:rFonts w:eastAsia="Times New Roman"/>
          <w:b/>
          <w:bCs/>
          <w:color w:val="000000"/>
        </w:rPr>
      </w:pPr>
      <w:r w:rsidRPr="00624818">
        <w:rPr>
          <w:rFonts w:eastAsia="Times New Roman"/>
          <w:b/>
          <w:bCs/>
          <w:color w:val="000000"/>
        </w:rPr>
        <w:t xml:space="preserve">1. The major weakness of this work is the measure used to determine the quality of the experimental results for the human and wastewater samples: the proposed CheckM criteria for completeness seems very crude and incomplete because many contigs won't have marker </w:t>
      </w:r>
      <w:r w:rsidRPr="00624818">
        <w:rPr>
          <w:rFonts w:eastAsia="Times New Roman"/>
          <w:b/>
          <w:bCs/>
          <w:color w:val="000000"/>
        </w:rPr>
        <w:lastRenderedPageBreak/>
        <w:t>genes. so they cannot be properly evaluated; I do not know what other type of quality metric to use to evaluate the results, but I am not totally convinced by the experimental results based on CheckM.</w:t>
      </w:r>
    </w:p>
    <w:p w14:paraId="7DEEFFDE" w14:textId="18021096" w:rsidR="00F71FAF" w:rsidRDefault="00E715F4" w:rsidP="00802CC2">
      <w:pPr>
        <w:rPr>
          <w:rFonts w:eastAsia="Times New Roman"/>
          <w:color w:val="000000"/>
        </w:rPr>
      </w:pPr>
      <w:r w:rsidRPr="00624818">
        <w:rPr>
          <w:rFonts w:eastAsia="Times New Roman"/>
          <w:b/>
          <w:bCs/>
          <w:color w:val="000000"/>
        </w:rPr>
        <w:t>Response:</w:t>
      </w:r>
      <w:r>
        <w:rPr>
          <w:rFonts w:eastAsia="Times New Roman"/>
          <w:color w:val="000000"/>
        </w:rPr>
        <w:t xml:space="preserve"> Thanks for your important comment. We agree on your point and admit that </w:t>
      </w:r>
      <w:r w:rsidRPr="00E715F4">
        <w:rPr>
          <w:rFonts w:eastAsia="Times New Roman"/>
          <w:color w:val="000000"/>
        </w:rPr>
        <w:t>whether the marker-gene based validation could accurately reflect the true completeness and contamination of recovered MAGs deserves further exploration.</w:t>
      </w:r>
      <w:r>
        <w:rPr>
          <w:rFonts w:eastAsia="Times New Roman"/>
          <w:color w:val="000000"/>
        </w:rPr>
        <w:t xml:space="preserve"> </w:t>
      </w:r>
      <w:r w:rsidR="00624818">
        <w:rPr>
          <w:rFonts w:eastAsia="Times New Roman"/>
          <w:color w:val="000000"/>
        </w:rPr>
        <w:t xml:space="preserve">We also add your thoughtful comment to the discussion section </w:t>
      </w:r>
      <w:r w:rsidR="00710751">
        <w:rPr>
          <w:rFonts w:eastAsia="Times New Roman" w:hint="eastAsia"/>
          <w:color w:val="000000"/>
        </w:rPr>
        <w:t>in</w:t>
      </w:r>
      <w:r w:rsidR="00624818">
        <w:rPr>
          <w:rFonts w:eastAsia="Times New Roman"/>
          <w:color w:val="000000"/>
        </w:rPr>
        <w:t xml:space="preserve"> the revised manuscript (page 18). </w:t>
      </w:r>
      <w:r>
        <w:rPr>
          <w:rFonts w:eastAsia="Times New Roman"/>
          <w:color w:val="000000"/>
        </w:rPr>
        <w:t xml:space="preserve">However, </w:t>
      </w:r>
      <w:r w:rsidR="00AF3A5F">
        <w:rPr>
          <w:rFonts w:eastAsia="Times New Roman"/>
          <w:color w:val="000000"/>
        </w:rPr>
        <w:t xml:space="preserve">to the best of our knowledge, </w:t>
      </w:r>
      <w:r w:rsidR="000A18C5">
        <w:rPr>
          <w:rFonts w:eastAsia="Times New Roman"/>
          <w:color w:val="000000"/>
        </w:rPr>
        <w:t xml:space="preserve">the </w:t>
      </w:r>
      <w:r>
        <w:rPr>
          <w:rFonts w:eastAsia="Times New Roman"/>
          <w:color w:val="000000"/>
        </w:rPr>
        <w:t xml:space="preserve">CheckM </w:t>
      </w:r>
      <w:r w:rsidR="00624818">
        <w:rPr>
          <w:rFonts w:eastAsia="Times New Roman"/>
          <w:color w:val="000000"/>
        </w:rPr>
        <w:t>criteri</w:t>
      </w:r>
      <w:r w:rsidR="000A18C5">
        <w:rPr>
          <w:rFonts w:eastAsia="Times New Roman"/>
          <w:color w:val="000000"/>
        </w:rPr>
        <w:t>on</w:t>
      </w:r>
      <w:r w:rsidR="00624818">
        <w:rPr>
          <w:rFonts w:eastAsia="Times New Roman"/>
          <w:color w:val="000000"/>
        </w:rPr>
        <w:t xml:space="preserve"> is still </w:t>
      </w:r>
      <w:r w:rsidR="00624818" w:rsidRPr="00624818">
        <w:rPr>
          <w:rFonts w:eastAsia="Times New Roman"/>
          <w:color w:val="000000"/>
        </w:rPr>
        <w:t>the most popular method to determine the quality of bins on real samples</w:t>
      </w:r>
      <w:r w:rsidR="000A18C5">
        <w:rPr>
          <w:rFonts w:eastAsia="Times New Roman"/>
          <w:color w:val="000000"/>
        </w:rPr>
        <w:t xml:space="preserve"> and has </w:t>
      </w:r>
      <w:r w:rsidR="001C3153">
        <w:rPr>
          <w:rFonts w:eastAsia="Times New Roman"/>
          <w:color w:val="000000"/>
        </w:rPr>
        <w:t>multiple</w:t>
      </w:r>
      <w:r w:rsidR="000A18C5">
        <w:rPr>
          <w:rFonts w:eastAsia="Times New Roman"/>
          <w:color w:val="000000"/>
        </w:rPr>
        <w:t xml:space="preserve"> merits</w:t>
      </w:r>
      <w:r w:rsidR="00624818">
        <w:rPr>
          <w:rFonts w:eastAsia="Times New Roman"/>
          <w:color w:val="000000"/>
        </w:rPr>
        <w:t xml:space="preserve">. </w:t>
      </w:r>
      <w:r w:rsidR="001B44AE">
        <w:rPr>
          <w:rFonts w:eastAsia="Times New Roman"/>
          <w:color w:val="000000"/>
        </w:rPr>
        <w:t>I</w:t>
      </w:r>
      <w:r w:rsidR="00EB37B5" w:rsidRPr="00EB37B5">
        <w:rPr>
          <w:rFonts w:eastAsia="Times New Roman"/>
          <w:color w:val="000000"/>
        </w:rPr>
        <w:t xml:space="preserve">n our </w:t>
      </w:r>
      <w:r w:rsidR="000A18C5">
        <w:rPr>
          <w:rFonts w:eastAsia="Times New Roman"/>
          <w:color w:val="000000"/>
        </w:rPr>
        <w:t>manuscript</w:t>
      </w:r>
      <w:r w:rsidR="00EB37B5" w:rsidRPr="00EB37B5">
        <w:rPr>
          <w:rFonts w:eastAsia="Times New Roman"/>
          <w:color w:val="000000"/>
        </w:rPr>
        <w:t>, HiCBin</w:t>
      </w:r>
      <w:r w:rsidR="00EB37B5">
        <w:rPr>
          <w:rFonts w:eastAsia="Times New Roman"/>
          <w:color w:val="000000"/>
        </w:rPr>
        <w:t xml:space="preserve"> </w:t>
      </w:r>
      <w:r w:rsidR="00EB37B5" w:rsidRPr="00EB37B5">
        <w:rPr>
          <w:rFonts w:eastAsia="Times New Roman"/>
          <w:color w:val="000000"/>
        </w:rPr>
        <w:t>is compared to all three Hi</w:t>
      </w:r>
      <w:r w:rsidR="00093C5F">
        <w:rPr>
          <w:rFonts w:eastAsia="Times New Roman"/>
          <w:color w:val="000000"/>
        </w:rPr>
        <w:t>-</w:t>
      </w:r>
      <w:r w:rsidR="00EB37B5" w:rsidRPr="00EB37B5">
        <w:rPr>
          <w:rFonts w:eastAsia="Times New Roman"/>
          <w:color w:val="000000"/>
        </w:rPr>
        <w:t>C-based binning methods (i.e, MetaTOR</w:t>
      </w:r>
      <w:r w:rsidR="00EB37B5">
        <w:rPr>
          <w:rFonts w:eastAsia="Times New Roman"/>
          <w:color w:val="000000"/>
        </w:rPr>
        <w:t xml:space="preserve"> (Baudry et al. </w:t>
      </w:r>
      <w:r w:rsidR="00EB37B5" w:rsidRPr="00EB37B5">
        <w:rPr>
          <w:rFonts w:eastAsia="Times New Roman"/>
          <w:color w:val="000000"/>
        </w:rPr>
        <w:t>Front. Genet.</w:t>
      </w:r>
      <w:r w:rsidR="00EB37B5">
        <w:rPr>
          <w:rFonts w:eastAsia="Times New Roman"/>
          <w:color w:val="000000"/>
        </w:rPr>
        <w:t xml:space="preserve"> 2019)</w:t>
      </w:r>
      <w:r w:rsidR="00EB37B5" w:rsidRPr="00EB37B5">
        <w:rPr>
          <w:rFonts w:eastAsia="Times New Roman"/>
          <w:color w:val="000000"/>
        </w:rPr>
        <w:t>, ProxiMeta</w:t>
      </w:r>
      <w:r w:rsidR="00EB37B5">
        <w:rPr>
          <w:rFonts w:eastAsia="Times New Roman"/>
          <w:color w:val="000000"/>
        </w:rPr>
        <w:t xml:space="preserve"> (</w:t>
      </w:r>
      <w:r w:rsidR="00EB37B5" w:rsidRPr="00E53FFC">
        <w:t>Press</w:t>
      </w:r>
      <w:r w:rsidR="00EB37B5">
        <w:t xml:space="preserve"> et al. bioRxiv 2017</w:t>
      </w:r>
      <w:r w:rsidR="00EB37B5">
        <w:rPr>
          <w:rFonts w:eastAsia="Times New Roman"/>
          <w:color w:val="000000"/>
        </w:rPr>
        <w:t>)</w:t>
      </w:r>
      <w:r w:rsidR="00EB37B5" w:rsidRPr="00EB37B5">
        <w:rPr>
          <w:rFonts w:eastAsia="Times New Roman"/>
          <w:color w:val="000000"/>
        </w:rPr>
        <w:t>, and bin3C</w:t>
      </w:r>
      <w:r w:rsidR="00EB37B5">
        <w:rPr>
          <w:rFonts w:eastAsia="Times New Roman"/>
          <w:color w:val="000000"/>
        </w:rPr>
        <w:t xml:space="preserve"> (</w:t>
      </w:r>
      <w:r w:rsidR="00EB37B5" w:rsidRPr="00E53FFC">
        <w:t>DeMaere et al. Genome Biology 2019</w:t>
      </w:r>
      <w:r w:rsidR="00EB37B5">
        <w:rPr>
          <w:rFonts w:eastAsia="Times New Roman"/>
          <w:color w:val="000000"/>
        </w:rPr>
        <w:t>)</w:t>
      </w:r>
      <w:r w:rsidR="00EB37B5" w:rsidRPr="00EB37B5">
        <w:rPr>
          <w:rFonts w:eastAsia="Times New Roman"/>
          <w:color w:val="000000"/>
        </w:rPr>
        <w:t xml:space="preserve">) and one popular shotgun-based binning </w:t>
      </w:r>
      <w:r w:rsidR="003B0349">
        <w:rPr>
          <w:rFonts w:eastAsia="Times New Roman"/>
          <w:color w:val="000000"/>
        </w:rPr>
        <w:t>tool</w:t>
      </w:r>
      <w:r w:rsidR="00EB37B5" w:rsidRPr="00EB37B5">
        <w:rPr>
          <w:rFonts w:eastAsia="Times New Roman"/>
          <w:color w:val="000000"/>
        </w:rPr>
        <w:t xml:space="preserve"> (i.e, MetaBAT2</w:t>
      </w:r>
      <w:r w:rsidR="003B0349">
        <w:rPr>
          <w:rFonts w:eastAsia="Times New Roman"/>
          <w:color w:val="000000"/>
        </w:rPr>
        <w:t xml:space="preserve"> (</w:t>
      </w:r>
      <w:r w:rsidR="003B0349" w:rsidRPr="003B0349">
        <w:rPr>
          <w:rFonts w:eastAsia="Times New Roman"/>
          <w:color w:val="000000"/>
        </w:rPr>
        <w:t>Kang</w:t>
      </w:r>
      <w:r w:rsidR="003B0349">
        <w:rPr>
          <w:rFonts w:eastAsia="Times New Roman"/>
          <w:color w:val="000000"/>
        </w:rPr>
        <w:t xml:space="preserve"> et al. PeerJ 2019)</w:t>
      </w:r>
      <w:r w:rsidR="00EB37B5" w:rsidRPr="00EB37B5">
        <w:rPr>
          <w:rFonts w:eastAsia="Times New Roman"/>
          <w:color w:val="000000"/>
        </w:rPr>
        <w:t xml:space="preserve">). </w:t>
      </w:r>
      <w:r w:rsidR="000A18C5">
        <w:rPr>
          <w:rFonts w:eastAsia="Times New Roman"/>
          <w:color w:val="000000"/>
        </w:rPr>
        <w:t>These p</w:t>
      </w:r>
      <w:r w:rsidR="00EB37B5" w:rsidRPr="00EB37B5">
        <w:rPr>
          <w:rFonts w:eastAsia="Times New Roman"/>
          <w:color w:val="000000"/>
        </w:rPr>
        <w:t>apers</w:t>
      </w:r>
      <w:r w:rsidR="003B0349">
        <w:rPr>
          <w:rFonts w:eastAsia="Times New Roman"/>
          <w:color w:val="000000"/>
        </w:rPr>
        <w:t xml:space="preserve"> </w:t>
      </w:r>
      <w:r w:rsidR="003B0349" w:rsidRPr="003B0349">
        <w:rPr>
          <w:rFonts w:eastAsia="Times New Roman"/>
          <w:color w:val="000000"/>
        </w:rPr>
        <w:t xml:space="preserve">also validated their results using the CheckM criteria </w:t>
      </w:r>
      <w:r w:rsidR="000B689A">
        <w:rPr>
          <w:rFonts w:eastAsia="Times New Roman"/>
          <w:color w:val="000000"/>
        </w:rPr>
        <w:t xml:space="preserve">for completeness </w:t>
      </w:r>
      <w:r w:rsidR="003B0349" w:rsidRPr="003B0349">
        <w:rPr>
          <w:rFonts w:eastAsia="Times New Roman"/>
          <w:color w:val="000000"/>
        </w:rPr>
        <w:t>on real datasets.</w:t>
      </w:r>
    </w:p>
    <w:p w14:paraId="607CAB6A" w14:textId="4D7D1EEC" w:rsidR="00BB037A" w:rsidRDefault="003B0349" w:rsidP="00802CC2">
      <w:pPr>
        <w:rPr>
          <w:rFonts w:eastAsia="Times New Roman"/>
          <w:color w:val="000000"/>
        </w:rPr>
      </w:pPr>
      <w:r>
        <w:rPr>
          <w:rFonts w:eastAsia="Times New Roman"/>
          <w:color w:val="000000"/>
        </w:rPr>
        <w:t xml:space="preserve">Moreover, to </w:t>
      </w:r>
      <w:r w:rsidR="000B689A">
        <w:rPr>
          <w:rFonts w:eastAsia="Times New Roman"/>
          <w:color w:val="000000"/>
        </w:rPr>
        <w:t xml:space="preserve">consolidate our validations on real samples, </w:t>
      </w:r>
      <w:r w:rsidR="00CC235D">
        <w:rPr>
          <w:rFonts w:eastAsia="Times New Roman"/>
          <w:color w:val="000000"/>
        </w:rPr>
        <w:t xml:space="preserve">we </w:t>
      </w:r>
      <w:r w:rsidR="00CC235D" w:rsidRPr="00CC235D">
        <w:rPr>
          <w:rFonts w:eastAsia="Times New Roman"/>
          <w:color w:val="000000"/>
        </w:rPr>
        <w:t>provide</w:t>
      </w:r>
      <w:r w:rsidR="00CC235D">
        <w:rPr>
          <w:rFonts w:eastAsia="Times New Roman"/>
          <w:color w:val="000000"/>
        </w:rPr>
        <w:t>d</w:t>
      </w:r>
      <w:r w:rsidR="00CC235D" w:rsidRPr="00CC235D">
        <w:rPr>
          <w:rFonts w:eastAsia="Times New Roman"/>
          <w:color w:val="000000"/>
        </w:rPr>
        <w:t xml:space="preserve"> additional metrics</w:t>
      </w:r>
      <w:r w:rsidR="00CC235D">
        <w:rPr>
          <w:rFonts w:eastAsia="Times New Roman"/>
          <w:color w:val="000000"/>
        </w:rPr>
        <w:t xml:space="preserve"> to evaluate the clustering quality using </w:t>
      </w:r>
      <w:r w:rsidR="00CC235D" w:rsidRPr="00CC235D">
        <w:rPr>
          <w:rFonts w:eastAsia="Times New Roman"/>
          <w:color w:val="000000"/>
        </w:rPr>
        <w:t>the contigs annotated by TAXAassign in the normalization step.</w:t>
      </w:r>
      <w:r w:rsidR="00CC235D">
        <w:rPr>
          <w:rFonts w:eastAsia="Times New Roman"/>
          <w:color w:val="000000"/>
        </w:rPr>
        <w:t xml:space="preserve"> </w:t>
      </w:r>
      <w:r w:rsidR="00CC235D" w:rsidRPr="00CC235D">
        <w:rPr>
          <w:rFonts w:eastAsia="Times New Roman"/>
          <w:color w:val="000000"/>
        </w:rPr>
        <w:t>Specifically, we randomly divided the labeled contigs into two equal parts. One part was utilized to construct the intra-species contacts and determine the resolution parameter by HiCBin while the other part served as the ground truth to evaluate the binning performance of different software</w:t>
      </w:r>
      <w:r w:rsidR="00342A79">
        <w:rPr>
          <w:rFonts w:eastAsia="Times New Roman"/>
          <w:color w:val="000000"/>
        </w:rPr>
        <w:t xml:space="preserve"> package</w:t>
      </w:r>
      <w:r w:rsidR="00CC235D" w:rsidRPr="00CC235D">
        <w:rPr>
          <w:rFonts w:eastAsia="Times New Roman"/>
          <w:color w:val="000000"/>
        </w:rPr>
        <w:t>s in term of F-score, ARI, and NMI</w:t>
      </w:r>
      <w:r w:rsidR="00CC235D">
        <w:rPr>
          <w:rFonts w:eastAsia="Times New Roman"/>
          <w:color w:val="000000"/>
        </w:rPr>
        <w:t xml:space="preserve"> (page 8)</w:t>
      </w:r>
      <w:r w:rsidR="00CC235D" w:rsidRPr="00CC235D">
        <w:rPr>
          <w:rFonts w:eastAsia="Times New Roman"/>
          <w:color w:val="000000"/>
        </w:rPr>
        <w:t>.</w:t>
      </w:r>
      <w:r w:rsidR="00BB037A">
        <w:rPr>
          <w:rFonts w:eastAsia="Times New Roman"/>
          <w:color w:val="000000"/>
        </w:rPr>
        <w:t xml:space="preserve"> We then applied the new metric to two real samples. </w:t>
      </w:r>
    </w:p>
    <w:p w14:paraId="03EFF8A5" w14:textId="2D10E9BF" w:rsidR="00BB037A" w:rsidRDefault="00BB037A" w:rsidP="00802CC2">
      <w:pPr>
        <w:rPr>
          <w:rFonts w:eastAsia="Times New Roman"/>
          <w:color w:val="000000"/>
        </w:rPr>
      </w:pPr>
      <w:r>
        <w:rPr>
          <w:rFonts w:eastAsia="Times New Roman"/>
          <w:color w:val="000000"/>
        </w:rPr>
        <w:t xml:space="preserve">For the human gut dataset, </w:t>
      </w:r>
      <w:r w:rsidRPr="00BB037A">
        <w:rPr>
          <w:rFonts w:eastAsia="Times New Roman"/>
          <w:color w:val="000000"/>
        </w:rPr>
        <w:t xml:space="preserve">3,113 contigs </w:t>
      </w:r>
      <w:r>
        <w:rPr>
          <w:rFonts w:eastAsia="Times New Roman"/>
          <w:color w:val="000000"/>
        </w:rPr>
        <w:t xml:space="preserve">out of a total of 6,225 labeled contigs </w:t>
      </w:r>
      <w:r w:rsidRPr="00BB037A">
        <w:rPr>
          <w:rFonts w:eastAsia="Times New Roman"/>
          <w:color w:val="000000"/>
        </w:rPr>
        <w:t xml:space="preserve">were randomly selected out as the ground truth to do the evaluation while the </w:t>
      </w:r>
      <w:r>
        <w:rPr>
          <w:rFonts w:eastAsia="Times New Roman"/>
          <w:color w:val="000000"/>
        </w:rPr>
        <w:t>remaining 3,112</w:t>
      </w:r>
      <w:r w:rsidRPr="00BB037A">
        <w:rPr>
          <w:rFonts w:eastAsia="Times New Roman"/>
          <w:color w:val="000000"/>
        </w:rPr>
        <w:t xml:space="preserve"> contigs served as the input of HiCBin. </w:t>
      </w:r>
      <w:r w:rsidR="00EE29E0" w:rsidRPr="00EE29E0">
        <w:rPr>
          <w:rFonts w:eastAsia="Times New Roman"/>
          <w:color w:val="000000"/>
        </w:rPr>
        <w:t xml:space="preserve">Since MetaTOR splits the long contigs into shorter pieces </w:t>
      </w:r>
      <w:r w:rsidR="001B44AE">
        <w:rPr>
          <w:rFonts w:eastAsia="Times New Roman"/>
          <w:color w:val="000000"/>
        </w:rPr>
        <w:t xml:space="preserve">referred </w:t>
      </w:r>
      <w:r w:rsidR="006C08F0">
        <w:rPr>
          <w:rFonts w:eastAsia="Times New Roman" w:hint="eastAsia"/>
          <w:color w:val="000000"/>
        </w:rPr>
        <w:t>to</w:t>
      </w:r>
      <w:r w:rsidR="006C08F0">
        <w:rPr>
          <w:rFonts w:eastAsia="Times New Roman"/>
          <w:color w:val="000000"/>
        </w:rPr>
        <w:t xml:space="preserve"> </w:t>
      </w:r>
      <w:r w:rsidR="001B44AE">
        <w:rPr>
          <w:rFonts w:eastAsia="Times New Roman"/>
          <w:color w:val="000000"/>
        </w:rPr>
        <w:t xml:space="preserve">as chunks </w:t>
      </w:r>
      <w:r w:rsidR="00EE29E0" w:rsidRPr="00EE29E0">
        <w:rPr>
          <w:rFonts w:eastAsia="Times New Roman"/>
          <w:color w:val="000000"/>
        </w:rPr>
        <w:t xml:space="preserve">and then clusters these chunks while other binning methods bin the assembled contigs, it is not valid to compare MetaTOR to other binning pipelines without splitting in terms of F-score, ARI, and NMI. Moreover, ProxiMeta </w:t>
      </w:r>
      <w:r w:rsidR="00EE29E0">
        <w:rPr>
          <w:rFonts w:eastAsia="Times New Roman"/>
          <w:color w:val="000000"/>
        </w:rPr>
        <w:t>is</w:t>
      </w:r>
      <w:r w:rsidR="00EE29E0" w:rsidRPr="00EE29E0">
        <w:rPr>
          <w:rFonts w:eastAsia="Times New Roman"/>
          <w:color w:val="000000"/>
        </w:rPr>
        <w:t xml:space="preserve"> proprietary without the open-source software. Therefore</w:t>
      </w:r>
      <w:r w:rsidRPr="00BB037A">
        <w:rPr>
          <w:rFonts w:eastAsia="Times New Roman"/>
          <w:color w:val="000000"/>
        </w:rPr>
        <w:t xml:space="preserve">, we compared HiCBin to the remaining two binning tools, i.e., one shotgun-based binning method MetaBAT2 and one Hi-C-based binning pipeline bin3C (Table </w:t>
      </w:r>
      <w:r>
        <w:rPr>
          <w:rFonts w:eastAsia="Times New Roman"/>
          <w:color w:val="000000"/>
        </w:rPr>
        <w:t>2</w:t>
      </w:r>
      <w:r w:rsidRPr="00BB037A">
        <w:rPr>
          <w:rFonts w:eastAsia="Times New Roman"/>
          <w:color w:val="000000"/>
        </w:rPr>
        <w:t>). HiCBin still outperformed both binning methods, which was consistent with the CheckM validation.</w:t>
      </w:r>
    </w:p>
    <w:p w14:paraId="02A9EA4A" w14:textId="77777777" w:rsidR="00413829" w:rsidRDefault="00413829" w:rsidP="00802CC2">
      <w:pPr>
        <w:rPr>
          <w:rFonts w:eastAsia="Times New Roman"/>
          <w:color w:val="000000"/>
        </w:rPr>
      </w:pPr>
    </w:p>
    <w:tbl>
      <w:tblPr>
        <w:tblStyle w:val="PlainTable2"/>
        <w:tblW w:w="0" w:type="auto"/>
        <w:tblLook w:val="06A0" w:firstRow="1" w:lastRow="0" w:firstColumn="1" w:lastColumn="0" w:noHBand="1" w:noVBand="1"/>
      </w:tblPr>
      <w:tblGrid>
        <w:gridCol w:w="2157"/>
        <w:gridCol w:w="2157"/>
        <w:gridCol w:w="2158"/>
        <w:gridCol w:w="2158"/>
      </w:tblGrid>
      <w:tr w:rsidR="00BB037A" w14:paraId="1574BE2C" w14:textId="77777777" w:rsidTr="00525CF4">
        <w:trPr>
          <w:cnfStyle w:val="100000000000" w:firstRow="1" w:lastRow="0" w:firstColumn="0" w:lastColumn="0" w:oddVBand="0" w:evenVBand="0" w:oddHBand="0"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2157" w:type="dxa"/>
          </w:tcPr>
          <w:p w14:paraId="38926B89" w14:textId="77777777" w:rsidR="00BB037A" w:rsidRDefault="00BB037A" w:rsidP="00525CF4"/>
        </w:tc>
        <w:tc>
          <w:tcPr>
            <w:tcW w:w="2157" w:type="dxa"/>
          </w:tcPr>
          <w:p w14:paraId="643428C8" w14:textId="77777777" w:rsidR="00BB037A" w:rsidRDefault="00BB037A" w:rsidP="00525CF4">
            <w:pPr>
              <w:cnfStyle w:val="100000000000" w:firstRow="1" w:lastRow="0" w:firstColumn="0" w:lastColumn="0" w:oddVBand="0" w:evenVBand="0" w:oddHBand="0" w:evenHBand="0" w:firstRowFirstColumn="0" w:firstRowLastColumn="0" w:lastRowFirstColumn="0" w:lastRowLastColumn="0"/>
            </w:pPr>
            <w:r>
              <w:t>F-score</w:t>
            </w:r>
          </w:p>
        </w:tc>
        <w:tc>
          <w:tcPr>
            <w:tcW w:w="2158" w:type="dxa"/>
          </w:tcPr>
          <w:p w14:paraId="400D5B78" w14:textId="77777777" w:rsidR="00BB037A" w:rsidRDefault="00BB037A" w:rsidP="00525CF4">
            <w:pPr>
              <w:cnfStyle w:val="100000000000" w:firstRow="1" w:lastRow="0" w:firstColumn="0" w:lastColumn="0" w:oddVBand="0" w:evenVBand="0" w:oddHBand="0" w:evenHBand="0" w:firstRowFirstColumn="0" w:firstRowLastColumn="0" w:lastRowFirstColumn="0" w:lastRowLastColumn="0"/>
            </w:pPr>
            <w:r>
              <w:t>ARI</w:t>
            </w:r>
          </w:p>
        </w:tc>
        <w:tc>
          <w:tcPr>
            <w:tcW w:w="2158" w:type="dxa"/>
          </w:tcPr>
          <w:p w14:paraId="5B7AEA20" w14:textId="77777777" w:rsidR="00BB037A" w:rsidRDefault="00BB037A" w:rsidP="00525CF4">
            <w:pPr>
              <w:cnfStyle w:val="100000000000" w:firstRow="1" w:lastRow="0" w:firstColumn="0" w:lastColumn="0" w:oddVBand="0" w:evenVBand="0" w:oddHBand="0" w:evenHBand="0" w:firstRowFirstColumn="0" w:firstRowLastColumn="0" w:lastRowFirstColumn="0" w:lastRowLastColumn="0"/>
            </w:pPr>
            <w:r>
              <w:t>NMI</w:t>
            </w:r>
          </w:p>
        </w:tc>
      </w:tr>
      <w:tr w:rsidR="00BB037A" w14:paraId="204192D4" w14:textId="77777777" w:rsidTr="00525CF4">
        <w:tc>
          <w:tcPr>
            <w:cnfStyle w:val="001000000000" w:firstRow="0" w:lastRow="0" w:firstColumn="1" w:lastColumn="0" w:oddVBand="0" w:evenVBand="0" w:oddHBand="0" w:evenHBand="0" w:firstRowFirstColumn="0" w:firstRowLastColumn="0" w:lastRowFirstColumn="0" w:lastRowLastColumn="0"/>
            <w:tcW w:w="2157" w:type="dxa"/>
          </w:tcPr>
          <w:p w14:paraId="3AB04AB8" w14:textId="77777777" w:rsidR="00BB037A" w:rsidRDefault="00BB037A" w:rsidP="00525CF4">
            <w:r>
              <w:t>MetaBAT2</w:t>
            </w:r>
          </w:p>
        </w:tc>
        <w:tc>
          <w:tcPr>
            <w:tcW w:w="2157" w:type="dxa"/>
          </w:tcPr>
          <w:p w14:paraId="182F392E" w14:textId="427B86A5" w:rsidR="00BB037A" w:rsidRDefault="00BB037A" w:rsidP="00525CF4">
            <w:pPr>
              <w:cnfStyle w:val="000000000000" w:firstRow="0" w:lastRow="0" w:firstColumn="0" w:lastColumn="0" w:oddVBand="0" w:evenVBand="0" w:oddHBand="0" w:evenHBand="0" w:firstRowFirstColumn="0" w:firstRowLastColumn="0" w:lastRowFirstColumn="0" w:lastRowLastColumn="0"/>
            </w:pPr>
            <w:r>
              <w:t>0.751</w:t>
            </w:r>
          </w:p>
        </w:tc>
        <w:tc>
          <w:tcPr>
            <w:tcW w:w="2158" w:type="dxa"/>
          </w:tcPr>
          <w:p w14:paraId="66B1665C" w14:textId="048D3A22" w:rsidR="00BB037A" w:rsidRDefault="00BB037A" w:rsidP="00525CF4">
            <w:pPr>
              <w:cnfStyle w:val="000000000000" w:firstRow="0" w:lastRow="0" w:firstColumn="0" w:lastColumn="0" w:oddVBand="0" w:evenVBand="0" w:oddHBand="0" w:evenHBand="0" w:firstRowFirstColumn="0" w:firstRowLastColumn="0" w:lastRowFirstColumn="0" w:lastRowLastColumn="0"/>
            </w:pPr>
            <w:r>
              <w:t>0.729</w:t>
            </w:r>
          </w:p>
        </w:tc>
        <w:tc>
          <w:tcPr>
            <w:tcW w:w="2158" w:type="dxa"/>
          </w:tcPr>
          <w:p w14:paraId="3EB0D0A8" w14:textId="50DB4E1B" w:rsidR="00BB037A" w:rsidRDefault="00BB037A" w:rsidP="00525CF4">
            <w:pPr>
              <w:cnfStyle w:val="000000000000" w:firstRow="0" w:lastRow="0" w:firstColumn="0" w:lastColumn="0" w:oddVBand="0" w:evenVBand="0" w:oddHBand="0" w:evenHBand="0" w:firstRowFirstColumn="0" w:firstRowLastColumn="0" w:lastRowFirstColumn="0" w:lastRowLastColumn="0"/>
            </w:pPr>
            <w:r>
              <w:t>0.782</w:t>
            </w:r>
          </w:p>
        </w:tc>
      </w:tr>
      <w:tr w:rsidR="00BB037A" w14:paraId="49E04881" w14:textId="77777777" w:rsidTr="00525CF4">
        <w:tc>
          <w:tcPr>
            <w:cnfStyle w:val="001000000000" w:firstRow="0" w:lastRow="0" w:firstColumn="1" w:lastColumn="0" w:oddVBand="0" w:evenVBand="0" w:oddHBand="0" w:evenHBand="0" w:firstRowFirstColumn="0" w:firstRowLastColumn="0" w:lastRowFirstColumn="0" w:lastRowLastColumn="0"/>
            <w:tcW w:w="2157" w:type="dxa"/>
          </w:tcPr>
          <w:p w14:paraId="0EAA81AC" w14:textId="77777777" w:rsidR="00BB037A" w:rsidRDefault="00BB037A" w:rsidP="00525CF4">
            <w:r>
              <w:t>bin3C</w:t>
            </w:r>
          </w:p>
        </w:tc>
        <w:tc>
          <w:tcPr>
            <w:tcW w:w="2157" w:type="dxa"/>
          </w:tcPr>
          <w:p w14:paraId="3E3D4EDE" w14:textId="6765BB78" w:rsidR="00BB037A" w:rsidRDefault="00BB037A" w:rsidP="00525CF4">
            <w:pPr>
              <w:cnfStyle w:val="000000000000" w:firstRow="0" w:lastRow="0" w:firstColumn="0" w:lastColumn="0" w:oddVBand="0" w:evenVBand="0" w:oddHBand="0" w:evenHBand="0" w:firstRowFirstColumn="0" w:firstRowLastColumn="0" w:lastRowFirstColumn="0" w:lastRowLastColumn="0"/>
            </w:pPr>
            <w:r>
              <w:t>0.709</w:t>
            </w:r>
          </w:p>
        </w:tc>
        <w:tc>
          <w:tcPr>
            <w:tcW w:w="2158" w:type="dxa"/>
          </w:tcPr>
          <w:p w14:paraId="51077B01" w14:textId="4774992C" w:rsidR="00BB037A" w:rsidRDefault="00BB037A" w:rsidP="00525CF4">
            <w:pPr>
              <w:cnfStyle w:val="000000000000" w:firstRow="0" w:lastRow="0" w:firstColumn="0" w:lastColumn="0" w:oddVBand="0" w:evenVBand="0" w:oddHBand="0" w:evenHBand="0" w:firstRowFirstColumn="0" w:firstRowLastColumn="0" w:lastRowFirstColumn="0" w:lastRowLastColumn="0"/>
            </w:pPr>
            <w:r>
              <w:t>0.691</w:t>
            </w:r>
          </w:p>
        </w:tc>
        <w:tc>
          <w:tcPr>
            <w:tcW w:w="2158" w:type="dxa"/>
          </w:tcPr>
          <w:p w14:paraId="2706C5D5" w14:textId="54424FD0" w:rsidR="00BB037A" w:rsidRDefault="00BB037A" w:rsidP="00525CF4">
            <w:pPr>
              <w:cnfStyle w:val="000000000000" w:firstRow="0" w:lastRow="0" w:firstColumn="0" w:lastColumn="0" w:oddVBand="0" w:evenVBand="0" w:oddHBand="0" w:evenHBand="0" w:firstRowFirstColumn="0" w:firstRowLastColumn="0" w:lastRowFirstColumn="0" w:lastRowLastColumn="0"/>
            </w:pPr>
            <w:r>
              <w:t>0.775</w:t>
            </w:r>
          </w:p>
        </w:tc>
      </w:tr>
      <w:tr w:rsidR="00BB037A" w14:paraId="125312F9" w14:textId="77777777" w:rsidTr="00525CF4">
        <w:tc>
          <w:tcPr>
            <w:cnfStyle w:val="001000000000" w:firstRow="0" w:lastRow="0" w:firstColumn="1" w:lastColumn="0" w:oddVBand="0" w:evenVBand="0" w:oddHBand="0" w:evenHBand="0" w:firstRowFirstColumn="0" w:firstRowLastColumn="0" w:lastRowFirstColumn="0" w:lastRowLastColumn="0"/>
            <w:tcW w:w="2157" w:type="dxa"/>
          </w:tcPr>
          <w:p w14:paraId="3C4A6BAF" w14:textId="77777777" w:rsidR="00BB037A" w:rsidRDefault="00BB037A" w:rsidP="00525CF4">
            <w:r>
              <w:t>HiCBin</w:t>
            </w:r>
          </w:p>
        </w:tc>
        <w:tc>
          <w:tcPr>
            <w:tcW w:w="2157" w:type="dxa"/>
          </w:tcPr>
          <w:p w14:paraId="0E11E4DB" w14:textId="2BF184F5" w:rsidR="00BB037A" w:rsidRPr="00F215DD" w:rsidRDefault="00BB037A" w:rsidP="00525CF4">
            <w:pPr>
              <w:cnfStyle w:val="000000000000" w:firstRow="0" w:lastRow="0" w:firstColumn="0" w:lastColumn="0" w:oddVBand="0" w:evenVBand="0" w:oddHBand="0" w:evenHBand="0" w:firstRowFirstColumn="0" w:firstRowLastColumn="0" w:lastRowFirstColumn="0" w:lastRowLastColumn="0"/>
              <w:rPr>
                <w:b/>
                <w:bCs/>
              </w:rPr>
            </w:pPr>
            <w:r w:rsidRPr="00F215DD">
              <w:rPr>
                <w:b/>
                <w:bCs/>
              </w:rPr>
              <w:t>0.</w:t>
            </w:r>
            <w:r>
              <w:rPr>
                <w:b/>
                <w:bCs/>
              </w:rPr>
              <w:t>816</w:t>
            </w:r>
          </w:p>
        </w:tc>
        <w:tc>
          <w:tcPr>
            <w:tcW w:w="2158" w:type="dxa"/>
          </w:tcPr>
          <w:p w14:paraId="5F855596" w14:textId="2E0ED769" w:rsidR="00BB037A" w:rsidRPr="00F215DD" w:rsidRDefault="00BB037A" w:rsidP="00525CF4">
            <w:pPr>
              <w:cnfStyle w:val="000000000000" w:firstRow="0" w:lastRow="0" w:firstColumn="0" w:lastColumn="0" w:oddVBand="0" w:evenVBand="0" w:oddHBand="0" w:evenHBand="0" w:firstRowFirstColumn="0" w:firstRowLastColumn="0" w:lastRowFirstColumn="0" w:lastRowLastColumn="0"/>
              <w:rPr>
                <w:b/>
                <w:bCs/>
              </w:rPr>
            </w:pPr>
            <w:r w:rsidRPr="00F215DD">
              <w:rPr>
                <w:b/>
                <w:bCs/>
              </w:rPr>
              <w:t>0.</w:t>
            </w:r>
            <w:r>
              <w:rPr>
                <w:b/>
                <w:bCs/>
              </w:rPr>
              <w:t>800</w:t>
            </w:r>
          </w:p>
        </w:tc>
        <w:tc>
          <w:tcPr>
            <w:tcW w:w="2158" w:type="dxa"/>
          </w:tcPr>
          <w:p w14:paraId="193145E5" w14:textId="0281BEC4" w:rsidR="00BB037A" w:rsidRPr="00F215DD" w:rsidRDefault="00BB037A" w:rsidP="00525CF4">
            <w:pPr>
              <w:cnfStyle w:val="000000000000" w:firstRow="0" w:lastRow="0" w:firstColumn="0" w:lastColumn="0" w:oddVBand="0" w:evenVBand="0" w:oddHBand="0" w:evenHBand="0" w:firstRowFirstColumn="0" w:firstRowLastColumn="0" w:lastRowFirstColumn="0" w:lastRowLastColumn="0"/>
              <w:rPr>
                <w:b/>
                <w:bCs/>
              </w:rPr>
            </w:pPr>
            <w:r w:rsidRPr="00F215DD">
              <w:rPr>
                <w:b/>
                <w:bCs/>
              </w:rPr>
              <w:t>0.</w:t>
            </w:r>
            <w:r>
              <w:rPr>
                <w:b/>
                <w:bCs/>
              </w:rPr>
              <w:t>824</w:t>
            </w:r>
          </w:p>
        </w:tc>
      </w:tr>
    </w:tbl>
    <w:p w14:paraId="180B9774" w14:textId="2A8F4DD0" w:rsidR="00BB037A" w:rsidRDefault="00BB037A" w:rsidP="00BB037A">
      <w:r>
        <w:lastRenderedPageBreak/>
        <w:t xml:space="preserve">Table 2. </w:t>
      </w:r>
      <w:r w:rsidRPr="00BB037A">
        <w:t>Compar</w:t>
      </w:r>
      <w:r w:rsidR="00342A79">
        <w:t>ison</w:t>
      </w:r>
      <w:r w:rsidRPr="00BB037A">
        <w:t xml:space="preserve"> </w:t>
      </w:r>
      <w:r w:rsidR="00342A79">
        <w:t xml:space="preserve">of </w:t>
      </w:r>
      <w:r w:rsidRPr="00BB037A">
        <w:t>the binni</w:t>
      </w:r>
      <w:r w:rsidR="00342A79">
        <w:t>n</w:t>
      </w:r>
      <w:r w:rsidRPr="00BB037A">
        <w:t>g performance of MetaBAT2, bin3C, and HiCBin using half of the contigs that were labeled by TAXAassign in terms of F-score, ARI, and NMI on the human gut sample.</w:t>
      </w:r>
    </w:p>
    <w:p w14:paraId="013D8CB4" w14:textId="6B704B35" w:rsidR="00BB037A" w:rsidRDefault="00BB037A" w:rsidP="00BB037A">
      <w:r>
        <w:t xml:space="preserve">For the wastewater dataset, </w:t>
      </w:r>
      <w:r w:rsidR="008A0DBB" w:rsidRPr="00BB037A">
        <w:t>we</w:t>
      </w:r>
      <w:r w:rsidRPr="00BB037A">
        <w:t xml:space="preserve"> randomly selected out 17,481 labeled contigs from a total of 34,961 contigs annotated by TAXAassign and these contigs served as the ground truth for the binning evaluation. The remaining half of labeled contigs were utilized to generate the intra-species Hi-C interactions in the normalization step and determine the resolution parameter in the clustering step by HiCBin. The binning performance of MetaTOR and ProxiMeta could not be evaluated by this method due to the same reasons explained in the section of analyzing the human gut sample. </w:t>
      </w:r>
      <w:r w:rsidR="008A0DBB">
        <w:t xml:space="preserve">Moreover, </w:t>
      </w:r>
      <w:r w:rsidR="008A0DBB" w:rsidRPr="008A0DBB">
        <w:t>bin3C required the input of the names of restriction enzymes as it normalized the raw Hi-C contacts using the number of restriction sites on contigs. Since the enzymes utilized in the experiment were unknown, bin3C was not applicable to this dataset.</w:t>
      </w:r>
      <w:r w:rsidR="008A0DBB">
        <w:t xml:space="preserve"> </w:t>
      </w:r>
      <w:r w:rsidRPr="00BB037A">
        <w:t xml:space="preserve">Therefore, we evaluated the bins retrieved by HiCBin and MetaBAT2 (Table </w:t>
      </w:r>
      <w:r w:rsidR="008A0DBB">
        <w:t>3</w:t>
      </w:r>
      <w:r w:rsidRPr="00BB037A">
        <w:t xml:space="preserve">) and HiCBin </w:t>
      </w:r>
      <w:r w:rsidR="00342A79">
        <w:t xml:space="preserve">outperforms </w:t>
      </w:r>
      <w:r w:rsidRPr="00BB037A">
        <w:t>MetaBAT2</w:t>
      </w:r>
      <w:r w:rsidR="00342A79">
        <w:t xml:space="preserve"> in terms of F-score, ARI and NMI</w:t>
      </w:r>
      <w:r w:rsidRPr="00BB037A">
        <w:t>.</w:t>
      </w:r>
    </w:p>
    <w:tbl>
      <w:tblPr>
        <w:tblStyle w:val="PlainTable2"/>
        <w:tblW w:w="0" w:type="auto"/>
        <w:tblLook w:val="06A0" w:firstRow="1" w:lastRow="0" w:firstColumn="1" w:lastColumn="0" w:noHBand="1" w:noVBand="1"/>
      </w:tblPr>
      <w:tblGrid>
        <w:gridCol w:w="2157"/>
        <w:gridCol w:w="2157"/>
        <w:gridCol w:w="2158"/>
        <w:gridCol w:w="2158"/>
      </w:tblGrid>
      <w:tr w:rsidR="008A0DBB" w14:paraId="3F24D95B" w14:textId="77777777" w:rsidTr="00525CF4">
        <w:trPr>
          <w:cnfStyle w:val="100000000000" w:firstRow="1" w:lastRow="0" w:firstColumn="0" w:lastColumn="0" w:oddVBand="0" w:evenVBand="0" w:oddHBand="0"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2157" w:type="dxa"/>
          </w:tcPr>
          <w:p w14:paraId="172AE786" w14:textId="77777777" w:rsidR="008A0DBB" w:rsidRDefault="008A0DBB" w:rsidP="00525CF4"/>
        </w:tc>
        <w:tc>
          <w:tcPr>
            <w:tcW w:w="2157" w:type="dxa"/>
          </w:tcPr>
          <w:p w14:paraId="6400B267" w14:textId="77777777" w:rsidR="008A0DBB" w:rsidRDefault="008A0DBB" w:rsidP="00525CF4">
            <w:pPr>
              <w:cnfStyle w:val="100000000000" w:firstRow="1" w:lastRow="0" w:firstColumn="0" w:lastColumn="0" w:oddVBand="0" w:evenVBand="0" w:oddHBand="0" w:evenHBand="0" w:firstRowFirstColumn="0" w:firstRowLastColumn="0" w:lastRowFirstColumn="0" w:lastRowLastColumn="0"/>
            </w:pPr>
            <w:r>
              <w:t>F-score</w:t>
            </w:r>
          </w:p>
        </w:tc>
        <w:tc>
          <w:tcPr>
            <w:tcW w:w="2158" w:type="dxa"/>
          </w:tcPr>
          <w:p w14:paraId="09C91880" w14:textId="77777777" w:rsidR="008A0DBB" w:rsidRDefault="008A0DBB" w:rsidP="00525CF4">
            <w:pPr>
              <w:cnfStyle w:val="100000000000" w:firstRow="1" w:lastRow="0" w:firstColumn="0" w:lastColumn="0" w:oddVBand="0" w:evenVBand="0" w:oddHBand="0" w:evenHBand="0" w:firstRowFirstColumn="0" w:firstRowLastColumn="0" w:lastRowFirstColumn="0" w:lastRowLastColumn="0"/>
            </w:pPr>
            <w:r>
              <w:t>ARI</w:t>
            </w:r>
          </w:p>
        </w:tc>
        <w:tc>
          <w:tcPr>
            <w:tcW w:w="2158" w:type="dxa"/>
          </w:tcPr>
          <w:p w14:paraId="02BD9C61" w14:textId="77777777" w:rsidR="008A0DBB" w:rsidRDefault="008A0DBB" w:rsidP="00525CF4">
            <w:pPr>
              <w:cnfStyle w:val="100000000000" w:firstRow="1" w:lastRow="0" w:firstColumn="0" w:lastColumn="0" w:oddVBand="0" w:evenVBand="0" w:oddHBand="0" w:evenHBand="0" w:firstRowFirstColumn="0" w:firstRowLastColumn="0" w:lastRowFirstColumn="0" w:lastRowLastColumn="0"/>
            </w:pPr>
            <w:r>
              <w:t>NMI</w:t>
            </w:r>
          </w:p>
        </w:tc>
      </w:tr>
      <w:tr w:rsidR="008A0DBB" w14:paraId="0B7064DB" w14:textId="77777777" w:rsidTr="00525CF4">
        <w:tc>
          <w:tcPr>
            <w:cnfStyle w:val="001000000000" w:firstRow="0" w:lastRow="0" w:firstColumn="1" w:lastColumn="0" w:oddVBand="0" w:evenVBand="0" w:oddHBand="0" w:evenHBand="0" w:firstRowFirstColumn="0" w:firstRowLastColumn="0" w:lastRowFirstColumn="0" w:lastRowLastColumn="0"/>
            <w:tcW w:w="2157" w:type="dxa"/>
          </w:tcPr>
          <w:p w14:paraId="03B340AC" w14:textId="77777777" w:rsidR="008A0DBB" w:rsidRDefault="008A0DBB" w:rsidP="00525CF4">
            <w:r>
              <w:t>MetaBAT2</w:t>
            </w:r>
          </w:p>
        </w:tc>
        <w:tc>
          <w:tcPr>
            <w:tcW w:w="2157" w:type="dxa"/>
          </w:tcPr>
          <w:p w14:paraId="0EC4AAFA" w14:textId="3415A5E5" w:rsidR="008A0DBB" w:rsidRDefault="008A0DBB" w:rsidP="00525CF4">
            <w:pPr>
              <w:cnfStyle w:val="000000000000" w:firstRow="0" w:lastRow="0" w:firstColumn="0" w:lastColumn="0" w:oddVBand="0" w:evenVBand="0" w:oddHBand="0" w:evenHBand="0" w:firstRowFirstColumn="0" w:firstRowLastColumn="0" w:lastRowFirstColumn="0" w:lastRowLastColumn="0"/>
            </w:pPr>
            <w:r>
              <w:t>0.585</w:t>
            </w:r>
          </w:p>
        </w:tc>
        <w:tc>
          <w:tcPr>
            <w:tcW w:w="2158" w:type="dxa"/>
          </w:tcPr>
          <w:p w14:paraId="29DFFDE8" w14:textId="39BBD54C" w:rsidR="008A0DBB" w:rsidRDefault="008A0DBB" w:rsidP="00525CF4">
            <w:pPr>
              <w:cnfStyle w:val="000000000000" w:firstRow="0" w:lastRow="0" w:firstColumn="0" w:lastColumn="0" w:oddVBand="0" w:evenVBand="0" w:oddHBand="0" w:evenHBand="0" w:firstRowFirstColumn="0" w:firstRowLastColumn="0" w:lastRowFirstColumn="0" w:lastRowLastColumn="0"/>
            </w:pPr>
            <w:r>
              <w:t>0.568</w:t>
            </w:r>
          </w:p>
        </w:tc>
        <w:tc>
          <w:tcPr>
            <w:tcW w:w="2158" w:type="dxa"/>
          </w:tcPr>
          <w:p w14:paraId="111C72E5" w14:textId="66FCBB22" w:rsidR="008A0DBB" w:rsidRDefault="008A0DBB" w:rsidP="00525CF4">
            <w:pPr>
              <w:cnfStyle w:val="000000000000" w:firstRow="0" w:lastRow="0" w:firstColumn="0" w:lastColumn="0" w:oddVBand="0" w:evenVBand="0" w:oddHBand="0" w:evenHBand="0" w:firstRowFirstColumn="0" w:firstRowLastColumn="0" w:lastRowFirstColumn="0" w:lastRowLastColumn="0"/>
            </w:pPr>
            <w:r>
              <w:t>0.824</w:t>
            </w:r>
          </w:p>
        </w:tc>
      </w:tr>
      <w:tr w:rsidR="008A0DBB" w14:paraId="37113C2C" w14:textId="77777777" w:rsidTr="00525CF4">
        <w:tc>
          <w:tcPr>
            <w:cnfStyle w:val="001000000000" w:firstRow="0" w:lastRow="0" w:firstColumn="1" w:lastColumn="0" w:oddVBand="0" w:evenVBand="0" w:oddHBand="0" w:evenHBand="0" w:firstRowFirstColumn="0" w:firstRowLastColumn="0" w:lastRowFirstColumn="0" w:lastRowLastColumn="0"/>
            <w:tcW w:w="2157" w:type="dxa"/>
          </w:tcPr>
          <w:p w14:paraId="718FD2DC" w14:textId="77777777" w:rsidR="008A0DBB" w:rsidRDefault="008A0DBB" w:rsidP="00525CF4">
            <w:r>
              <w:t>HiCBin</w:t>
            </w:r>
          </w:p>
        </w:tc>
        <w:tc>
          <w:tcPr>
            <w:tcW w:w="2157" w:type="dxa"/>
          </w:tcPr>
          <w:p w14:paraId="3599231B" w14:textId="3249224D" w:rsidR="008A0DBB" w:rsidRPr="00F215DD" w:rsidRDefault="008A0DBB" w:rsidP="00525CF4">
            <w:pPr>
              <w:cnfStyle w:val="000000000000" w:firstRow="0" w:lastRow="0" w:firstColumn="0" w:lastColumn="0" w:oddVBand="0" w:evenVBand="0" w:oddHBand="0" w:evenHBand="0" w:firstRowFirstColumn="0" w:firstRowLastColumn="0" w:lastRowFirstColumn="0" w:lastRowLastColumn="0"/>
              <w:rPr>
                <w:b/>
                <w:bCs/>
              </w:rPr>
            </w:pPr>
            <w:r w:rsidRPr="00F215DD">
              <w:rPr>
                <w:b/>
                <w:bCs/>
              </w:rPr>
              <w:t>0.</w:t>
            </w:r>
            <w:r>
              <w:rPr>
                <w:b/>
                <w:bCs/>
              </w:rPr>
              <w:t>721</w:t>
            </w:r>
          </w:p>
        </w:tc>
        <w:tc>
          <w:tcPr>
            <w:tcW w:w="2158" w:type="dxa"/>
          </w:tcPr>
          <w:p w14:paraId="4EE48CE9" w14:textId="10862C5D" w:rsidR="008A0DBB" w:rsidRPr="00F215DD" w:rsidRDefault="008A0DBB" w:rsidP="00525CF4">
            <w:pPr>
              <w:cnfStyle w:val="000000000000" w:firstRow="0" w:lastRow="0" w:firstColumn="0" w:lastColumn="0" w:oddVBand="0" w:evenVBand="0" w:oddHBand="0" w:evenHBand="0" w:firstRowFirstColumn="0" w:firstRowLastColumn="0" w:lastRowFirstColumn="0" w:lastRowLastColumn="0"/>
              <w:rPr>
                <w:b/>
                <w:bCs/>
              </w:rPr>
            </w:pPr>
            <w:r w:rsidRPr="00F215DD">
              <w:rPr>
                <w:b/>
                <w:bCs/>
              </w:rPr>
              <w:t>0.</w:t>
            </w:r>
            <w:r>
              <w:rPr>
                <w:b/>
                <w:bCs/>
              </w:rPr>
              <w:t>708</w:t>
            </w:r>
          </w:p>
        </w:tc>
        <w:tc>
          <w:tcPr>
            <w:tcW w:w="2158" w:type="dxa"/>
          </w:tcPr>
          <w:p w14:paraId="30FEB923" w14:textId="7A452974" w:rsidR="008A0DBB" w:rsidRPr="00F215DD" w:rsidRDefault="008A0DBB" w:rsidP="00525CF4">
            <w:pPr>
              <w:cnfStyle w:val="000000000000" w:firstRow="0" w:lastRow="0" w:firstColumn="0" w:lastColumn="0" w:oddVBand="0" w:evenVBand="0" w:oddHBand="0" w:evenHBand="0" w:firstRowFirstColumn="0" w:firstRowLastColumn="0" w:lastRowFirstColumn="0" w:lastRowLastColumn="0"/>
              <w:rPr>
                <w:b/>
                <w:bCs/>
              </w:rPr>
            </w:pPr>
            <w:r w:rsidRPr="00F215DD">
              <w:rPr>
                <w:b/>
                <w:bCs/>
              </w:rPr>
              <w:t>0.</w:t>
            </w:r>
            <w:r>
              <w:rPr>
                <w:b/>
                <w:bCs/>
              </w:rPr>
              <w:t>870</w:t>
            </w:r>
          </w:p>
        </w:tc>
      </w:tr>
    </w:tbl>
    <w:p w14:paraId="2B3E3043" w14:textId="596E4533" w:rsidR="008A0DBB" w:rsidRDefault="008A0DBB" w:rsidP="008A0DBB">
      <w:r>
        <w:t xml:space="preserve">Table 3. </w:t>
      </w:r>
      <w:r w:rsidRPr="008A0DBB">
        <w:t>Compar</w:t>
      </w:r>
      <w:r w:rsidR="00810747">
        <w:t>ison</w:t>
      </w:r>
      <w:r w:rsidRPr="008A0DBB">
        <w:t xml:space="preserve"> </w:t>
      </w:r>
      <w:r w:rsidR="00810747">
        <w:t xml:space="preserve">of </w:t>
      </w:r>
      <w:r w:rsidRPr="008A0DBB">
        <w:t>the binni</w:t>
      </w:r>
      <w:r w:rsidR="000F3438">
        <w:t>n</w:t>
      </w:r>
      <w:r w:rsidRPr="008A0DBB">
        <w:t>g performance of MetaBAT2 and HiCBin using half of the contigs that were labeled by TAXAassign in terms of F-score, ARI, and NMI on the wastewater sample.</w:t>
      </w:r>
    </w:p>
    <w:p w14:paraId="5467B169" w14:textId="77777777" w:rsidR="00E715F4" w:rsidRPr="00802CC2" w:rsidRDefault="00E715F4" w:rsidP="00802CC2">
      <w:pPr>
        <w:rPr>
          <w:rFonts w:eastAsia="Times New Roman"/>
          <w:color w:val="000000"/>
        </w:rPr>
      </w:pPr>
    </w:p>
    <w:p w14:paraId="6BD5552F" w14:textId="785927BB" w:rsidR="00F71FAF" w:rsidRPr="0031216B" w:rsidRDefault="00F71FAF" w:rsidP="00802CC2">
      <w:pPr>
        <w:rPr>
          <w:rFonts w:eastAsia="Times New Roman"/>
          <w:b/>
          <w:bCs/>
          <w:color w:val="000000"/>
        </w:rPr>
      </w:pPr>
      <w:r w:rsidRPr="0031216B">
        <w:rPr>
          <w:rFonts w:eastAsia="Times New Roman"/>
          <w:b/>
          <w:bCs/>
          <w:color w:val="000000"/>
        </w:rPr>
        <w:t>2. The algorithmic novelty is quite limited - the proposed method uses a set of already   developed ideas in a novel pipeline.</w:t>
      </w:r>
    </w:p>
    <w:p w14:paraId="0F561DF5" w14:textId="2F1EC6DA" w:rsidR="008A0DBB" w:rsidRPr="00802CC2" w:rsidRDefault="008A0DBB" w:rsidP="00802CC2">
      <w:pPr>
        <w:rPr>
          <w:rFonts w:eastAsia="Times New Roman"/>
          <w:color w:val="000000"/>
        </w:rPr>
      </w:pPr>
      <w:r w:rsidRPr="0031216B">
        <w:rPr>
          <w:rFonts w:eastAsia="Times New Roman"/>
          <w:b/>
          <w:bCs/>
          <w:color w:val="000000"/>
        </w:rPr>
        <w:t>Response:</w:t>
      </w:r>
      <w:r>
        <w:rPr>
          <w:rFonts w:eastAsia="Times New Roman"/>
          <w:color w:val="000000"/>
        </w:rPr>
        <w:t xml:space="preserve"> </w:t>
      </w:r>
      <w:r w:rsidR="00EC4589">
        <w:rPr>
          <w:rFonts w:eastAsia="Times New Roman"/>
          <w:color w:val="000000"/>
        </w:rPr>
        <w:t>As the reviewer mentioned, Hi-C-based binning is a very important problem since the accurate retrieval of MAGs is vital to downstream analys</w:t>
      </w:r>
      <w:r w:rsidR="00137006">
        <w:rPr>
          <w:rFonts w:eastAsia="Times New Roman"/>
          <w:color w:val="000000"/>
        </w:rPr>
        <w:t>e</w:t>
      </w:r>
      <w:r w:rsidR="00EC4589">
        <w:rPr>
          <w:rFonts w:eastAsia="Times New Roman"/>
          <w:color w:val="000000"/>
        </w:rPr>
        <w:t xml:space="preserve">s, such as probing the virus-host interactions. However, to the best of our knowledge, this problem has not been well resolved so far.  </w:t>
      </w:r>
      <w:r w:rsidR="008C5B99">
        <w:rPr>
          <w:rFonts w:eastAsia="Times New Roman"/>
          <w:color w:val="000000"/>
        </w:rPr>
        <w:t xml:space="preserve">Firstly, </w:t>
      </w:r>
      <w:r w:rsidR="008C5B99" w:rsidRPr="008C5B99">
        <w:rPr>
          <w:rFonts w:eastAsia="Times New Roman"/>
          <w:color w:val="000000"/>
        </w:rPr>
        <w:t>normalization methods in publicly available Hi-C-based binning pipelines cannot correct all explicit biases</w:t>
      </w:r>
      <w:r w:rsidR="008C5B99">
        <w:rPr>
          <w:rFonts w:eastAsia="Times New Roman"/>
          <w:color w:val="000000"/>
        </w:rPr>
        <w:t xml:space="preserve">. We proved that experimental biases of Hi-C contacts were harmful to the binning performance in our HiCBin </w:t>
      </w:r>
      <w:r w:rsidR="00A74DDC">
        <w:rPr>
          <w:rFonts w:eastAsia="Times New Roman"/>
          <w:color w:val="000000"/>
        </w:rPr>
        <w:t>manuscript</w:t>
      </w:r>
      <w:r w:rsidR="008C5B99">
        <w:rPr>
          <w:rFonts w:eastAsia="Times New Roman"/>
          <w:color w:val="000000"/>
        </w:rPr>
        <w:t xml:space="preserve">. Secondly, though multiple clustering algorithms have been applied to the contig clustering based on the Hi-C contact maps, </w:t>
      </w:r>
      <w:r w:rsidR="00B33CB7">
        <w:rPr>
          <w:rFonts w:eastAsia="Times New Roman"/>
          <w:color w:val="000000"/>
        </w:rPr>
        <w:t xml:space="preserve">DeMaere et al. have previously found that </w:t>
      </w:r>
      <w:r w:rsidR="00B33CB7" w:rsidRPr="00B33CB7">
        <w:rPr>
          <w:rFonts w:eastAsia="Times New Roman"/>
          <w:color w:val="000000"/>
        </w:rPr>
        <w:t>those clustering algorithms were not sufficiently effective</w:t>
      </w:r>
      <w:r w:rsidR="00B33CB7">
        <w:rPr>
          <w:rFonts w:eastAsia="Times New Roman"/>
          <w:color w:val="000000"/>
        </w:rPr>
        <w:t xml:space="preserve"> (DeMaere et al. PeerJ 20</w:t>
      </w:r>
      <w:r w:rsidR="00E70D2C">
        <w:rPr>
          <w:rFonts w:eastAsia="Times New Roman"/>
          <w:color w:val="000000"/>
        </w:rPr>
        <w:t>16</w:t>
      </w:r>
      <w:r w:rsidR="00B33CB7">
        <w:rPr>
          <w:rFonts w:eastAsia="Times New Roman"/>
          <w:color w:val="000000"/>
        </w:rPr>
        <w:t xml:space="preserve">). </w:t>
      </w:r>
      <w:r w:rsidR="00E70D2C">
        <w:rPr>
          <w:rFonts w:eastAsia="Times New Roman"/>
          <w:color w:val="000000"/>
        </w:rPr>
        <w:t xml:space="preserve"> </w:t>
      </w:r>
      <w:r w:rsidR="00453CF2">
        <w:rPr>
          <w:rFonts w:eastAsia="Times New Roman"/>
          <w:color w:val="000000"/>
        </w:rPr>
        <w:t xml:space="preserve">Finally, </w:t>
      </w:r>
      <w:r w:rsidR="00453CF2" w:rsidRPr="00453CF2">
        <w:rPr>
          <w:rFonts w:eastAsia="Times New Roman"/>
          <w:color w:val="000000"/>
        </w:rPr>
        <w:t>spurious inter-species contacts weakened the interpretability of the Hi-C data</w:t>
      </w:r>
      <w:r w:rsidR="00453CF2">
        <w:rPr>
          <w:rFonts w:eastAsia="Times New Roman"/>
          <w:color w:val="000000"/>
        </w:rPr>
        <w:t xml:space="preserve">. </w:t>
      </w:r>
      <w:r w:rsidR="00453CF2" w:rsidRPr="00453CF2">
        <w:rPr>
          <w:rFonts w:eastAsia="Times New Roman"/>
          <w:color w:val="000000"/>
        </w:rPr>
        <w:t xml:space="preserve">However, none of available Hi-C-based binning </w:t>
      </w:r>
      <w:r w:rsidR="00137006">
        <w:rPr>
          <w:rFonts w:eastAsia="Times New Roman"/>
          <w:color w:val="000000"/>
        </w:rPr>
        <w:t>tools</w:t>
      </w:r>
      <w:r w:rsidR="00453CF2" w:rsidRPr="00453CF2">
        <w:rPr>
          <w:rFonts w:eastAsia="Times New Roman"/>
          <w:color w:val="000000"/>
        </w:rPr>
        <w:t xml:space="preserve"> attempted to detect and remove the spurious contacts.</w:t>
      </w:r>
      <w:r w:rsidR="00453CF2">
        <w:rPr>
          <w:rFonts w:eastAsia="Times New Roman"/>
          <w:color w:val="000000"/>
        </w:rPr>
        <w:t xml:space="preserve"> </w:t>
      </w:r>
      <w:r w:rsidR="00E70D2C">
        <w:rPr>
          <w:rFonts w:eastAsia="Times New Roman"/>
          <w:color w:val="000000"/>
        </w:rPr>
        <w:t xml:space="preserve">Therefore, </w:t>
      </w:r>
      <w:r w:rsidR="00453CF2">
        <w:rPr>
          <w:rFonts w:eastAsia="Times New Roman"/>
          <w:color w:val="000000"/>
        </w:rPr>
        <w:t>there is an urgent need for solving these problems</w:t>
      </w:r>
      <w:r w:rsidR="00137006">
        <w:rPr>
          <w:rFonts w:eastAsia="Times New Roman"/>
          <w:color w:val="000000"/>
        </w:rPr>
        <w:t xml:space="preserve"> and</w:t>
      </w:r>
      <w:r w:rsidR="002752E5">
        <w:rPr>
          <w:rFonts w:eastAsia="Times New Roman"/>
          <w:color w:val="000000"/>
        </w:rPr>
        <w:t xml:space="preserve"> we put forward a novel Hi-C-based binning pipeline based on the most advanced normalization and clustering methods.</w:t>
      </w:r>
      <w:r w:rsidR="00137006">
        <w:rPr>
          <w:rFonts w:eastAsia="Times New Roman"/>
          <w:color w:val="000000"/>
        </w:rPr>
        <w:t xml:space="preserve"> We have proved that HiCBin could solve all the above </w:t>
      </w:r>
      <w:r w:rsidR="00137006">
        <w:rPr>
          <w:rFonts w:eastAsia="Times New Roman"/>
          <w:color w:val="000000"/>
        </w:rPr>
        <w:lastRenderedPageBreak/>
        <w:t>problems.</w:t>
      </w:r>
      <w:r w:rsidR="002752E5">
        <w:rPr>
          <w:rFonts w:eastAsia="Times New Roman"/>
          <w:color w:val="000000"/>
        </w:rPr>
        <w:t xml:space="preserve"> HiCBin is also the first pipeline to introduce the </w:t>
      </w:r>
      <w:r w:rsidR="002752E5" w:rsidRPr="002752E5">
        <w:rPr>
          <w:rFonts w:eastAsia="Times New Roman"/>
          <w:color w:val="000000"/>
        </w:rPr>
        <w:t>spurious contact detection into binning</w:t>
      </w:r>
      <w:r w:rsidR="002752E5">
        <w:rPr>
          <w:rFonts w:eastAsia="Times New Roman"/>
          <w:color w:val="000000"/>
        </w:rPr>
        <w:t xml:space="preserve"> and we have proved that removing spurious contacts could indeed improve the performance of binning. We </w:t>
      </w:r>
      <w:r w:rsidR="00137006">
        <w:rPr>
          <w:rFonts w:eastAsia="Times New Roman"/>
          <w:color w:val="000000"/>
        </w:rPr>
        <w:t>hope</w:t>
      </w:r>
      <w:r w:rsidR="002752E5">
        <w:rPr>
          <w:rFonts w:eastAsia="Times New Roman"/>
          <w:color w:val="000000"/>
        </w:rPr>
        <w:t xml:space="preserve"> the improve</w:t>
      </w:r>
      <w:r w:rsidR="00810747">
        <w:rPr>
          <w:rFonts w:eastAsia="Times New Roman"/>
          <w:color w:val="000000"/>
        </w:rPr>
        <w:t>d</w:t>
      </w:r>
      <w:r w:rsidR="002752E5">
        <w:rPr>
          <w:rFonts w:eastAsia="Times New Roman"/>
          <w:color w:val="000000"/>
        </w:rPr>
        <w:t xml:space="preserve"> binning performance </w:t>
      </w:r>
      <w:r w:rsidR="00137006">
        <w:rPr>
          <w:rFonts w:eastAsia="Times New Roman"/>
          <w:color w:val="000000"/>
        </w:rPr>
        <w:t>using</w:t>
      </w:r>
      <w:r w:rsidR="002752E5">
        <w:rPr>
          <w:rFonts w:eastAsia="Times New Roman"/>
          <w:color w:val="000000"/>
        </w:rPr>
        <w:t xml:space="preserve"> our new pipeline could assist in the downstream metagenomic analysis for micro</w:t>
      </w:r>
      <w:r w:rsidR="002A03EE">
        <w:rPr>
          <w:rFonts w:eastAsia="Times New Roman"/>
          <w:color w:val="000000"/>
        </w:rPr>
        <w:t>biologists.</w:t>
      </w:r>
    </w:p>
    <w:p w14:paraId="68ECEA62" w14:textId="63E8A866" w:rsidR="00F71FAF" w:rsidRPr="00802CC2" w:rsidRDefault="00F71FAF" w:rsidP="00802CC2">
      <w:pPr>
        <w:rPr>
          <w:rFonts w:eastAsia="Times New Roman"/>
          <w:color w:val="000000"/>
        </w:rPr>
      </w:pPr>
    </w:p>
    <w:p w14:paraId="6F913DB3" w14:textId="503529CA" w:rsidR="00F71FAF" w:rsidRPr="0031216B" w:rsidRDefault="00F71FAF" w:rsidP="00802CC2">
      <w:pPr>
        <w:rPr>
          <w:rFonts w:eastAsia="Times New Roman"/>
          <w:b/>
          <w:bCs/>
          <w:color w:val="000000"/>
        </w:rPr>
      </w:pPr>
      <w:r w:rsidRPr="0031216B">
        <w:rPr>
          <w:rFonts w:eastAsia="Times New Roman"/>
          <w:b/>
          <w:bCs/>
          <w:color w:val="000000"/>
        </w:rPr>
        <w:t>3. The Github repository is well organized but it does not contain any link to short read data (metagenomics and Hi-C) to test the pipeline.</w:t>
      </w:r>
    </w:p>
    <w:p w14:paraId="22911109" w14:textId="05880FAC" w:rsidR="008A0DBB" w:rsidRDefault="008A0DBB" w:rsidP="00802CC2">
      <w:pPr>
        <w:rPr>
          <w:rFonts w:eastAsia="Times New Roman"/>
          <w:color w:val="000000"/>
        </w:rPr>
      </w:pPr>
      <w:r w:rsidRPr="0031216B">
        <w:rPr>
          <w:rFonts w:eastAsia="Times New Roman"/>
          <w:b/>
          <w:bCs/>
          <w:color w:val="000000"/>
        </w:rPr>
        <w:t>Response:</w:t>
      </w:r>
      <w:r>
        <w:rPr>
          <w:rFonts w:eastAsia="Times New Roman"/>
          <w:color w:val="000000"/>
        </w:rPr>
        <w:t xml:space="preserve"> </w:t>
      </w:r>
      <w:r w:rsidRPr="00A0774D">
        <w:rPr>
          <w:rFonts w:eastAsia="Times New Roman"/>
          <w:color w:val="000000"/>
        </w:rPr>
        <w:t xml:space="preserve">Thanks for your comment. </w:t>
      </w:r>
      <w:r w:rsidR="00A0774D">
        <w:rPr>
          <w:rFonts w:eastAsia="Times New Roman"/>
          <w:color w:val="000000"/>
        </w:rPr>
        <w:t xml:space="preserve">We have </w:t>
      </w:r>
      <w:r w:rsidR="004603F7">
        <w:rPr>
          <w:rFonts w:eastAsia="Times New Roman"/>
          <w:color w:val="000000"/>
        </w:rPr>
        <w:t>added</w:t>
      </w:r>
      <w:r w:rsidR="00A0774D">
        <w:rPr>
          <w:rFonts w:eastAsia="Times New Roman"/>
          <w:color w:val="000000"/>
        </w:rPr>
        <w:t xml:space="preserve"> the link to the testing short read data </w:t>
      </w:r>
      <w:r w:rsidR="00D54D81">
        <w:rPr>
          <w:rFonts w:eastAsia="Times New Roman"/>
          <w:color w:val="000000"/>
        </w:rPr>
        <w:t>on the GitHub repository</w:t>
      </w:r>
      <w:r w:rsidR="00A0774D">
        <w:rPr>
          <w:rFonts w:eastAsia="Times New Roman"/>
          <w:color w:val="000000"/>
        </w:rPr>
        <w:t xml:space="preserve"> (</w:t>
      </w:r>
      <w:r w:rsidR="00D54D81">
        <w:rPr>
          <w:rFonts w:eastAsia="Times New Roman"/>
          <w:color w:val="000000"/>
        </w:rPr>
        <w:t>‘</w:t>
      </w:r>
      <w:r w:rsidR="00A0774D" w:rsidRPr="006B662E">
        <w:rPr>
          <w:rFonts w:eastAsia="Times New Roman"/>
          <w:i/>
          <w:iCs/>
          <w:color w:val="000000"/>
        </w:rPr>
        <w:t xml:space="preserve">0. Download the shotgun and Hi-C </w:t>
      </w:r>
      <w:r w:rsidR="00D54D81" w:rsidRPr="00D54D81">
        <w:rPr>
          <w:rFonts w:eastAsia="Times New Roman"/>
          <w:i/>
          <w:iCs/>
          <w:color w:val="000000"/>
        </w:rPr>
        <w:t>libraries</w:t>
      </w:r>
      <w:r w:rsidR="00D54D81">
        <w:rPr>
          <w:rFonts w:eastAsia="Times New Roman"/>
          <w:i/>
          <w:iCs/>
          <w:color w:val="000000"/>
        </w:rPr>
        <w:t>’</w:t>
      </w:r>
      <w:r w:rsidR="00A0774D">
        <w:rPr>
          <w:rFonts w:eastAsia="Times New Roman"/>
          <w:color w:val="000000"/>
        </w:rPr>
        <w:t xml:space="preserve"> in the section </w:t>
      </w:r>
      <w:r w:rsidR="00D54D81">
        <w:rPr>
          <w:rFonts w:eastAsia="Times New Roman"/>
          <w:color w:val="000000"/>
        </w:rPr>
        <w:t>‘</w:t>
      </w:r>
      <w:r w:rsidR="00A0774D" w:rsidRPr="006B662E">
        <w:rPr>
          <w:rFonts w:eastAsia="Times New Roman"/>
          <w:i/>
          <w:iCs/>
          <w:color w:val="000000"/>
        </w:rPr>
        <w:t>Initial data preparation</w:t>
      </w:r>
      <w:r w:rsidR="00D54D81">
        <w:rPr>
          <w:rFonts w:eastAsia="Times New Roman"/>
          <w:color w:val="000000"/>
        </w:rPr>
        <w:t>’</w:t>
      </w:r>
      <w:r w:rsidR="00A0774D">
        <w:rPr>
          <w:rFonts w:eastAsia="Times New Roman"/>
          <w:color w:val="000000"/>
        </w:rPr>
        <w:t>)</w:t>
      </w:r>
      <w:r w:rsidR="00D54D81">
        <w:rPr>
          <w:rFonts w:eastAsia="Times New Roman"/>
          <w:color w:val="000000"/>
        </w:rPr>
        <w:t>. Moreover, w</w:t>
      </w:r>
      <w:r w:rsidRPr="00A0774D">
        <w:rPr>
          <w:rFonts w:eastAsia="Times New Roman"/>
          <w:color w:val="000000"/>
        </w:rPr>
        <w:t xml:space="preserve">e </w:t>
      </w:r>
      <w:r w:rsidR="00F03E02">
        <w:rPr>
          <w:rFonts w:eastAsia="Times New Roman"/>
          <w:color w:val="000000"/>
        </w:rPr>
        <w:t xml:space="preserve">have </w:t>
      </w:r>
      <w:r w:rsidR="004603F7">
        <w:rPr>
          <w:rFonts w:eastAsia="Times New Roman"/>
          <w:color w:val="000000"/>
        </w:rPr>
        <w:t>provide</w:t>
      </w:r>
      <w:r w:rsidR="00F03E02">
        <w:rPr>
          <w:rFonts w:eastAsia="Times New Roman"/>
          <w:color w:val="000000"/>
        </w:rPr>
        <w:t xml:space="preserve">d </w:t>
      </w:r>
      <w:r w:rsidRPr="00A0774D">
        <w:rPr>
          <w:rFonts w:eastAsia="Times New Roman"/>
          <w:color w:val="000000"/>
        </w:rPr>
        <w:t xml:space="preserve">a folder containing </w:t>
      </w:r>
      <w:r w:rsidR="004603F7">
        <w:rPr>
          <w:rFonts w:eastAsia="Times New Roman"/>
          <w:color w:val="000000"/>
        </w:rPr>
        <w:t xml:space="preserve">all </w:t>
      </w:r>
      <w:r w:rsidR="00D54D81">
        <w:rPr>
          <w:rFonts w:eastAsia="Times New Roman"/>
          <w:color w:val="000000"/>
        </w:rPr>
        <w:t xml:space="preserve">testing input data for HiCBin </w:t>
      </w:r>
      <w:r w:rsidR="004603F7">
        <w:rPr>
          <w:rFonts w:eastAsia="Times New Roman"/>
          <w:color w:val="000000"/>
        </w:rPr>
        <w:t xml:space="preserve">software package </w:t>
      </w:r>
      <w:r w:rsidR="00D54D81">
        <w:rPr>
          <w:rFonts w:eastAsia="Times New Roman"/>
          <w:color w:val="000000"/>
        </w:rPr>
        <w:t>o</w:t>
      </w:r>
      <w:r w:rsidR="0031216B" w:rsidRPr="00A0774D">
        <w:rPr>
          <w:rFonts w:eastAsia="Times New Roman"/>
          <w:color w:val="000000"/>
        </w:rPr>
        <w:t xml:space="preserve">n the </w:t>
      </w:r>
      <w:r w:rsidR="00D54D81" w:rsidRPr="00A0774D">
        <w:rPr>
          <w:rFonts w:eastAsia="Times New Roman"/>
          <w:color w:val="000000"/>
        </w:rPr>
        <w:t>GitHub</w:t>
      </w:r>
      <w:r w:rsidR="0031216B" w:rsidRPr="00A0774D">
        <w:rPr>
          <w:rFonts w:eastAsia="Times New Roman"/>
          <w:color w:val="000000"/>
        </w:rPr>
        <w:t xml:space="preserve"> repository</w:t>
      </w:r>
      <w:r w:rsidR="00D54D81">
        <w:rPr>
          <w:rFonts w:eastAsia="Times New Roman"/>
          <w:color w:val="000000"/>
        </w:rPr>
        <w:t xml:space="preserve"> </w:t>
      </w:r>
      <w:r w:rsidR="0031216B" w:rsidRPr="00A0774D">
        <w:rPr>
          <w:rFonts w:eastAsia="Times New Roman"/>
          <w:color w:val="000000"/>
        </w:rPr>
        <w:t>(</w:t>
      </w:r>
      <w:r w:rsidR="006B662E" w:rsidRPr="006B662E">
        <w:rPr>
          <w:rFonts w:eastAsia="Times New Roman"/>
          <w:color w:val="000000"/>
        </w:rPr>
        <w:t>https://github.com/dyxstat/HiCBin/tree/main/test</w:t>
      </w:r>
      <w:r w:rsidR="0031216B" w:rsidRPr="00A0774D">
        <w:rPr>
          <w:rFonts w:eastAsia="Times New Roman"/>
          <w:color w:val="000000"/>
        </w:rPr>
        <w:t>). Users can</w:t>
      </w:r>
      <w:r w:rsidR="00D54D81">
        <w:rPr>
          <w:rFonts w:eastAsia="Times New Roman"/>
          <w:color w:val="000000"/>
        </w:rPr>
        <w:t xml:space="preserve"> use these </w:t>
      </w:r>
      <w:r w:rsidR="006B662E">
        <w:rPr>
          <w:rFonts w:eastAsia="Times New Roman"/>
          <w:color w:val="000000"/>
        </w:rPr>
        <w:t xml:space="preserve">data to test both the </w:t>
      </w:r>
      <w:r w:rsidR="006B662E" w:rsidRPr="00A0774D">
        <w:rPr>
          <w:rFonts w:eastAsia="Times New Roman"/>
          <w:color w:val="000000"/>
        </w:rPr>
        <w:t xml:space="preserve">data preparation </w:t>
      </w:r>
      <w:r w:rsidR="004603F7">
        <w:rPr>
          <w:rFonts w:eastAsia="Times New Roman"/>
          <w:color w:val="000000"/>
        </w:rPr>
        <w:t>pipeline</w:t>
      </w:r>
      <w:r w:rsidR="006B662E">
        <w:rPr>
          <w:rFonts w:eastAsia="Times New Roman"/>
          <w:color w:val="000000"/>
        </w:rPr>
        <w:t xml:space="preserve"> and the </w:t>
      </w:r>
      <w:r w:rsidR="004603F7">
        <w:rPr>
          <w:rFonts w:eastAsia="Times New Roman"/>
          <w:color w:val="000000"/>
        </w:rPr>
        <w:t>HiCBin software package conveniently</w:t>
      </w:r>
      <w:r w:rsidR="0031216B" w:rsidRPr="00A0774D">
        <w:rPr>
          <w:rFonts w:eastAsia="Times New Roman"/>
          <w:color w:val="000000"/>
        </w:rPr>
        <w:t>.</w:t>
      </w:r>
      <w:r w:rsidR="0031216B">
        <w:rPr>
          <w:rFonts w:eastAsia="Times New Roman"/>
          <w:color w:val="000000"/>
        </w:rPr>
        <w:t xml:space="preserve"> </w:t>
      </w:r>
    </w:p>
    <w:p w14:paraId="4554FA44" w14:textId="77777777" w:rsidR="006B662E" w:rsidRDefault="006B662E" w:rsidP="00802CC2">
      <w:pPr>
        <w:rPr>
          <w:rFonts w:eastAsia="Times New Roman"/>
          <w:color w:val="000000"/>
        </w:rPr>
      </w:pPr>
    </w:p>
    <w:p w14:paraId="086AFDEC" w14:textId="1F8ED383" w:rsidR="00F71FAF" w:rsidRPr="004736D3" w:rsidRDefault="00F71FAF" w:rsidP="00802CC2">
      <w:pPr>
        <w:rPr>
          <w:rFonts w:eastAsia="Times New Roman"/>
          <w:b/>
          <w:bCs/>
          <w:color w:val="000000"/>
        </w:rPr>
      </w:pPr>
      <w:r w:rsidRPr="004736D3">
        <w:rPr>
          <w:rFonts w:eastAsia="Times New Roman"/>
          <w:b/>
          <w:bCs/>
          <w:color w:val="000000"/>
        </w:rPr>
        <w:t>4. page 2, "generating tremendous read libraries". I am not sure "tremendous" is the appropriate term here.</w:t>
      </w:r>
    </w:p>
    <w:p w14:paraId="31DD0A5E" w14:textId="3974D99E" w:rsidR="008C1482" w:rsidRDefault="008C1482" w:rsidP="00802CC2">
      <w:pPr>
        <w:rPr>
          <w:rFonts w:eastAsia="Times New Roman"/>
          <w:color w:val="000000"/>
        </w:rPr>
      </w:pPr>
      <w:r w:rsidRPr="004736D3">
        <w:rPr>
          <w:rFonts w:eastAsia="Times New Roman"/>
          <w:b/>
          <w:bCs/>
          <w:color w:val="000000"/>
        </w:rPr>
        <w:t>Response:</w:t>
      </w:r>
      <w:r>
        <w:rPr>
          <w:rFonts w:eastAsia="Times New Roman"/>
          <w:color w:val="000000"/>
        </w:rPr>
        <w:t xml:space="preserve"> Thanks, we revised this </w:t>
      </w:r>
      <w:r w:rsidR="004736D3">
        <w:rPr>
          <w:rFonts w:eastAsia="Times New Roman"/>
          <w:color w:val="000000"/>
        </w:rPr>
        <w:t>phase</w:t>
      </w:r>
      <w:r>
        <w:rPr>
          <w:rFonts w:eastAsia="Times New Roman"/>
          <w:color w:val="000000"/>
        </w:rPr>
        <w:t xml:space="preserve"> as follows</w:t>
      </w:r>
      <w:r w:rsidR="004736D3">
        <w:rPr>
          <w:rFonts w:eastAsia="Times New Roman"/>
          <w:color w:val="000000"/>
        </w:rPr>
        <w:t>:</w:t>
      </w:r>
    </w:p>
    <w:p w14:paraId="694572E9" w14:textId="77777777" w:rsidR="000A3E38" w:rsidRDefault="004736D3" w:rsidP="00802CC2">
      <w:pPr>
        <w:rPr>
          <w:rFonts w:eastAsia="Times New Roman"/>
          <w:i/>
          <w:iCs/>
          <w:color w:val="FF0000"/>
        </w:rPr>
      </w:pPr>
      <w:r w:rsidRPr="00EC4589">
        <w:rPr>
          <w:rFonts w:eastAsia="Times New Roman"/>
          <w:i/>
          <w:iCs/>
          <w:color w:val="FF0000"/>
        </w:rPr>
        <w:t>generating huge amounts of short reads</w:t>
      </w:r>
      <w:r w:rsidR="00810747">
        <w:rPr>
          <w:rFonts w:eastAsia="Times New Roman"/>
          <w:i/>
          <w:iCs/>
          <w:color w:val="FF0000"/>
        </w:rPr>
        <w:t xml:space="preserve">. </w:t>
      </w:r>
    </w:p>
    <w:p w14:paraId="52CD5C89" w14:textId="194AE525" w:rsidR="004736D3" w:rsidRPr="00A0774D" w:rsidRDefault="00810747" w:rsidP="00802CC2">
      <w:pPr>
        <w:rPr>
          <w:rFonts w:eastAsia="Times New Roman"/>
        </w:rPr>
      </w:pPr>
      <w:r w:rsidRPr="00A0774D">
        <w:rPr>
          <w:rFonts w:eastAsia="Times New Roman"/>
        </w:rPr>
        <w:t xml:space="preserve">We also re-read the manuscript again and did our best to correct other spelling or grammar errors. </w:t>
      </w:r>
    </w:p>
    <w:p w14:paraId="633C141B" w14:textId="12DC4945" w:rsidR="00F71FAF" w:rsidRPr="00802CC2" w:rsidRDefault="00F71FAF" w:rsidP="00802CC2">
      <w:pPr>
        <w:rPr>
          <w:rFonts w:eastAsia="Times New Roman"/>
          <w:color w:val="000000"/>
        </w:rPr>
      </w:pPr>
    </w:p>
    <w:p w14:paraId="27F3A067" w14:textId="7B5B63E9" w:rsidR="00F71FAF" w:rsidRPr="004736D3" w:rsidRDefault="00F71FAF" w:rsidP="00802CC2">
      <w:pPr>
        <w:rPr>
          <w:rFonts w:eastAsia="Times New Roman"/>
          <w:b/>
          <w:bCs/>
          <w:color w:val="000000"/>
        </w:rPr>
      </w:pPr>
      <w:r w:rsidRPr="004736D3">
        <w:rPr>
          <w:rFonts w:eastAsia="Times New Roman"/>
          <w:b/>
          <w:bCs/>
          <w:color w:val="000000"/>
        </w:rPr>
        <w:t>5. scientific species names should be in italics, e.g., page 10, S. cerevisiae and the names in Figure 1, and supplemental figure S</w:t>
      </w:r>
      <w:r w:rsidR="00FC389F">
        <w:rPr>
          <w:rFonts w:eastAsia="Times New Roman"/>
          <w:b/>
          <w:bCs/>
          <w:color w:val="000000"/>
        </w:rPr>
        <w:t>1</w:t>
      </w:r>
      <w:r w:rsidRPr="004736D3">
        <w:rPr>
          <w:rFonts w:eastAsia="Times New Roman"/>
          <w:b/>
          <w:bCs/>
          <w:color w:val="000000"/>
        </w:rPr>
        <w:t>.</w:t>
      </w:r>
    </w:p>
    <w:p w14:paraId="034DD2BE" w14:textId="296ED9A6" w:rsidR="00F71FAF" w:rsidRDefault="004736D3" w:rsidP="00802CC2">
      <w:pPr>
        <w:rPr>
          <w:rFonts w:eastAsia="Times New Roman"/>
          <w:color w:val="000000"/>
        </w:rPr>
      </w:pPr>
      <w:r w:rsidRPr="004736D3">
        <w:rPr>
          <w:rFonts w:eastAsia="Times New Roman"/>
          <w:b/>
          <w:bCs/>
          <w:color w:val="000000"/>
        </w:rPr>
        <w:t>Response:</w:t>
      </w:r>
      <w:r>
        <w:rPr>
          <w:rFonts w:eastAsia="Times New Roman"/>
          <w:color w:val="000000"/>
        </w:rPr>
        <w:t xml:space="preserve"> Fixed, thanks.</w:t>
      </w:r>
    </w:p>
    <w:p w14:paraId="1CA0815D" w14:textId="01181254" w:rsidR="004736D3" w:rsidRDefault="004736D3" w:rsidP="00802CC2">
      <w:pPr>
        <w:rPr>
          <w:rFonts w:eastAsia="Times New Roman"/>
          <w:color w:val="000000"/>
        </w:rPr>
      </w:pPr>
    </w:p>
    <w:p w14:paraId="1383D7D1" w14:textId="08453602" w:rsidR="00A0774D" w:rsidRDefault="00A0774D" w:rsidP="00802CC2">
      <w:pPr>
        <w:rPr>
          <w:rFonts w:eastAsia="Times New Roman"/>
          <w:color w:val="000000"/>
        </w:rPr>
      </w:pPr>
    </w:p>
    <w:p w14:paraId="62358E04" w14:textId="77777777" w:rsidR="004603F7" w:rsidRPr="00802CC2" w:rsidRDefault="004603F7" w:rsidP="00802CC2">
      <w:pPr>
        <w:rPr>
          <w:rFonts w:eastAsia="Times New Roman"/>
          <w:color w:val="000000"/>
        </w:rPr>
      </w:pPr>
    </w:p>
    <w:p w14:paraId="5F781157" w14:textId="77777777" w:rsidR="00F71FAF" w:rsidRPr="004736D3" w:rsidRDefault="00F71FAF" w:rsidP="00802CC2">
      <w:pPr>
        <w:rPr>
          <w:rFonts w:eastAsia="Times New Roman"/>
          <w:b/>
          <w:bCs/>
          <w:color w:val="000000"/>
        </w:rPr>
      </w:pPr>
      <w:r w:rsidRPr="004736D3">
        <w:rPr>
          <w:rFonts w:eastAsia="Times New Roman"/>
          <w:b/>
          <w:bCs/>
          <w:color w:val="000000"/>
        </w:rPr>
        <w:t>6. some sentences are awkward or vague:</w:t>
      </w:r>
    </w:p>
    <w:p w14:paraId="1C1E4C52" w14:textId="548F7EE9" w:rsidR="00F71FAF" w:rsidRPr="004736D3" w:rsidRDefault="00F71FAF" w:rsidP="00802CC2">
      <w:pPr>
        <w:rPr>
          <w:rFonts w:eastAsia="Times New Roman"/>
          <w:b/>
          <w:bCs/>
          <w:color w:val="000000"/>
        </w:rPr>
      </w:pPr>
      <w:r w:rsidRPr="004736D3">
        <w:rPr>
          <w:rFonts w:eastAsia="Times New Roman"/>
          <w:b/>
          <w:bCs/>
          <w:color w:val="000000"/>
        </w:rPr>
        <w:t xml:space="preserve">"In the future, it is better to explore the binning performance with finer resolution. " (page 15). </w:t>
      </w:r>
    </w:p>
    <w:p w14:paraId="20049E58" w14:textId="333422E9" w:rsidR="004736D3" w:rsidRDefault="004736D3" w:rsidP="00802CC2">
      <w:pPr>
        <w:rPr>
          <w:rFonts w:eastAsia="Times New Roman"/>
          <w:color w:val="000000"/>
        </w:rPr>
      </w:pPr>
      <w:r w:rsidRPr="004736D3">
        <w:rPr>
          <w:rFonts w:eastAsia="Times New Roman"/>
          <w:b/>
          <w:bCs/>
          <w:color w:val="000000"/>
        </w:rPr>
        <w:t>Response:</w:t>
      </w:r>
      <w:r>
        <w:rPr>
          <w:rFonts w:eastAsia="Times New Roman"/>
          <w:color w:val="000000"/>
        </w:rPr>
        <w:t xml:space="preserve"> Thanks for the comment. We have rewritten this sentence to make the meaning clearer</w:t>
      </w:r>
      <w:r w:rsidR="00F03E02">
        <w:rPr>
          <w:rFonts w:eastAsia="Times New Roman"/>
          <w:color w:val="000000"/>
        </w:rPr>
        <w:t xml:space="preserve"> (page 18)</w:t>
      </w:r>
      <w:r>
        <w:rPr>
          <w:rFonts w:eastAsia="Times New Roman"/>
          <w:color w:val="000000"/>
        </w:rPr>
        <w:t>:</w:t>
      </w:r>
    </w:p>
    <w:p w14:paraId="6C3F966F" w14:textId="6F571ECC" w:rsidR="004736D3" w:rsidRPr="00EC4589" w:rsidRDefault="004736D3" w:rsidP="00802CC2">
      <w:pPr>
        <w:rPr>
          <w:rFonts w:eastAsia="Times New Roman"/>
          <w:i/>
          <w:iCs/>
          <w:color w:val="FF0000"/>
        </w:rPr>
      </w:pPr>
      <w:r w:rsidRPr="00EC4589">
        <w:rPr>
          <w:rFonts w:eastAsia="Times New Roman"/>
          <w:i/>
          <w:iCs/>
          <w:color w:val="FF0000"/>
        </w:rPr>
        <w:lastRenderedPageBreak/>
        <w:t>In the future, it is necessary to explore the contig binning at the strain level.</w:t>
      </w:r>
    </w:p>
    <w:p w14:paraId="16A5BB7E" w14:textId="77777777" w:rsidR="004736D3" w:rsidRPr="00802CC2" w:rsidRDefault="004736D3" w:rsidP="00802CC2">
      <w:pPr>
        <w:rPr>
          <w:rFonts w:eastAsia="Times New Roman"/>
          <w:color w:val="000000"/>
        </w:rPr>
      </w:pPr>
    </w:p>
    <w:p w14:paraId="119BEB2F" w14:textId="7C455DDC" w:rsidR="00F71FAF" w:rsidRPr="004736D3" w:rsidRDefault="00F71FAF" w:rsidP="00802CC2">
      <w:pPr>
        <w:rPr>
          <w:rFonts w:eastAsia="Times New Roman"/>
          <w:b/>
          <w:bCs/>
          <w:color w:val="000000"/>
        </w:rPr>
      </w:pPr>
      <w:r w:rsidRPr="004736D3">
        <w:rPr>
          <w:rFonts w:eastAsia="Times New Roman"/>
          <w:b/>
          <w:bCs/>
          <w:color w:val="000000"/>
        </w:rPr>
        <w:t>"Therefore, it is worthy of further research on the evaluation of MAG retrieval." (page 15)</w:t>
      </w:r>
    </w:p>
    <w:p w14:paraId="0C2EB48A" w14:textId="7447EAF3" w:rsidR="004736D3" w:rsidRDefault="004736D3" w:rsidP="00802CC2">
      <w:pPr>
        <w:rPr>
          <w:rFonts w:eastAsia="Times New Roman"/>
          <w:color w:val="000000"/>
        </w:rPr>
      </w:pPr>
      <w:r w:rsidRPr="004736D3">
        <w:rPr>
          <w:rFonts w:eastAsia="Times New Roman"/>
          <w:b/>
          <w:bCs/>
          <w:color w:val="000000"/>
        </w:rPr>
        <w:t xml:space="preserve">Response: </w:t>
      </w:r>
      <w:r>
        <w:rPr>
          <w:rFonts w:eastAsia="Times New Roman"/>
          <w:color w:val="000000"/>
        </w:rPr>
        <w:t xml:space="preserve">Thanks for the comment. We </w:t>
      </w:r>
      <w:r w:rsidR="002B7663">
        <w:rPr>
          <w:rFonts w:eastAsia="Times New Roman"/>
          <w:color w:val="000000"/>
        </w:rPr>
        <w:t>have rewritten</w:t>
      </w:r>
      <w:r>
        <w:rPr>
          <w:rFonts w:eastAsia="Times New Roman"/>
          <w:color w:val="000000"/>
        </w:rPr>
        <w:t xml:space="preserve"> this sentence as follows</w:t>
      </w:r>
      <w:r w:rsidR="00F03E02">
        <w:rPr>
          <w:rFonts w:eastAsia="Times New Roman"/>
          <w:color w:val="000000"/>
        </w:rPr>
        <w:t xml:space="preserve"> (page 18)</w:t>
      </w:r>
      <w:r>
        <w:rPr>
          <w:rFonts w:eastAsia="Times New Roman"/>
          <w:color w:val="000000"/>
        </w:rPr>
        <w:t>:</w:t>
      </w:r>
    </w:p>
    <w:p w14:paraId="2A3E079D" w14:textId="28E71734" w:rsidR="004736D3" w:rsidRPr="00EC4589" w:rsidRDefault="004736D3" w:rsidP="00802CC2">
      <w:pPr>
        <w:rPr>
          <w:rFonts w:eastAsia="Times New Roman"/>
          <w:i/>
          <w:iCs/>
          <w:color w:val="FF0000"/>
        </w:rPr>
      </w:pPr>
      <w:r w:rsidRPr="00EC4589">
        <w:rPr>
          <w:rFonts w:eastAsia="Times New Roman"/>
          <w:i/>
          <w:iCs/>
          <w:color w:val="FF0000"/>
        </w:rPr>
        <w:t xml:space="preserve">Though CheckM is the most popular method to </w:t>
      </w:r>
      <w:r w:rsidR="00082E0D">
        <w:rPr>
          <w:rFonts w:eastAsia="Times New Roman"/>
          <w:i/>
          <w:iCs/>
          <w:color w:val="FF0000"/>
        </w:rPr>
        <w:t>evaluate</w:t>
      </w:r>
      <w:r w:rsidRPr="00EC4589">
        <w:rPr>
          <w:rFonts w:eastAsia="Times New Roman"/>
          <w:i/>
          <w:iCs/>
          <w:color w:val="FF0000"/>
        </w:rPr>
        <w:t xml:space="preserve"> the quality of bins on real samples, </w:t>
      </w:r>
      <w:r w:rsidR="00FF5BE9" w:rsidRPr="00FF5BE9">
        <w:rPr>
          <w:rFonts w:eastAsia="Times New Roman"/>
          <w:i/>
          <w:iCs/>
          <w:color w:val="FF0000"/>
        </w:rPr>
        <w:t xml:space="preserve">how accurately the marker-gene based validation could reflect the true completeness and contamination of recovered MAGs deserves further exploration considering </w:t>
      </w:r>
      <w:r w:rsidR="00FF5BE9">
        <w:rPr>
          <w:rFonts w:eastAsia="Times New Roman"/>
          <w:i/>
          <w:iCs/>
          <w:color w:val="FF0000"/>
        </w:rPr>
        <w:t xml:space="preserve">that </w:t>
      </w:r>
      <w:r w:rsidR="00FF5BE9" w:rsidRPr="00FF5BE9">
        <w:rPr>
          <w:rFonts w:eastAsia="Times New Roman"/>
          <w:i/>
          <w:iCs/>
          <w:color w:val="FF0000"/>
        </w:rPr>
        <w:t>some genomic regions do not contain marker genes.</w:t>
      </w:r>
    </w:p>
    <w:p w14:paraId="3FA1621B" w14:textId="77777777" w:rsidR="004736D3" w:rsidRPr="00802CC2" w:rsidRDefault="004736D3" w:rsidP="00802CC2">
      <w:pPr>
        <w:rPr>
          <w:rFonts w:eastAsia="Times New Roman"/>
          <w:color w:val="000000"/>
        </w:rPr>
      </w:pPr>
    </w:p>
    <w:p w14:paraId="4CC72072" w14:textId="0D7AEF97" w:rsidR="00F71FAF" w:rsidRPr="004736D3" w:rsidRDefault="00F71FAF" w:rsidP="00802CC2">
      <w:pPr>
        <w:rPr>
          <w:rFonts w:eastAsia="Times New Roman"/>
          <w:b/>
          <w:bCs/>
          <w:color w:val="000000"/>
        </w:rPr>
      </w:pPr>
      <w:r w:rsidRPr="004736D3">
        <w:rPr>
          <w:rFonts w:eastAsia="Times New Roman"/>
          <w:b/>
          <w:bCs/>
          <w:color w:val="000000"/>
        </w:rPr>
        <w:t>"High-throughput chromosome conformation capture (Hi-C) [16] is a DNA proximity technique displaying a great potential to break through the barriers in the metagenomic binning domain." (page 2 -- "displaying a great potential"? what "barriers"?)</w:t>
      </w:r>
    </w:p>
    <w:p w14:paraId="582B3AC8" w14:textId="030CF633" w:rsidR="004736D3" w:rsidRDefault="004736D3" w:rsidP="004736D3">
      <w:pPr>
        <w:rPr>
          <w:rFonts w:eastAsia="Times New Roman"/>
          <w:color w:val="000000"/>
        </w:rPr>
      </w:pPr>
      <w:r w:rsidRPr="004736D3">
        <w:rPr>
          <w:rFonts w:eastAsia="Times New Roman"/>
          <w:b/>
          <w:bCs/>
          <w:color w:val="000000"/>
        </w:rPr>
        <w:t>Response:</w:t>
      </w:r>
      <w:r>
        <w:rPr>
          <w:rFonts w:eastAsia="Times New Roman"/>
          <w:color w:val="000000"/>
        </w:rPr>
        <w:t xml:space="preserve"> Thanks for the </w:t>
      </w:r>
      <w:r w:rsidR="003019CF">
        <w:rPr>
          <w:rFonts w:eastAsia="Times New Roman"/>
          <w:color w:val="000000"/>
        </w:rPr>
        <w:t xml:space="preserve">helpful </w:t>
      </w:r>
      <w:r>
        <w:rPr>
          <w:rFonts w:eastAsia="Times New Roman"/>
          <w:color w:val="000000"/>
        </w:rPr>
        <w:t>comment.</w:t>
      </w:r>
      <w:r w:rsidR="002B7663">
        <w:rPr>
          <w:rFonts w:eastAsia="Times New Roman"/>
          <w:color w:val="000000"/>
        </w:rPr>
        <w:t xml:space="preserve"> We </w:t>
      </w:r>
      <w:r w:rsidR="00EC4589">
        <w:rPr>
          <w:rFonts w:eastAsia="Times New Roman"/>
          <w:color w:val="000000"/>
        </w:rPr>
        <w:t xml:space="preserve">have </w:t>
      </w:r>
      <w:r w:rsidR="003019CF">
        <w:rPr>
          <w:rFonts w:eastAsia="Times New Roman"/>
          <w:color w:val="000000"/>
        </w:rPr>
        <w:t>modified</w:t>
      </w:r>
      <w:r w:rsidR="002B7663">
        <w:rPr>
          <w:rFonts w:eastAsia="Times New Roman"/>
          <w:color w:val="000000"/>
        </w:rPr>
        <w:t xml:space="preserve"> the vague expression </w:t>
      </w:r>
      <w:r w:rsidR="003019CF">
        <w:rPr>
          <w:rFonts w:eastAsia="Times New Roman"/>
          <w:color w:val="000000"/>
        </w:rPr>
        <w:t xml:space="preserve">and explained what the ‘barrier’ is </w:t>
      </w:r>
      <w:r w:rsidR="002B7663">
        <w:rPr>
          <w:rFonts w:eastAsia="Times New Roman"/>
          <w:color w:val="000000"/>
        </w:rPr>
        <w:t xml:space="preserve">in </w:t>
      </w:r>
      <w:r w:rsidR="003019CF">
        <w:rPr>
          <w:rFonts w:eastAsia="Times New Roman"/>
          <w:color w:val="000000"/>
        </w:rPr>
        <w:t>the revised</w:t>
      </w:r>
      <w:r w:rsidR="002B7663">
        <w:rPr>
          <w:rFonts w:eastAsia="Times New Roman"/>
          <w:color w:val="000000"/>
        </w:rPr>
        <w:t xml:space="preserve"> sentence</w:t>
      </w:r>
      <w:r w:rsidR="003019CF">
        <w:rPr>
          <w:rFonts w:eastAsia="Times New Roman"/>
          <w:color w:val="000000"/>
        </w:rPr>
        <w:t xml:space="preserve"> as follows</w:t>
      </w:r>
      <w:r w:rsidR="00F03E02">
        <w:rPr>
          <w:rFonts w:eastAsia="Times New Roman"/>
          <w:color w:val="000000"/>
        </w:rPr>
        <w:t xml:space="preserve"> (page 2)</w:t>
      </w:r>
      <w:r w:rsidR="003019CF">
        <w:rPr>
          <w:rFonts w:eastAsia="Times New Roman"/>
          <w:color w:val="000000"/>
        </w:rPr>
        <w:t>:</w:t>
      </w:r>
    </w:p>
    <w:p w14:paraId="44A05D76" w14:textId="473EC494" w:rsidR="002B7663" w:rsidRPr="00EC4589" w:rsidRDefault="002B7663" w:rsidP="004736D3">
      <w:pPr>
        <w:rPr>
          <w:rFonts w:eastAsia="Times New Roman"/>
          <w:i/>
          <w:iCs/>
          <w:color w:val="FF0000"/>
        </w:rPr>
      </w:pPr>
      <w:r w:rsidRPr="00EC4589">
        <w:rPr>
          <w:rFonts w:eastAsia="Times New Roman"/>
          <w:i/>
          <w:iCs/>
          <w:color w:val="FF0000"/>
        </w:rPr>
        <w:t>High-throughput chromosome conformation capture (Hi-C) [16] is a DNA proximity ligation technique</w:t>
      </w:r>
      <w:r w:rsidR="003019CF" w:rsidRPr="00EC4589">
        <w:rPr>
          <w:rFonts w:eastAsia="Times New Roman"/>
          <w:i/>
          <w:iCs/>
          <w:color w:val="FF0000"/>
        </w:rPr>
        <w:t xml:space="preserve"> having the capacity to retrieve MAGs accurately from a single sample.</w:t>
      </w:r>
    </w:p>
    <w:p w14:paraId="2CBBD5E7" w14:textId="6F711727" w:rsidR="002B7663" w:rsidRDefault="007F17CB" w:rsidP="007F17CB">
      <w:pPr>
        <w:spacing w:after="0" w:line="240" w:lineRule="auto"/>
        <w:rPr>
          <w:rFonts w:eastAsia="Times New Roman"/>
          <w:b/>
          <w:color w:val="000000"/>
          <w:u w:val="single"/>
        </w:rPr>
      </w:pPr>
      <w:r>
        <w:rPr>
          <w:rFonts w:eastAsia="Times New Roman"/>
          <w:b/>
          <w:color w:val="000000"/>
          <w:u w:val="single"/>
        </w:rPr>
        <w:t>2</w:t>
      </w:r>
      <w:r w:rsidRPr="007F17CB">
        <w:rPr>
          <w:rFonts w:eastAsia="Times New Roman"/>
          <w:b/>
          <w:color w:val="000000"/>
          <w:u w:val="single"/>
          <w:vertAlign w:val="superscript"/>
        </w:rPr>
        <w:t>nd</w:t>
      </w:r>
      <w:r>
        <w:rPr>
          <w:rFonts w:eastAsia="Times New Roman"/>
          <w:b/>
          <w:color w:val="000000"/>
          <w:u w:val="single"/>
        </w:rPr>
        <w:t xml:space="preserve"> round</w:t>
      </w:r>
    </w:p>
    <w:p w14:paraId="67D8CC75" w14:textId="45ABAECF" w:rsidR="007F17CB" w:rsidRDefault="007F17CB" w:rsidP="007F17CB">
      <w:pPr>
        <w:spacing w:after="0" w:line="240" w:lineRule="auto"/>
        <w:rPr>
          <w:rFonts w:eastAsia="Times New Roman"/>
          <w:b/>
          <w:color w:val="000000"/>
        </w:rPr>
      </w:pPr>
      <w:r>
        <w:rPr>
          <w:rFonts w:eastAsia="Times New Roman"/>
          <w:b/>
          <w:color w:val="000000"/>
        </w:rPr>
        <w:t>Reviewer 1</w:t>
      </w:r>
    </w:p>
    <w:p w14:paraId="03288CBC" w14:textId="0A6C1058" w:rsidR="007F17CB" w:rsidRDefault="007F17CB" w:rsidP="007F17CB">
      <w:pPr>
        <w:spacing w:after="0" w:line="240" w:lineRule="auto"/>
        <w:rPr>
          <w:rFonts w:eastAsia="Times New Roman"/>
          <w:color w:val="000000"/>
        </w:rPr>
      </w:pPr>
      <w:r w:rsidRPr="007F17CB">
        <w:rPr>
          <w:rFonts w:eastAsia="Times New Roman"/>
          <w:color w:val="000000"/>
        </w:rPr>
        <w:t>All my comments were adequately addressed and the revised manuscript is largely improved.</w:t>
      </w:r>
    </w:p>
    <w:p w14:paraId="6EBBC580" w14:textId="77777777" w:rsidR="007F17CB" w:rsidRDefault="007F17CB" w:rsidP="007F17CB">
      <w:pPr>
        <w:spacing w:after="0" w:line="240" w:lineRule="auto"/>
        <w:rPr>
          <w:rFonts w:eastAsia="Times New Roman"/>
          <w:color w:val="000000"/>
        </w:rPr>
      </w:pPr>
    </w:p>
    <w:p w14:paraId="3494AEEB" w14:textId="7DD92D90" w:rsidR="007F17CB" w:rsidRDefault="007F17CB" w:rsidP="007F17CB">
      <w:pPr>
        <w:spacing w:after="0" w:line="240" w:lineRule="auto"/>
        <w:rPr>
          <w:rFonts w:eastAsia="Times New Roman"/>
          <w:b/>
          <w:color w:val="000000"/>
        </w:rPr>
      </w:pPr>
      <w:r>
        <w:rPr>
          <w:rFonts w:eastAsia="Times New Roman"/>
          <w:b/>
          <w:color w:val="000000"/>
        </w:rPr>
        <w:t>Reviewer 2</w:t>
      </w:r>
    </w:p>
    <w:p w14:paraId="47074B1B" w14:textId="11693A78" w:rsidR="007F17CB" w:rsidRDefault="007F17CB" w:rsidP="007F17CB">
      <w:pPr>
        <w:spacing w:after="0" w:line="240" w:lineRule="auto"/>
        <w:rPr>
          <w:rFonts w:eastAsia="Times New Roman"/>
          <w:color w:val="000000"/>
        </w:rPr>
      </w:pPr>
      <w:r w:rsidRPr="007F17CB">
        <w:rPr>
          <w:rFonts w:eastAsia="Times New Roman"/>
          <w:color w:val="000000"/>
        </w:rPr>
        <w:t xml:space="preserve">The authors have satisfactorily answered to all my questions. In particular, the additional experiments in which they randomly divide the labeled </w:t>
      </w:r>
      <w:proofErr w:type="spellStart"/>
      <w:r w:rsidRPr="007F17CB">
        <w:rPr>
          <w:rFonts w:eastAsia="Times New Roman"/>
          <w:color w:val="000000"/>
        </w:rPr>
        <w:t>contigs</w:t>
      </w:r>
      <w:proofErr w:type="spellEnd"/>
      <w:r w:rsidRPr="007F17CB">
        <w:rPr>
          <w:rFonts w:eastAsia="Times New Roman"/>
          <w:color w:val="000000"/>
        </w:rPr>
        <w:t xml:space="preserve"> into two equal parts </w:t>
      </w:r>
      <w:proofErr w:type="gramStart"/>
      <w:r w:rsidRPr="007F17CB">
        <w:rPr>
          <w:rFonts w:eastAsia="Times New Roman"/>
          <w:color w:val="000000"/>
        </w:rPr>
        <w:t>is</w:t>
      </w:r>
      <w:proofErr w:type="gramEnd"/>
      <w:r w:rsidRPr="007F17CB">
        <w:rPr>
          <w:rFonts w:eastAsia="Times New Roman"/>
          <w:color w:val="000000"/>
        </w:rPr>
        <w:t xml:space="preserve"> convincing. I assume that the random partition was carried out multiple times and the reported performance is an average. If so, it would have been good to know the variance of the performance among difference partitions.</w:t>
      </w:r>
    </w:p>
    <w:p w14:paraId="0CF4D740" w14:textId="77777777" w:rsidR="007F17CB" w:rsidRDefault="007F17CB" w:rsidP="007F17CB">
      <w:pPr>
        <w:spacing w:after="0" w:line="240" w:lineRule="auto"/>
        <w:rPr>
          <w:rFonts w:eastAsia="Times New Roman"/>
          <w:color w:val="000000"/>
        </w:rPr>
      </w:pPr>
    </w:p>
    <w:p w14:paraId="27F27AEF" w14:textId="42F0B0B9" w:rsidR="007F17CB" w:rsidRDefault="007F17CB" w:rsidP="007F17CB">
      <w:pPr>
        <w:spacing w:after="0" w:line="240" w:lineRule="auto"/>
        <w:rPr>
          <w:rFonts w:eastAsia="Times New Roman"/>
          <w:b/>
          <w:color w:val="000000"/>
        </w:rPr>
      </w:pPr>
      <w:r>
        <w:rPr>
          <w:rFonts w:eastAsia="Times New Roman"/>
          <w:b/>
          <w:color w:val="000000"/>
        </w:rPr>
        <w:t>Authors’ response</w:t>
      </w:r>
    </w:p>
    <w:p w14:paraId="5E681DE1" w14:textId="77777777" w:rsidR="007F17CB" w:rsidRPr="007F17CB" w:rsidRDefault="007F17CB" w:rsidP="007F17CB">
      <w:pPr>
        <w:autoSpaceDE w:val="0"/>
        <w:autoSpaceDN w:val="0"/>
        <w:adjustRightInd w:val="0"/>
        <w:spacing w:after="0" w:line="240" w:lineRule="auto"/>
        <w:rPr>
          <w:rFonts w:eastAsia="ArialUnicodeMS" w:cs="ArialUnicodeMS"/>
          <w:b/>
          <w:lang w:val="en-GB"/>
        </w:rPr>
      </w:pPr>
      <w:r w:rsidRPr="007F17CB">
        <w:rPr>
          <w:rFonts w:eastAsia="ArialUnicodeMS" w:cs="ArialUnicodeMS"/>
          <w:b/>
          <w:lang w:val="en-GB"/>
        </w:rPr>
        <w:t>1. The authors have satisfactorily answered to all my questions. In particular, the</w:t>
      </w:r>
    </w:p>
    <w:p w14:paraId="5B4F31A7" w14:textId="77777777" w:rsidR="007F17CB" w:rsidRPr="007F17CB" w:rsidRDefault="007F17CB" w:rsidP="007F17CB">
      <w:pPr>
        <w:autoSpaceDE w:val="0"/>
        <w:autoSpaceDN w:val="0"/>
        <w:adjustRightInd w:val="0"/>
        <w:spacing w:after="0" w:line="240" w:lineRule="auto"/>
        <w:rPr>
          <w:rFonts w:eastAsia="ArialUnicodeMS" w:cs="ArialUnicodeMS"/>
          <w:b/>
          <w:lang w:val="en-GB"/>
        </w:rPr>
      </w:pPr>
      <w:proofErr w:type="gramStart"/>
      <w:r w:rsidRPr="007F17CB">
        <w:rPr>
          <w:rFonts w:eastAsia="ArialUnicodeMS" w:cs="ArialUnicodeMS"/>
          <w:b/>
          <w:lang w:val="en-GB"/>
        </w:rPr>
        <w:t>additional</w:t>
      </w:r>
      <w:proofErr w:type="gramEnd"/>
      <w:r w:rsidRPr="007F17CB">
        <w:rPr>
          <w:rFonts w:eastAsia="ArialUnicodeMS" w:cs="ArialUnicodeMS"/>
          <w:b/>
          <w:lang w:val="en-GB"/>
        </w:rPr>
        <w:t xml:space="preserve"> experiments in which they randomly divide the </w:t>
      </w:r>
      <w:proofErr w:type="spellStart"/>
      <w:r w:rsidRPr="007F17CB">
        <w:rPr>
          <w:rFonts w:eastAsia="ArialUnicodeMS" w:cs="ArialUnicodeMS"/>
          <w:b/>
          <w:lang w:val="en-GB"/>
        </w:rPr>
        <w:t>labeled</w:t>
      </w:r>
      <w:proofErr w:type="spellEnd"/>
      <w:r w:rsidRPr="007F17CB">
        <w:rPr>
          <w:rFonts w:eastAsia="ArialUnicodeMS" w:cs="ArialUnicodeMS"/>
          <w:b/>
          <w:lang w:val="en-GB"/>
        </w:rPr>
        <w:t xml:space="preserve"> </w:t>
      </w:r>
      <w:proofErr w:type="spellStart"/>
      <w:r w:rsidRPr="007F17CB">
        <w:rPr>
          <w:rFonts w:eastAsia="ArialUnicodeMS" w:cs="ArialUnicodeMS"/>
          <w:b/>
          <w:lang w:val="en-GB"/>
        </w:rPr>
        <w:t>contigs</w:t>
      </w:r>
      <w:proofErr w:type="spellEnd"/>
      <w:r w:rsidRPr="007F17CB">
        <w:rPr>
          <w:rFonts w:eastAsia="ArialUnicodeMS" w:cs="ArialUnicodeMS"/>
          <w:b/>
          <w:lang w:val="en-GB"/>
        </w:rPr>
        <w:t xml:space="preserve"> into two equal</w:t>
      </w:r>
    </w:p>
    <w:p w14:paraId="0830C99C" w14:textId="77777777" w:rsidR="007F17CB" w:rsidRPr="007F17CB" w:rsidRDefault="007F17CB" w:rsidP="007F17CB">
      <w:pPr>
        <w:autoSpaceDE w:val="0"/>
        <w:autoSpaceDN w:val="0"/>
        <w:adjustRightInd w:val="0"/>
        <w:spacing w:after="0" w:line="240" w:lineRule="auto"/>
        <w:rPr>
          <w:rFonts w:eastAsia="ArialUnicodeMS" w:cs="ArialUnicodeMS"/>
          <w:b/>
          <w:lang w:val="en-GB"/>
        </w:rPr>
      </w:pPr>
      <w:proofErr w:type="gramStart"/>
      <w:r w:rsidRPr="007F17CB">
        <w:rPr>
          <w:rFonts w:eastAsia="ArialUnicodeMS" w:cs="ArialUnicodeMS"/>
          <w:b/>
          <w:lang w:val="en-GB"/>
        </w:rPr>
        <w:t>parts</w:t>
      </w:r>
      <w:proofErr w:type="gramEnd"/>
      <w:r w:rsidRPr="007F17CB">
        <w:rPr>
          <w:rFonts w:eastAsia="ArialUnicodeMS" w:cs="ArialUnicodeMS"/>
          <w:b/>
          <w:lang w:val="en-GB"/>
        </w:rPr>
        <w:t xml:space="preserve"> is convincing. I assume that the random partition was carried out multiple times</w:t>
      </w:r>
    </w:p>
    <w:p w14:paraId="52B31566" w14:textId="77777777" w:rsidR="007F17CB" w:rsidRPr="007F17CB" w:rsidRDefault="007F17CB" w:rsidP="007F17CB">
      <w:pPr>
        <w:autoSpaceDE w:val="0"/>
        <w:autoSpaceDN w:val="0"/>
        <w:adjustRightInd w:val="0"/>
        <w:spacing w:after="0" w:line="240" w:lineRule="auto"/>
        <w:rPr>
          <w:rFonts w:eastAsia="ArialUnicodeMS" w:cs="ArialUnicodeMS"/>
          <w:b/>
          <w:lang w:val="en-GB"/>
        </w:rPr>
      </w:pPr>
      <w:proofErr w:type="gramStart"/>
      <w:r w:rsidRPr="007F17CB">
        <w:rPr>
          <w:rFonts w:eastAsia="ArialUnicodeMS" w:cs="ArialUnicodeMS"/>
          <w:b/>
          <w:lang w:val="en-GB"/>
        </w:rPr>
        <w:t>and</w:t>
      </w:r>
      <w:proofErr w:type="gramEnd"/>
      <w:r w:rsidRPr="007F17CB">
        <w:rPr>
          <w:rFonts w:eastAsia="ArialUnicodeMS" w:cs="ArialUnicodeMS"/>
          <w:b/>
          <w:lang w:val="en-GB"/>
        </w:rPr>
        <w:t xml:space="preserve"> the reported performance is an average. If so, it would have been good to know</w:t>
      </w:r>
    </w:p>
    <w:p w14:paraId="3B48DEF2" w14:textId="77777777" w:rsidR="007F17CB" w:rsidRPr="007F17CB" w:rsidRDefault="007F17CB" w:rsidP="007F17CB">
      <w:pPr>
        <w:autoSpaceDE w:val="0"/>
        <w:autoSpaceDN w:val="0"/>
        <w:adjustRightInd w:val="0"/>
        <w:spacing w:after="0" w:line="240" w:lineRule="auto"/>
        <w:rPr>
          <w:rFonts w:eastAsia="ArialUnicodeMS" w:cs="ArialUnicodeMS"/>
          <w:b/>
          <w:lang w:val="en-GB"/>
        </w:rPr>
      </w:pPr>
      <w:proofErr w:type="gramStart"/>
      <w:r w:rsidRPr="007F17CB">
        <w:rPr>
          <w:rFonts w:eastAsia="ArialUnicodeMS" w:cs="ArialUnicodeMS"/>
          <w:b/>
          <w:lang w:val="en-GB"/>
        </w:rPr>
        <w:t>the</w:t>
      </w:r>
      <w:proofErr w:type="gramEnd"/>
      <w:r w:rsidRPr="007F17CB">
        <w:rPr>
          <w:rFonts w:eastAsia="ArialUnicodeMS" w:cs="ArialUnicodeMS"/>
          <w:b/>
          <w:lang w:val="en-GB"/>
        </w:rPr>
        <w:t xml:space="preserve"> variance of the performance among difference partitions.</w:t>
      </w:r>
    </w:p>
    <w:p w14:paraId="759DAB2C" w14:textId="77777777" w:rsidR="007F17CB" w:rsidRPr="007F17CB" w:rsidRDefault="007F17CB" w:rsidP="007F17CB">
      <w:pPr>
        <w:autoSpaceDE w:val="0"/>
        <w:autoSpaceDN w:val="0"/>
        <w:adjustRightInd w:val="0"/>
        <w:spacing w:after="0" w:line="240" w:lineRule="auto"/>
        <w:rPr>
          <w:rFonts w:eastAsia="ArialUnicodeMS" w:cs="ArialUnicodeMS"/>
          <w:lang w:val="en-GB"/>
        </w:rPr>
      </w:pPr>
      <w:r w:rsidRPr="007F17CB">
        <w:rPr>
          <w:rFonts w:eastAsia="ArialUnicodeMS" w:cs="ArialUnicodeMS"/>
          <w:b/>
          <w:lang w:val="en-GB"/>
        </w:rPr>
        <w:t>Response:</w:t>
      </w:r>
      <w:r w:rsidRPr="007F17CB">
        <w:rPr>
          <w:rFonts w:eastAsia="ArialUnicodeMS" w:cs="ArialUnicodeMS"/>
          <w:lang w:val="en-GB"/>
        </w:rPr>
        <w:t xml:space="preserve"> Thanks for your helpful comment! We have conducted the validation</w:t>
      </w:r>
    </w:p>
    <w:p w14:paraId="3CBCBF34" w14:textId="77777777" w:rsidR="007F17CB" w:rsidRPr="007F17CB" w:rsidRDefault="007F17CB" w:rsidP="007F17CB">
      <w:pPr>
        <w:autoSpaceDE w:val="0"/>
        <w:autoSpaceDN w:val="0"/>
        <w:adjustRightInd w:val="0"/>
        <w:spacing w:after="0" w:line="240" w:lineRule="auto"/>
        <w:rPr>
          <w:rFonts w:eastAsia="ArialUnicodeMS" w:cs="ArialUnicodeMS"/>
          <w:lang w:val="en-GB"/>
        </w:rPr>
      </w:pPr>
      <w:proofErr w:type="gramStart"/>
      <w:r w:rsidRPr="007F17CB">
        <w:rPr>
          <w:rFonts w:eastAsia="ArialUnicodeMS" w:cs="ArialUnicodeMS"/>
          <w:lang w:val="en-GB"/>
        </w:rPr>
        <w:t>experiments</w:t>
      </w:r>
      <w:proofErr w:type="gramEnd"/>
      <w:r w:rsidRPr="007F17CB">
        <w:rPr>
          <w:rFonts w:eastAsia="ArialUnicodeMS" w:cs="ArialUnicodeMS"/>
          <w:lang w:val="en-GB"/>
        </w:rPr>
        <w:t xml:space="preserve"> ten times and added the standard deviations of the performance among</w:t>
      </w:r>
    </w:p>
    <w:p w14:paraId="1C3546FA" w14:textId="3000106C" w:rsidR="007F17CB" w:rsidRPr="007F17CB" w:rsidRDefault="007F17CB" w:rsidP="007F17CB">
      <w:pPr>
        <w:spacing w:after="0" w:line="240" w:lineRule="auto"/>
        <w:rPr>
          <w:rFonts w:eastAsia="Times New Roman"/>
        </w:rPr>
      </w:pPr>
      <w:proofErr w:type="gramStart"/>
      <w:r w:rsidRPr="007F17CB">
        <w:rPr>
          <w:rFonts w:eastAsia="ArialUnicodeMS" w:cs="ArialUnicodeMS"/>
          <w:lang w:val="en-GB"/>
        </w:rPr>
        <w:t>difference</w:t>
      </w:r>
      <w:proofErr w:type="gramEnd"/>
      <w:r w:rsidRPr="007F17CB">
        <w:rPr>
          <w:rFonts w:eastAsia="ArialUnicodeMS" w:cs="ArialUnicodeMS"/>
          <w:lang w:val="en-GB"/>
        </w:rPr>
        <w:t xml:space="preserve"> partitions to Tabl</w:t>
      </w:r>
      <w:bookmarkStart w:id="0" w:name="_GoBack"/>
      <w:bookmarkEnd w:id="0"/>
      <w:r w:rsidRPr="007F17CB">
        <w:rPr>
          <w:rFonts w:eastAsia="ArialUnicodeMS" w:cs="ArialUnicodeMS"/>
          <w:lang w:val="en-GB"/>
        </w:rPr>
        <w:t>es 5 and 6 in the manuscript (Page 7 and 11).</w:t>
      </w:r>
    </w:p>
    <w:p w14:paraId="2AFDB8FD" w14:textId="77777777" w:rsidR="004736D3" w:rsidRPr="00802CC2" w:rsidRDefault="004736D3" w:rsidP="00802CC2">
      <w:pPr>
        <w:rPr>
          <w:rFonts w:eastAsia="Times New Roman"/>
          <w:color w:val="000000"/>
        </w:rPr>
      </w:pPr>
    </w:p>
    <w:p w14:paraId="4FF16FAE" w14:textId="77777777" w:rsidR="00F71FAF" w:rsidRPr="00802CC2" w:rsidRDefault="00F71FAF" w:rsidP="00802CC2"/>
    <w:p w14:paraId="243E00F9" w14:textId="77777777" w:rsidR="00B62939" w:rsidRPr="00802CC2" w:rsidRDefault="00B62939" w:rsidP="00802CC2"/>
    <w:sectPr w:rsidR="00B62939" w:rsidRPr="00802CC2">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DengXian">
    <w:altName w:val="Arial Unicode MS"/>
    <w:charset w:val="86"/>
    <w:family w:val="auto"/>
    <w:pitch w:val="variable"/>
    <w:sig w:usb0="00000000"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DengXian Light">
    <w:altName w:val="等线 Light"/>
    <w:charset w:val="86"/>
    <w:family w:val="auto"/>
    <w:pitch w:val="variable"/>
    <w:sig w:usb0="A00002BF" w:usb1="38CF7CFA" w:usb2="00000016" w:usb3="00000000" w:csb0="0004000F" w:csb1="00000000"/>
  </w:font>
  <w:font w:name="ArialUnicodeMS">
    <w:altName w:val="Arial Unicode MS"/>
    <w:panose1 w:val="00000000000000000000"/>
    <w:charset w:val="81"/>
    <w:family w:val="auto"/>
    <w:notTrueType/>
    <w:pitch w:val="default"/>
    <w:sig w:usb0="00000000" w:usb1="09060000" w:usb2="00000010" w:usb3="00000000" w:csb0="0008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598778E"/>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20AC1C16"/>
    <w:multiLevelType w:val="multilevel"/>
    <w:tmpl w:val="78003B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91A7209"/>
    <w:multiLevelType w:val="multilevel"/>
    <w:tmpl w:val="2D207D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65648C5"/>
    <w:multiLevelType w:val="hybridMultilevel"/>
    <w:tmpl w:val="6CE8A3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1EA51C6"/>
    <w:multiLevelType w:val="multilevel"/>
    <w:tmpl w:val="CD885B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7426"/>
    <w:rsid w:val="00082E0D"/>
    <w:rsid w:val="00087EED"/>
    <w:rsid w:val="0009202C"/>
    <w:rsid w:val="00093C5F"/>
    <w:rsid w:val="00096246"/>
    <w:rsid w:val="000A18C5"/>
    <w:rsid w:val="000A3E38"/>
    <w:rsid w:val="000B689A"/>
    <w:rsid w:val="000C0C94"/>
    <w:rsid w:val="000C23DB"/>
    <w:rsid w:val="000F3438"/>
    <w:rsid w:val="001277AF"/>
    <w:rsid w:val="00137006"/>
    <w:rsid w:val="00147426"/>
    <w:rsid w:val="001B44AE"/>
    <w:rsid w:val="001B7C00"/>
    <w:rsid w:val="001C3153"/>
    <w:rsid w:val="0026007C"/>
    <w:rsid w:val="002752E5"/>
    <w:rsid w:val="00294B35"/>
    <w:rsid w:val="002A03EE"/>
    <w:rsid w:val="002B7663"/>
    <w:rsid w:val="002F063C"/>
    <w:rsid w:val="002F39D7"/>
    <w:rsid w:val="002F7CDA"/>
    <w:rsid w:val="003019CF"/>
    <w:rsid w:val="003020DD"/>
    <w:rsid w:val="0031216B"/>
    <w:rsid w:val="00341D6E"/>
    <w:rsid w:val="00342A79"/>
    <w:rsid w:val="0037749A"/>
    <w:rsid w:val="003858DF"/>
    <w:rsid w:val="003B0349"/>
    <w:rsid w:val="003B2871"/>
    <w:rsid w:val="00413829"/>
    <w:rsid w:val="00453CF2"/>
    <w:rsid w:val="004603F7"/>
    <w:rsid w:val="004736D3"/>
    <w:rsid w:val="00475132"/>
    <w:rsid w:val="00490BB6"/>
    <w:rsid w:val="004C11B7"/>
    <w:rsid w:val="004F2116"/>
    <w:rsid w:val="005224F6"/>
    <w:rsid w:val="00533A46"/>
    <w:rsid w:val="005F7B3F"/>
    <w:rsid w:val="00624818"/>
    <w:rsid w:val="00625D69"/>
    <w:rsid w:val="006B662E"/>
    <w:rsid w:val="006C08F0"/>
    <w:rsid w:val="00710751"/>
    <w:rsid w:val="007301DC"/>
    <w:rsid w:val="007773EF"/>
    <w:rsid w:val="007F17CB"/>
    <w:rsid w:val="007F1D3F"/>
    <w:rsid w:val="00802CC2"/>
    <w:rsid w:val="00810747"/>
    <w:rsid w:val="0081124C"/>
    <w:rsid w:val="008A0DBB"/>
    <w:rsid w:val="008C1482"/>
    <w:rsid w:val="008C4010"/>
    <w:rsid w:val="008C5B99"/>
    <w:rsid w:val="00946416"/>
    <w:rsid w:val="00952763"/>
    <w:rsid w:val="009A26FC"/>
    <w:rsid w:val="009E7E04"/>
    <w:rsid w:val="00A0774D"/>
    <w:rsid w:val="00A144C6"/>
    <w:rsid w:val="00A52127"/>
    <w:rsid w:val="00A74DDC"/>
    <w:rsid w:val="00AF3A5F"/>
    <w:rsid w:val="00B10678"/>
    <w:rsid w:val="00B23C3E"/>
    <w:rsid w:val="00B30D6F"/>
    <w:rsid w:val="00B33CB7"/>
    <w:rsid w:val="00B55D07"/>
    <w:rsid w:val="00B62939"/>
    <w:rsid w:val="00B80D68"/>
    <w:rsid w:val="00B84F8E"/>
    <w:rsid w:val="00BB0304"/>
    <w:rsid w:val="00BB037A"/>
    <w:rsid w:val="00BD6582"/>
    <w:rsid w:val="00C03873"/>
    <w:rsid w:val="00C40125"/>
    <w:rsid w:val="00C66A42"/>
    <w:rsid w:val="00CC235D"/>
    <w:rsid w:val="00CE0021"/>
    <w:rsid w:val="00D04F71"/>
    <w:rsid w:val="00D54D81"/>
    <w:rsid w:val="00D73763"/>
    <w:rsid w:val="00DF73B4"/>
    <w:rsid w:val="00E13A53"/>
    <w:rsid w:val="00E53FFC"/>
    <w:rsid w:val="00E5743C"/>
    <w:rsid w:val="00E70D2C"/>
    <w:rsid w:val="00E715F4"/>
    <w:rsid w:val="00EB37B5"/>
    <w:rsid w:val="00EC02AB"/>
    <w:rsid w:val="00EC4589"/>
    <w:rsid w:val="00EE29E0"/>
    <w:rsid w:val="00F03E02"/>
    <w:rsid w:val="00F215DD"/>
    <w:rsid w:val="00F5516A"/>
    <w:rsid w:val="00F60544"/>
    <w:rsid w:val="00F71FAF"/>
    <w:rsid w:val="00F869BD"/>
    <w:rsid w:val="00FC389F"/>
    <w:rsid w:val="00FD749E"/>
    <w:rsid w:val="00FF5B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2D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5D07"/>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5D07"/>
    <w:pPr>
      <w:spacing w:after="0" w:line="240" w:lineRule="auto"/>
    </w:pPr>
    <w:rPr>
      <w:rFonts w:ascii="SimSun" w:eastAsia="SimSun"/>
      <w:sz w:val="18"/>
      <w:szCs w:val="18"/>
    </w:rPr>
  </w:style>
  <w:style w:type="character" w:customStyle="1" w:styleId="BalloonTextChar">
    <w:name w:val="Balloon Text Char"/>
    <w:basedOn w:val="DefaultParagraphFont"/>
    <w:link w:val="BalloonText"/>
    <w:uiPriority w:val="99"/>
    <w:semiHidden/>
    <w:rsid w:val="00B55D07"/>
    <w:rPr>
      <w:rFonts w:ascii="SimSun" w:eastAsia="SimSun"/>
      <w:sz w:val="18"/>
      <w:szCs w:val="18"/>
    </w:rPr>
  </w:style>
  <w:style w:type="character" w:styleId="PlaceholderText">
    <w:name w:val="Placeholder Text"/>
    <w:basedOn w:val="DefaultParagraphFont"/>
    <w:uiPriority w:val="99"/>
    <w:semiHidden/>
    <w:rsid w:val="00B55D07"/>
    <w:rPr>
      <w:color w:val="808080"/>
    </w:rPr>
  </w:style>
  <w:style w:type="character" w:styleId="CommentReference">
    <w:name w:val="annotation reference"/>
    <w:basedOn w:val="DefaultParagraphFont"/>
    <w:uiPriority w:val="99"/>
    <w:semiHidden/>
    <w:unhideWhenUsed/>
    <w:rsid w:val="00B55D07"/>
    <w:rPr>
      <w:sz w:val="16"/>
      <w:szCs w:val="16"/>
    </w:rPr>
  </w:style>
  <w:style w:type="paragraph" w:styleId="CommentText">
    <w:name w:val="annotation text"/>
    <w:basedOn w:val="Normal"/>
    <w:link w:val="CommentTextChar"/>
    <w:uiPriority w:val="99"/>
    <w:semiHidden/>
    <w:unhideWhenUsed/>
    <w:rsid w:val="00B55D07"/>
    <w:pPr>
      <w:spacing w:line="240" w:lineRule="auto"/>
    </w:pPr>
    <w:rPr>
      <w:sz w:val="20"/>
      <w:szCs w:val="20"/>
    </w:rPr>
  </w:style>
  <w:style w:type="character" w:customStyle="1" w:styleId="CommentTextChar">
    <w:name w:val="Comment Text Char"/>
    <w:basedOn w:val="DefaultParagraphFont"/>
    <w:link w:val="CommentText"/>
    <w:uiPriority w:val="99"/>
    <w:semiHidden/>
    <w:rsid w:val="00B55D07"/>
    <w:rPr>
      <w:sz w:val="20"/>
      <w:szCs w:val="20"/>
    </w:rPr>
  </w:style>
  <w:style w:type="paragraph" w:styleId="CommentSubject">
    <w:name w:val="annotation subject"/>
    <w:basedOn w:val="CommentText"/>
    <w:next w:val="CommentText"/>
    <w:link w:val="CommentSubjectChar"/>
    <w:uiPriority w:val="99"/>
    <w:semiHidden/>
    <w:unhideWhenUsed/>
    <w:rsid w:val="00B55D07"/>
    <w:rPr>
      <w:b/>
      <w:bCs/>
    </w:rPr>
  </w:style>
  <w:style w:type="character" w:customStyle="1" w:styleId="CommentSubjectChar">
    <w:name w:val="Comment Subject Char"/>
    <w:basedOn w:val="CommentTextChar"/>
    <w:link w:val="CommentSubject"/>
    <w:uiPriority w:val="99"/>
    <w:semiHidden/>
    <w:rsid w:val="00B55D07"/>
    <w:rPr>
      <w:b/>
      <w:bCs/>
      <w:sz w:val="20"/>
      <w:szCs w:val="20"/>
    </w:rPr>
  </w:style>
  <w:style w:type="paragraph" w:styleId="ListParagraph">
    <w:name w:val="List Paragraph"/>
    <w:basedOn w:val="Normal"/>
    <w:uiPriority w:val="34"/>
    <w:qFormat/>
    <w:rsid w:val="00C03873"/>
    <w:pPr>
      <w:ind w:left="720"/>
      <w:contextualSpacing/>
    </w:pPr>
  </w:style>
  <w:style w:type="paragraph" w:styleId="NoSpacing">
    <w:name w:val="No Spacing"/>
    <w:uiPriority w:val="1"/>
    <w:qFormat/>
    <w:rsid w:val="00802CC2"/>
    <w:rPr>
      <w:sz w:val="22"/>
      <w:szCs w:val="22"/>
    </w:rPr>
  </w:style>
  <w:style w:type="table" w:styleId="TableGrid">
    <w:name w:val="Table Grid"/>
    <w:basedOn w:val="TableNormal"/>
    <w:uiPriority w:val="39"/>
    <w:rsid w:val="00DF73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
    <w:name w:val="Grid Table Light"/>
    <w:basedOn w:val="TableNormal"/>
    <w:uiPriority w:val="40"/>
    <w:rsid w:val="00DF73B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1">
    <w:name w:val="Plain Table 1"/>
    <w:basedOn w:val="TableNormal"/>
    <w:uiPriority w:val="41"/>
    <w:rsid w:val="00DF73B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eNormal"/>
    <w:uiPriority w:val="42"/>
    <w:rsid w:val="00DF73B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eNormal"/>
    <w:uiPriority w:val="43"/>
    <w:rsid w:val="00DF73B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eNormal"/>
    <w:uiPriority w:val="44"/>
    <w:rsid w:val="00DF73B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eNormal"/>
    <w:uiPriority w:val="45"/>
    <w:rsid w:val="00DF73B4"/>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
    <w:name w:val="Grid Table 1 Light"/>
    <w:basedOn w:val="TableNormal"/>
    <w:uiPriority w:val="46"/>
    <w:rsid w:val="00D7376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eNormal"/>
    <w:uiPriority w:val="46"/>
    <w:rsid w:val="00D73763"/>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TableNormal"/>
    <w:uiPriority w:val="46"/>
    <w:rsid w:val="00D73763"/>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TableNormal"/>
    <w:uiPriority w:val="46"/>
    <w:rsid w:val="00D73763"/>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TableNormal"/>
    <w:uiPriority w:val="46"/>
    <w:rsid w:val="00D73763"/>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TableNormal"/>
    <w:uiPriority w:val="46"/>
    <w:rsid w:val="00D73763"/>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TableNormal"/>
    <w:uiPriority w:val="46"/>
    <w:rsid w:val="00D73763"/>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3Accent6">
    <w:name w:val="Grid Table 3 Accent 6"/>
    <w:basedOn w:val="TableNormal"/>
    <w:uiPriority w:val="48"/>
    <w:rsid w:val="00D73763"/>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3Accent5">
    <w:name w:val="Grid Table 3 Accent 5"/>
    <w:basedOn w:val="TableNormal"/>
    <w:uiPriority w:val="48"/>
    <w:rsid w:val="00D73763"/>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4">
    <w:name w:val="Grid Table 3 Accent 4"/>
    <w:basedOn w:val="TableNormal"/>
    <w:uiPriority w:val="48"/>
    <w:rsid w:val="00D73763"/>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3">
    <w:name w:val="Grid Table 3 Accent 3"/>
    <w:basedOn w:val="TableNormal"/>
    <w:uiPriority w:val="48"/>
    <w:rsid w:val="00D73763"/>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2">
    <w:name w:val="Grid Table 3 Accent 2"/>
    <w:basedOn w:val="TableNormal"/>
    <w:uiPriority w:val="48"/>
    <w:rsid w:val="00D73763"/>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
    <w:name w:val="Grid Table 7 Colorful"/>
    <w:basedOn w:val="TableNormal"/>
    <w:uiPriority w:val="52"/>
    <w:rsid w:val="00D7376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styleId="ListBullet">
    <w:name w:val="List Bullet"/>
    <w:basedOn w:val="Normal"/>
    <w:uiPriority w:val="99"/>
    <w:unhideWhenUsed/>
    <w:rsid w:val="003019CF"/>
    <w:pPr>
      <w:numPr>
        <w:numId w:val="5"/>
      </w:numPr>
      <w:contextualSpacing/>
    </w:pPr>
  </w:style>
  <w:style w:type="paragraph" w:styleId="Revision">
    <w:name w:val="Revision"/>
    <w:hidden/>
    <w:uiPriority w:val="99"/>
    <w:semiHidden/>
    <w:rsid w:val="00946416"/>
    <w:rPr>
      <w:sz w:val="22"/>
      <w:szCs w:val="22"/>
    </w:rPr>
  </w:style>
  <w:style w:type="character" w:styleId="Hyperlink">
    <w:name w:val="Hyperlink"/>
    <w:basedOn w:val="DefaultParagraphFont"/>
    <w:uiPriority w:val="99"/>
    <w:unhideWhenUsed/>
    <w:rsid w:val="00D54D81"/>
    <w:rPr>
      <w:color w:val="0563C1" w:themeColor="hyperlink"/>
      <w:u w:val="single"/>
    </w:rPr>
  </w:style>
  <w:style w:type="character" w:customStyle="1" w:styleId="UnresolvedMention">
    <w:name w:val="Unresolved Mention"/>
    <w:basedOn w:val="DefaultParagraphFont"/>
    <w:uiPriority w:val="99"/>
    <w:semiHidden/>
    <w:unhideWhenUsed/>
    <w:rsid w:val="00D54D81"/>
    <w:rPr>
      <w:color w:val="605E5C"/>
      <w:shd w:val="clear" w:color="auto" w:fill="E1DFDD"/>
    </w:rPr>
  </w:style>
  <w:style w:type="character" w:styleId="FollowedHyperlink">
    <w:name w:val="FollowedHyperlink"/>
    <w:basedOn w:val="DefaultParagraphFont"/>
    <w:uiPriority w:val="99"/>
    <w:semiHidden/>
    <w:unhideWhenUsed/>
    <w:rsid w:val="006B662E"/>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5D07"/>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5D07"/>
    <w:pPr>
      <w:spacing w:after="0" w:line="240" w:lineRule="auto"/>
    </w:pPr>
    <w:rPr>
      <w:rFonts w:ascii="SimSun" w:eastAsia="SimSun"/>
      <w:sz w:val="18"/>
      <w:szCs w:val="18"/>
    </w:rPr>
  </w:style>
  <w:style w:type="character" w:customStyle="1" w:styleId="BalloonTextChar">
    <w:name w:val="Balloon Text Char"/>
    <w:basedOn w:val="DefaultParagraphFont"/>
    <w:link w:val="BalloonText"/>
    <w:uiPriority w:val="99"/>
    <w:semiHidden/>
    <w:rsid w:val="00B55D07"/>
    <w:rPr>
      <w:rFonts w:ascii="SimSun" w:eastAsia="SimSun"/>
      <w:sz w:val="18"/>
      <w:szCs w:val="18"/>
    </w:rPr>
  </w:style>
  <w:style w:type="character" w:styleId="PlaceholderText">
    <w:name w:val="Placeholder Text"/>
    <w:basedOn w:val="DefaultParagraphFont"/>
    <w:uiPriority w:val="99"/>
    <w:semiHidden/>
    <w:rsid w:val="00B55D07"/>
    <w:rPr>
      <w:color w:val="808080"/>
    </w:rPr>
  </w:style>
  <w:style w:type="character" w:styleId="CommentReference">
    <w:name w:val="annotation reference"/>
    <w:basedOn w:val="DefaultParagraphFont"/>
    <w:uiPriority w:val="99"/>
    <w:semiHidden/>
    <w:unhideWhenUsed/>
    <w:rsid w:val="00B55D07"/>
    <w:rPr>
      <w:sz w:val="16"/>
      <w:szCs w:val="16"/>
    </w:rPr>
  </w:style>
  <w:style w:type="paragraph" w:styleId="CommentText">
    <w:name w:val="annotation text"/>
    <w:basedOn w:val="Normal"/>
    <w:link w:val="CommentTextChar"/>
    <w:uiPriority w:val="99"/>
    <w:semiHidden/>
    <w:unhideWhenUsed/>
    <w:rsid w:val="00B55D07"/>
    <w:pPr>
      <w:spacing w:line="240" w:lineRule="auto"/>
    </w:pPr>
    <w:rPr>
      <w:sz w:val="20"/>
      <w:szCs w:val="20"/>
    </w:rPr>
  </w:style>
  <w:style w:type="character" w:customStyle="1" w:styleId="CommentTextChar">
    <w:name w:val="Comment Text Char"/>
    <w:basedOn w:val="DefaultParagraphFont"/>
    <w:link w:val="CommentText"/>
    <w:uiPriority w:val="99"/>
    <w:semiHidden/>
    <w:rsid w:val="00B55D07"/>
    <w:rPr>
      <w:sz w:val="20"/>
      <w:szCs w:val="20"/>
    </w:rPr>
  </w:style>
  <w:style w:type="paragraph" w:styleId="CommentSubject">
    <w:name w:val="annotation subject"/>
    <w:basedOn w:val="CommentText"/>
    <w:next w:val="CommentText"/>
    <w:link w:val="CommentSubjectChar"/>
    <w:uiPriority w:val="99"/>
    <w:semiHidden/>
    <w:unhideWhenUsed/>
    <w:rsid w:val="00B55D07"/>
    <w:rPr>
      <w:b/>
      <w:bCs/>
    </w:rPr>
  </w:style>
  <w:style w:type="character" w:customStyle="1" w:styleId="CommentSubjectChar">
    <w:name w:val="Comment Subject Char"/>
    <w:basedOn w:val="CommentTextChar"/>
    <w:link w:val="CommentSubject"/>
    <w:uiPriority w:val="99"/>
    <w:semiHidden/>
    <w:rsid w:val="00B55D07"/>
    <w:rPr>
      <w:b/>
      <w:bCs/>
      <w:sz w:val="20"/>
      <w:szCs w:val="20"/>
    </w:rPr>
  </w:style>
  <w:style w:type="paragraph" w:styleId="ListParagraph">
    <w:name w:val="List Paragraph"/>
    <w:basedOn w:val="Normal"/>
    <w:uiPriority w:val="34"/>
    <w:qFormat/>
    <w:rsid w:val="00C03873"/>
    <w:pPr>
      <w:ind w:left="720"/>
      <w:contextualSpacing/>
    </w:pPr>
  </w:style>
  <w:style w:type="paragraph" w:styleId="NoSpacing">
    <w:name w:val="No Spacing"/>
    <w:uiPriority w:val="1"/>
    <w:qFormat/>
    <w:rsid w:val="00802CC2"/>
    <w:rPr>
      <w:sz w:val="22"/>
      <w:szCs w:val="22"/>
    </w:rPr>
  </w:style>
  <w:style w:type="table" w:styleId="TableGrid">
    <w:name w:val="Table Grid"/>
    <w:basedOn w:val="TableNormal"/>
    <w:uiPriority w:val="39"/>
    <w:rsid w:val="00DF73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
    <w:name w:val="Grid Table Light"/>
    <w:basedOn w:val="TableNormal"/>
    <w:uiPriority w:val="40"/>
    <w:rsid w:val="00DF73B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1">
    <w:name w:val="Plain Table 1"/>
    <w:basedOn w:val="TableNormal"/>
    <w:uiPriority w:val="41"/>
    <w:rsid w:val="00DF73B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eNormal"/>
    <w:uiPriority w:val="42"/>
    <w:rsid w:val="00DF73B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eNormal"/>
    <w:uiPriority w:val="43"/>
    <w:rsid w:val="00DF73B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eNormal"/>
    <w:uiPriority w:val="44"/>
    <w:rsid w:val="00DF73B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eNormal"/>
    <w:uiPriority w:val="45"/>
    <w:rsid w:val="00DF73B4"/>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
    <w:name w:val="Grid Table 1 Light"/>
    <w:basedOn w:val="TableNormal"/>
    <w:uiPriority w:val="46"/>
    <w:rsid w:val="00D7376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eNormal"/>
    <w:uiPriority w:val="46"/>
    <w:rsid w:val="00D73763"/>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TableNormal"/>
    <w:uiPriority w:val="46"/>
    <w:rsid w:val="00D73763"/>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TableNormal"/>
    <w:uiPriority w:val="46"/>
    <w:rsid w:val="00D73763"/>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TableNormal"/>
    <w:uiPriority w:val="46"/>
    <w:rsid w:val="00D73763"/>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TableNormal"/>
    <w:uiPriority w:val="46"/>
    <w:rsid w:val="00D73763"/>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TableNormal"/>
    <w:uiPriority w:val="46"/>
    <w:rsid w:val="00D73763"/>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3Accent6">
    <w:name w:val="Grid Table 3 Accent 6"/>
    <w:basedOn w:val="TableNormal"/>
    <w:uiPriority w:val="48"/>
    <w:rsid w:val="00D73763"/>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3Accent5">
    <w:name w:val="Grid Table 3 Accent 5"/>
    <w:basedOn w:val="TableNormal"/>
    <w:uiPriority w:val="48"/>
    <w:rsid w:val="00D73763"/>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4">
    <w:name w:val="Grid Table 3 Accent 4"/>
    <w:basedOn w:val="TableNormal"/>
    <w:uiPriority w:val="48"/>
    <w:rsid w:val="00D73763"/>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3">
    <w:name w:val="Grid Table 3 Accent 3"/>
    <w:basedOn w:val="TableNormal"/>
    <w:uiPriority w:val="48"/>
    <w:rsid w:val="00D73763"/>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2">
    <w:name w:val="Grid Table 3 Accent 2"/>
    <w:basedOn w:val="TableNormal"/>
    <w:uiPriority w:val="48"/>
    <w:rsid w:val="00D73763"/>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
    <w:name w:val="Grid Table 7 Colorful"/>
    <w:basedOn w:val="TableNormal"/>
    <w:uiPriority w:val="52"/>
    <w:rsid w:val="00D7376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styleId="ListBullet">
    <w:name w:val="List Bullet"/>
    <w:basedOn w:val="Normal"/>
    <w:uiPriority w:val="99"/>
    <w:unhideWhenUsed/>
    <w:rsid w:val="003019CF"/>
    <w:pPr>
      <w:numPr>
        <w:numId w:val="5"/>
      </w:numPr>
      <w:contextualSpacing/>
    </w:pPr>
  </w:style>
  <w:style w:type="paragraph" w:styleId="Revision">
    <w:name w:val="Revision"/>
    <w:hidden/>
    <w:uiPriority w:val="99"/>
    <w:semiHidden/>
    <w:rsid w:val="00946416"/>
    <w:rPr>
      <w:sz w:val="22"/>
      <w:szCs w:val="22"/>
    </w:rPr>
  </w:style>
  <w:style w:type="character" w:styleId="Hyperlink">
    <w:name w:val="Hyperlink"/>
    <w:basedOn w:val="DefaultParagraphFont"/>
    <w:uiPriority w:val="99"/>
    <w:unhideWhenUsed/>
    <w:rsid w:val="00D54D81"/>
    <w:rPr>
      <w:color w:val="0563C1" w:themeColor="hyperlink"/>
      <w:u w:val="single"/>
    </w:rPr>
  </w:style>
  <w:style w:type="character" w:customStyle="1" w:styleId="UnresolvedMention">
    <w:name w:val="Unresolved Mention"/>
    <w:basedOn w:val="DefaultParagraphFont"/>
    <w:uiPriority w:val="99"/>
    <w:semiHidden/>
    <w:unhideWhenUsed/>
    <w:rsid w:val="00D54D81"/>
    <w:rPr>
      <w:color w:val="605E5C"/>
      <w:shd w:val="clear" w:color="auto" w:fill="E1DFDD"/>
    </w:rPr>
  </w:style>
  <w:style w:type="character" w:styleId="FollowedHyperlink">
    <w:name w:val="FollowedHyperlink"/>
    <w:basedOn w:val="DefaultParagraphFont"/>
    <w:uiPriority w:val="99"/>
    <w:semiHidden/>
    <w:unhideWhenUsed/>
    <w:rsid w:val="006B662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215155">
      <w:bodyDiv w:val="1"/>
      <w:marLeft w:val="0"/>
      <w:marRight w:val="0"/>
      <w:marTop w:val="0"/>
      <w:marBottom w:val="0"/>
      <w:divBdr>
        <w:top w:val="none" w:sz="0" w:space="0" w:color="auto"/>
        <w:left w:val="none" w:sz="0" w:space="0" w:color="auto"/>
        <w:bottom w:val="none" w:sz="0" w:space="0" w:color="auto"/>
        <w:right w:val="none" w:sz="0" w:space="0" w:color="auto"/>
      </w:divBdr>
      <w:divsChild>
        <w:div w:id="1098790175">
          <w:marLeft w:val="0"/>
          <w:marRight w:val="0"/>
          <w:marTop w:val="0"/>
          <w:marBottom w:val="0"/>
          <w:divBdr>
            <w:top w:val="none" w:sz="0" w:space="0" w:color="auto"/>
            <w:left w:val="none" w:sz="0" w:space="0" w:color="auto"/>
            <w:bottom w:val="none" w:sz="0" w:space="0" w:color="auto"/>
            <w:right w:val="none" w:sz="0" w:space="0" w:color="auto"/>
          </w:divBdr>
          <w:divsChild>
            <w:div w:id="194117717">
              <w:marLeft w:val="0"/>
              <w:marRight w:val="0"/>
              <w:marTop w:val="0"/>
              <w:marBottom w:val="0"/>
              <w:divBdr>
                <w:top w:val="none" w:sz="0" w:space="0" w:color="auto"/>
                <w:left w:val="none" w:sz="0" w:space="0" w:color="auto"/>
                <w:bottom w:val="none" w:sz="0" w:space="0" w:color="auto"/>
                <w:right w:val="none" w:sz="0" w:space="0" w:color="auto"/>
              </w:divBdr>
              <w:divsChild>
                <w:div w:id="182349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08192">
      <w:bodyDiv w:val="1"/>
      <w:marLeft w:val="0"/>
      <w:marRight w:val="0"/>
      <w:marTop w:val="0"/>
      <w:marBottom w:val="0"/>
      <w:divBdr>
        <w:top w:val="none" w:sz="0" w:space="0" w:color="auto"/>
        <w:left w:val="none" w:sz="0" w:space="0" w:color="auto"/>
        <w:bottom w:val="none" w:sz="0" w:space="0" w:color="auto"/>
        <w:right w:val="none" w:sz="0" w:space="0" w:color="auto"/>
      </w:divBdr>
      <w:divsChild>
        <w:div w:id="1657875592">
          <w:marLeft w:val="0"/>
          <w:marRight w:val="0"/>
          <w:marTop w:val="0"/>
          <w:marBottom w:val="0"/>
          <w:divBdr>
            <w:top w:val="none" w:sz="0" w:space="0" w:color="auto"/>
            <w:left w:val="none" w:sz="0" w:space="0" w:color="auto"/>
            <w:bottom w:val="none" w:sz="0" w:space="0" w:color="auto"/>
            <w:right w:val="none" w:sz="0" w:space="0" w:color="auto"/>
          </w:divBdr>
          <w:divsChild>
            <w:div w:id="581137505">
              <w:marLeft w:val="0"/>
              <w:marRight w:val="0"/>
              <w:marTop w:val="0"/>
              <w:marBottom w:val="0"/>
              <w:divBdr>
                <w:top w:val="none" w:sz="0" w:space="0" w:color="auto"/>
                <w:left w:val="none" w:sz="0" w:space="0" w:color="auto"/>
                <w:bottom w:val="none" w:sz="0" w:space="0" w:color="auto"/>
                <w:right w:val="none" w:sz="0" w:space="0" w:color="auto"/>
              </w:divBdr>
              <w:divsChild>
                <w:div w:id="137292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025618">
      <w:bodyDiv w:val="1"/>
      <w:marLeft w:val="0"/>
      <w:marRight w:val="0"/>
      <w:marTop w:val="0"/>
      <w:marBottom w:val="0"/>
      <w:divBdr>
        <w:top w:val="none" w:sz="0" w:space="0" w:color="auto"/>
        <w:left w:val="none" w:sz="0" w:space="0" w:color="auto"/>
        <w:bottom w:val="none" w:sz="0" w:space="0" w:color="auto"/>
        <w:right w:val="none" w:sz="0" w:space="0" w:color="auto"/>
      </w:divBdr>
    </w:div>
    <w:div w:id="120852507">
      <w:bodyDiv w:val="1"/>
      <w:marLeft w:val="0"/>
      <w:marRight w:val="0"/>
      <w:marTop w:val="0"/>
      <w:marBottom w:val="0"/>
      <w:divBdr>
        <w:top w:val="none" w:sz="0" w:space="0" w:color="auto"/>
        <w:left w:val="none" w:sz="0" w:space="0" w:color="auto"/>
        <w:bottom w:val="none" w:sz="0" w:space="0" w:color="auto"/>
        <w:right w:val="none" w:sz="0" w:space="0" w:color="auto"/>
      </w:divBdr>
      <w:divsChild>
        <w:div w:id="596182907">
          <w:marLeft w:val="0"/>
          <w:marRight w:val="0"/>
          <w:marTop w:val="0"/>
          <w:marBottom w:val="0"/>
          <w:divBdr>
            <w:top w:val="none" w:sz="0" w:space="0" w:color="auto"/>
            <w:left w:val="none" w:sz="0" w:space="0" w:color="auto"/>
            <w:bottom w:val="none" w:sz="0" w:space="0" w:color="auto"/>
            <w:right w:val="none" w:sz="0" w:space="0" w:color="auto"/>
          </w:divBdr>
          <w:divsChild>
            <w:div w:id="541331882">
              <w:marLeft w:val="0"/>
              <w:marRight w:val="0"/>
              <w:marTop w:val="0"/>
              <w:marBottom w:val="0"/>
              <w:divBdr>
                <w:top w:val="none" w:sz="0" w:space="0" w:color="auto"/>
                <w:left w:val="none" w:sz="0" w:space="0" w:color="auto"/>
                <w:bottom w:val="none" w:sz="0" w:space="0" w:color="auto"/>
                <w:right w:val="none" w:sz="0" w:space="0" w:color="auto"/>
              </w:divBdr>
              <w:divsChild>
                <w:div w:id="1384787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92100">
      <w:bodyDiv w:val="1"/>
      <w:marLeft w:val="0"/>
      <w:marRight w:val="0"/>
      <w:marTop w:val="0"/>
      <w:marBottom w:val="0"/>
      <w:divBdr>
        <w:top w:val="none" w:sz="0" w:space="0" w:color="auto"/>
        <w:left w:val="none" w:sz="0" w:space="0" w:color="auto"/>
        <w:bottom w:val="none" w:sz="0" w:space="0" w:color="auto"/>
        <w:right w:val="none" w:sz="0" w:space="0" w:color="auto"/>
      </w:divBdr>
      <w:divsChild>
        <w:div w:id="31149979">
          <w:marLeft w:val="0"/>
          <w:marRight w:val="0"/>
          <w:marTop w:val="0"/>
          <w:marBottom w:val="0"/>
          <w:divBdr>
            <w:top w:val="none" w:sz="0" w:space="0" w:color="auto"/>
            <w:left w:val="none" w:sz="0" w:space="0" w:color="auto"/>
            <w:bottom w:val="none" w:sz="0" w:space="0" w:color="auto"/>
            <w:right w:val="none" w:sz="0" w:space="0" w:color="auto"/>
          </w:divBdr>
          <w:divsChild>
            <w:div w:id="162399245">
              <w:marLeft w:val="0"/>
              <w:marRight w:val="0"/>
              <w:marTop w:val="0"/>
              <w:marBottom w:val="0"/>
              <w:divBdr>
                <w:top w:val="none" w:sz="0" w:space="0" w:color="auto"/>
                <w:left w:val="none" w:sz="0" w:space="0" w:color="auto"/>
                <w:bottom w:val="none" w:sz="0" w:space="0" w:color="auto"/>
                <w:right w:val="none" w:sz="0" w:space="0" w:color="auto"/>
              </w:divBdr>
              <w:divsChild>
                <w:div w:id="9503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321116">
      <w:bodyDiv w:val="1"/>
      <w:marLeft w:val="0"/>
      <w:marRight w:val="0"/>
      <w:marTop w:val="0"/>
      <w:marBottom w:val="0"/>
      <w:divBdr>
        <w:top w:val="none" w:sz="0" w:space="0" w:color="auto"/>
        <w:left w:val="none" w:sz="0" w:space="0" w:color="auto"/>
        <w:bottom w:val="none" w:sz="0" w:space="0" w:color="auto"/>
        <w:right w:val="none" w:sz="0" w:space="0" w:color="auto"/>
      </w:divBdr>
      <w:divsChild>
        <w:div w:id="73744926">
          <w:marLeft w:val="0"/>
          <w:marRight w:val="0"/>
          <w:marTop w:val="0"/>
          <w:marBottom w:val="0"/>
          <w:divBdr>
            <w:top w:val="none" w:sz="0" w:space="0" w:color="auto"/>
            <w:left w:val="none" w:sz="0" w:space="0" w:color="auto"/>
            <w:bottom w:val="none" w:sz="0" w:space="0" w:color="auto"/>
            <w:right w:val="none" w:sz="0" w:space="0" w:color="auto"/>
          </w:divBdr>
          <w:divsChild>
            <w:div w:id="291444941">
              <w:marLeft w:val="0"/>
              <w:marRight w:val="0"/>
              <w:marTop w:val="0"/>
              <w:marBottom w:val="0"/>
              <w:divBdr>
                <w:top w:val="none" w:sz="0" w:space="0" w:color="auto"/>
                <w:left w:val="none" w:sz="0" w:space="0" w:color="auto"/>
                <w:bottom w:val="none" w:sz="0" w:space="0" w:color="auto"/>
                <w:right w:val="none" w:sz="0" w:space="0" w:color="auto"/>
              </w:divBdr>
              <w:divsChild>
                <w:div w:id="1580746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52271">
      <w:bodyDiv w:val="1"/>
      <w:marLeft w:val="0"/>
      <w:marRight w:val="0"/>
      <w:marTop w:val="0"/>
      <w:marBottom w:val="0"/>
      <w:divBdr>
        <w:top w:val="none" w:sz="0" w:space="0" w:color="auto"/>
        <w:left w:val="none" w:sz="0" w:space="0" w:color="auto"/>
        <w:bottom w:val="none" w:sz="0" w:space="0" w:color="auto"/>
        <w:right w:val="none" w:sz="0" w:space="0" w:color="auto"/>
      </w:divBdr>
      <w:divsChild>
        <w:div w:id="375617118">
          <w:marLeft w:val="0"/>
          <w:marRight w:val="0"/>
          <w:marTop w:val="0"/>
          <w:marBottom w:val="0"/>
          <w:divBdr>
            <w:top w:val="none" w:sz="0" w:space="0" w:color="auto"/>
            <w:left w:val="none" w:sz="0" w:space="0" w:color="auto"/>
            <w:bottom w:val="none" w:sz="0" w:space="0" w:color="auto"/>
            <w:right w:val="none" w:sz="0" w:space="0" w:color="auto"/>
          </w:divBdr>
          <w:divsChild>
            <w:div w:id="1845238853">
              <w:marLeft w:val="0"/>
              <w:marRight w:val="0"/>
              <w:marTop w:val="0"/>
              <w:marBottom w:val="0"/>
              <w:divBdr>
                <w:top w:val="none" w:sz="0" w:space="0" w:color="auto"/>
                <w:left w:val="none" w:sz="0" w:space="0" w:color="auto"/>
                <w:bottom w:val="none" w:sz="0" w:space="0" w:color="auto"/>
                <w:right w:val="none" w:sz="0" w:space="0" w:color="auto"/>
              </w:divBdr>
              <w:divsChild>
                <w:div w:id="41563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770677">
      <w:bodyDiv w:val="1"/>
      <w:marLeft w:val="0"/>
      <w:marRight w:val="0"/>
      <w:marTop w:val="0"/>
      <w:marBottom w:val="0"/>
      <w:divBdr>
        <w:top w:val="none" w:sz="0" w:space="0" w:color="auto"/>
        <w:left w:val="none" w:sz="0" w:space="0" w:color="auto"/>
        <w:bottom w:val="none" w:sz="0" w:space="0" w:color="auto"/>
        <w:right w:val="none" w:sz="0" w:space="0" w:color="auto"/>
      </w:divBdr>
      <w:divsChild>
        <w:div w:id="1109273016">
          <w:marLeft w:val="0"/>
          <w:marRight w:val="0"/>
          <w:marTop w:val="0"/>
          <w:marBottom w:val="0"/>
          <w:divBdr>
            <w:top w:val="none" w:sz="0" w:space="0" w:color="auto"/>
            <w:left w:val="none" w:sz="0" w:space="0" w:color="auto"/>
            <w:bottom w:val="none" w:sz="0" w:space="0" w:color="auto"/>
            <w:right w:val="none" w:sz="0" w:space="0" w:color="auto"/>
          </w:divBdr>
          <w:divsChild>
            <w:div w:id="1820535279">
              <w:marLeft w:val="0"/>
              <w:marRight w:val="0"/>
              <w:marTop w:val="0"/>
              <w:marBottom w:val="0"/>
              <w:divBdr>
                <w:top w:val="none" w:sz="0" w:space="0" w:color="auto"/>
                <w:left w:val="none" w:sz="0" w:space="0" w:color="auto"/>
                <w:bottom w:val="none" w:sz="0" w:space="0" w:color="auto"/>
                <w:right w:val="none" w:sz="0" w:space="0" w:color="auto"/>
              </w:divBdr>
              <w:divsChild>
                <w:div w:id="89778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718126">
      <w:bodyDiv w:val="1"/>
      <w:marLeft w:val="0"/>
      <w:marRight w:val="0"/>
      <w:marTop w:val="0"/>
      <w:marBottom w:val="0"/>
      <w:divBdr>
        <w:top w:val="none" w:sz="0" w:space="0" w:color="auto"/>
        <w:left w:val="none" w:sz="0" w:space="0" w:color="auto"/>
        <w:bottom w:val="none" w:sz="0" w:space="0" w:color="auto"/>
        <w:right w:val="none" w:sz="0" w:space="0" w:color="auto"/>
      </w:divBdr>
    </w:div>
    <w:div w:id="303118341">
      <w:bodyDiv w:val="1"/>
      <w:marLeft w:val="0"/>
      <w:marRight w:val="0"/>
      <w:marTop w:val="0"/>
      <w:marBottom w:val="0"/>
      <w:divBdr>
        <w:top w:val="none" w:sz="0" w:space="0" w:color="auto"/>
        <w:left w:val="none" w:sz="0" w:space="0" w:color="auto"/>
        <w:bottom w:val="none" w:sz="0" w:space="0" w:color="auto"/>
        <w:right w:val="none" w:sz="0" w:space="0" w:color="auto"/>
      </w:divBdr>
      <w:divsChild>
        <w:div w:id="632060573">
          <w:marLeft w:val="0"/>
          <w:marRight w:val="0"/>
          <w:marTop w:val="0"/>
          <w:marBottom w:val="0"/>
          <w:divBdr>
            <w:top w:val="none" w:sz="0" w:space="0" w:color="auto"/>
            <w:left w:val="none" w:sz="0" w:space="0" w:color="auto"/>
            <w:bottom w:val="none" w:sz="0" w:space="0" w:color="auto"/>
            <w:right w:val="none" w:sz="0" w:space="0" w:color="auto"/>
          </w:divBdr>
          <w:divsChild>
            <w:div w:id="1637029500">
              <w:marLeft w:val="0"/>
              <w:marRight w:val="0"/>
              <w:marTop w:val="0"/>
              <w:marBottom w:val="0"/>
              <w:divBdr>
                <w:top w:val="none" w:sz="0" w:space="0" w:color="auto"/>
                <w:left w:val="none" w:sz="0" w:space="0" w:color="auto"/>
                <w:bottom w:val="none" w:sz="0" w:space="0" w:color="auto"/>
                <w:right w:val="none" w:sz="0" w:space="0" w:color="auto"/>
              </w:divBdr>
              <w:divsChild>
                <w:div w:id="252666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675367">
      <w:bodyDiv w:val="1"/>
      <w:marLeft w:val="0"/>
      <w:marRight w:val="0"/>
      <w:marTop w:val="0"/>
      <w:marBottom w:val="0"/>
      <w:divBdr>
        <w:top w:val="none" w:sz="0" w:space="0" w:color="auto"/>
        <w:left w:val="none" w:sz="0" w:space="0" w:color="auto"/>
        <w:bottom w:val="none" w:sz="0" w:space="0" w:color="auto"/>
        <w:right w:val="none" w:sz="0" w:space="0" w:color="auto"/>
      </w:divBdr>
    </w:div>
    <w:div w:id="337201256">
      <w:bodyDiv w:val="1"/>
      <w:marLeft w:val="0"/>
      <w:marRight w:val="0"/>
      <w:marTop w:val="0"/>
      <w:marBottom w:val="0"/>
      <w:divBdr>
        <w:top w:val="none" w:sz="0" w:space="0" w:color="auto"/>
        <w:left w:val="none" w:sz="0" w:space="0" w:color="auto"/>
        <w:bottom w:val="none" w:sz="0" w:space="0" w:color="auto"/>
        <w:right w:val="none" w:sz="0" w:space="0" w:color="auto"/>
      </w:divBdr>
      <w:divsChild>
        <w:div w:id="535504272">
          <w:marLeft w:val="0"/>
          <w:marRight w:val="0"/>
          <w:marTop w:val="0"/>
          <w:marBottom w:val="0"/>
          <w:divBdr>
            <w:top w:val="none" w:sz="0" w:space="0" w:color="auto"/>
            <w:left w:val="none" w:sz="0" w:space="0" w:color="auto"/>
            <w:bottom w:val="none" w:sz="0" w:space="0" w:color="auto"/>
            <w:right w:val="none" w:sz="0" w:space="0" w:color="auto"/>
          </w:divBdr>
          <w:divsChild>
            <w:div w:id="654914861">
              <w:marLeft w:val="0"/>
              <w:marRight w:val="0"/>
              <w:marTop w:val="0"/>
              <w:marBottom w:val="0"/>
              <w:divBdr>
                <w:top w:val="none" w:sz="0" w:space="0" w:color="auto"/>
                <w:left w:val="none" w:sz="0" w:space="0" w:color="auto"/>
                <w:bottom w:val="none" w:sz="0" w:space="0" w:color="auto"/>
                <w:right w:val="none" w:sz="0" w:space="0" w:color="auto"/>
              </w:divBdr>
              <w:divsChild>
                <w:div w:id="434053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5038221">
      <w:bodyDiv w:val="1"/>
      <w:marLeft w:val="0"/>
      <w:marRight w:val="0"/>
      <w:marTop w:val="0"/>
      <w:marBottom w:val="0"/>
      <w:divBdr>
        <w:top w:val="none" w:sz="0" w:space="0" w:color="auto"/>
        <w:left w:val="none" w:sz="0" w:space="0" w:color="auto"/>
        <w:bottom w:val="none" w:sz="0" w:space="0" w:color="auto"/>
        <w:right w:val="none" w:sz="0" w:space="0" w:color="auto"/>
      </w:divBdr>
      <w:divsChild>
        <w:div w:id="1155950149">
          <w:marLeft w:val="0"/>
          <w:marRight w:val="0"/>
          <w:marTop w:val="0"/>
          <w:marBottom w:val="0"/>
          <w:divBdr>
            <w:top w:val="none" w:sz="0" w:space="0" w:color="auto"/>
            <w:left w:val="none" w:sz="0" w:space="0" w:color="auto"/>
            <w:bottom w:val="none" w:sz="0" w:space="0" w:color="auto"/>
            <w:right w:val="none" w:sz="0" w:space="0" w:color="auto"/>
          </w:divBdr>
          <w:divsChild>
            <w:div w:id="1336497910">
              <w:marLeft w:val="0"/>
              <w:marRight w:val="0"/>
              <w:marTop w:val="0"/>
              <w:marBottom w:val="0"/>
              <w:divBdr>
                <w:top w:val="none" w:sz="0" w:space="0" w:color="auto"/>
                <w:left w:val="none" w:sz="0" w:space="0" w:color="auto"/>
                <w:bottom w:val="none" w:sz="0" w:space="0" w:color="auto"/>
                <w:right w:val="none" w:sz="0" w:space="0" w:color="auto"/>
              </w:divBdr>
              <w:divsChild>
                <w:div w:id="280262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477485">
      <w:bodyDiv w:val="1"/>
      <w:marLeft w:val="0"/>
      <w:marRight w:val="0"/>
      <w:marTop w:val="0"/>
      <w:marBottom w:val="0"/>
      <w:divBdr>
        <w:top w:val="none" w:sz="0" w:space="0" w:color="auto"/>
        <w:left w:val="none" w:sz="0" w:space="0" w:color="auto"/>
        <w:bottom w:val="none" w:sz="0" w:space="0" w:color="auto"/>
        <w:right w:val="none" w:sz="0" w:space="0" w:color="auto"/>
      </w:divBdr>
      <w:divsChild>
        <w:div w:id="743573191">
          <w:marLeft w:val="0"/>
          <w:marRight w:val="0"/>
          <w:marTop w:val="0"/>
          <w:marBottom w:val="0"/>
          <w:divBdr>
            <w:top w:val="none" w:sz="0" w:space="0" w:color="auto"/>
            <w:left w:val="none" w:sz="0" w:space="0" w:color="auto"/>
            <w:bottom w:val="none" w:sz="0" w:space="0" w:color="auto"/>
            <w:right w:val="none" w:sz="0" w:space="0" w:color="auto"/>
          </w:divBdr>
          <w:divsChild>
            <w:div w:id="1029331138">
              <w:marLeft w:val="0"/>
              <w:marRight w:val="0"/>
              <w:marTop w:val="0"/>
              <w:marBottom w:val="0"/>
              <w:divBdr>
                <w:top w:val="none" w:sz="0" w:space="0" w:color="auto"/>
                <w:left w:val="none" w:sz="0" w:space="0" w:color="auto"/>
                <w:bottom w:val="none" w:sz="0" w:space="0" w:color="auto"/>
                <w:right w:val="none" w:sz="0" w:space="0" w:color="auto"/>
              </w:divBdr>
              <w:divsChild>
                <w:div w:id="193764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2456">
      <w:bodyDiv w:val="1"/>
      <w:marLeft w:val="0"/>
      <w:marRight w:val="0"/>
      <w:marTop w:val="0"/>
      <w:marBottom w:val="0"/>
      <w:divBdr>
        <w:top w:val="none" w:sz="0" w:space="0" w:color="auto"/>
        <w:left w:val="none" w:sz="0" w:space="0" w:color="auto"/>
        <w:bottom w:val="none" w:sz="0" w:space="0" w:color="auto"/>
        <w:right w:val="none" w:sz="0" w:space="0" w:color="auto"/>
      </w:divBdr>
      <w:divsChild>
        <w:div w:id="1934972678">
          <w:marLeft w:val="0"/>
          <w:marRight w:val="0"/>
          <w:marTop w:val="0"/>
          <w:marBottom w:val="0"/>
          <w:divBdr>
            <w:top w:val="none" w:sz="0" w:space="0" w:color="auto"/>
            <w:left w:val="none" w:sz="0" w:space="0" w:color="auto"/>
            <w:bottom w:val="none" w:sz="0" w:space="0" w:color="auto"/>
            <w:right w:val="none" w:sz="0" w:space="0" w:color="auto"/>
          </w:divBdr>
          <w:divsChild>
            <w:div w:id="480194009">
              <w:marLeft w:val="0"/>
              <w:marRight w:val="0"/>
              <w:marTop w:val="0"/>
              <w:marBottom w:val="0"/>
              <w:divBdr>
                <w:top w:val="none" w:sz="0" w:space="0" w:color="auto"/>
                <w:left w:val="none" w:sz="0" w:space="0" w:color="auto"/>
                <w:bottom w:val="none" w:sz="0" w:space="0" w:color="auto"/>
                <w:right w:val="none" w:sz="0" w:space="0" w:color="auto"/>
              </w:divBdr>
              <w:divsChild>
                <w:div w:id="3847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929507">
      <w:bodyDiv w:val="1"/>
      <w:marLeft w:val="0"/>
      <w:marRight w:val="0"/>
      <w:marTop w:val="0"/>
      <w:marBottom w:val="0"/>
      <w:divBdr>
        <w:top w:val="none" w:sz="0" w:space="0" w:color="auto"/>
        <w:left w:val="none" w:sz="0" w:space="0" w:color="auto"/>
        <w:bottom w:val="none" w:sz="0" w:space="0" w:color="auto"/>
        <w:right w:val="none" w:sz="0" w:space="0" w:color="auto"/>
      </w:divBdr>
    </w:div>
    <w:div w:id="681515856">
      <w:bodyDiv w:val="1"/>
      <w:marLeft w:val="0"/>
      <w:marRight w:val="0"/>
      <w:marTop w:val="0"/>
      <w:marBottom w:val="0"/>
      <w:divBdr>
        <w:top w:val="none" w:sz="0" w:space="0" w:color="auto"/>
        <w:left w:val="none" w:sz="0" w:space="0" w:color="auto"/>
        <w:bottom w:val="none" w:sz="0" w:space="0" w:color="auto"/>
        <w:right w:val="none" w:sz="0" w:space="0" w:color="auto"/>
      </w:divBdr>
      <w:divsChild>
        <w:div w:id="867254981">
          <w:marLeft w:val="0"/>
          <w:marRight w:val="0"/>
          <w:marTop w:val="0"/>
          <w:marBottom w:val="0"/>
          <w:divBdr>
            <w:top w:val="none" w:sz="0" w:space="0" w:color="auto"/>
            <w:left w:val="none" w:sz="0" w:space="0" w:color="auto"/>
            <w:bottom w:val="none" w:sz="0" w:space="0" w:color="auto"/>
            <w:right w:val="none" w:sz="0" w:space="0" w:color="auto"/>
          </w:divBdr>
          <w:divsChild>
            <w:div w:id="481317785">
              <w:marLeft w:val="0"/>
              <w:marRight w:val="0"/>
              <w:marTop w:val="0"/>
              <w:marBottom w:val="0"/>
              <w:divBdr>
                <w:top w:val="none" w:sz="0" w:space="0" w:color="auto"/>
                <w:left w:val="none" w:sz="0" w:space="0" w:color="auto"/>
                <w:bottom w:val="none" w:sz="0" w:space="0" w:color="auto"/>
                <w:right w:val="none" w:sz="0" w:space="0" w:color="auto"/>
              </w:divBdr>
              <w:divsChild>
                <w:div w:id="35534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2193501">
      <w:bodyDiv w:val="1"/>
      <w:marLeft w:val="0"/>
      <w:marRight w:val="0"/>
      <w:marTop w:val="0"/>
      <w:marBottom w:val="0"/>
      <w:divBdr>
        <w:top w:val="none" w:sz="0" w:space="0" w:color="auto"/>
        <w:left w:val="none" w:sz="0" w:space="0" w:color="auto"/>
        <w:bottom w:val="none" w:sz="0" w:space="0" w:color="auto"/>
        <w:right w:val="none" w:sz="0" w:space="0" w:color="auto"/>
      </w:divBdr>
    </w:div>
    <w:div w:id="732235623">
      <w:bodyDiv w:val="1"/>
      <w:marLeft w:val="0"/>
      <w:marRight w:val="0"/>
      <w:marTop w:val="0"/>
      <w:marBottom w:val="0"/>
      <w:divBdr>
        <w:top w:val="none" w:sz="0" w:space="0" w:color="auto"/>
        <w:left w:val="none" w:sz="0" w:space="0" w:color="auto"/>
        <w:bottom w:val="none" w:sz="0" w:space="0" w:color="auto"/>
        <w:right w:val="none" w:sz="0" w:space="0" w:color="auto"/>
      </w:divBdr>
    </w:div>
    <w:div w:id="774405846">
      <w:bodyDiv w:val="1"/>
      <w:marLeft w:val="0"/>
      <w:marRight w:val="0"/>
      <w:marTop w:val="0"/>
      <w:marBottom w:val="0"/>
      <w:divBdr>
        <w:top w:val="none" w:sz="0" w:space="0" w:color="auto"/>
        <w:left w:val="none" w:sz="0" w:space="0" w:color="auto"/>
        <w:bottom w:val="none" w:sz="0" w:space="0" w:color="auto"/>
        <w:right w:val="none" w:sz="0" w:space="0" w:color="auto"/>
      </w:divBdr>
      <w:divsChild>
        <w:div w:id="34545477">
          <w:marLeft w:val="0"/>
          <w:marRight w:val="0"/>
          <w:marTop w:val="0"/>
          <w:marBottom w:val="0"/>
          <w:divBdr>
            <w:top w:val="none" w:sz="0" w:space="0" w:color="auto"/>
            <w:left w:val="none" w:sz="0" w:space="0" w:color="auto"/>
            <w:bottom w:val="none" w:sz="0" w:space="0" w:color="auto"/>
            <w:right w:val="none" w:sz="0" w:space="0" w:color="auto"/>
          </w:divBdr>
          <w:divsChild>
            <w:div w:id="1546211087">
              <w:marLeft w:val="0"/>
              <w:marRight w:val="0"/>
              <w:marTop w:val="0"/>
              <w:marBottom w:val="0"/>
              <w:divBdr>
                <w:top w:val="none" w:sz="0" w:space="0" w:color="auto"/>
                <w:left w:val="none" w:sz="0" w:space="0" w:color="auto"/>
                <w:bottom w:val="none" w:sz="0" w:space="0" w:color="auto"/>
                <w:right w:val="none" w:sz="0" w:space="0" w:color="auto"/>
              </w:divBdr>
              <w:divsChild>
                <w:div w:id="685593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957276">
      <w:bodyDiv w:val="1"/>
      <w:marLeft w:val="0"/>
      <w:marRight w:val="0"/>
      <w:marTop w:val="0"/>
      <w:marBottom w:val="0"/>
      <w:divBdr>
        <w:top w:val="none" w:sz="0" w:space="0" w:color="auto"/>
        <w:left w:val="none" w:sz="0" w:space="0" w:color="auto"/>
        <w:bottom w:val="none" w:sz="0" w:space="0" w:color="auto"/>
        <w:right w:val="none" w:sz="0" w:space="0" w:color="auto"/>
      </w:divBdr>
    </w:div>
    <w:div w:id="802624900">
      <w:bodyDiv w:val="1"/>
      <w:marLeft w:val="0"/>
      <w:marRight w:val="0"/>
      <w:marTop w:val="0"/>
      <w:marBottom w:val="0"/>
      <w:divBdr>
        <w:top w:val="none" w:sz="0" w:space="0" w:color="auto"/>
        <w:left w:val="none" w:sz="0" w:space="0" w:color="auto"/>
        <w:bottom w:val="none" w:sz="0" w:space="0" w:color="auto"/>
        <w:right w:val="none" w:sz="0" w:space="0" w:color="auto"/>
      </w:divBdr>
      <w:divsChild>
        <w:div w:id="839930990">
          <w:marLeft w:val="0"/>
          <w:marRight w:val="0"/>
          <w:marTop w:val="0"/>
          <w:marBottom w:val="0"/>
          <w:divBdr>
            <w:top w:val="none" w:sz="0" w:space="0" w:color="auto"/>
            <w:left w:val="none" w:sz="0" w:space="0" w:color="auto"/>
            <w:bottom w:val="none" w:sz="0" w:space="0" w:color="auto"/>
            <w:right w:val="none" w:sz="0" w:space="0" w:color="auto"/>
          </w:divBdr>
          <w:divsChild>
            <w:div w:id="1664162729">
              <w:marLeft w:val="0"/>
              <w:marRight w:val="0"/>
              <w:marTop w:val="0"/>
              <w:marBottom w:val="0"/>
              <w:divBdr>
                <w:top w:val="none" w:sz="0" w:space="0" w:color="auto"/>
                <w:left w:val="none" w:sz="0" w:space="0" w:color="auto"/>
                <w:bottom w:val="none" w:sz="0" w:space="0" w:color="auto"/>
                <w:right w:val="none" w:sz="0" w:space="0" w:color="auto"/>
              </w:divBdr>
              <w:divsChild>
                <w:div w:id="1593197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1749425">
      <w:bodyDiv w:val="1"/>
      <w:marLeft w:val="0"/>
      <w:marRight w:val="0"/>
      <w:marTop w:val="0"/>
      <w:marBottom w:val="0"/>
      <w:divBdr>
        <w:top w:val="none" w:sz="0" w:space="0" w:color="auto"/>
        <w:left w:val="none" w:sz="0" w:space="0" w:color="auto"/>
        <w:bottom w:val="none" w:sz="0" w:space="0" w:color="auto"/>
        <w:right w:val="none" w:sz="0" w:space="0" w:color="auto"/>
      </w:divBdr>
    </w:div>
    <w:div w:id="851803920">
      <w:bodyDiv w:val="1"/>
      <w:marLeft w:val="0"/>
      <w:marRight w:val="0"/>
      <w:marTop w:val="0"/>
      <w:marBottom w:val="0"/>
      <w:divBdr>
        <w:top w:val="none" w:sz="0" w:space="0" w:color="auto"/>
        <w:left w:val="none" w:sz="0" w:space="0" w:color="auto"/>
        <w:bottom w:val="none" w:sz="0" w:space="0" w:color="auto"/>
        <w:right w:val="none" w:sz="0" w:space="0" w:color="auto"/>
      </w:divBdr>
      <w:divsChild>
        <w:div w:id="1206452792">
          <w:marLeft w:val="0"/>
          <w:marRight w:val="0"/>
          <w:marTop w:val="0"/>
          <w:marBottom w:val="0"/>
          <w:divBdr>
            <w:top w:val="none" w:sz="0" w:space="0" w:color="auto"/>
            <w:left w:val="none" w:sz="0" w:space="0" w:color="auto"/>
            <w:bottom w:val="none" w:sz="0" w:space="0" w:color="auto"/>
            <w:right w:val="none" w:sz="0" w:space="0" w:color="auto"/>
          </w:divBdr>
          <w:divsChild>
            <w:div w:id="1076318876">
              <w:marLeft w:val="0"/>
              <w:marRight w:val="0"/>
              <w:marTop w:val="0"/>
              <w:marBottom w:val="0"/>
              <w:divBdr>
                <w:top w:val="none" w:sz="0" w:space="0" w:color="auto"/>
                <w:left w:val="none" w:sz="0" w:space="0" w:color="auto"/>
                <w:bottom w:val="none" w:sz="0" w:space="0" w:color="auto"/>
                <w:right w:val="none" w:sz="0" w:space="0" w:color="auto"/>
              </w:divBdr>
              <w:divsChild>
                <w:div w:id="127154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377644">
      <w:bodyDiv w:val="1"/>
      <w:marLeft w:val="0"/>
      <w:marRight w:val="0"/>
      <w:marTop w:val="0"/>
      <w:marBottom w:val="0"/>
      <w:divBdr>
        <w:top w:val="none" w:sz="0" w:space="0" w:color="auto"/>
        <w:left w:val="none" w:sz="0" w:space="0" w:color="auto"/>
        <w:bottom w:val="none" w:sz="0" w:space="0" w:color="auto"/>
        <w:right w:val="none" w:sz="0" w:space="0" w:color="auto"/>
      </w:divBdr>
    </w:div>
    <w:div w:id="874662338">
      <w:bodyDiv w:val="1"/>
      <w:marLeft w:val="0"/>
      <w:marRight w:val="0"/>
      <w:marTop w:val="0"/>
      <w:marBottom w:val="0"/>
      <w:divBdr>
        <w:top w:val="none" w:sz="0" w:space="0" w:color="auto"/>
        <w:left w:val="none" w:sz="0" w:space="0" w:color="auto"/>
        <w:bottom w:val="none" w:sz="0" w:space="0" w:color="auto"/>
        <w:right w:val="none" w:sz="0" w:space="0" w:color="auto"/>
      </w:divBdr>
    </w:div>
    <w:div w:id="911037781">
      <w:bodyDiv w:val="1"/>
      <w:marLeft w:val="0"/>
      <w:marRight w:val="0"/>
      <w:marTop w:val="0"/>
      <w:marBottom w:val="0"/>
      <w:divBdr>
        <w:top w:val="none" w:sz="0" w:space="0" w:color="auto"/>
        <w:left w:val="none" w:sz="0" w:space="0" w:color="auto"/>
        <w:bottom w:val="none" w:sz="0" w:space="0" w:color="auto"/>
        <w:right w:val="none" w:sz="0" w:space="0" w:color="auto"/>
      </w:divBdr>
    </w:div>
    <w:div w:id="960066517">
      <w:bodyDiv w:val="1"/>
      <w:marLeft w:val="0"/>
      <w:marRight w:val="0"/>
      <w:marTop w:val="0"/>
      <w:marBottom w:val="0"/>
      <w:divBdr>
        <w:top w:val="none" w:sz="0" w:space="0" w:color="auto"/>
        <w:left w:val="none" w:sz="0" w:space="0" w:color="auto"/>
        <w:bottom w:val="none" w:sz="0" w:space="0" w:color="auto"/>
        <w:right w:val="none" w:sz="0" w:space="0" w:color="auto"/>
      </w:divBdr>
      <w:divsChild>
        <w:div w:id="1589342844">
          <w:marLeft w:val="0"/>
          <w:marRight w:val="0"/>
          <w:marTop w:val="0"/>
          <w:marBottom w:val="0"/>
          <w:divBdr>
            <w:top w:val="none" w:sz="0" w:space="0" w:color="auto"/>
            <w:left w:val="none" w:sz="0" w:space="0" w:color="auto"/>
            <w:bottom w:val="none" w:sz="0" w:space="0" w:color="auto"/>
            <w:right w:val="none" w:sz="0" w:space="0" w:color="auto"/>
          </w:divBdr>
          <w:divsChild>
            <w:div w:id="612325128">
              <w:marLeft w:val="0"/>
              <w:marRight w:val="0"/>
              <w:marTop w:val="0"/>
              <w:marBottom w:val="0"/>
              <w:divBdr>
                <w:top w:val="none" w:sz="0" w:space="0" w:color="auto"/>
                <w:left w:val="none" w:sz="0" w:space="0" w:color="auto"/>
                <w:bottom w:val="none" w:sz="0" w:space="0" w:color="auto"/>
                <w:right w:val="none" w:sz="0" w:space="0" w:color="auto"/>
              </w:divBdr>
              <w:divsChild>
                <w:div w:id="360134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958581">
      <w:bodyDiv w:val="1"/>
      <w:marLeft w:val="0"/>
      <w:marRight w:val="0"/>
      <w:marTop w:val="0"/>
      <w:marBottom w:val="0"/>
      <w:divBdr>
        <w:top w:val="none" w:sz="0" w:space="0" w:color="auto"/>
        <w:left w:val="none" w:sz="0" w:space="0" w:color="auto"/>
        <w:bottom w:val="none" w:sz="0" w:space="0" w:color="auto"/>
        <w:right w:val="none" w:sz="0" w:space="0" w:color="auto"/>
      </w:divBdr>
      <w:divsChild>
        <w:div w:id="658383112">
          <w:marLeft w:val="0"/>
          <w:marRight w:val="0"/>
          <w:marTop w:val="0"/>
          <w:marBottom w:val="0"/>
          <w:divBdr>
            <w:top w:val="none" w:sz="0" w:space="0" w:color="auto"/>
            <w:left w:val="none" w:sz="0" w:space="0" w:color="auto"/>
            <w:bottom w:val="none" w:sz="0" w:space="0" w:color="auto"/>
            <w:right w:val="none" w:sz="0" w:space="0" w:color="auto"/>
          </w:divBdr>
          <w:divsChild>
            <w:div w:id="817456873">
              <w:marLeft w:val="0"/>
              <w:marRight w:val="0"/>
              <w:marTop w:val="0"/>
              <w:marBottom w:val="0"/>
              <w:divBdr>
                <w:top w:val="none" w:sz="0" w:space="0" w:color="auto"/>
                <w:left w:val="none" w:sz="0" w:space="0" w:color="auto"/>
                <w:bottom w:val="none" w:sz="0" w:space="0" w:color="auto"/>
                <w:right w:val="none" w:sz="0" w:space="0" w:color="auto"/>
              </w:divBdr>
              <w:divsChild>
                <w:div w:id="23609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7774628">
      <w:bodyDiv w:val="1"/>
      <w:marLeft w:val="0"/>
      <w:marRight w:val="0"/>
      <w:marTop w:val="0"/>
      <w:marBottom w:val="0"/>
      <w:divBdr>
        <w:top w:val="none" w:sz="0" w:space="0" w:color="auto"/>
        <w:left w:val="none" w:sz="0" w:space="0" w:color="auto"/>
        <w:bottom w:val="none" w:sz="0" w:space="0" w:color="auto"/>
        <w:right w:val="none" w:sz="0" w:space="0" w:color="auto"/>
      </w:divBdr>
      <w:divsChild>
        <w:div w:id="2066485037">
          <w:marLeft w:val="0"/>
          <w:marRight w:val="0"/>
          <w:marTop w:val="0"/>
          <w:marBottom w:val="0"/>
          <w:divBdr>
            <w:top w:val="none" w:sz="0" w:space="0" w:color="auto"/>
            <w:left w:val="none" w:sz="0" w:space="0" w:color="auto"/>
            <w:bottom w:val="none" w:sz="0" w:space="0" w:color="auto"/>
            <w:right w:val="none" w:sz="0" w:space="0" w:color="auto"/>
          </w:divBdr>
          <w:divsChild>
            <w:div w:id="945579025">
              <w:marLeft w:val="0"/>
              <w:marRight w:val="0"/>
              <w:marTop w:val="0"/>
              <w:marBottom w:val="0"/>
              <w:divBdr>
                <w:top w:val="none" w:sz="0" w:space="0" w:color="auto"/>
                <w:left w:val="none" w:sz="0" w:space="0" w:color="auto"/>
                <w:bottom w:val="none" w:sz="0" w:space="0" w:color="auto"/>
                <w:right w:val="none" w:sz="0" w:space="0" w:color="auto"/>
              </w:divBdr>
              <w:divsChild>
                <w:div w:id="52922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600697">
      <w:bodyDiv w:val="1"/>
      <w:marLeft w:val="0"/>
      <w:marRight w:val="0"/>
      <w:marTop w:val="0"/>
      <w:marBottom w:val="0"/>
      <w:divBdr>
        <w:top w:val="none" w:sz="0" w:space="0" w:color="auto"/>
        <w:left w:val="none" w:sz="0" w:space="0" w:color="auto"/>
        <w:bottom w:val="none" w:sz="0" w:space="0" w:color="auto"/>
        <w:right w:val="none" w:sz="0" w:space="0" w:color="auto"/>
      </w:divBdr>
      <w:divsChild>
        <w:div w:id="1946307274">
          <w:marLeft w:val="0"/>
          <w:marRight w:val="0"/>
          <w:marTop w:val="0"/>
          <w:marBottom w:val="0"/>
          <w:divBdr>
            <w:top w:val="none" w:sz="0" w:space="0" w:color="auto"/>
            <w:left w:val="none" w:sz="0" w:space="0" w:color="auto"/>
            <w:bottom w:val="none" w:sz="0" w:space="0" w:color="auto"/>
            <w:right w:val="none" w:sz="0" w:space="0" w:color="auto"/>
          </w:divBdr>
          <w:divsChild>
            <w:div w:id="1259753340">
              <w:marLeft w:val="0"/>
              <w:marRight w:val="0"/>
              <w:marTop w:val="0"/>
              <w:marBottom w:val="0"/>
              <w:divBdr>
                <w:top w:val="none" w:sz="0" w:space="0" w:color="auto"/>
                <w:left w:val="none" w:sz="0" w:space="0" w:color="auto"/>
                <w:bottom w:val="none" w:sz="0" w:space="0" w:color="auto"/>
                <w:right w:val="none" w:sz="0" w:space="0" w:color="auto"/>
              </w:divBdr>
              <w:divsChild>
                <w:div w:id="214415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548734">
      <w:bodyDiv w:val="1"/>
      <w:marLeft w:val="0"/>
      <w:marRight w:val="0"/>
      <w:marTop w:val="0"/>
      <w:marBottom w:val="0"/>
      <w:divBdr>
        <w:top w:val="none" w:sz="0" w:space="0" w:color="auto"/>
        <w:left w:val="none" w:sz="0" w:space="0" w:color="auto"/>
        <w:bottom w:val="none" w:sz="0" w:space="0" w:color="auto"/>
        <w:right w:val="none" w:sz="0" w:space="0" w:color="auto"/>
      </w:divBdr>
      <w:divsChild>
        <w:div w:id="415709363">
          <w:marLeft w:val="0"/>
          <w:marRight w:val="0"/>
          <w:marTop w:val="0"/>
          <w:marBottom w:val="0"/>
          <w:divBdr>
            <w:top w:val="none" w:sz="0" w:space="0" w:color="auto"/>
            <w:left w:val="none" w:sz="0" w:space="0" w:color="auto"/>
            <w:bottom w:val="none" w:sz="0" w:space="0" w:color="auto"/>
            <w:right w:val="none" w:sz="0" w:space="0" w:color="auto"/>
          </w:divBdr>
          <w:divsChild>
            <w:div w:id="1422288196">
              <w:marLeft w:val="0"/>
              <w:marRight w:val="0"/>
              <w:marTop w:val="0"/>
              <w:marBottom w:val="0"/>
              <w:divBdr>
                <w:top w:val="none" w:sz="0" w:space="0" w:color="auto"/>
                <w:left w:val="none" w:sz="0" w:space="0" w:color="auto"/>
                <w:bottom w:val="none" w:sz="0" w:space="0" w:color="auto"/>
                <w:right w:val="none" w:sz="0" w:space="0" w:color="auto"/>
              </w:divBdr>
              <w:divsChild>
                <w:div w:id="72800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257947">
      <w:bodyDiv w:val="1"/>
      <w:marLeft w:val="0"/>
      <w:marRight w:val="0"/>
      <w:marTop w:val="0"/>
      <w:marBottom w:val="0"/>
      <w:divBdr>
        <w:top w:val="none" w:sz="0" w:space="0" w:color="auto"/>
        <w:left w:val="none" w:sz="0" w:space="0" w:color="auto"/>
        <w:bottom w:val="none" w:sz="0" w:space="0" w:color="auto"/>
        <w:right w:val="none" w:sz="0" w:space="0" w:color="auto"/>
      </w:divBdr>
    </w:div>
    <w:div w:id="1241865037">
      <w:bodyDiv w:val="1"/>
      <w:marLeft w:val="0"/>
      <w:marRight w:val="0"/>
      <w:marTop w:val="0"/>
      <w:marBottom w:val="0"/>
      <w:divBdr>
        <w:top w:val="none" w:sz="0" w:space="0" w:color="auto"/>
        <w:left w:val="none" w:sz="0" w:space="0" w:color="auto"/>
        <w:bottom w:val="none" w:sz="0" w:space="0" w:color="auto"/>
        <w:right w:val="none" w:sz="0" w:space="0" w:color="auto"/>
      </w:divBdr>
      <w:divsChild>
        <w:div w:id="93718994">
          <w:marLeft w:val="0"/>
          <w:marRight w:val="0"/>
          <w:marTop w:val="0"/>
          <w:marBottom w:val="0"/>
          <w:divBdr>
            <w:top w:val="none" w:sz="0" w:space="0" w:color="auto"/>
            <w:left w:val="none" w:sz="0" w:space="0" w:color="auto"/>
            <w:bottom w:val="none" w:sz="0" w:space="0" w:color="auto"/>
            <w:right w:val="none" w:sz="0" w:space="0" w:color="auto"/>
          </w:divBdr>
          <w:divsChild>
            <w:div w:id="680359597">
              <w:marLeft w:val="0"/>
              <w:marRight w:val="0"/>
              <w:marTop w:val="0"/>
              <w:marBottom w:val="0"/>
              <w:divBdr>
                <w:top w:val="none" w:sz="0" w:space="0" w:color="auto"/>
                <w:left w:val="none" w:sz="0" w:space="0" w:color="auto"/>
                <w:bottom w:val="none" w:sz="0" w:space="0" w:color="auto"/>
                <w:right w:val="none" w:sz="0" w:space="0" w:color="auto"/>
              </w:divBdr>
              <w:divsChild>
                <w:div w:id="1705902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027857">
      <w:bodyDiv w:val="1"/>
      <w:marLeft w:val="0"/>
      <w:marRight w:val="0"/>
      <w:marTop w:val="0"/>
      <w:marBottom w:val="0"/>
      <w:divBdr>
        <w:top w:val="none" w:sz="0" w:space="0" w:color="auto"/>
        <w:left w:val="none" w:sz="0" w:space="0" w:color="auto"/>
        <w:bottom w:val="none" w:sz="0" w:space="0" w:color="auto"/>
        <w:right w:val="none" w:sz="0" w:space="0" w:color="auto"/>
      </w:divBdr>
    </w:div>
    <w:div w:id="1310674454">
      <w:bodyDiv w:val="1"/>
      <w:marLeft w:val="0"/>
      <w:marRight w:val="0"/>
      <w:marTop w:val="0"/>
      <w:marBottom w:val="0"/>
      <w:divBdr>
        <w:top w:val="none" w:sz="0" w:space="0" w:color="auto"/>
        <w:left w:val="none" w:sz="0" w:space="0" w:color="auto"/>
        <w:bottom w:val="none" w:sz="0" w:space="0" w:color="auto"/>
        <w:right w:val="none" w:sz="0" w:space="0" w:color="auto"/>
      </w:divBdr>
      <w:divsChild>
        <w:div w:id="1573807577">
          <w:marLeft w:val="0"/>
          <w:marRight w:val="0"/>
          <w:marTop w:val="0"/>
          <w:marBottom w:val="0"/>
          <w:divBdr>
            <w:top w:val="none" w:sz="0" w:space="0" w:color="auto"/>
            <w:left w:val="none" w:sz="0" w:space="0" w:color="auto"/>
            <w:bottom w:val="none" w:sz="0" w:space="0" w:color="auto"/>
            <w:right w:val="none" w:sz="0" w:space="0" w:color="auto"/>
          </w:divBdr>
          <w:divsChild>
            <w:div w:id="1605918762">
              <w:marLeft w:val="0"/>
              <w:marRight w:val="0"/>
              <w:marTop w:val="0"/>
              <w:marBottom w:val="0"/>
              <w:divBdr>
                <w:top w:val="none" w:sz="0" w:space="0" w:color="auto"/>
                <w:left w:val="none" w:sz="0" w:space="0" w:color="auto"/>
                <w:bottom w:val="none" w:sz="0" w:space="0" w:color="auto"/>
                <w:right w:val="none" w:sz="0" w:space="0" w:color="auto"/>
              </w:divBdr>
              <w:divsChild>
                <w:div w:id="13148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3947104">
      <w:bodyDiv w:val="1"/>
      <w:marLeft w:val="0"/>
      <w:marRight w:val="0"/>
      <w:marTop w:val="0"/>
      <w:marBottom w:val="0"/>
      <w:divBdr>
        <w:top w:val="none" w:sz="0" w:space="0" w:color="auto"/>
        <w:left w:val="none" w:sz="0" w:space="0" w:color="auto"/>
        <w:bottom w:val="none" w:sz="0" w:space="0" w:color="auto"/>
        <w:right w:val="none" w:sz="0" w:space="0" w:color="auto"/>
      </w:divBdr>
      <w:divsChild>
        <w:div w:id="850532729">
          <w:marLeft w:val="0"/>
          <w:marRight w:val="0"/>
          <w:marTop w:val="0"/>
          <w:marBottom w:val="0"/>
          <w:divBdr>
            <w:top w:val="none" w:sz="0" w:space="0" w:color="auto"/>
            <w:left w:val="none" w:sz="0" w:space="0" w:color="auto"/>
            <w:bottom w:val="none" w:sz="0" w:space="0" w:color="auto"/>
            <w:right w:val="none" w:sz="0" w:space="0" w:color="auto"/>
          </w:divBdr>
          <w:divsChild>
            <w:div w:id="529880405">
              <w:marLeft w:val="0"/>
              <w:marRight w:val="0"/>
              <w:marTop w:val="0"/>
              <w:marBottom w:val="0"/>
              <w:divBdr>
                <w:top w:val="none" w:sz="0" w:space="0" w:color="auto"/>
                <w:left w:val="none" w:sz="0" w:space="0" w:color="auto"/>
                <w:bottom w:val="none" w:sz="0" w:space="0" w:color="auto"/>
                <w:right w:val="none" w:sz="0" w:space="0" w:color="auto"/>
              </w:divBdr>
              <w:divsChild>
                <w:div w:id="3933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2411558">
      <w:bodyDiv w:val="1"/>
      <w:marLeft w:val="0"/>
      <w:marRight w:val="0"/>
      <w:marTop w:val="0"/>
      <w:marBottom w:val="0"/>
      <w:divBdr>
        <w:top w:val="none" w:sz="0" w:space="0" w:color="auto"/>
        <w:left w:val="none" w:sz="0" w:space="0" w:color="auto"/>
        <w:bottom w:val="none" w:sz="0" w:space="0" w:color="auto"/>
        <w:right w:val="none" w:sz="0" w:space="0" w:color="auto"/>
      </w:divBdr>
      <w:divsChild>
        <w:div w:id="149712862">
          <w:marLeft w:val="0"/>
          <w:marRight w:val="0"/>
          <w:marTop w:val="0"/>
          <w:marBottom w:val="0"/>
          <w:divBdr>
            <w:top w:val="none" w:sz="0" w:space="0" w:color="auto"/>
            <w:left w:val="none" w:sz="0" w:space="0" w:color="auto"/>
            <w:bottom w:val="none" w:sz="0" w:space="0" w:color="auto"/>
            <w:right w:val="none" w:sz="0" w:space="0" w:color="auto"/>
          </w:divBdr>
          <w:divsChild>
            <w:div w:id="1534801824">
              <w:marLeft w:val="0"/>
              <w:marRight w:val="0"/>
              <w:marTop w:val="0"/>
              <w:marBottom w:val="0"/>
              <w:divBdr>
                <w:top w:val="none" w:sz="0" w:space="0" w:color="auto"/>
                <w:left w:val="none" w:sz="0" w:space="0" w:color="auto"/>
                <w:bottom w:val="none" w:sz="0" w:space="0" w:color="auto"/>
                <w:right w:val="none" w:sz="0" w:space="0" w:color="auto"/>
              </w:divBdr>
              <w:divsChild>
                <w:div w:id="210868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8646513">
      <w:bodyDiv w:val="1"/>
      <w:marLeft w:val="0"/>
      <w:marRight w:val="0"/>
      <w:marTop w:val="0"/>
      <w:marBottom w:val="0"/>
      <w:divBdr>
        <w:top w:val="none" w:sz="0" w:space="0" w:color="auto"/>
        <w:left w:val="none" w:sz="0" w:space="0" w:color="auto"/>
        <w:bottom w:val="none" w:sz="0" w:space="0" w:color="auto"/>
        <w:right w:val="none" w:sz="0" w:space="0" w:color="auto"/>
      </w:divBdr>
      <w:divsChild>
        <w:div w:id="335420590">
          <w:marLeft w:val="0"/>
          <w:marRight w:val="0"/>
          <w:marTop w:val="0"/>
          <w:marBottom w:val="0"/>
          <w:divBdr>
            <w:top w:val="none" w:sz="0" w:space="0" w:color="auto"/>
            <w:left w:val="none" w:sz="0" w:space="0" w:color="auto"/>
            <w:bottom w:val="none" w:sz="0" w:space="0" w:color="auto"/>
            <w:right w:val="none" w:sz="0" w:space="0" w:color="auto"/>
          </w:divBdr>
          <w:divsChild>
            <w:div w:id="625283287">
              <w:marLeft w:val="0"/>
              <w:marRight w:val="0"/>
              <w:marTop w:val="0"/>
              <w:marBottom w:val="0"/>
              <w:divBdr>
                <w:top w:val="none" w:sz="0" w:space="0" w:color="auto"/>
                <w:left w:val="none" w:sz="0" w:space="0" w:color="auto"/>
                <w:bottom w:val="none" w:sz="0" w:space="0" w:color="auto"/>
                <w:right w:val="none" w:sz="0" w:space="0" w:color="auto"/>
              </w:divBdr>
              <w:divsChild>
                <w:div w:id="1404523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853023">
      <w:bodyDiv w:val="1"/>
      <w:marLeft w:val="0"/>
      <w:marRight w:val="0"/>
      <w:marTop w:val="0"/>
      <w:marBottom w:val="0"/>
      <w:divBdr>
        <w:top w:val="none" w:sz="0" w:space="0" w:color="auto"/>
        <w:left w:val="none" w:sz="0" w:space="0" w:color="auto"/>
        <w:bottom w:val="none" w:sz="0" w:space="0" w:color="auto"/>
        <w:right w:val="none" w:sz="0" w:space="0" w:color="auto"/>
      </w:divBdr>
      <w:divsChild>
        <w:div w:id="1975787568">
          <w:marLeft w:val="0"/>
          <w:marRight w:val="0"/>
          <w:marTop w:val="0"/>
          <w:marBottom w:val="0"/>
          <w:divBdr>
            <w:top w:val="none" w:sz="0" w:space="0" w:color="auto"/>
            <w:left w:val="none" w:sz="0" w:space="0" w:color="auto"/>
            <w:bottom w:val="none" w:sz="0" w:space="0" w:color="auto"/>
            <w:right w:val="none" w:sz="0" w:space="0" w:color="auto"/>
          </w:divBdr>
          <w:divsChild>
            <w:div w:id="204105134">
              <w:marLeft w:val="0"/>
              <w:marRight w:val="0"/>
              <w:marTop w:val="0"/>
              <w:marBottom w:val="0"/>
              <w:divBdr>
                <w:top w:val="none" w:sz="0" w:space="0" w:color="auto"/>
                <w:left w:val="none" w:sz="0" w:space="0" w:color="auto"/>
                <w:bottom w:val="none" w:sz="0" w:space="0" w:color="auto"/>
                <w:right w:val="none" w:sz="0" w:space="0" w:color="auto"/>
              </w:divBdr>
              <w:divsChild>
                <w:div w:id="254751651">
                  <w:marLeft w:val="0"/>
                  <w:marRight w:val="0"/>
                  <w:marTop w:val="0"/>
                  <w:marBottom w:val="0"/>
                  <w:divBdr>
                    <w:top w:val="none" w:sz="0" w:space="0" w:color="auto"/>
                    <w:left w:val="none" w:sz="0" w:space="0" w:color="auto"/>
                    <w:bottom w:val="none" w:sz="0" w:space="0" w:color="auto"/>
                    <w:right w:val="none" w:sz="0" w:space="0" w:color="auto"/>
                  </w:divBdr>
                  <w:divsChild>
                    <w:div w:id="180233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6168414">
      <w:bodyDiv w:val="1"/>
      <w:marLeft w:val="0"/>
      <w:marRight w:val="0"/>
      <w:marTop w:val="0"/>
      <w:marBottom w:val="0"/>
      <w:divBdr>
        <w:top w:val="none" w:sz="0" w:space="0" w:color="auto"/>
        <w:left w:val="none" w:sz="0" w:space="0" w:color="auto"/>
        <w:bottom w:val="none" w:sz="0" w:space="0" w:color="auto"/>
        <w:right w:val="none" w:sz="0" w:space="0" w:color="auto"/>
      </w:divBdr>
      <w:divsChild>
        <w:div w:id="263609469">
          <w:marLeft w:val="0"/>
          <w:marRight w:val="0"/>
          <w:marTop w:val="0"/>
          <w:marBottom w:val="0"/>
          <w:divBdr>
            <w:top w:val="none" w:sz="0" w:space="0" w:color="auto"/>
            <w:left w:val="none" w:sz="0" w:space="0" w:color="auto"/>
            <w:bottom w:val="none" w:sz="0" w:space="0" w:color="auto"/>
            <w:right w:val="none" w:sz="0" w:space="0" w:color="auto"/>
          </w:divBdr>
          <w:divsChild>
            <w:div w:id="1922449600">
              <w:marLeft w:val="0"/>
              <w:marRight w:val="0"/>
              <w:marTop w:val="0"/>
              <w:marBottom w:val="0"/>
              <w:divBdr>
                <w:top w:val="none" w:sz="0" w:space="0" w:color="auto"/>
                <w:left w:val="none" w:sz="0" w:space="0" w:color="auto"/>
                <w:bottom w:val="none" w:sz="0" w:space="0" w:color="auto"/>
                <w:right w:val="none" w:sz="0" w:space="0" w:color="auto"/>
              </w:divBdr>
              <w:divsChild>
                <w:div w:id="536894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084871">
      <w:bodyDiv w:val="1"/>
      <w:marLeft w:val="0"/>
      <w:marRight w:val="0"/>
      <w:marTop w:val="0"/>
      <w:marBottom w:val="0"/>
      <w:divBdr>
        <w:top w:val="none" w:sz="0" w:space="0" w:color="auto"/>
        <w:left w:val="none" w:sz="0" w:space="0" w:color="auto"/>
        <w:bottom w:val="none" w:sz="0" w:space="0" w:color="auto"/>
        <w:right w:val="none" w:sz="0" w:space="0" w:color="auto"/>
      </w:divBdr>
      <w:divsChild>
        <w:div w:id="1890608825">
          <w:marLeft w:val="0"/>
          <w:marRight w:val="0"/>
          <w:marTop w:val="0"/>
          <w:marBottom w:val="0"/>
          <w:divBdr>
            <w:top w:val="none" w:sz="0" w:space="0" w:color="auto"/>
            <w:left w:val="none" w:sz="0" w:space="0" w:color="auto"/>
            <w:bottom w:val="none" w:sz="0" w:space="0" w:color="auto"/>
            <w:right w:val="none" w:sz="0" w:space="0" w:color="auto"/>
          </w:divBdr>
          <w:divsChild>
            <w:div w:id="1352099446">
              <w:marLeft w:val="0"/>
              <w:marRight w:val="0"/>
              <w:marTop w:val="0"/>
              <w:marBottom w:val="0"/>
              <w:divBdr>
                <w:top w:val="none" w:sz="0" w:space="0" w:color="auto"/>
                <w:left w:val="none" w:sz="0" w:space="0" w:color="auto"/>
                <w:bottom w:val="none" w:sz="0" w:space="0" w:color="auto"/>
                <w:right w:val="none" w:sz="0" w:space="0" w:color="auto"/>
              </w:divBdr>
              <w:divsChild>
                <w:div w:id="145441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598582">
      <w:bodyDiv w:val="1"/>
      <w:marLeft w:val="0"/>
      <w:marRight w:val="0"/>
      <w:marTop w:val="0"/>
      <w:marBottom w:val="0"/>
      <w:divBdr>
        <w:top w:val="none" w:sz="0" w:space="0" w:color="auto"/>
        <w:left w:val="none" w:sz="0" w:space="0" w:color="auto"/>
        <w:bottom w:val="none" w:sz="0" w:space="0" w:color="auto"/>
        <w:right w:val="none" w:sz="0" w:space="0" w:color="auto"/>
      </w:divBdr>
      <w:divsChild>
        <w:div w:id="2126000157">
          <w:marLeft w:val="0"/>
          <w:marRight w:val="0"/>
          <w:marTop w:val="0"/>
          <w:marBottom w:val="0"/>
          <w:divBdr>
            <w:top w:val="none" w:sz="0" w:space="0" w:color="auto"/>
            <w:left w:val="none" w:sz="0" w:space="0" w:color="auto"/>
            <w:bottom w:val="none" w:sz="0" w:space="0" w:color="auto"/>
            <w:right w:val="none" w:sz="0" w:space="0" w:color="auto"/>
          </w:divBdr>
          <w:divsChild>
            <w:div w:id="1658339813">
              <w:marLeft w:val="0"/>
              <w:marRight w:val="0"/>
              <w:marTop w:val="0"/>
              <w:marBottom w:val="0"/>
              <w:divBdr>
                <w:top w:val="none" w:sz="0" w:space="0" w:color="auto"/>
                <w:left w:val="none" w:sz="0" w:space="0" w:color="auto"/>
                <w:bottom w:val="none" w:sz="0" w:space="0" w:color="auto"/>
                <w:right w:val="none" w:sz="0" w:space="0" w:color="auto"/>
              </w:divBdr>
              <w:divsChild>
                <w:div w:id="1034817419">
                  <w:marLeft w:val="0"/>
                  <w:marRight w:val="0"/>
                  <w:marTop w:val="0"/>
                  <w:marBottom w:val="0"/>
                  <w:divBdr>
                    <w:top w:val="none" w:sz="0" w:space="0" w:color="auto"/>
                    <w:left w:val="none" w:sz="0" w:space="0" w:color="auto"/>
                    <w:bottom w:val="none" w:sz="0" w:space="0" w:color="auto"/>
                    <w:right w:val="none" w:sz="0" w:space="0" w:color="auto"/>
                  </w:divBdr>
                  <w:divsChild>
                    <w:div w:id="1311638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4045876">
      <w:bodyDiv w:val="1"/>
      <w:marLeft w:val="0"/>
      <w:marRight w:val="0"/>
      <w:marTop w:val="0"/>
      <w:marBottom w:val="0"/>
      <w:divBdr>
        <w:top w:val="none" w:sz="0" w:space="0" w:color="auto"/>
        <w:left w:val="none" w:sz="0" w:space="0" w:color="auto"/>
        <w:bottom w:val="none" w:sz="0" w:space="0" w:color="auto"/>
        <w:right w:val="none" w:sz="0" w:space="0" w:color="auto"/>
      </w:divBdr>
      <w:divsChild>
        <w:div w:id="1533225446">
          <w:marLeft w:val="0"/>
          <w:marRight w:val="0"/>
          <w:marTop w:val="0"/>
          <w:marBottom w:val="0"/>
          <w:divBdr>
            <w:top w:val="none" w:sz="0" w:space="0" w:color="auto"/>
            <w:left w:val="none" w:sz="0" w:space="0" w:color="auto"/>
            <w:bottom w:val="none" w:sz="0" w:space="0" w:color="auto"/>
            <w:right w:val="none" w:sz="0" w:space="0" w:color="auto"/>
          </w:divBdr>
          <w:divsChild>
            <w:div w:id="646544902">
              <w:marLeft w:val="0"/>
              <w:marRight w:val="0"/>
              <w:marTop w:val="0"/>
              <w:marBottom w:val="0"/>
              <w:divBdr>
                <w:top w:val="none" w:sz="0" w:space="0" w:color="auto"/>
                <w:left w:val="none" w:sz="0" w:space="0" w:color="auto"/>
                <w:bottom w:val="none" w:sz="0" w:space="0" w:color="auto"/>
                <w:right w:val="none" w:sz="0" w:space="0" w:color="auto"/>
              </w:divBdr>
              <w:divsChild>
                <w:div w:id="976645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782301">
      <w:bodyDiv w:val="1"/>
      <w:marLeft w:val="0"/>
      <w:marRight w:val="0"/>
      <w:marTop w:val="0"/>
      <w:marBottom w:val="0"/>
      <w:divBdr>
        <w:top w:val="none" w:sz="0" w:space="0" w:color="auto"/>
        <w:left w:val="none" w:sz="0" w:space="0" w:color="auto"/>
        <w:bottom w:val="none" w:sz="0" w:space="0" w:color="auto"/>
        <w:right w:val="none" w:sz="0" w:space="0" w:color="auto"/>
      </w:divBdr>
    </w:div>
    <w:div w:id="1784954272">
      <w:bodyDiv w:val="1"/>
      <w:marLeft w:val="0"/>
      <w:marRight w:val="0"/>
      <w:marTop w:val="0"/>
      <w:marBottom w:val="0"/>
      <w:divBdr>
        <w:top w:val="none" w:sz="0" w:space="0" w:color="auto"/>
        <w:left w:val="none" w:sz="0" w:space="0" w:color="auto"/>
        <w:bottom w:val="none" w:sz="0" w:space="0" w:color="auto"/>
        <w:right w:val="none" w:sz="0" w:space="0" w:color="auto"/>
      </w:divBdr>
    </w:div>
    <w:div w:id="1821116772">
      <w:bodyDiv w:val="1"/>
      <w:marLeft w:val="0"/>
      <w:marRight w:val="0"/>
      <w:marTop w:val="0"/>
      <w:marBottom w:val="0"/>
      <w:divBdr>
        <w:top w:val="none" w:sz="0" w:space="0" w:color="auto"/>
        <w:left w:val="none" w:sz="0" w:space="0" w:color="auto"/>
        <w:bottom w:val="none" w:sz="0" w:space="0" w:color="auto"/>
        <w:right w:val="none" w:sz="0" w:space="0" w:color="auto"/>
      </w:divBdr>
      <w:divsChild>
        <w:div w:id="1130396166">
          <w:marLeft w:val="0"/>
          <w:marRight w:val="0"/>
          <w:marTop w:val="0"/>
          <w:marBottom w:val="0"/>
          <w:divBdr>
            <w:top w:val="none" w:sz="0" w:space="0" w:color="auto"/>
            <w:left w:val="none" w:sz="0" w:space="0" w:color="auto"/>
            <w:bottom w:val="none" w:sz="0" w:space="0" w:color="auto"/>
            <w:right w:val="none" w:sz="0" w:space="0" w:color="auto"/>
          </w:divBdr>
          <w:divsChild>
            <w:div w:id="317225971">
              <w:marLeft w:val="0"/>
              <w:marRight w:val="0"/>
              <w:marTop w:val="0"/>
              <w:marBottom w:val="0"/>
              <w:divBdr>
                <w:top w:val="none" w:sz="0" w:space="0" w:color="auto"/>
                <w:left w:val="none" w:sz="0" w:space="0" w:color="auto"/>
                <w:bottom w:val="none" w:sz="0" w:space="0" w:color="auto"/>
                <w:right w:val="none" w:sz="0" w:space="0" w:color="auto"/>
              </w:divBdr>
              <w:divsChild>
                <w:div w:id="2013487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781033">
      <w:bodyDiv w:val="1"/>
      <w:marLeft w:val="0"/>
      <w:marRight w:val="0"/>
      <w:marTop w:val="0"/>
      <w:marBottom w:val="0"/>
      <w:divBdr>
        <w:top w:val="none" w:sz="0" w:space="0" w:color="auto"/>
        <w:left w:val="none" w:sz="0" w:space="0" w:color="auto"/>
        <w:bottom w:val="none" w:sz="0" w:space="0" w:color="auto"/>
        <w:right w:val="none" w:sz="0" w:space="0" w:color="auto"/>
      </w:divBdr>
      <w:divsChild>
        <w:div w:id="1062630961">
          <w:marLeft w:val="0"/>
          <w:marRight w:val="0"/>
          <w:marTop w:val="0"/>
          <w:marBottom w:val="0"/>
          <w:divBdr>
            <w:top w:val="none" w:sz="0" w:space="0" w:color="auto"/>
            <w:left w:val="none" w:sz="0" w:space="0" w:color="auto"/>
            <w:bottom w:val="none" w:sz="0" w:space="0" w:color="auto"/>
            <w:right w:val="none" w:sz="0" w:space="0" w:color="auto"/>
          </w:divBdr>
          <w:divsChild>
            <w:div w:id="128786909">
              <w:marLeft w:val="0"/>
              <w:marRight w:val="0"/>
              <w:marTop w:val="0"/>
              <w:marBottom w:val="0"/>
              <w:divBdr>
                <w:top w:val="none" w:sz="0" w:space="0" w:color="auto"/>
                <w:left w:val="none" w:sz="0" w:space="0" w:color="auto"/>
                <w:bottom w:val="none" w:sz="0" w:space="0" w:color="auto"/>
                <w:right w:val="none" w:sz="0" w:space="0" w:color="auto"/>
              </w:divBdr>
              <w:divsChild>
                <w:div w:id="185999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635291">
      <w:bodyDiv w:val="1"/>
      <w:marLeft w:val="0"/>
      <w:marRight w:val="0"/>
      <w:marTop w:val="0"/>
      <w:marBottom w:val="0"/>
      <w:divBdr>
        <w:top w:val="none" w:sz="0" w:space="0" w:color="auto"/>
        <w:left w:val="none" w:sz="0" w:space="0" w:color="auto"/>
        <w:bottom w:val="none" w:sz="0" w:space="0" w:color="auto"/>
        <w:right w:val="none" w:sz="0" w:space="0" w:color="auto"/>
      </w:divBdr>
    </w:div>
    <w:div w:id="1886091238">
      <w:bodyDiv w:val="1"/>
      <w:marLeft w:val="0"/>
      <w:marRight w:val="0"/>
      <w:marTop w:val="0"/>
      <w:marBottom w:val="0"/>
      <w:divBdr>
        <w:top w:val="none" w:sz="0" w:space="0" w:color="auto"/>
        <w:left w:val="none" w:sz="0" w:space="0" w:color="auto"/>
        <w:bottom w:val="none" w:sz="0" w:space="0" w:color="auto"/>
        <w:right w:val="none" w:sz="0" w:space="0" w:color="auto"/>
      </w:divBdr>
      <w:divsChild>
        <w:div w:id="112948999">
          <w:marLeft w:val="0"/>
          <w:marRight w:val="0"/>
          <w:marTop w:val="0"/>
          <w:marBottom w:val="0"/>
          <w:divBdr>
            <w:top w:val="none" w:sz="0" w:space="0" w:color="auto"/>
            <w:left w:val="none" w:sz="0" w:space="0" w:color="auto"/>
            <w:bottom w:val="none" w:sz="0" w:space="0" w:color="auto"/>
            <w:right w:val="none" w:sz="0" w:space="0" w:color="auto"/>
          </w:divBdr>
          <w:divsChild>
            <w:div w:id="1834098533">
              <w:marLeft w:val="0"/>
              <w:marRight w:val="0"/>
              <w:marTop w:val="0"/>
              <w:marBottom w:val="0"/>
              <w:divBdr>
                <w:top w:val="none" w:sz="0" w:space="0" w:color="auto"/>
                <w:left w:val="none" w:sz="0" w:space="0" w:color="auto"/>
                <w:bottom w:val="none" w:sz="0" w:space="0" w:color="auto"/>
                <w:right w:val="none" w:sz="0" w:space="0" w:color="auto"/>
              </w:divBdr>
              <w:divsChild>
                <w:div w:id="116670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554536">
      <w:bodyDiv w:val="1"/>
      <w:marLeft w:val="0"/>
      <w:marRight w:val="0"/>
      <w:marTop w:val="0"/>
      <w:marBottom w:val="0"/>
      <w:divBdr>
        <w:top w:val="none" w:sz="0" w:space="0" w:color="auto"/>
        <w:left w:val="none" w:sz="0" w:space="0" w:color="auto"/>
        <w:bottom w:val="none" w:sz="0" w:space="0" w:color="auto"/>
        <w:right w:val="none" w:sz="0" w:space="0" w:color="auto"/>
      </w:divBdr>
    </w:div>
    <w:div w:id="1930889903">
      <w:bodyDiv w:val="1"/>
      <w:marLeft w:val="0"/>
      <w:marRight w:val="0"/>
      <w:marTop w:val="0"/>
      <w:marBottom w:val="0"/>
      <w:divBdr>
        <w:top w:val="none" w:sz="0" w:space="0" w:color="auto"/>
        <w:left w:val="none" w:sz="0" w:space="0" w:color="auto"/>
        <w:bottom w:val="none" w:sz="0" w:space="0" w:color="auto"/>
        <w:right w:val="none" w:sz="0" w:space="0" w:color="auto"/>
      </w:divBdr>
      <w:divsChild>
        <w:div w:id="1414163243">
          <w:marLeft w:val="0"/>
          <w:marRight w:val="0"/>
          <w:marTop w:val="0"/>
          <w:marBottom w:val="0"/>
          <w:divBdr>
            <w:top w:val="none" w:sz="0" w:space="0" w:color="auto"/>
            <w:left w:val="none" w:sz="0" w:space="0" w:color="auto"/>
            <w:bottom w:val="none" w:sz="0" w:space="0" w:color="auto"/>
            <w:right w:val="none" w:sz="0" w:space="0" w:color="auto"/>
          </w:divBdr>
          <w:divsChild>
            <w:div w:id="173304878">
              <w:marLeft w:val="0"/>
              <w:marRight w:val="0"/>
              <w:marTop w:val="0"/>
              <w:marBottom w:val="0"/>
              <w:divBdr>
                <w:top w:val="none" w:sz="0" w:space="0" w:color="auto"/>
                <w:left w:val="none" w:sz="0" w:space="0" w:color="auto"/>
                <w:bottom w:val="none" w:sz="0" w:space="0" w:color="auto"/>
                <w:right w:val="none" w:sz="0" w:space="0" w:color="auto"/>
              </w:divBdr>
              <w:divsChild>
                <w:div w:id="149934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3903384">
      <w:bodyDiv w:val="1"/>
      <w:marLeft w:val="0"/>
      <w:marRight w:val="0"/>
      <w:marTop w:val="0"/>
      <w:marBottom w:val="0"/>
      <w:divBdr>
        <w:top w:val="none" w:sz="0" w:space="0" w:color="auto"/>
        <w:left w:val="none" w:sz="0" w:space="0" w:color="auto"/>
        <w:bottom w:val="none" w:sz="0" w:space="0" w:color="auto"/>
        <w:right w:val="none" w:sz="0" w:space="0" w:color="auto"/>
      </w:divBdr>
      <w:divsChild>
        <w:div w:id="649558418">
          <w:marLeft w:val="0"/>
          <w:marRight w:val="0"/>
          <w:marTop w:val="0"/>
          <w:marBottom w:val="0"/>
          <w:divBdr>
            <w:top w:val="none" w:sz="0" w:space="0" w:color="auto"/>
            <w:left w:val="none" w:sz="0" w:space="0" w:color="auto"/>
            <w:bottom w:val="none" w:sz="0" w:space="0" w:color="auto"/>
            <w:right w:val="none" w:sz="0" w:space="0" w:color="auto"/>
          </w:divBdr>
          <w:divsChild>
            <w:div w:id="645208270">
              <w:marLeft w:val="0"/>
              <w:marRight w:val="0"/>
              <w:marTop w:val="0"/>
              <w:marBottom w:val="0"/>
              <w:divBdr>
                <w:top w:val="none" w:sz="0" w:space="0" w:color="auto"/>
                <w:left w:val="none" w:sz="0" w:space="0" w:color="auto"/>
                <w:bottom w:val="none" w:sz="0" w:space="0" w:color="auto"/>
                <w:right w:val="none" w:sz="0" w:space="0" w:color="auto"/>
              </w:divBdr>
              <w:divsChild>
                <w:div w:id="1842309205">
                  <w:marLeft w:val="0"/>
                  <w:marRight w:val="0"/>
                  <w:marTop w:val="0"/>
                  <w:marBottom w:val="0"/>
                  <w:divBdr>
                    <w:top w:val="none" w:sz="0" w:space="0" w:color="auto"/>
                    <w:left w:val="none" w:sz="0" w:space="0" w:color="auto"/>
                    <w:bottom w:val="none" w:sz="0" w:space="0" w:color="auto"/>
                    <w:right w:val="none" w:sz="0" w:space="0" w:color="auto"/>
                  </w:divBdr>
                  <w:divsChild>
                    <w:div w:id="2000428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7129590">
      <w:bodyDiv w:val="1"/>
      <w:marLeft w:val="0"/>
      <w:marRight w:val="0"/>
      <w:marTop w:val="0"/>
      <w:marBottom w:val="0"/>
      <w:divBdr>
        <w:top w:val="none" w:sz="0" w:space="0" w:color="auto"/>
        <w:left w:val="none" w:sz="0" w:space="0" w:color="auto"/>
        <w:bottom w:val="none" w:sz="0" w:space="0" w:color="auto"/>
        <w:right w:val="none" w:sz="0" w:space="0" w:color="auto"/>
      </w:divBdr>
    </w:div>
    <w:div w:id="1977252860">
      <w:bodyDiv w:val="1"/>
      <w:marLeft w:val="0"/>
      <w:marRight w:val="0"/>
      <w:marTop w:val="0"/>
      <w:marBottom w:val="0"/>
      <w:divBdr>
        <w:top w:val="none" w:sz="0" w:space="0" w:color="auto"/>
        <w:left w:val="none" w:sz="0" w:space="0" w:color="auto"/>
        <w:bottom w:val="none" w:sz="0" w:space="0" w:color="auto"/>
        <w:right w:val="none" w:sz="0" w:space="0" w:color="auto"/>
      </w:divBdr>
      <w:divsChild>
        <w:div w:id="1059403459">
          <w:marLeft w:val="0"/>
          <w:marRight w:val="0"/>
          <w:marTop w:val="0"/>
          <w:marBottom w:val="0"/>
          <w:divBdr>
            <w:top w:val="none" w:sz="0" w:space="0" w:color="auto"/>
            <w:left w:val="none" w:sz="0" w:space="0" w:color="auto"/>
            <w:bottom w:val="none" w:sz="0" w:space="0" w:color="auto"/>
            <w:right w:val="none" w:sz="0" w:space="0" w:color="auto"/>
          </w:divBdr>
          <w:divsChild>
            <w:div w:id="6639797">
              <w:marLeft w:val="0"/>
              <w:marRight w:val="0"/>
              <w:marTop w:val="0"/>
              <w:marBottom w:val="0"/>
              <w:divBdr>
                <w:top w:val="none" w:sz="0" w:space="0" w:color="auto"/>
                <w:left w:val="none" w:sz="0" w:space="0" w:color="auto"/>
                <w:bottom w:val="none" w:sz="0" w:space="0" w:color="auto"/>
                <w:right w:val="none" w:sz="0" w:space="0" w:color="auto"/>
              </w:divBdr>
              <w:divsChild>
                <w:div w:id="314797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029570">
      <w:bodyDiv w:val="1"/>
      <w:marLeft w:val="0"/>
      <w:marRight w:val="0"/>
      <w:marTop w:val="0"/>
      <w:marBottom w:val="0"/>
      <w:divBdr>
        <w:top w:val="none" w:sz="0" w:space="0" w:color="auto"/>
        <w:left w:val="none" w:sz="0" w:space="0" w:color="auto"/>
        <w:bottom w:val="none" w:sz="0" w:space="0" w:color="auto"/>
        <w:right w:val="none" w:sz="0" w:space="0" w:color="auto"/>
      </w:divBdr>
      <w:divsChild>
        <w:div w:id="187529748">
          <w:marLeft w:val="0"/>
          <w:marRight w:val="0"/>
          <w:marTop w:val="0"/>
          <w:marBottom w:val="0"/>
          <w:divBdr>
            <w:top w:val="none" w:sz="0" w:space="0" w:color="auto"/>
            <w:left w:val="none" w:sz="0" w:space="0" w:color="auto"/>
            <w:bottom w:val="none" w:sz="0" w:space="0" w:color="auto"/>
            <w:right w:val="none" w:sz="0" w:space="0" w:color="auto"/>
          </w:divBdr>
          <w:divsChild>
            <w:div w:id="1603100529">
              <w:marLeft w:val="0"/>
              <w:marRight w:val="0"/>
              <w:marTop w:val="0"/>
              <w:marBottom w:val="0"/>
              <w:divBdr>
                <w:top w:val="none" w:sz="0" w:space="0" w:color="auto"/>
                <w:left w:val="none" w:sz="0" w:space="0" w:color="auto"/>
                <w:bottom w:val="none" w:sz="0" w:space="0" w:color="auto"/>
                <w:right w:val="none" w:sz="0" w:space="0" w:color="auto"/>
              </w:divBdr>
              <w:divsChild>
                <w:div w:id="5886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332915">
      <w:bodyDiv w:val="1"/>
      <w:marLeft w:val="0"/>
      <w:marRight w:val="0"/>
      <w:marTop w:val="0"/>
      <w:marBottom w:val="0"/>
      <w:divBdr>
        <w:top w:val="none" w:sz="0" w:space="0" w:color="auto"/>
        <w:left w:val="none" w:sz="0" w:space="0" w:color="auto"/>
        <w:bottom w:val="none" w:sz="0" w:space="0" w:color="auto"/>
        <w:right w:val="none" w:sz="0" w:space="0" w:color="auto"/>
      </w:divBdr>
      <w:divsChild>
        <w:div w:id="2111193459">
          <w:marLeft w:val="0"/>
          <w:marRight w:val="0"/>
          <w:marTop w:val="0"/>
          <w:marBottom w:val="0"/>
          <w:divBdr>
            <w:top w:val="none" w:sz="0" w:space="0" w:color="auto"/>
            <w:left w:val="none" w:sz="0" w:space="0" w:color="auto"/>
            <w:bottom w:val="none" w:sz="0" w:space="0" w:color="auto"/>
            <w:right w:val="none" w:sz="0" w:space="0" w:color="auto"/>
          </w:divBdr>
          <w:divsChild>
            <w:div w:id="1107778439">
              <w:marLeft w:val="0"/>
              <w:marRight w:val="0"/>
              <w:marTop w:val="0"/>
              <w:marBottom w:val="0"/>
              <w:divBdr>
                <w:top w:val="none" w:sz="0" w:space="0" w:color="auto"/>
                <w:left w:val="none" w:sz="0" w:space="0" w:color="auto"/>
                <w:bottom w:val="none" w:sz="0" w:space="0" w:color="auto"/>
                <w:right w:val="none" w:sz="0" w:space="0" w:color="auto"/>
              </w:divBdr>
              <w:divsChild>
                <w:div w:id="1020813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085694">
      <w:bodyDiv w:val="1"/>
      <w:marLeft w:val="0"/>
      <w:marRight w:val="0"/>
      <w:marTop w:val="0"/>
      <w:marBottom w:val="0"/>
      <w:divBdr>
        <w:top w:val="none" w:sz="0" w:space="0" w:color="auto"/>
        <w:left w:val="none" w:sz="0" w:space="0" w:color="auto"/>
        <w:bottom w:val="none" w:sz="0" w:space="0" w:color="auto"/>
        <w:right w:val="none" w:sz="0" w:space="0" w:color="auto"/>
      </w:divBdr>
    </w:div>
    <w:div w:id="2091582199">
      <w:bodyDiv w:val="1"/>
      <w:marLeft w:val="0"/>
      <w:marRight w:val="0"/>
      <w:marTop w:val="0"/>
      <w:marBottom w:val="0"/>
      <w:divBdr>
        <w:top w:val="none" w:sz="0" w:space="0" w:color="auto"/>
        <w:left w:val="none" w:sz="0" w:space="0" w:color="auto"/>
        <w:bottom w:val="none" w:sz="0" w:space="0" w:color="auto"/>
        <w:right w:val="none" w:sz="0" w:space="0" w:color="auto"/>
      </w:divBdr>
      <w:divsChild>
        <w:div w:id="991519998">
          <w:marLeft w:val="0"/>
          <w:marRight w:val="0"/>
          <w:marTop w:val="0"/>
          <w:marBottom w:val="0"/>
          <w:divBdr>
            <w:top w:val="none" w:sz="0" w:space="0" w:color="auto"/>
            <w:left w:val="none" w:sz="0" w:space="0" w:color="auto"/>
            <w:bottom w:val="none" w:sz="0" w:space="0" w:color="auto"/>
            <w:right w:val="none" w:sz="0" w:space="0" w:color="auto"/>
          </w:divBdr>
          <w:divsChild>
            <w:div w:id="1198854407">
              <w:marLeft w:val="0"/>
              <w:marRight w:val="0"/>
              <w:marTop w:val="0"/>
              <w:marBottom w:val="0"/>
              <w:divBdr>
                <w:top w:val="none" w:sz="0" w:space="0" w:color="auto"/>
                <w:left w:val="none" w:sz="0" w:space="0" w:color="auto"/>
                <w:bottom w:val="none" w:sz="0" w:space="0" w:color="auto"/>
                <w:right w:val="none" w:sz="0" w:space="0" w:color="auto"/>
              </w:divBdr>
              <w:divsChild>
                <w:div w:id="1349060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698394">
      <w:bodyDiv w:val="1"/>
      <w:marLeft w:val="0"/>
      <w:marRight w:val="0"/>
      <w:marTop w:val="0"/>
      <w:marBottom w:val="0"/>
      <w:divBdr>
        <w:top w:val="none" w:sz="0" w:space="0" w:color="auto"/>
        <w:left w:val="none" w:sz="0" w:space="0" w:color="auto"/>
        <w:bottom w:val="none" w:sz="0" w:space="0" w:color="auto"/>
        <w:right w:val="none" w:sz="0" w:space="0" w:color="auto"/>
      </w:divBdr>
    </w:div>
    <w:div w:id="2104494385">
      <w:bodyDiv w:val="1"/>
      <w:marLeft w:val="0"/>
      <w:marRight w:val="0"/>
      <w:marTop w:val="0"/>
      <w:marBottom w:val="0"/>
      <w:divBdr>
        <w:top w:val="none" w:sz="0" w:space="0" w:color="auto"/>
        <w:left w:val="none" w:sz="0" w:space="0" w:color="auto"/>
        <w:bottom w:val="none" w:sz="0" w:space="0" w:color="auto"/>
        <w:right w:val="none" w:sz="0" w:space="0" w:color="auto"/>
      </w:divBdr>
    </w:div>
    <w:div w:id="2121676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3064</Words>
  <Characters>17467</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Springer-SBM</Company>
  <LinksUpToDate>false</LinksUpToDate>
  <CharactersWithSpaces>20491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Yuxuan Du</dc:creator>
  <cp:lastModifiedBy>Andrew Cosgrove</cp:lastModifiedBy>
  <cp:revision>2</cp:revision>
  <dcterms:created xsi:type="dcterms:W3CDTF">2022-02-06T22:57:00Z</dcterms:created>
  <dcterms:modified xsi:type="dcterms:W3CDTF">2022-02-06T22:57:00Z</dcterms:modified>
</cp:coreProperties>
</file>