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C361D" w14:textId="77777777" w:rsidR="00D16512" w:rsidRPr="006A23FD" w:rsidRDefault="00D16512" w:rsidP="00A8660C">
      <w:pPr>
        <w:snapToGrid w:val="0"/>
        <w:spacing w:line="360" w:lineRule="auto"/>
        <w:rPr>
          <w:rFonts w:ascii="Times New Roman" w:hAnsi="Times New Roman"/>
          <w:sz w:val="24"/>
          <w:szCs w:val="36"/>
          <w:u w:val="single"/>
        </w:rPr>
      </w:pPr>
    </w:p>
    <w:p w14:paraId="66A53991" w14:textId="133BF4D4" w:rsidR="00A8660C" w:rsidRPr="006A23FD" w:rsidRDefault="00A8660C" w:rsidP="00A8660C">
      <w:pPr>
        <w:snapToGrid w:val="0"/>
        <w:spacing w:line="360" w:lineRule="auto"/>
        <w:rPr>
          <w:rFonts w:ascii="Times New Roman" w:hAnsi="Times New Roman"/>
          <w:sz w:val="24"/>
          <w:szCs w:val="36"/>
          <w:u w:val="single"/>
        </w:rPr>
      </w:pPr>
      <w:r w:rsidRPr="006A23FD">
        <w:rPr>
          <w:rFonts w:ascii="Times New Roman" w:hAnsi="Times New Roman"/>
          <w:sz w:val="24"/>
          <w:szCs w:val="36"/>
          <w:u w:val="single"/>
        </w:rPr>
        <w:t>Supplementary Information for</w:t>
      </w:r>
    </w:p>
    <w:p w14:paraId="37EC1FC6" w14:textId="04366746" w:rsidR="00A8660C" w:rsidRPr="006A23FD" w:rsidRDefault="00A8660C" w:rsidP="00A8660C">
      <w:pPr>
        <w:snapToGrid w:val="0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6A23FD">
        <w:rPr>
          <w:rFonts w:ascii="Times New Roman" w:hAnsi="Times New Roman"/>
          <w:b/>
          <w:bCs/>
          <w:sz w:val="28"/>
          <w:szCs w:val="28"/>
        </w:rPr>
        <w:t xml:space="preserve">Decoding the multicellular ecosystem of vena </w:t>
      </w:r>
      <w:proofErr w:type="spellStart"/>
      <w:r w:rsidRPr="006A23FD">
        <w:rPr>
          <w:rFonts w:ascii="Times New Roman" w:hAnsi="Times New Roman"/>
          <w:b/>
          <w:bCs/>
          <w:sz w:val="28"/>
          <w:szCs w:val="28"/>
        </w:rPr>
        <w:t>caval</w:t>
      </w:r>
      <w:proofErr w:type="spellEnd"/>
      <w:r w:rsidRPr="006A23FD">
        <w:rPr>
          <w:rFonts w:ascii="Times New Roman" w:hAnsi="Times New Roman"/>
          <w:b/>
          <w:bCs/>
          <w:sz w:val="28"/>
          <w:szCs w:val="28"/>
        </w:rPr>
        <w:t xml:space="preserve"> tumor thrombus in </w:t>
      </w:r>
      <w:r w:rsidR="009E538C" w:rsidRPr="006A23FD">
        <w:rPr>
          <w:rFonts w:ascii="Times New Roman" w:hAnsi="Times New Roman"/>
          <w:b/>
          <w:bCs/>
          <w:sz w:val="28"/>
          <w:szCs w:val="28"/>
        </w:rPr>
        <w:t xml:space="preserve">clear cell </w:t>
      </w:r>
      <w:r w:rsidRPr="006A23FD">
        <w:rPr>
          <w:rFonts w:ascii="Times New Roman" w:hAnsi="Times New Roman"/>
          <w:b/>
          <w:bCs/>
          <w:sz w:val="28"/>
          <w:szCs w:val="28"/>
        </w:rPr>
        <w:t>renal cell carcinoma by single-cell RNA sequencing</w:t>
      </w:r>
    </w:p>
    <w:p w14:paraId="5ECFE44C" w14:textId="77777777" w:rsidR="00A8660C" w:rsidRPr="006A23FD" w:rsidRDefault="00A8660C" w:rsidP="00A8660C">
      <w:pPr>
        <w:snapToGrid w:val="0"/>
        <w:spacing w:line="360" w:lineRule="auto"/>
        <w:rPr>
          <w:rFonts w:ascii="Times New Roman" w:eastAsia="等线" w:hAnsi="Times New Roman"/>
          <w:sz w:val="24"/>
          <w:szCs w:val="36"/>
          <w:u w:val="single"/>
        </w:rPr>
      </w:pPr>
    </w:p>
    <w:p w14:paraId="788BC060" w14:textId="59B52F42" w:rsidR="00A8660C" w:rsidRPr="006A23FD" w:rsidRDefault="00A8660C" w:rsidP="00A8660C">
      <w:pPr>
        <w:snapToGrid w:val="0"/>
        <w:spacing w:line="360" w:lineRule="auto"/>
        <w:rPr>
          <w:rFonts w:ascii="Times New Roman" w:hAnsi="Times New Roman"/>
          <w:b/>
          <w:i/>
          <w:sz w:val="24"/>
        </w:rPr>
      </w:pPr>
      <w:r w:rsidRPr="006A23FD">
        <w:rPr>
          <w:rFonts w:ascii="Times New Roman" w:hAnsi="Times New Roman"/>
          <w:b/>
          <w:i/>
          <w:sz w:val="24"/>
        </w:rPr>
        <w:t>This file includes:</w:t>
      </w:r>
    </w:p>
    <w:p w14:paraId="24600DBA" w14:textId="62A56394" w:rsidR="00A8660C" w:rsidRPr="006A23FD" w:rsidRDefault="00A637B8" w:rsidP="00A8660C">
      <w:pPr>
        <w:snapToGrid w:val="0"/>
        <w:spacing w:beforeLines="50" w:before="156" w:line="360" w:lineRule="auto"/>
        <w:rPr>
          <w:rFonts w:ascii="Times New Roman" w:eastAsia="等线" w:hAnsi="Times New Roman"/>
          <w:b/>
          <w:sz w:val="24"/>
          <w:u w:val="single"/>
        </w:rPr>
      </w:pPr>
      <w:r w:rsidRPr="006A23FD">
        <w:rPr>
          <w:rFonts w:ascii="Times New Roman" w:eastAsia="等线" w:hAnsi="Times New Roman"/>
          <w:b/>
          <w:sz w:val="24"/>
          <w:u w:val="single"/>
        </w:rPr>
        <w:t xml:space="preserve">Additional file 1: </w:t>
      </w:r>
      <w:r w:rsidR="00A8660C" w:rsidRPr="006A23FD">
        <w:rPr>
          <w:rFonts w:ascii="Times New Roman" w:eastAsia="等线" w:hAnsi="Times New Roman" w:hint="eastAsia"/>
          <w:b/>
          <w:sz w:val="24"/>
          <w:u w:val="single"/>
        </w:rPr>
        <w:t>S</w:t>
      </w:r>
      <w:r w:rsidR="00A8660C" w:rsidRPr="006A23FD">
        <w:rPr>
          <w:rFonts w:ascii="Times New Roman" w:eastAsia="等线" w:hAnsi="Times New Roman"/>
          <w:b/>
          <w:sz w:val="24"/>
          <w:u w:val="single"/>
        </w:rPr>
        <w:t>upplementary Figures</w:t>
      </w:r>
    </w:p>
    <w:p w14:paraId="13FB4CF3" w14:textId="0270F9A6" w:rsidR="00A8660C" w:rsidRPr="006A23FD" w:rsidRDefault="00A8660C" w:rsidP="00A866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 S1</w:t>
      </w:r>
      <w:r w:rsidRPr="006A23FD">
        <w:rPr>
          <w:rFonts w:ascii="Times New Roman" w:hAnsi="Times New Roman"/>
          <w:bCs/>
          <w:sz w:val="24"/>
        </w:rPr>
        <w:t xml:space="preserve"> Quality control of single-cell sequencing data, related to Fig.1</w:t>
      </w:r>
    </w:p>
    <w:p w14:paraId="2AC3B87B" w14:textId="4405A9ED" w:rsidR="00A8660C" w:rsidRPr="006A23FD" w:rsidRDefault="00A8660C" w:rsidP="00A866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 S2</w:t>
      </w:r>
      <w:r w:rsidRPr="006A23FD">
        <w:rPr>
          <w:rFonts w:ascii="Times New Roman" w:hAnsi="Times New Roman"/>
          <w:bCs/>
          <w:sz w:val="24"/>
        </w:rPr>
        <w:t xml:space="preserve"> </w:t>
      </w:r>
      <w:r w:rsidR="00997797" w:rsidRPr="006A23FD">
        <w:rPr>
          <w:rFonts w:ascii="Times New Roman" w:hAnsi="Times New Roman"/>
          <w:bCs/>
          <w:sz w:val="24"/>
        </w:rPr>
        <w:t>T and NK cell subtypes in ARTs, PTs and TTs, related to Fig.2</w:t>
      </w:r>
    </w:p>
    <w:p w14:paraId="56F623CF" w14:textId="55A4EFEC" w:rsidR="00CE0C25" w:rsidRPr="006A23FD" w:rsidRDefault="00CE0C25" w:rsidP="00A866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</w:t>
      </w:r>
      <w:r w:rsidR="00312350" w:rsidRPr="006A23FD">
        <w:rPr>
          <w:rFonts w:ascii="Times New Roman" w:hAnsi="Times New Roman"/>
          <w:b/>
          <w:bCs/>
          <w:sz w:val="24"/>
        </w:rPr>
        <w:t xml:space="preserve"> </w:t>
      </w:r>
      <w:r w:rsidRPr="006A23FD">
        <w:rPr>
          <w:rFonts w:ascii="Times New Roman" w:hAnsi="Times New Roman"/>
          <w:b/>
          <w:bCs/>
          <w:sz w:val="24"/>
        </w:rPr>
        <w:t>S3</w:t>
      </w:r>
      <w:r w:rsidRPr="006A23FD">
        <w:rPr>
          <w:rFonts w:ascii="Times New Roman" w:hAnsi="Times New Roman"/>
          <w:bCs/>
          <w:sz w:val="24"/>
        </w:rPr>
        <w:t xml:space="preserve"> </w:t>
      </w:r>
      <w:r w:rsidR="00997797" w:rsidRPr="006A23FD">
        <w:rPr>
          <w:rFonts w:ascii="Times New Roman" w:hAnsi="Times New Roman"/>
          <w:bCs/>
          <w:sz w:val="24"/>
        </w:rPr>
        <w:t>Myeloid cell subtypes in ARTs, PTs and TTs, related to Fig.3</w:t>
      </w:r>
    </w:p>
    <w:p w14:paraId="6C269D26" w14:textId="51C447CA" w:rsidR="00997797" w:rsidRPr="006A23FD" w:rsidRDefault="00A8660C" w:rsidP="00997797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</w:t>
      </w:r>
      <w:r w:rsidR="005E69AA" w:rsidRPr="006A23FD">
        <w:rPr>
          <w:rFonts w:ascii="Times New Roman" w:hAnsi="Times New Roman"/>
          <w:b/>
          <w:bCs/>
          <w:sz w:val="24"/>
        </w:rPr>
        <w:t xml:space="preserve"> </w:t>
      </w:r>
      <w:r w:rsidRPr="006A23FD">
        <w:rPr>
          <w:rFonts w:ascii="Times New Roman" w:hAnsi="Times New Roman"/>
          <w:b/>
          <w:bCs/>
          <w:sz w:val="24"/>
        </w:rPr>
        <w:t>S</w:t>
      </w:r>
      <w:r w:rsidR="00CE0C25" w:rsidRPr="006A23FD">
        <w:rPr>
          <w:rFonts w:ascii="Times New Roman" w:hAnsi="Times New Roman"/>
          <w:b/>
          <w:bCs/>
          <w:sz w:val="24"/>
        </w:rPr>
        <w:t>4</w:t>
      </w:r>
      <w:r w:rsidR="00A25A5C" w:rsidRPr="006A23FD">
        <w:rPr>
          <w:rFonts w:ascii="Times New Roman" w:hAnsi="Times New Roman"/>
          <w:b/>
          <w:bCs/>
          <w:sz w:val="24"/>
        </w:rPr>
        <w:t xml:space="preserve"> </w:t>
      </w:r>
      <w:r w:rsidR="00997797" w:rsidRPr="006A23FD">
        <w:rPr>
          <w:rFonts w:ascii="Times New Roman" w:hAnsi="Times New Roman"/>
          <w:bCs/>
          <w:sz w:val="24"/>
        </w:rPr>
        <w:t>Characteristics of malignant cells in PTs and TTs, related to Fig.4</w:t>
      </w:r>
    </w:p>
    <w:p w14:paraId="72F6DA44" w14:textId="7869D5A3" w:rsidR="00A8660C" w:rsidRPr="006A23FD" w:rsidRDefault="00A8660C" w:rsidP="00A866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 S</w:t>
      </w:r>
      <w:r w:rsidR="00CE0C25" w:rsidRPr="006A23FD">
        <w:rPr>
          <w:rFonts w:ascii="Times New Roman" w:hAnsi="Times New Roman"/>
          <w:b/>
          <w:bCs/>
          <w:sz w:val="24"/>
        </w:rPr>
        <w:t>5</w:t>
      </w:r>
      <w:r w:rsidRPr="006A23FD">
        <w:rPr>
          <w:rFonts w:ascii="Times New Roman" w:hAnsi="Times New Roman"/>
          <w:bCs/>
          <w:sz w:val="24"/>
        </w:rPr>
        <w:t xml:space="preserve"> </w:t>
      </w:r>
      <w:r w:rsidR="009B4217" w:rsidRPr="006A23FD">
        <w:rPr>
          <w:rFonts w:ascii="Times New Roman" w:hAnsi="Times New Roman"/>
          <w:bCs/>
          <w:sz w:val="24"/>
        </w:rPr>
        <w:t>Endothelial and myofibroblast subtypes in ARTs, PTs and TTs, related to Fig.</w:t>
      </w:r>
      <w:r w:rsidR="00997797" w:rsidRPr="006A23FD">
        <w:rPr>
          <w:rFonts w:ascii="Times New Roman" w:hAnsi="Times New Roman"/>
          <w:bCs/>
          <w:sz w:val="24"/>
        </w:rPr>
        <w:t>5</w:t>
      </w:r>
    </w:p>
    <w:p w14:paraId="032050ED" w14:textId="4AFCC46F" w:rsidR="00A8660C" w:rsidRPr="006A23FD" w:rsidRDefault="00A8660C" w:rsidP="00A866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6A23FD">
        <w:rPr>
          <w:rFonts w:ascii="Times New Roman" w:hAnsi="Times New Roman"/>
          <w:b/>
          <w:bCs/>
          <w:sz w:val="24"/>
        </w:rPr>
        <w:t>Fig. S</w:t>
      </w:r>
      <w:r w:rsidR="00CE0C25" w:rsidRPr="006A23FD">
        <w:rPr>
          <w:rFonts w:ascii="Times New Roman" w:hAnsi="Times New Roman"/>
          <w:b/>
          <w:bCs/>
          <w:sz w:val="24"/>
        </w:rPr>
        <w:t>6</w:t>
      </w:r>
      <w:r w:rsidRPr="006A23FD">
        <w:rPr>
          <w:rFonts w:ascii="Times New Roman" w:hAnsi="Times New Roman"/>
          <w:bCs/>
          <w:sz w:val="24"/>
        </w:rPr>
        <w:t xml:space="preserve"> </w:t>
      </w:r>
      <w:r w:rsidR="009B4217" w:rsidRPr="006A23FD">
        <w:rPr>
          <w:rFonts w:ascii="Times New Roman" w:hAnsi="Times New Roman"/>
          <w:bCs/>
          <w:sz w:val="24"/>
        </w:rPr>
        <w:t xml:space="preserve">Expression models of ligand and receptor genes in different cell types and potential intercellular interactions between </w:t>
      </w:r>
      <w:r w:rsidR="001B08E2" w:rsidRPr="006A23FD">
        <w:rPr>
          <w:rFonts w:ascii="Times New Roman" w:hAnsi="Times New Roman"/>
          <w:bCs/>
          <w:sz w:val="24"/>
        </w:rPr>
        <w:t xml:space="preserve">ARTs, </w:t>
      </w:r>
      <w:r w:rsidR="009B4217" w:rsidRPr="006A23FD">
        <w:rPr>
          <w:rFonts w:ascii="Times New Roman" w:hAnsi="Times New Roman"/>
          <w:bCs/>
          <w:sz w:val="24"/>
        </w:rPr>
        <w:t>PTs and TTs, related to Fig.6</w:t>
      </w:r>
    </w:p>
    <w:p w14:paraId="76F7F433" w14:textId="4A9F853F" w:rsidR="008F7045" w:rsidRPr="006A23FD" w:rsidRDefault="008F7045"/>
    <w:p w14:paraId="64C7A40A" w14:textId="59ED11E3" w:rsidR="00052325" w:rsidRPr="006A23FD" w:rsidRDefault="00052325"/>
    <w:p w14:paraId="76D40DC6" w14:textId="40215CBE" w:rsidR="00052325" w:rsidRPr="006A23FD" w:rsidRDefault="00052325"/>
    <w:p w14:paraId="5AEFA995" w14:textId="37499AB0" w:rsidR="00052325" w:rsidRPr="006A23FD" w:rsidRDefault="00052325"/>
    <w:p w14:paraId="1DC01873" w14:textId="6D76A454" w:rsidR="00052325" w:rsidRPr="006A23FD" w:rsidRDefault="00052325"/>
    <w:p w14:paraId="7B8B1F53" w14:textId="233DBA40" w:rsidR="00052325" w:rsidRPr="006A23FD" w:rsidRDefault="00052325"/>
    <w:p w14:paraId="121EEFE9" w14:textId="47E67C22" w:rsidR="00052325" w:rsidRPr="006A23FD" w:rsidRDefault="00052325"/>
    <w:p w14:paraId="703510EC" w14:textId="3ED70F24" w:rsidR="00052325" w:rsidRPr="006A23FD" w:rsidRDefault="00052325"/>
    <w:p w14:paraId="5B6CB703" w14:textId="74B5CD3F" w:rsidR="00052325" w:rsidRPr="006A23FD" w:rsidRDefault="00052325"/>
    <w:p w14:paraId="7D8FDDF2" w14:textId="13429B0E" w:rsidR="00052325" w:rsidRPr="006A23FD" w:rsidRDefault="00052325"/>
    <w:p w14:paraId="7D433196" w14:textId="15D24EF7" w:rsidR="00052325" w:rsidRPr="006A23FD" w:rsidRDefault="00052325"/>
    <w:p w14:paraId="402C1CCB" w14:textId="77596106" w:rsidR="00052325" w:rsidRPr="006A23FD" w:rsidRDefault="00052325"/>
    <w:p w14:paraId="3AEC15BF" w14:textId="0E0B0FE4" w:rsidR="00052325" w:rsidRPr="006A23FD" w:rsidRDefault="00052325"/>
    <w:p w14:paraId="596D4697" w14:textId="5039E180" w:rsidR="00052325" w:rsidRPr="006A23FD" w:rsidRDefault="00052325"/>
    <w:p w14:paraId="578CD2C0" w14:textId="507DF521" w:rsidR="00052325" w:rsidRPr="006A23FD" w:rsidRDefault="00052325"/>
    <w:p w14:paraId="0B31C39D" w14:textId="0F2A2299" w:rsidR="00052325" w:rsidRPr="006A23FD" w:rsidRDefault="00052325"/>
    <w:p w14:paraId="5E7E02C6" w14:textId="233D52CD" w:rsidR="00052325" w:rsidRPr="006A23FD" w:rsidRDefault="00052325"/>
    <w:p w14:paraId="029E5965" w14:textId="0FD81FC8" w:rsidR="00052325" w:rsidRPr="006A23FD" w:rsidRDefault="00052325"/>
    <w:p w14:paraId="7147F5F3" w14:textId="60908BC2" w:rsidR="00052325" w:rsidRPr="006A23FD" w:rsidRDefault="00052325"/>
    <w:p w14:paraId="244E6A1E" w14:textId="6F49D62A" w:rsidR="00DC1232" w:rsidRPr="006A23FD" w:rsidRDefault="00DC1232"/>
    <w:p w14:paraId="191DDD1B" w14:textId="2D2C0E96" w:rsidR="00052325" w:rsidRPr="006A23FD" w:rsidRDefault="00052325">
      <w:pPr>
        <w:rPr>
          <w:rFonts w:ascii="Times New Roman" w:eastAsia="等线" w:hAnsi="Times New Roman"/>
          <w:b/>
          <w:sz w:val="24"/>
        </w:rPr>
      </w:pPr>
      <w:r w:rsidRPr="006A23FD">
        <w:rPr>
          <w:rFonts w:ascii="Times New Roman" w:eastAsia="等线" w:hAnsi="Times New Roman" w:hint="eastAsia"/>
          <w:b/>
          <w:sz w:val="24"/>
        </w:rPr>
        <w:lastRenderedPageBreak/>
        <w:t>S</w:t>
      </w:r>
      <w:r w:rsidRPr="006A23FD">
        <w:rPr>
          <w:rFonts w:ascii="Times New Roman" w:eastAsia="等线" w:hAnsi="Times New Roman"/>
          <w:b/>
          <w:sz w:val="24"/>
        </w:rPr>
        <w:t>upplementary Figures</w:t>
      </w:r>
      <w:r w:rsidR="00976C7A" w:rsidRPr="006A23FD">
        <w:rPr>
          <w:rFonts w:ascii="Times New Roman" w:eastAsia="等线" w:hAnsi="Times New Roman"/>
          <w:b/>
          <w:sz w:val="24"/>
        </w:rPr>
        <w:t xml:space="preserve"> </w:t>
      </w:r>
      <w:r w:rsidRPr="006A23FD">
        <w:rPr>
          <w:rFonts w:ascii="Times New Roman" w:eastAsia="等线" w:hAnsi="Times New Roman"/>
          <w:b/>
          <w:sz w:val="24"/>
        </w:rPr>
        <w:t>1-6</w:t>
      </w:r>
    </w:p>
    <w:p w14:paraId="5096FB83" w14:textId="19EA2A59" w:rsidR="008972C5" w:rsidRPr="006A23FD" w:rsidRDefault="00C93DBA" w:rsidP="008972C5">
      <w:pPr>
        <w:rPr>
          <w:rFonts w:ascii="Times New Roman" w:hAnsi="Times New Roman"/>
          <w:b/>
          <w:sz w:val="22"/>
        </w:rPr>
      </w:pPr>
      <w:r w:rsidRPr="006A23FD">
        <w:rPr>
          <w:noProof/>
        </w:rPr>
        <w:drawing>
          <wp:inline distT="0" distB="0" distL="0" distR="0" wp14:anchorId="78B20DC2" wp14:editId="7231B2C5">
            <wp:extent cx="5274310" cy="7507114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0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BBF55" w14:textId="77777777" w:rsidR="008972C5" w:rsidRPr="006A23FD" w:rsidRDefault="008972C5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Fig. S1</w:t>
      </w:r>
      <w:r w:rsidRPr="006A23FD">
        <w:rPr>
          <w:rFonts w:ascii="Times New Roman" w:hAnsi="Times New Roman"/>
          <w:sz w:val="22"/>
        </w:rPr>
        <w:t xml:space="preserve"> Quality control of single-cell sequencing data, related to Fig.1</w:t>
      </w:r>
    </w:p>
    <w:p w14:paraId="4E280B8D" w14:textId="77777777" w:rsidR="008972C5" w:rsidRPr="006A23FD" w:rsidRDefault="008972C5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sz w:val="22"/>
        </w:rPr>
        <w:t xml:space="preserve"> Scree plot showing the top 50 PCs of principal component analysis, and all of them were used in the downstream analysis.</w:t>
      </w:r>
    </w:p>
    <w:p w14:paraId="714FFABC" w14:textId="52CF4751" w:rsidR="008972C5" w:rsidRPr="006A23FD" w:rsidRDefault="008972C5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sz w:val="22"/>
        </w:rPr>
        <w:t xml:space="preserve"> Violin plots showing the number of UMIs (</w:t>
      </w:r>
      <w:proofErr w:type="spellStart"/>
      <w:r w:rsidRPr="006A23FD">
        <w:rPr>
          <w:rFonts w:ascii="Times New Roman" w:hAnsi="Times New Roman"/>
          <w:sz w:val="22"/>
        </w:rPr>
        <w:t>n</w:t>
      </w:r>
      <w:r w:rsidR="00450ACE" w:rsidRPr="006A23FD">
        <w:rPr>
          <w:rFonts w:ascii="Times New Roman" w:hAnsi="Times New Roman"/>
          <w:sz w:val="22"/>
        </w:rPr>
        <w:t>Count</w:t>
      </w:r>
      <w:proofErr w:type="spellEnd"/>
      <w:r w:rsidRPr="006A23FD">
        <w:rPr>
          <w:rFonts w:ascii="Times New Roman" w:hAnsi="Times New Roman"/>
          <w:sz w:val="22"/>
        </w:rPr>
        <w:t>), number of genes (</w:t>
      </w:r>
      <w:proofErr w:type="spellStart"/>
      <w:r w:rsidRPr="006A23FD">
        <w:rPr>
          <w:rFonts w:ascii="Times New Roman" w:hAnsi="Times New Roman"/>
          <w:sz w:val="22"/>
        </w:rPr>
        <w:t>n</w:t>
      </w:r>
      <w:r w:rsidR="00450ACE" w:rsidRPr="006A23FD">
        <w:rPr>
          <w:rFonts w:ascii="Times New Roman" w:hAnsi="Times New Roman"/>
          <w:sz w:val="22"/>
        </w:rPr>
        <w:t>Feature</w:t>
      </w:r>
      <w:proofErr w:type="spellEnd"/>
      <w:r w:rsidRPr="006A23FD">
        <w:rPr>
          <w:rFonts w:ascii="Times New Roman" w:hAnsi="Times New Roman"/>
          <w:sz w:val="22"/>
        </w:rPr>
        <w:t>) detected and percent of mitochondrial-derived transcripts (</w:t>
      </w:r>
      <w:proofErr w:type="spellStart"/>
      <w:proofErr w:type="gramStart"/>
      <w:r w:rsidRPr="006A23FD">
        <w:rPr>
          <w:rFonts w:ascii="Times New Roman" w:hAnsi="Times New Roman"/>
          <w:sz w:val="22"/>
        </w:rPr>
        <w:t>percent.mito</w:t>
      </w:r>
      <w:proofErr w:type="spellEnd"/>
      <w:proofErr w:type="gramEnd"/>
      <w:r w:rsidRPr="006A23FD">
        <w:rPr>
          <w:rFonts w:ascii="Times New Roman" w:hAnsi="Times New Roman"/>
          <w:sz w:val="22"/>
        </w:rPr>
        <w:t>) per single cell after quality control.</w:t>
      </w:r>
    </w:p>
    <w:p w14:paraId="2452E853" w14:textId="51D36D77" w:rsidR="008972C5" w:rsidRPr="006A23FD" w:rsidRDefault="009B5084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lastRenderedPageBreak/>
        <w:t>c</w:t>
      </w:r>
      <w:r w:rsidR="008972C5"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UMAP plot</w:t>
      </w:r>
      <w:r w:rsidRPr="006A23FD">
        <w:rPr>
          <w:rFonts w:ascii="Times New Roman" w:hAnsi="Times New Roman" w:hint="eastAsia"/>
          <w:sz w:val="22"/>
        </w:rPr>
        <w:t>s</w:t>
      </w:r>
      <w:r w:rsidRPr="006A23FD">
        <w:rPr>
          <w:rFonts w:ascii="Times New Roman" w:hAnsi="Times New Roman"/>
          <w:sz w:val="22"/>
        </w:rPr>
        <w:t xml:space="preserve"> showing the expression levels of marker genes defined for the cell types in ART</w:t>
      </w:r>
      <w:r w:rsidR="00781FC0" w:rsidRPr="006A23FD">
        <w:rPr>
          <w:rFonts w:ascii="Times New Roman" w:hAnsi="Times New Roman"/>
          <w:sz w:val="22"/>
        </w:rPr>
        <w:t>s</w:t>
      </w:r>
      <w:r w:rsidRPr="006A23FD">
        <w:rPr>
          <w:rFonts w:ascii="Times New Roman" w:hAnsi="Times New Roman"/>
          <w:sz w:val="22"/>
        </w:rPr>
        <w:t>, PTs and TTs.</w:t>
      </w:r>
    </w:p>
    <w:p w14:paraId="43FCE47F" w14:textId="611D6F2C" w:rsidR="009B5084" w:rsidRPr="006A23FD" w:rsidRDefault="008972C5" w:rsidP="009B5084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="00200432" w:rsidRPr="006A23FD">
        <w:rPr>
          <w:rFonts w:ascii="Times New Roman" w:hAnsi="Times New Roman"/>
          <w:sz w:val="22"/>
        </w:rPr>
        <w:t xml:space="preserve"> </w:t>
      </w:r>
      <w:r w:rsidR="009B5084" w:rsidRPr="006A23FD">
        <w:rPr>
          <w:rFonts w:ascii="Times New Roman" w:hAnsi="Times New Roman"/>
          <w:sz w:val="22"/>
        </w:rPr>
        <w:t>UMAP plots showing the expression levels of marker genes defined for epithelial cell, proximal tubule and loop of Henle in ARTs.</w:t>
      </w:r>
    </w:p>
    <w:p w14:paraId="643BFD29" w14:textId="77777777" w:rsidR="008D0417" w:rsidRPr="006A23FD" w:rsidRDefault="008D0417" w:rsidP="009B5084">
      <w:pPr>
        <w:rPr>
          <w:rFonts w:ascii="Times New Roman" w:hAnsi="Times New Roman"/>
          <w:sz w:val="22"/>
        </w:rPr>
      </w:pPr>
    </w:p>
    <w:p w14:paraId="6265FB0B" w14:textId="7E3E7160" w:rsidR="00365445" w:rsidRPr="006A23FD" w:rsidRDefault="00F34FE0" w:rsidP="008972C5">
      <w:pPr>
        <w:rPr>
          <w:rFonts w:ascii="Times New Roman" w:hAnsi="Times New Roman"/>
          <w:b/>
          <w:sz w:val="22"/>
        </w:rPr>
      </w:pPr>
      <w:r w:rsidRPr="006A23FD">
        <w:rPr>
          <w:noProof/>
        </w:rPr>
        <w:drawing>
          <wp:inline distT="0" distB="0" distL="0" distR="0" wp14:anchorId="49440DA7" wp14:editId="113355AB">
            <wp:extent cx="5274310" cy="67176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1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A42D8" w14:textId="1AEDBC0C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Fig. S2</w:t>
      </w:r>
      <w:r w:rsidRPr="006A23FD">
        <w:rPr>
          <w:rFonts w:ascii="Times New Roman" w:hAnsi="Times New Roman"/>
        </w:rPr>
        <w:t xml:space="preserve"> T and NK </w:t>
      </w:r>
      <w:r w:rsidRPr="006A23FD">
        <w:rPr>
          <w:rFonts w:ascii="Times New Roman" w:hAnsi="Times New Roman"/>
          <w:sz w:val="22"/>
        </w:rPr>
        <w:t>subtypes in ARTs, PTs and TTs, related to Fig.2</w:t>
      </w:r>
    </w:p>
    <w:p w14:paraId="1B231ADC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i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UMAP plots representing T/NK cells</w:t>
      </w:r>
      <w:r w:rsidRPr="006A23FD">
        <w:rPr>
          <w:rFonts w:ascii="Times New Roman" w:hAnsi="Times New Roman"/>
        </w:rPr>
        <w:t xml:space="preserve"> </w:t>
      </w:r>
      <w:r w:rsidRPr="006A23FD">
        <w:rPr>
          <w:rFonts w:ascii="Times New Roman" w:hAnsi="Times New Roman"/>
          <w:sz w:val="22"/>
        </w:rPr>
        <w:t>derived from ARTs, PTs and TTs.</w:t>
      </w:r>
    </w:p>
    <w:p w14:paraId="2CCA1ADA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sz w:val="22"/>
        </w:rPr>
        <w:t xml:space="preserve"> Bar plot illustrating the distribution of each patient in each T/NK subtype. Each bar corresponds to one cell type cluster, colored according to sample name.</w:t>
      </w:r>
    </w:p>
    <w:p w14:paraId="6074E81F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c</w:t>
      </w:r>
      <w:r w:rsidRPr="006A23FD">
        <w:rPr>
          <w:rFonts w:ascii="Times New Roman" w:hAnsi="Times New Roman"/>
          <w:sz w:val="22"/>
        </w:rPr>
        <w:t xml:space="preserve"> Dot plot representing the expression of MAIT T cell marker genes in each </w:t>
      </w:r>
      <w:proofErr w:type="spellStart"/>
      <w:r w:rsidRPr="006A23FD">
        <w:rPr>
          <w:rFonts w:ascii="Times New Roman" w:hAnsi="Times New Roman"/>
          <w:sz w:val="22"/>
        </w:rPr>
        <w:t>subcluster</w:t>
      </w:r>
      <w:proofErr w:type="spellEnd"/>
      <w:r w:rsidRPr="006A23FD">
        <w:rPr>
          <w:rFonts w:ascii="Times New Roman" w:hAnsi="Times New Roman"/>
          <w:sz w:val="22"/>
        </w:rPr>
        <w:t xml:space="preserve"> of CD8</w:t>
      </w:r>
      <w:r w:rsidRPr="006A23FD">
        <w:rPr>
          <w:rFonts w:ascii="Times New Roman" w:hAnsi="Times New Roman"/>
          <w:sz w:val="22"/>
          <w:vertAlign w:val="superscript"/>
        </w:rPr>
        <w:t xml:space="preserve">+ </w:t>
      </w:r>
      <w:r w:rsidRPr="006A23FD">
        <w:rPr>
          <w:rFonts w:ascii="Times New Roman" w:hAnsi="Times New Roman"/>
          <w:sz w:val="22"/>
        </w:rPr>
        <w:lastRenderedPageBreak/>
        <w:t>T cells.</w:t>
      </w:r>
    </w:p>
    <w:p w14:paraId="7FF9DFAC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Pr="006A23FD">
        <w:rPr>
          <w:rFonts w:ascii="Times New Roman" w:hAnsi="Times New Roman"/>
          <w:sz w:val="22"/>
        </w:rPr>
        <w:t xml:space="preserve"> Heatmap showing the expression of marker genes in each subtype of T/NK cells.</w:t>
      </w:r>
    </w:p>
    <w:p w14:paraId="3006D7B3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e</w:t>
      </w:r>
      <w:r w:rsidRPr="006A23FD">
        <w:rPr>
          <w:rFonts w:ascii="Times New Roman" w:hAnsi="Times New Roman"/>
          <w:sz w:val="22"/>
        </w:rPr>
        <w:t xml:space="preserve"> Box plots illustrating the fraction of T/NK subgroups in ARTs, PTs and TTs.</w:t>
      </w:r>
      <w:r w:rsidRPr="006A23FD">
        <w:rPr>
          <w:rFonts w:ascii="Times New Roman" w:hAnsi="Times New Roman"/>
          <w:i/>
          <w:sz w:val="22"/>
        </w:rPr>
        <w:t xml:space="preserve"> p</w:t>
      </w:r>
      <w:r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118DBE94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</w:t>
      </w:r>
      <w:r w:rsidRPr="006A23FD">
        <w:rPr>
          <w:rFonts w:ascii="Times New Roman" w:hAnsi="Times New Roman"/>
          <w:sz w:val="22"/>
        </w:rPr>
        <w:t xml:space="preserve"> Differential </w:t>
      </w:r>
      <w:proofErr w:type="spellStart"/>
      <w:r w:rsidRPr="006A23FD">
        <w:rPr>
          <w:rFonts w:ascii="Times New Roman" w:hAnsi="Times New Roman"/>
          <w:sz w:val="22"/>
        </w:rPr>
        <w:t>pseudotime</w:t>
      </w:r>
      <w:proofErr w:type="spellEnd"/>
      <w:r w:rsidRPr="006A23FD">
        <w:rPr>
          <w:rFonts w:ascii="Times New Roman" w:hAnsi="Times New Roman"/>
          <w:sz w:val="22"/>
        </w:rPr>
        <w:t xml:space="preserve"> trajectory analysis of CD8</w:t>
      </w:r>
      <w:r w:rsidRPr="006A23FD">
        <w:rPr>
          <w:rFonts w:ascii="Times New Roman" w:hAnsi="Times New Roman"/>
          <w:sz w:val="22"/>
          <w:vertAlign w:val="superscript"/>
        </w:rPr>
        <w:t xml:space="preserve">+ </w:t>
      </w:r>
      <w:r w:rsidRPr="006A23FD">
        <w:rPr>
          <w:rFonts w:ascii="Times New Roman" w:hAnsi="Times New Roman"/>
          <w:sz w:val="22"/>
        </w:rPr>
        <w:t>T cells from ART, PT and TT samples. CD8</w:t>
      </w:r>
      <w:r w:rsidRPr="006A23FD">
        <w:rPr>
          <w:rFonts w:ascii="Times New Roman" w:hAnsi="Times New Roman"/>
          <w:sz w:val="22"/>
          <w:vertAlign w:val="superscript"/>
        </w:rPr>
        <w:t xml:space="preserve">+ </w:t>
      </w:r>
      <w:r w:rsidRPr="006A23FD">
        <w:rPr>
          <w:rFonts w:ascii="Times New Roman" w:hAnsi="Times New Roman"/>
          <w:sz w:val="22"/>
        </w:rPr>
        <w:t>T cells subtypes are labeled by colors.</w:t>
      </w:r>
    </w:p>
    <w:p w14:paraId="05D4F15C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g</w:t>
      </w:r>
      <w:r w:rsidRPr="006A23FD">
        <w:rPr>
          <w:rFonts w:ascii="Times New Roman" w:hAnsi="Times New Roman"/>
          <w:sz w:val="22"/>
        </w:rPr>
        <w:t xml:space="preserve"> Heatmap showing the dynamic changes in gene expression over </w:t>
      </w:r>
      <w:proofErr w:type="spellStart"/>
      <w:r w:rsidRPr="006A23FD">
        <w:rPr>
          <w:rFonts w:ascii="Times New Roman" w:hAnsi="Times New Roman"/>
          <w:sz w:val="22"/>
        </w:rPr>
        <w:t>pseudotime</w:t>
      </w:r>
      <w:proofErr w:type="spellEnd"/>
      <w:r w:rsidRPr="006A23FD">
        <w:rPr>
          <w:rFonts w:ascii="Times New Roman" w:hAnsi="Times New Roman"/>
          <w:sz w:val="22"/>
        </w:rPr>
        <w:t>. The GO pathways of the differentially expressed genes are listed on the right.</w:t>
      </w:r>
    </w:p>
    <w:p w14:paraId="553C15BC" w14:textId="77777777" w:rsidR="00F34FE0" w:rsidRPr="006A23FD" w:rsidRDefault="00F34FE0" w:rsidP="00F34FE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h</w:t>
      </w:r>
      <w:r w:rsidRPr="006A23FD">
        <w:rPr>
          <w:rFonts w:ascii="Times New Roman" w:hAnsi="Times New Roman"/>
          <w:sz w:val="22"/>
        </w:rPr>
        <w:t xml:space="preserve"> Kaplan-Meier plot showing that </w:t>
      </w:r>
      <w:r w:rsidRPr="006A23FD">
        <w:rPr>
          <w:rFonts w:ascii="Times New Roman" w:hAnsi="Times New Roman" w:hint="eastAsia"/>
          <w:sz w:val="22"/>
        </w:rPr>
        <w:t>patients</w:t>
      </w:r>
      <w:r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 w:hint="eastAsia"/>
          <w:sz w:val="22"/>
        </w:rPr>
        <w:t>from</w:t>
      </w:r>
      <w:r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 w:hint="eastAsia"/>
          <w:sz w:val="22"/>
        </w:rPr>
        <w:t>the</w:t>
      </w:r>
      <w:r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 w:hint="eastAsia"/>
          <w:sz w:val="22"/>
        </w:rPr>
        <w:t>n</w:t>
      </w:r>
      <w:r w:rsidRPr="006A23FD">
        <w:rPr>
          <w:rFonts w:ascii="Times New Roman" w:hAnsi="Times New Roman"/>
          <w:sz w:val="22"/>
        </w:rPr>
        <w:t xml:space="preserve">ivolumab </w:t>
      </w:r>
      <w:r w:rsidRPr="006A23FD">
        <w:rPr>
          <w:rFonts w:ascii="Times New Roman" w:hAnsi="Times New Roman" w:hint="eastAsia"/>
          <w:sz w:val="22"/>
        </w:rPr>
        <w:t>arm</w:t>
      </w:r>
      <w:r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 w:hint="eastAsia"/>
          <w:sz w:val="22"/>
        </w:rPr>
        <w:t>of</w:t>
      </w:r>
      <w:r w:rsidRPr="006A23FD">
        <w:rPr>
          <w:rFonts w:ascii="Times New Roman" w:hAnsi="Times New Roman"/>
          <w:sz w:val="22"/>
        </w:rPr>
        <w:t xml:space="preserve"> </w:t>
      </w:r>
      <w:r w:rsidRPr="006A23FD">
        <w:rPr>
          <w:rFonts w:ascii="Times New Roman" w:hAnsi="Times New Roman" w:hint="eastAsia"/>
          <w:sz w:val="22"/>
        </w:rPr>
        <w:t>the</w:t>
      </w:r>
      <w:r w:rsidRPr="006A23FD">
        <w:rPr>
          <w:rFonts w:ascii="Times New Roman" w:hAnsi="Times New Roman"/>
          <w:sz w:val="22"/>
        </w:rPr>
        <w:t xml:space="preserve"> </w:t>
      </w:r>
      <w:proofErr w:type="spellStart"/>
      <w:r w:rsidRPr="006A23FD">
        <w:rPr>
          <w:rFonts w:ascii="Times New Roman" w:hAnsi="Times New Roman"/>
          <w:sz w:val="22"/>
        </w:rPr>
        <w:t>CheckMate</w:t>
      </w:r>
      <w:proofErr w:type="spellEnd"/>
      <w:r w:rsidRPr="006A23FD">
        <w:rPr>
          <w:rFonts w:ascii="Times New Roman" w:hAnsi="Times New Roman"/>
          <w:sz w:val="22"/>
        </w:rPr>
        <w:t xml:space="preserve"> 025 cohort with a </w:t>
      </w:r>
      <w:r w:rsidRPr="006A23FD">
        <w:rPr>
          <w:rFonts w:ascii="Times New Roman" w:hAnsi="Times New Roman" w:hint="eastAsia"/>
          <w:sz w:val="22"/>
        </w:rPr>
        <w:t>high</w:t>
      </w:r>
      <w:r w:rsidRPr="006A23FD">
        <w:rPr>
          <w:rFonts w:ascii="Times New Roman" w:hAnsi="Times New Roman"/>
          <w:sz w:val="22"/>
        </w:rPr>
        <w:t xml:space="preserve"> CD8-C1 signature were associated with improved progression-free survival (PFS).</w:t>
      </w:r>
    </w:p>
    <w:p w14:paraId="3C905C86" w14:textId="3DF39654" w:rsidR="00F34FE0" w:rsidRPr="006A23FD" w:rsidRDefault="00F34FE0" w:rsidP="008972C5">
      <w:pPr>
        <w:rPr>
          <w:rFonts w:ascii="Times New Roman" w:hAnsi="Times New Roman"/>
          <w:b/>
          <w:sz w:val="22"/>
        </w:rPr>
      </w:pPr>
    </w:p>
    <w:p w14:paraId="0ED013A2" w14:textId="600316BB" w:rsidR="00D350C9" w:rsidRPr="006A23FD" w:rsidRDefault="00C76F1B" w:rsidP="00D350C9">
      <w:pPr>
        <w:rPr>
          <w:rFonts w:ascii="Times New Roman" w:hAnsi="Times New Roman"/>
          <w:sz w:val="22"/>
        </w:rPr>
      </w:pPr>
      <w:r w:rsidRPr="006A23FD">
        <w:rPr>
          <w:noProof/>
        </w:rPr>
        <w:drawing>
          <wp:inline distT="0" distB="0" distL="0" distR="0" wp14:anchorId="28070F20" wp14:editId="6C6DBFFC">
            <wp:extent cx="5274310" cy="6326321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2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DE90B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lastRenderedPageBreak/>
        <w:t>Fig. S3</w:t>
      </w:r>
      <w:r w:rsidRPr="006A23FD">
        <w:rPr>
          <w:rFonts w:ascii="Times New Roman" w:hAnsi="Times New Roman"/>
        </w:rPr>
        <w:t xml:space="preserve"> </w:t>
      </w:r>
      <w:r w:rsidRPr="006A23FD">
        <w:rPr>
          <w:rFonts w:ascii="Times New Roman" w:hAnsi="Times New Roman"/>
          <w:sz w:val="22"/>
        </w:rPr>
        <w:t>Myeloid cell subtypes in ARTs, PTs and TTs, related to Fig.3</w:t>
      </w:r>
    </w:p>
    <w:p w14:paraId="623237DD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sz w:val="22"/>
        </w:rPr>
        <w:t xml:space="preserve"> UMAP plots showing the expression of selected marker genes for the defined cell types.</w:t>
      </w:r>
    </w:p>
    <w:p w14:paraId="3B961691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i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UMAP plots representing myeloid cells</w:t>
      </w:r>
      <w:r w:rsidRPr="006A23FD">
        <w:rPr>
          <w:rFonts w:ascii="Times New Roman" w:hAnsi="Times New Roman"/>
        </w:rPr>
        <w:t xml:space="preserve"> </w:t>
      </w:r>
      <w:r w:rsidRPr="006A23FD">
        <w:rPr>
          <w:rFonts w:ascii="Times New Roman" w:hAnsi="Times New Roman"/>
          <w:sz w:val="22"/>
        </w:rPr>
        <w:t>derived from ARTs, PTs and TTs.</w:t>
      </w:r>
    </w:p>
    <w:p w14:paraId="07EC8721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c</w:t>
      </w:r>
      <w:r w:rsidRPr="006A23FD">
        <w:rPr>
          <w:rFonts w:ascii="Times New Roman" w:hAnsi="Times New Roman"/>
          <w:i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UMAP</w:t>
      </w:r>
      <w:r w:rsidRPr="006A23FD">
        <w:rPr>
          <w:rFonts w:ascii="Times New Roman" w:hAnsi="Times New Roman"/>
          <w:i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plot illustrating myeloid cells, clustered and color-coded, according to patient.</w:t>
      </w:r>
    </w:p>
    <w:p w14:paraId="1808B749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Pr="006A23FD">
        <w:rPr>
          <w:rFonts w:ascii="Times New Roman" w:hAnsi="Times New Roman"/>
          <w:sz w:val="22"/>
        </w:rPr>
        <w:t xml:space="preserve"> Bar plot illustrating the distribution of each patient in each myeloid subtype. Each bar corresponds to one cell type cluster, colored according to sample name.</w:t>
      </w:r>
    </w:p>
    <w:p w14:paraId="216C2B23" w14:textId="77777777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e</w:t>
      </w:r>
      <w:r w:rsidRPr="006A23FD">
        <w:rPr>
          <w:rFonts w:ascii="Times New Roman" w:hAnsi="Times New Roman"/>
          <w:sz w:val="22"/>
        </w:rPr>
        <w:t xml:space="preserve"> Box plots illustrating the fraction of myeloid subgroups in ARTs, PTs and TTs. </w:t>
      </w:r>
      <w:r w:rsidRPr="006A23FD">
        <w:rPr>
          <w:rFonts w:ascii="Times New Roman" w:hAnsi="Times New Roman"/>
          <w:i/>
          <w:sz w:val="22"/>
        </w:rPr>
        <w:t>p</w:t>
      </w:r>
      <w:r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4DBF995B" w14:textId="297DABC2" w:rsidR="00D350C9" w:rsidRPr="006A23FD" w:rsidRDefault="00D350C9" w:rsidP="00D350C9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</w:t>
      </w:r>
      <w:r w:rsidRPr="006A23FD">
        <w:rPr>
          <w:rFonts w:ascii="Times New Roman" w:hAnsi="Times New Roman"/>
          <w:sz w:val="22"/>
        </w:rPr>
        <w:t xml:space="preserve"> GSEA of interferon response and antigen processing and presentation enrichment scores in all TAMs of PTs compared with those of TTs,</w:t>
      </w:r>
      <w:r w:rsidR="00941924" w:rsidRPr="006A23FD">
        <w:rPr>
          <w:rFonts w:ascii="Times New Roman" w:hAnsi="Times New Roman"/>
          <w:sz w:val="22"/>
        </w:rPr>
        <w:t xml:space="preserve"> Extra. structure organization</w:t>
      </w:r>
      <w:r w:rsidR="00941924" w:rsidRPr="006A23FD">
        <w:rPr>
          <w:rFonts w:ascii="Times New Roman" w:hAnsi="Times New Roman" w:hint="eastAsia"/>
          <w:sz w:val="22"/>
        </w:rPr>
        <w:t>,</w:t>
      </w:r>
      <w:r w:rsidR="00941924" w:rsidRPr="006A23FD">
        <w:rPr>
          <w:rFonts w:ascii="Times New Roman" w:hAnsi="Times New Roman"/>
          <w:sz w:val="22"/>
        </w:rPr>
        <w:t xml:space="preserve"> extracellular structure organization,</w:t>
      </w:r>
      <w:r w:rsidRPr="006A23FD">
        <w:rPr>
          <w:rFonts w:ascii="Times New Roman" w:hAnsi="Times New Roman"/>
          <w:sz w:val="22"/>
        </w:rPr>
        <w:t xml:space="preserve"> angiogenesis, EMT and glycolysis enrichment scores in all TAMs of TTs compared with those of </w:t>
      </w:r>
      <w:proofErr w:type="spellStart"/>
      <w:r w:rsidRPr="006A23FD">
        <w:rPr>
          <w:rFonts w:ascii="Times New Roman" w:hAnsi="Times New Roman"/>
          <w:sz w:val="22"/>
        </w:rPr>
        <w:t>PTs.</w:t>
      </w:r>
      <w:proofErr w:type="spellEnd"/>
    </w:p>
    <w:p w14:paraId="39FF363A" w14:textId="77777777" w:rsidR="00D350C9" w:rsidRPr="006A23FD" w:rsidRDefault="00D350C9" w:rsidP="008972C5">
      <w:pPr>
        <w:rPr>
          <w:rFonts w:ascii="Times New Roman" w:hAnsi="Times New Roman"/>
          <w:b/>
          <w:sz w:val="22"/>
        </w:rPr>
      </w:pPr>
    </w:p>
    <w:p w14:paraId="287F6E22" w14:textId="40814C07" w:rsidR="008972C5" w:rsidRPr="006A23FD" w:rsidRDefault="00C57E54" w:rsidP="008972C5">
      <w:pPr>
        <w:rPr>
          <w:rFonts w:ascii="Times New Roman" w:hAnsi="Times New Roman"/>
          <w:sz w:val="22"/>
        </w:rPr>
      </w:pPr>
      <w:r w:rsidRPr="006A23FD">
        <w:rPr>
          <w:noProof/>
        </w:rPr>
        <w:drawing>
          <wp:inline distT="0" distB="0" distL="0" distR="0" wp14:anchorId="7E5A6D91" wp14:editId="6DDD8007">
            <wp:extent cx="5274310" cy="6123398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2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0D037" w14:textId="5531BC62" w:rsidR="008972C5" w:rsidRPr="006A23FD" w:rsidRDefault="008972C5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lastRenderedPageBreak/>
        <w:t>Fig. S</w:t>
      </w:r>
      <w:r w:rsidR="00B21B40" w:rsidRPr="006A23FD">
        <w:rPr>
          <w:rFonts w:ascii="Times New Roman" w:hAnsi="Times New Roman"/>
          <w:b/>
          <w:sz w:val="22"/>
        </w:rPr>
        <w:t>4</w:t>
      </w:r>
      <w:r w:rsidRPr="006A23FD">
        <w:rPr>
          <w:rFonts w:ascii="Times New Roman" w:hAnsi="Times New Roman"/>
          <w:b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Characteristics of malignant cells in PTs and TTs, related to Fig.</w:t>
      </w:r>
      <w:r w:rsidR="00B21B40" w:rsidRPr="006A23FD">
        <w:rPr>
          <w:rFonts w:ascii="Times New Roman" w:hAnsi="Times New Roman"/>
          <w:sz w:val="22"/>
        </w:rPr>
        <w:t>4</w:t>
      </w:r>
    </w:p>
    <w:p w14:paraId="1CDA5983" w14:textId="24353845" w:rsidR="00417FFC" w:rsidRPr="006A23FD" w:rsidRDefault="008972C5" w:rsidP="00417FFC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sz w:val="22"/>
        </w:rPr>
        <w:t xml:space="preserve"> </w:t>
      </w:r>
      <w:r w:rsidR="00417FFC" w:rsidRPr="006A23FD">
        <w:rPr>
          <w:rFonts w:ascii="Times New Roman" w:hAnsi="Times New Roman"/>
          <w:sz w:val="22"/>
        </w:rPr>
        <w:t>Diversity score</w:t>
      </w:r>
      <w:r w:rsidR="00B74953" w:rsidRPr="006A23FD">
        <w:rPr>
          <w:rFonts w:ascii="Times New Roman" w:hAnsi="Times New Roman"/>
          <w:sz w:val="22"/>
        </w:rPr>
        <w:t>s</w:t>
      </w:r>
      <w:r w:rsidR="00417FFC" w:rsidRPr="006A23FD">
        <w:rPr>
          <w:rFonts w:ascii="Times New Roman" w:hAnsi="Times New Roman"/>
          <w:sz w:val="22"/>
        </w:rPr>
        <w:t xml:space="preserve"> of the malignant cells </w:t>
      </w:r>
      <w:r w:rsidR="009445C9" w:rsidRPr="006A23FD">
        <w:rPr>
          <w:rFonts w:ascii="Times New Roman" w:hAnsi="Times New Roman"/>
          <w:sz w:val="22"/>
        </w:rPr>
        <w:t>of</w:t>
      </w:r>
      <w:r w:rsidR="00417FFC" w:rsidRPr="006A23FD">
        <w:rPr>
          <w:rFonts w:ascii="Times New Roman" w:hAnsi="Times New Roman"/>
          <w:sz w:val="22"/>
        </w:rPr>
        <w:t xml:space="preserve"> PTs and TTs in each patient.</w:t>
      </w:r>
    </w:p>
    <w:p w14:paraId="0AA45DB1" w14:textId="542B3F33" w:rsidR="00355C59" w:rsidRPr="006A23FD" w:rsidRDefault="005F2FD9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sz w:val="22"/>
        </w:rPr>
        <w:t xml:space="preserve"> </w:t>
      </w:r>
      <w:r w:rsidR="00355C59" w:rsidRPr="006A23FD">
        <w:rPr>
          <w:rFonts w:ascii="Times New Roman" w:hAnsi="Times New Roman"/>
          <w:sz w:val="22"/>
        </w:rPr>
        <w:t xml:space="preserve">Box plots showing the hypoxia </w:t>
      </w:r>
      <w:r w:rsidR="00EB2460" w:rsidRPr="006A23FD">
        <w:rPr>
          <w:rFonts w:ascii="Times New Roman" w:hAnsi="Times New Roman"/>
          <w:sz w:val="22"/>
        </w:rPr>
        <w:t xml:space="preserve">and angiogenesis </w:t>
      </w:r>
      <w:r w:rsidR="00355C59" w:rsidRPr="006A23FD">
        <w:rPr>
          <w:rFonts w:ascii="Times New Roman" w:hAnsi="Times New Roman"/>
          <w:sz w:val="22"/>
        </w:rPr>
        <w:t>score</w:t>
      </w:r>
      <w:r w:rsidR="00EB2460" w:rsidRPr="006A23FD">
        <w:rPr>
          <w:rFonts w:ascii="Times New Roman" w:hAnsi="Times New Roman"/>
          <w:sz w:val="22"/>
        </w:rPr>
        <w:t>s</w:t>
      </w:r>
      <w:r w:rsidR="00355C59" w:rsidRPr="006A23FD">
        <w:rPr>
          <w:rFonts w:ascii="Times New Roman" w:hAnsi="Times New Roman"/>
          <w:sz w:val="22"/>
        </w:rPr>
        <w:t xml:space="preserve"> of </w:t>
      </w:r>
      <w:r w:rsidR="00FE63F4" w:rsidRPr="006A23FD">
        <w:rPr>
          <w:rFonts w:ascii="Times New Roman" w:hAnsi="Times New Roman"/>
          <w:sz w:val="22"/>
        </w:rPr>
        <w:t>proximal tubule cells</w:t>
      </w:r>
      <w:r w:rsidR="00355C59" w:rsidRPr="006A23FD">
        <w:rPr>
          <w:rFonts w:ascii="Times New Roman" w:hAnsi="Times New Roman"/>
          <w:sz w:val="22"/>
        </w:rPr>
        <w:t xml:space="preserve"> from ART, </w:t>
      </w:r>
      <w:r w:rsidR="00FE63F4" w:rsidRPr="006A23FD">
        <w:rPr>
          <w:rFonts w:ascii="Times New Roman" w:hAnsi="Times New Roman"/>
          <w:sz w:val="22"/>
        </w:rPr>
        <w:t xml:space="preserve">and malignant cells from </w:t>
      </w:r>
      <w:r w:rsidR="00355C59" w:rsidRPr="006A23FD">
        <w:rPr>
          <w:rFonts w:ascii="Times New Roman" w:hAnsi="Times New Roman"/>
          <w:sz w:val="22"/>
        </w:rPr>
        <w:t xml:space="preserve">PT and TT samples. </w:t>
      </w:r>
      <w:r w:rsidR="00355C59" w:rsidRPr="006A23FD">
        <w:rPr>
          <w:rFonts w:ascii="Times New Roman" w:hAnsi="Times New Roman"/>
          <w:i/>
          <w:sz w:val="22"/>
        </w:rPr>
        <w:t>p</w:t>
      </w:r>
      <w:r w:rsidR="00355C59"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1A06723D" w14:textId="1878ED53" w:rsidR="00A11CA1" w:rsidRPr="006A23FD" w:rsidRDefault="00A11CA1" w:rsidP="00A11CA1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 w:hint="eastAsia"/>
          <w:b/>
          <w:sz w:val="22"/>
        </w:rPr>
        <w:t>c</w:t>
      </w:r>
      <w:r w:rsidRPr="006A23FD">
        <w:rPr>
          <w:rFonts w:ascii="Times New Roman" w:hAnsi="Times New Roman"/>
          <w:b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UMAP</w:t>
      </w:r>
      <w:r w:rsidRPr="006A23FD">
        <w:rPr>
          <w:rFonts w:ascii="Times New Roman" w:hAnsi="Times New Roman"/>
          <w:i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plot</w:t>
      </w:r>
      <w:r w:rsidRPr="006A23FD">
        <w:rPr>
          <w:rFonts w:ascii="Times New Roman" w:hAnsi="Times New Roman" w:hint="eastAsia"/>
          <w:sz w:val="22"/>
        </w:rPr>
        <w:t>s</w:t>
      </w:r>
      <w:r w:rsidRPr="006A23FD">
        <w:rPr>
          <w:rFonts w:ascii="Times New Roman" w:hAnsi="Times New Roman"/>
          <w:sz w:val="22"/>
        </w:rPr>
        <w:t xml:space="preserve"> representing </w:t>
      </w:r>
      <w:r w:rsidR="00185D7D" w:rsidRPr="006A23FD">
        <w:rPr>
          <w:rFonts w:ascii="Times New Roman" w:hAnsi="Times New Roman"/>
          <w:sz w:val="22"/>
        </w:rPr>
        <w:t xml:space="preserve">malignant </w:t>
      </w:r>
      <w:r w:rsidRPr="006A23FD">
        <w:rPr>
          <w:rFonts w:ascii="Times New Roman" w:hAnsi="Times New Roman"/>
          <w:sz w:val="22"/>
        </w:rPr>
        <w:t>epithelial cells derived from PTs and TTs.</w:t>
      </w:r>
    </w:p>
    <w:p w14:paraId="79AB98E0" w14:textId="7EEC7FF4" w:rsidR="009F3152" w:rsidRPr="006A23FD" w:rsidRDefault="003F5DF0" w:rsidP="009F3152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Pr="006A23FD">
        <w:rPr>
          <w:rFonts w:ascii="Times New Roman" w:hAnsi="Times New Roman"/>
          <w:sz w:val="22"/>
        </w:rPr>
        <w:t xml:space="preserve"> </w:t>
      </w:r>
      <w:r w:rsidR="009F3152" w:rsidRPr="006A23FD">
        <w:rPr>
          <w:rFonts w:ascii="Times New Roman" w:hAnsi="Times New Roman"/>
          <w:sz w:val="22"/>
        </w:rPr>
        <w:t>Bar plot illustrating the fraction of malignant cell subsets in PTs and TTs.</w:t>
      </w:r>
    </w:p>
    <w:p w14:paraId="2B80F583" w14:textId="533B3F57" w:rsidR="003F5DF0" w:rsidRPr="006A23FD" w:rsidRDefault="009F3152" w:rsidP="003F5DF0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e</w:t>
      </w:r>
      <w:r w:rsidRPr="006A23FD">
        <w:rPr>
          <w:rFonts w:ascii="Times New Roman" w:hAnsi="Times New Roman"/>
          <w:sz w:val="22"/>
        </w:rPr>
        <w:t xml:space="preserve"> </w:t>
      </w:r>
      <w:r w:rsidR="003F5DF0" w:rsidRPr="006A23FD">
        <w:rPr>
          <w:rFonts w:ascii="Times New Roman" w:hAnsi="Times New Roman"/>
          <w:sz w:val="22"/>
        </w:rPr>
        <w:t xml:space="preserve">Bar plot representing the distribution of each patient in each </w:t>
      </w:r>
      <w:r w:rsidRPr="006A23FD">
        <w:rPr>
          <w:rFonts w:ascii="Times New Roman" w:hAnsi="Times New Roman"/>
          <w:sz w:val="22"/>
        </w:rPr>
        <w:t xml:space="preserve">malignant </w:t>
      </w:r>
      <w:r w:rsidR="003F5DF0" w:rsidRPr="006A23FD">
        <w:rPr>
          <w:rFonts w:ascii="Times New Roman" w:hAnsi="Times New Roman"/>
          <w:sz w:val="22"/>
        </w:rPr>
        <w:t xml:space="preserve">cell subtype. Each bar corresponds to </w:t>
      </w:r>
      <w:r w:rsidR="000D646B" w:rsidRPr="006A23FD">
        <w:rPr>
          <w:rFonts w:ascii="Times New Roman" w:hAnsi="Times New Roman"/>
          <w:sz w:val="22"/>
        </w:rPr>
        <w:t>the</w:t>
      </w:r>
      <w:r w:rsidR="003F5DF0" w:rsidRPr="006A23FD">
        <w:rPr>
          <w:rFonts w:ascii="Times New Roman" w:hAnsi="Times New Roman"/>
          <w:sz w:val="22"/>
        </w:rPr>
        <w:t xml:space="preserve"> cell type cluster, colored according to the sample name.</w:t>
      </w:r>
    </w:p>
    <w:p w14:paraId="28B1AB56" w14:textId="6ADEF30B" w:rsidR="008972C5" w:rsidRPr="006A23FD" w:rsidRDefault="00683853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</w:t>
      </w:r>
      <w:r w:rsidR="000D646B" w:rsidRPr="006A23FD">
        <w:rPr>
          <w:rFonts w:ascii="Times New Roman" w:hAnsi="Times New Roman"/>
          <w:sz w:val="22"/>
        </w:rPr>
        <w:t xml:space="preserve"> Heatmap showing the expression of marker genes in each subtype of </w:t>
      </w:r>
      <w:r w:rsidR="009E2E34" w:rsidRPr="006A23FD">
        <w:rPr>
          <w:rFonts w:ascii="Times New Roman" w:hAnsi="Times New Roman"/>
          <w:sz w:val="22"/>
        </w:rPr>
        <w:t>malignant</w:t>
      </w:r>
      <w:r w:rsidR="000D646B" w:rsidRPr="006A23FD">
        <w:rPr>
          <w:rFonts w:ascii="Times New Roman" w:hAnsi="Times New Roman"/>
          <w:sz w:val="22"/>
        </w:rPr>
        <w:t xml:space="preserve"> cells.</w:t>
      </w:r>
    </w:p>
    <w:p w14:paraId="104653C2" w14:textId="26326D90" w:rsidR="008972C5" w:rsidRPr="006A23FD" w:rsidRDefault="005F2FD9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g</w:t>
      </w:r>
      <w:r w:rsidR="008972C5" w:rsidRPr="006A23FD">
        <w:rPr>
          <w:rFonts w:ascii="Times New Roman" w:hAnsi="Times New Roman"/>
          <w:sz w:val="22"/>
        </w:rPr>
        <w:t xml:space="preserve"> GSEA of the IFN</w:t>
      </w:r>
      <w:r w:rsidR="00787E2D" w:rsidRPr="006A23FD">
        <w:rPr>
          <w:rFonts w:ascii="Times New Roman" w:hAnsi="Times New Roman"/>
          <w:sz w:val="22"/>
        </w:rPr>
        <w:t>-</w:t>
      </w:r>
      <w:r w:rsidR="008972C5" w:rsidRPr="006A23FD">
        <w:rPr>
          <w:rFonts w:ascii="Symbol" w:hAnsi="Symbol"/>
          <w:sz w:val="22"/>
        </w:rPr>
        <w:sym w:font="Symbol" w:char="F067"/>
      </w:r>
      <w:r w:rsidR="008972C5" w:rsidRPr="006A23FD">
        <w:rPr>
          <w:rFonts w:ascii="Symbol" w:hAnsi="Symbol"/>
          <w:sz w:val="22"/>
        </w:rPr>
        <w:sym w:font="Symbol" w:char="F020"/>
      </w:r>
      <w:r w:rsidR="008972C5" w:rsidRPr="006A23FD">
        <w:rPr>
          <w:rFonts w:ascii="Times New Roman" w:hAnsi="Times New Roman"/>
          <w:sz w:val="22"/>
        </w:rPr>
        <w:t>signaling pathway or antigen presentation and processing</w:t>
      </w:r>
      <w:r w:rsidR="00683853" w:rsidRPr="006A23FD">
        <w:rPr>
          <w:rFonts w:ascii="Times New Roman" w:hAnsi="Times New Roman"/>
          <w:sz w:val="22"/>
        </w:rPr>
        <w:t xml:space="preserve"> (Antigen Proc. and Pres.) related pathways</w:t>
      </w:r>
      <w:r w:rsidR="008972C5" w:rsidRPr="006A23FD">
        <w:rPr>
          <w:rFonts w:ascii="Times New Roman" w:hAnsi="Times New Roman"/>
          <w:sz w:val="22"/>
        </w:rPr>
        <w:t xml:space="preserve"> enrichment scores in clusters </w:t>
      </w:r>
      <w:r w:rsidR="00D02AF8" w:rsidRPr="006A23FD">
        <w:rPr>
          <w:rFonts w:ascii="Times New Roman" w:hAnsi="Times New Roman"/>
          <w:sz w:val="22"/>
        </w:rPr>
        <w:t>1</w:t>
      </w:r>
      <w:r w:rsidR="008972C5" w:rsidRPr="006A23FD">
        <w:rPr>
          <w:rFonts w:ascii="Times New Roman" w:hAnsi="Times New Roman"/>
          <w:sz w:val="22"/>
        </w:rPr>
        <w:t>-4 of PT</w:t>
      </w:r>
      <w:r w:rsidR="00BE2213" w:rsidRPr="006A23FD">
        <w:rPr>
          <w:rFonts w:ascii="Times New Roman" w:hAnsi="Times New Roman"/>
          <w:sz w:val="22"/>
        </w:rPr>
        <w:t xml:space="preserve"> malignant</w:t>
      </w:r>
      <w:r w:rsidR="008972C5" w:rsidRPr="006A23FD">
        <w:rPr>
          <w:rFonts w:ascii="Times New Roman" w:hAnsi="Times New Roman"/>
          <w:sz w:val="22"/>
        </w:rPr>
        <w:t xml:space="preserve"> cells compared with TT cells</w:t>
      </w:r>
      <w:r w:rsidR="008972C5" w:rsidRPr="006A23FD">
        <w:rPr>
          <w:rFonts w:ascii="Times New Roman" w:hAnsi="Times New Roman" w:hint="eastAsia"/>
          <w:sz w:val="22"/>
        </w:rPr>
        <w:t xml:space="preserve">; </w:t>
      </w:r>
      <w:r w:rsidR="008972C5" w:rsidRPr="006A23FD">
        <w:rPr>
          <w:rFonts w:ascii="Times New Roman" w:hAnsi="Times New Roman"/>
          <w:sz w:val="22"/>
        </w:rPr>
        <w:t>extracellular matrix organization</w:t>
      </w:r>
      <w:r w:rsidR="00683853" w:rsidRPr="006A23FD">
        <w:rPr>
          <w:rFonts w:ascii="Times New Roman" w:hAnsi="Times New Roman"/>
          <w:sz w:val="22"/>
        </w:rPr>
        <w:t xml:space="preserve"> </w:t>
      </w:r>
      <w:r w:rsidR="008972C5" w:rsidRPr="006A23FD">
        <w:rPr>
          <w:rFonts w:ascii="Times New Roman" w:hAnsi="Times New Roman" w:hint="eastAsia"/>
          <w:sz w:val="22"/>
        </w:rPr>
        <w:t xml:space="preserve">related </w:t>
      </w:r>
      <w:r w:rsidR="008972C5" w:rsidRPr="006A23FD">
        <w:rPr>
          <w:rFonts w:ascii="Times New Roman" w:hAnsi="Times New Roman"/>
          <w:sz w:val="22"/>
        </w:rPr>
        <w:t>pathways</w:t>
      </w:r>
      <w:r w:rsidR="008972C5" w:rsidRPr="006A23FD">
        <w:rPr>
          <w:rFonts w:ascii="Times New Roman" w:hAnsi="Times New Roman" w:hint="eastAsia"/>
          <w:sz w:val="22"/>
        </w:rPr>
        <w:t xml:space="preserve"> </w:t>
      </w:r>
      <w:r w:rsidR="008972C5" w:rsidRPr="006A23FD">
        <w:rPr>
          <w:rFonts w:ascii="Times New Roman" w:hAnsi="Times New Roman"/>
          <w:sz w:val="22"/>
        </w:rPr>
        <w:t xml:space="preserve">or response to metal ion enrichment scores in clusters </w:t>
      </w:r>
      <w:r w:rsidR="00D02AF8" w:rsidRPr="006A23FD">
        <w:rPr>
          <w:rFonts w:ascii="Times New Roman" w:hAnsi="Times New Roman"/>
          <w:sz w:val="22"/>
        </w:rPr>
        <w:t>1</w:t>
      </w:r>
      <w:r w:rsidR="008972C5" w:rsidRPr="006A23FD">
        <w:rPr>
          <w:rFonts w:ascii="Times New Roman" w:hAnsi="Times New Roman"/>
          <w:sz w:val="22"/>
        </w:rPr>
        <w:t xml:space="preserve">-4 of TT </w:t>
      </w:r>
      <w:r w:rsidR="00B744CA" w:rsidRPr="006A23FD">
        <w:rPr>
          <w:rFonts w:ascii="Times New Roman" w:hAnsi="Times New Roman"/>
          <w:sz w:val="22"/>
        </w:rPr>
        <w:t xml:space="preserve">malignant </w:t>
      </w:r>
      <w:r w:rsidR="008972C5" w:rsidRPr="006A23FD">
        <w:rPr>
          <w:rFonts w:ascii="Times New Roman" w:hAnsi="Times New Roman"/>
          <w:sz w:val="22"/>
        </w:rPr>
        <w:t xml:space="preserve">cells compared with PT </w:t>
      </w:r>
      <w:r w:rsidR="00B744CA" w:rsidRPr="006A23FD">
        <w:rPr>
          <w:rFonts w:ascii="Times New Roman" w:hAnsi="Times New Roman"/>
          <w:sz w:val="22"/>
        </w:rPr>
        <w:t>ones</w:t>
      </w:r>
      <w:r w:rsidR="008972C5" w:rsidRPr="006A23FD">
        <w:rPr>
          <w:rFonts w:ascii="Times New Roman" w:hAnsi="Times New Roman"/>
          <w:sz w:val="22"/>
        </w:rPr>
        <w:t>.</w:t>
      </w:r>
    </w:p>
    <w:p w14:paraId="7507F0C5" w14:textId="7DF7ED6F" w:rsidR="008972C5" w:rsidRPr="006A23FD" w:rsidRDefault="005F2FD9" w:rsidP="008972C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h</w:t>
      </w:r>
      <w:r w:rsidR="008972C5" w:rsidRPr="006A23FD">
        <w:rPr>
          <w:rFonts w:ascii="Times New Roman" w:hAnsi="Times New Roman"/>
          <w:sz w:val="22"/>
        </w:rPr>
        <w:t xml:space="preserve"> Violin plots representing the expression level of antigen presentation and processing-, extracellular matrix organization- and metal ion binding-related differentially expressed genes between PTs and TTs. </w:t>
      </w:r>
      <w:r w:rsidR="008972C5" w:rsidRPr="006A23FD">
        <w:rPr>
          <w:rFonts w:ascii="Times New Roman" w:hAnsi="Times New Roman"/>
          <w:i/>
          <w:sz w:val="22"/>
        </w:rPr>
        <w:t xml:space="preserve">p </w:t>
      </w:r>
      <w:r w:rsidR="008972C5" w:rsidRPr="006A23FD">
        <w:rPr>
          <w:rFonts w:ascii="Times New Roman" w:hAnsi="Times New Roman"/>
          <w:sz w:val="22"/>
        </w:rPr>
        <w:t>values were determined by a two-sided Wilcoxon test.</w:t>
      </w:r>
    </w:p>
    <w:p w14:paraId="2B5CBDB3" w14:textId="1FE657F7" w:rsidR="00CE0C25" w:rsidRPr="006A23FD" w:rsidRDefault="00CE0C25" w:rsidP="008972C5">
      <w:pPr>
        <w:rPr>
          <w:rFonts w:ascii="Times New Roman" w:hAnsi="Times New Roman"/>
          <w:sz w:val="22"/>
        </w:rPr>
      </w:pPr>
    </w:p>
    <w:p w14:paraId="4F8061A7" w14:textId="258864D8" w:rsidR="00CB2625" w:rsidRPr="006A23FD" w:rsidRDefault="0008657A" w:rsidP="00CB2625">
      <w:pPr>
        <w:rPr>
          <w:rFonts w:ascii="Times New Roman" w:hAnsi="Times New Roman"/>
          <w:sz w:val="22"/>
        </w:rPr>
      </w:pPr>
      <w:r>
        <w:rPr>
          <w:noProof/>
        </w:rPr>
        <w:lastRenderedPageBreak/>
        <w:drawing>
          <wp:inline distT="0" distB="0" distL="0" distR="0" wp14:anchorId="33F90E97" wp14:editId="0DE2A4CC">
            <wp:extent cx="5274310" cy="6484569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8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2F31AB" w14:textId="49F5F5CA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Fig. S</w:t>
      </w:r>
      <w:r w:rsidR="009B4217" w:rsidRPr="006A23FD">
        <w:rPr>
          <w:rFonts w:ascii="Times New Roman" w:hAnsi="Times New Roman"/>
          <w:b/>
          <w:sz w:val="22"/>
        </w:rPr>
        <w:t>5</w:t>
      </w:r>
      <w:r w:rsidRPr="006A23FD">
        <w:rPr>
          <w:rFonts w:ascii="Times New Roman" w:hAnsi="Times New Roman"/>
          <w:sz w:val="22"/>
        </w:rPr>
        <w:t xml:space="preserve"> Endothelial and myofibroblast subtypes in ARTs, PTs and TTs, related to Fig.5</w:t>
      </w:r>
    </w:p>
    <w:p w14:paraId="2C91131C" w14:textId="607A984B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i/>
          <w:sz w:val="22"/>
        </w:rPr>
        <w:t xml:space="preserve"> </w:t>
      </w:r>
      <w:r w:rsidR="0072274C" w:rsidRPr="006A23FD">
        <w:rPr>
          <w:rFonts w:ascii="Times New Roman" w:hAnsi="Times New Roman"/>
          <w:sz w:val="22"/>
        </w:rPr>
        <w:t>UMAP</w:t>
      </w:r>
      <w:r w:rsidRPr="006A23FD">
        <w:rPr>
          <w:rFonts w:ascii="Times New Roman" w:hAnsi="Times New Roman"/>
          <w:sz w:val="22"/>
        </w:rPr>
        <w:t xml:space="preserve"> plot</w:t>
      </w:r>
      <w:r w:rsidR="00A457B4" w:rsidRPr="006A23FD">
        <w:rPr>
          <w:rFonts w:ascii="Times New Roman" w:hAnsi="Times New Roman"/>
          <w:sz w:val="22"/>
        </w:rPr>
        <w:t>s</w:t>
      </w:r>
      <w:r w:rsidRPr="006A23FD">
        <w:rPr>
          <w:rFonts w:ascii="Times New Roman" w:hAnsi="Times New Roman"/>
          <w:sz w:val="22"/>
        </w:rPr>
        <w:t xml:space="preserve"> representing endothelial cells</w:t>
      </w:r>
      <w:r w:rsidRPr="006A23FD">
        <w:rPr>
          <w:rFonts w:ascii="Times New Roman" w:hAnsi="Times New Roman"/>
        </w:rPr>
        <w:t xml:space="preserve"> </w:t>
      </w:r>
      <w:r w:rsidRPr="006A23FD">
        <w:rPr>
          <w:rFonts w:ascii="Times New Roman" w:hAnsi="Times New Roman"/>
          <w:sz w:val="22"/>
        </w:rPr>
        <w:t>derived from ARTs, PTs and TTs.</w:t>
      </w:r>
    </w:p>
    <w:p w14:paraId="5496F688" w14:textId="45A8BB98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sz w:val="22"/>
        </w:rPr>
        <w:t xml:space="preserve"> </w:t>
      </w:r>
      <w:r w:rsidR="0072274C" w:rsidRPr="006A23FD">
        <w:rPr>
          <w:rFonts w:ascii="Times New Roman" w:hAnsi="Times New Roman"/>
          <w:sz w:val="22"/>
        </w:rPr>
        <w:t>UMAP</w:t>
      </w:r>
      <w:r w:rsidRPr="006A23FD">
        <w:rPr>
          <w:rFonts w:ascii="Times New Roman" w:hAnsi="Times New Roman"/>
          <w:sz w:val="22"/>
        </w:rPr>
        <w:t xml:space="preserve"> plot illustrating endothelial cells, clustered and color-coded, according to patient.</w:t>
      </w:r>
    </w:p>
    <w:p w14:paraId="3E7CA5AF" w14:textId="77777777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c</w:t>
      </w:r>
      <w:r w:rsidRPr="006A23FD">
        <w:rPr>
          <w:rFonts w:ascii="Times New Roman" w:hAnsi="Times New Roman"/>
          <w:sz w:val="22"/>
        </w:rPr>
        <w:t xml:space="preserve"> Bar plot illustrating the distribution of each patient in each endothelial subtype. Each bar corresponds to one cell type cluster, colored according to the sample name.</w:t>
      </w:r>
    </w:p>
    <w:p w14:paraId="4EED0217" w14:textId="463A028E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Pr="006A23FD">
        <w:rPr>
          <w:rFonts w:ascii="Times New Roman" w:hAnsi="Times New Roman"/>
          <w:sz w:val="22"/>
        </w:rPr>
        <w:t xml:space="preserve"> Box plots illustrating the fraction of endothelial subgroups (Endo</w:t>
      </w:r>
      <w:r w:rsidR="0074511A" w:rsidRPr="006A23FD">
        <w:rPr>
          <w:rFonts w:ascii="Times New Roman" w:hAnsi="Times New Roman"/>
          <w:sz w:val="22"/>
        </w:rPr>
        <w:t>1</w:t>
      </w:r>
      <w:r w:rsidRPr="006A23FD">
        <w:rPr>
          <w:rFonts w:ascii="Times New Roman" w:hAnsi="Times New Roman"/>
          <w:sz w:val="22"/>
        </w:rPr>
        <w:t xml:space="preserve">, </w:t>
      </w:r>
      <w:r w:rsidR="00625F82" w:rsidRPr="006A23FD">
        <w:rPr>
          <w:rFonts w:ascii="Times New Roman" w:hAnsi="Times New Roman"/>
          <w:sz w:val="22"/>
        </w:rPr>
        <w:t xml:space="preserve">Endo3, </w:t>
      </w:r>
      <w:r w:rsidRPr="006A23FD">
        <w:rPr>
          <w:rFonts w:ascii="Times New Roman" w:hAnsi="Times New Roman"/>
          <w:sz w:val="22"/>
        </w:rPr>
        <w:t>Endo4</w:t>
      </w:r>
      <w:r w:rsidR="0074511A" w:rsidRPr="006A23FD">
        <w:rPr>
          <w:rFonts w:ascii="Times New Roman" w:hAnsi="Times New Roman"/>
          <w:sz w:val="22"/>
        </w:rPr>
        <w:t>, Endo5</w:t>
      </w:r>
      <w:r w:rsidRPr="006A23FD">
        <w:rPr>
          <w:rFonts w:ascii="Times New Roman" w:hAnsi="Times New Roman"/>
          <w:sz w:val="22"/>
        </w:rPr>
        <w:t xml:space="preserve"> </w:t>
      </w:r>
      <w:r w:rsidR="00FE4919" w:rsidRPr="006A23FD">
        <w:rPr>
          <w:rFonts w:ascii="Times New Roman" w:hAnsi="Times New Roman"/>
          <w:sz w:val="22"/>
        </w:rPr>
        <w:t xml:space="preserve">and </w:t>
      </w:r>
      <w:r w:rsidRPr="006A23FD">
        <w:rPr>
          <w:rFonts w:ascii="Times New Roman" w:hAnsi="Times New Roman"/>
          <w:sz w:val="22"/>
        </w:rPr>
        <w:t>Endo</w:t>
      </w:r>
      <w:r w:rsidR="0074511A" w:rsidRPr="006A23FD">
        <w:rPr>
          <w:rFonts w:ascii="Times New Roman" w:hAnsi="Times New Roman"/>
          <w:sz w:val="22"/>
        </w:rPr>
        <w:t>6</w:t>
      </w:r>
      <w:r w:rsidRPr="006A23FD">
        <w:rPr>
          <w:rFonts w:ascii="Times New Roman" w:hAnsi="Times New Roman"/>
          <w:sz w:val="22"/>
        </w:rPr>
        <w:t>) in ARTs, PTs and TTs.</w:t>
      </w:r>
      <w:r w:rsidRPr="006A23FD">
        <w:rPr>
          <w:rFonts w:ascii="Times New Roman" w:hAnsi="Times New Roman"/>
          <w:i/>
          <w:sz w:val="22"/>
        </w:rPr>
        <w:t xml:space="preserve"> p</w:t>
      </w:r>
      <w:r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75760C30" w14:textId="39D83AE4" w:rsidR="00CB2625" w:rsidRPr="006A23FD" w:rsidRDefault="00CB2625" w:rsidP="00CB2625">
      <w:pPr>
        <w:rPr>
          <w:rFonts w:ascii="Times New Roman" w:hAnsi="Times New Roman"/>
        </w:rPr>
      </w:pPr>
      <w:r w:rsidRPr="006A23FD">
        <w:rPr>
          <w:rFonts w:ascii="Times New Roman" w:hAnsi="Times New Roman"/>
          <w:b/>
          <w:sz w:val="22"/>
        </w:rPr>
        <w:t>e</w:t>
      </w:r>
      <w:r w:rsidRPr="006A23FD">
        <w:rPr>
          <w:rFonts w:ascii="Times New Roman" w:hAnsi="Times New Roman"/>
          <w:sz w:val="22"/>
        </w:rPr>
        <w:t xml:space="preserve"> Kaplan-Meier plot showing that KIRC patients in the TCGA dataset with high expression of Endo</w:t>
      </w:r>
      <w:r w:rsidR="0074511A" w:rsidRPr="006A23FD">
        <w:rPr>
          <w:rFonts w:ascii="Times New Roman" w:hAnsi="Times New Roman"/>
          <w:sz w:val="22"/>
        </w:rPr>
        <w:t>2</w:t>
      </w:r>
      <w:r w:rsidRPr="006A23FD">
        <w:rPr>
          <w:rFonts w:ascii="Times New Roman" w:hAnsi="Times New Roman"/>
          <w:sz w:val="22"/>
        </w:rPr>
        <w:t xml:space="preserve"> </w:t>
      </w:r>
      <w:r w:rsidR="00923AFE" w:rsidRPr="006A23FD">
        <w:rPr>
          <w:rFonts w:ascii="Times New Roman" w:hAnsi="Times New Roman"/>
          <w:sz w:val="22"/>
        </w:rPr>
        <w:t xml:space="preserve">signature </w:t>
      </w:r>
      <w:r w:rsidRPr="006A23FD">
        <w:rPr>
          <w:rFonts w:ascii="Times New Roman" w:hAnsi="Times New Roman"/>
          <w:sz w:val="22"/>
        </w:rPr>
        <w:t>had shorter</w:t>
      </w:r>
      <w:r w:rsidR="00E93660" w:rsidRPr="006A23FD">
        <w:rPr>
          <w:rFonts w:ascii="Times New Roman" w:hAnsi="Times New Roman"/>
          <w:sz w:val="22"/>
        </w:rPr>
        <w:t xml:space="preserve"> </w:t>
      </w:r>
      <w:r w:rsidR="00FE4919" w:rsidRPr="006A23FD">
        <w:rPr>
          <w:rFonts w:ascii="Times New Roman" w:hAnsi="Times New Roman"/>
          <w:sz w:val="22"/>
        </w:rPr>
        <w:t>overall</w:t>
      </w:r>
      <w:r w:rsidRPr="006A23FD">
        <w:rPr>
          <w:rFonts w:ascii="Times New Roman" w:hAnsi="Times New Roman"/>
          <w:sz w:val="22"/>
        </w:rPr>
        <w:t xml:space="preserve"> survival</w:t>
      </w:r>
      <w:r w:rsidR="00923AFE" w:rsidRPr="006A23FD">
        <w:rPr>
          <w:rFonts w:ascii="Times New Roman" w:hAnsi="Times New Roman"/>
          <w:sz w:val="22"/>
        </w:rPr>
        <w:t xml:space="preserve"> (</w:t>
      </w:r>
      <w:r w:rsidR="00FE4919" w:rsidRPr="006A23FD">
        <w:rPr>
          <w:rFonts w:ascii="Times New Roman" w:hAnsi="Times New Roman"/>
          <w:sz w:val="22"/>
        </w:rPr>
        <w:t>O</w:t>
      </w:r>
      <w:r w:rsidR="00923AFE" w:rsidRPr="006A23FD">
        <w:rPr>
          <w:rFonts w:ascii="Times New Roman" w:hAnsi="Times New Roman"/>
          <w:sz w:val="22"/>
        </w:rPr>
        <w:t>S)</w:t>
      </w:r>
      <w:r w:rsidRPr="006A23FD">
        <w:rPr>
          <w:rFonts w:ascii="Times New Roman" w:hAnsi="Times New Roman"/>
          <w:sz w:val="22"/>
        </w:rPr>
        <w:t>. The high and low groups were divided based on the value of the mean expression level of each subtype gene set by using the “</w:t>
      </w:r>
      <w:proofErr w:type="spellStart"/>
      <w:r w:rsidRPr="006A23FD">
        <w:rPr>
          <w:rFonts w:ascii="Times New Roman" w:hAnsi="Times New Roman"/>
          <w:sz w:val="22"/>
        </w:rPr>
        <w:t>surv-cutpoint</w:t>
      </w:r>
      <w:proofErr w:type="spellEnd"/>
      <w:r w:rsidRPr="006A23FD">
        <w:rPr>
          <w:rFonts w:ascii="Times New Roman" w:hAnsi="Times New Roman"/>
          <w:sz w:val="22"/>
        </w:rPr>
        <w:t>” function.</w:t>
      </w:r>
    </w:p>
    <w:p w14:paraId="14D8D9A5" w14:textId="140F1CA8" w:rsidR="00D66500" w:rsidRPr="006A23FD" w:rsidRDefault="00D66500" w:rsidP="00D66500">
      <w:pPr>
        <w:rPr>
          <w:rFonts w:ascii="Times New Roman" w:hAnsi="Times New Roman" w:hint="eastAsia"/>
          <w:color w:val="000000" w:themeColor="text1"/>
          <w:sz w:val="22"/>
        </w:rPr>
      </w:pPr>
      <w:r w:rsidRPr="006A23FD">
        <w:rPr>
          <w:rFonts w:ascii="Times New Roman" w:hAnsi="Times New Roman"/>
          <w:b/>
          <w:sz w:val="22"/>
        </w:rPr>
        <w:lastRenderedPageBreak/>
        <w:t>f</w:t>
      </w:r>
      <w:r w:rsidRPr="006A23FD">
        <w:rPr>
          <w:rFonts w:ascii="Times New Roman" w:hAnsi="Times New Roman"/>
          <w:sz w:val="22"/>
        </w:rPr>
        <w:t xml:space="preserve"> </w:t>
      </w:r>
      <w:r w:rsidR="00C339AB" w:rsidRPr="006A23FD">
        <w:rPr>
          <w:rFonts w:ascii="Times New Roman" w:hAnsi="Times New Roman"/>
          <w:sz w:val="22"/>
        </w:rPr>
        <w:t xml:space="preserve">Violin and box plots comparing the expression distributions of interferon and antigen presentation related genes and ECM remodeling and cell cycle-related genes between PTs and TTs. </w:t>
      </w:r>
      <w:r w:rsidR="00C339AB" w:rsidRPr="006A23FD">
        <w:rPr>
          <w:rFonts w:ascii="Times New Roman" w:hAnsi="Times New Roman"/>
          <w:i/>
          <w:sz w:val="22"/>
        </w:rPr>
        <w:t>p</w:t>
      </w:r>
      <w:r w:rsidR="00C339AB" w:rsidRPr="006A23FD">
        <w:rPr>
          <w:rFonts w:ascii="Times New Roman" w:hAnsi="Times New Roman"/>
          <w:sz w:val="22"/>
        </w:rPr>
        <w:t xml:space="preserve"> values were determined by a two-sided Wilcoxon test.</w:t>
      </w:r>
      <w:r w:rsidR="006A23FD" w:rsidRPr="006A23FD">
        <w:rPr>
          <w:rFonts w:ascii="Times New Roman" w:hAnsi="Times New Roman"/>
          <w:color w:val="000000" w:themeColor="text1"/>
          <w:sz w:val="22"/>
        </w:rPr>
        <w:t xml:space="preserve"> </w:t>
      </w:r>
      <w:r w:rsidR="006A23FD" w:rsidRPr="00ED6D4C">
        <w:rPr>
          <w:rFonts w:ascii="Times New Roman" w:hAnsi="Times New Roman"/>
          <w:color w:val="000000" w:themeColor="text1"/>
          <w:sz w:val="22"/>
        </w:rPr>
        <w:t xml:space="preserve">***, </w:t>
      </w:r>
      <w:r w:rsidR="006A23FD" w:rsidRPr="00142B28">
        <w:rPr>
          <w:rFonts w:ascii="Times New Roman" w:hAnsi="Times New Roman"/>
          <w:i/>
          <w:color w:val="000000" w:themeColor="text1"/>
          <w:sz w:val="22"/>
        </w:rPr>
        <w:t>p</w:t>
      </w:r>
      <w:r w:rsidR="006A23FD" w:rsidRPr="00ED6D4C">
        <w:rPr>
          <w:rFonts w:ascii="Times New Roman" w:hAnsi="Times New Roman"/>
          <w:color w:val="000000" w:themeColor="text1"/>
          <w:sz w:val="22"/>
        </w:rPr>
        <w:t xml:space="preserve"> &lt; 0.001.</w:t>
      </w:r>
    </w:p>
    <w:p w14:paraId="4CE81050" w14:textId="3336B2D3" w:rsidR="00BF3A22" w:rsidRPr="006A23FD" w:rsidRDefault="006E0622" w:rsidP="00BF3A22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g</w:t>
      </w:r>
      <w:r w:rsidR="00BF3A22" w:rsidRPr="006A23FD">
        <w:rPr>
          <w:rFonts w:ascii="Times New Roman" w:hAnsi="Times New Roman"/>
          <w:b/>
          <w:sz w:val="22"/>
        </w:rPr>
        <w:t xml:space="preserve"> </w:t>
      </w:r>
      <w:r w:rsidR="00C339AB" w:rsidRPr="006A23FD">
        <w:rPr>
          <w:rFonts w:ascii="Times New Roman" w:hAnsi="Times New Roman"/>
          <w:sz w:val="22"/>
        </w:rPr>
        <w:t>GSEA analysis of interferon response and antigen binding enrichment scores in all ECs of PTs compared with those of TTs,</w:t>
      </w:r>
      <w:r w:rsidR="00366197" w:rsidRPr="006A23FD">
        <w:rPr>
          <w:rFonts w:ascii="Times New Roman" w:hAnsi="Times New Roman"/>
          <w:sz w:val="22"/>
        </w:rPr>
        <w:t xml:space="preserve"> re</w:t>
      </w:r>
      <w:r w:rsidR="00366197" w:rsidRPr="006A23FD">
        <w:rPr>
          <w:rFonts w:ascii="Times New Roman" w:hAnsi="Times New Roman" w:hint="eastAsia"/>
          <w:sz w:val="22"/>
        </w:rPr>
        <w:t>gulat</w:t>
      </w:r>
      <w:r w:rsidR="00366197" w:rsidRPr="006A23FD">
        <w:rPr>
          <w:rFonts w:ascii="Times New Roman" w:hAnsi="Times New Roman"/>
          <w:sz w:val="22"/>
        </w:rPr>
        <w:t>ion of cell matrix adhesion,</w:t>
      </w:r>
      <w:r w:rsidR="00C339AB" w:rsidRPr="006A23FD">
        <w:rPr>
          <w:rFonts w:ascii="Times New Roman" w:hAnsi="Times New Roman"/>
          <w:sz w:val="22"/>
        </w:rPr>
        <w:t xml:space="preserve"> Collagen fibril organ., collagen fibril organization, and </w:t>
      </w:r>
      <w:r w:rsidR="00213C50" w:rsidRPr="006A23FD">
        <w:rPr>
          <w:rFonts w:ascii="Times New Roman" w:hAnsi="Times New Roman"/>
          <w:sz w:val="22"/>
        </w:rPr>
        <w:t>m</w:t>
      </w:r>
      <w:r w:rsidR="00C339AB" w:rsidRPr="006A23FD">
        <w:rPr>
          <w:rFonts w:ascii="Times New Roman" w:hAnsi="Times New Roman"/>
          <w:sz w:val="22"/>
        </w:rPr>
        <w:t xml:space="preserve">itotic spindle enrichment scores in all ECs of TTs compared with those of </w:t>
      </w:r>
      <w:proofErr w:type="spellStart"/>
      <w:r w:rsidR="00C339AB" w:rsidRPr="006A23FD">
        <w:rPr>
          <w:rFonts w:ascii="Times New Roman" w:hAnsi="Times New Roman"/>
          <w:sz w:val="22"/>
        </w:rPr>
        <w:t>PTs.</w:t>
      </w:r>
      <w:proofErr w:type="spellEnd"/>
    </w:p>
    <w:p w14:paraId="200ED773" w14:textId="0BF24219" w:rsidR="00357A80" w:rsidRPr="006A23FD" w:rsidRDefault="00A32FDD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h</w:t>
      </w:r>
      <w:r w:rsidR="00CB2625" w:rsidRPr="006A23FD">
        <w:rPr>
          <w:rFonts w:ascii="Times New Roman" w:hAnsi="Times New Roman"/>
          <w:sz w:val="22"/>
        </w:rPr>
        <w:t xml:space="preserve"> </w:t>
      </w:r>
      <w:r w:rsidR="00281C69" w:rsidRPr="006A23FD">
        <w:rPr>
          <w:rFonts w:ascii="Times New Roman" w:hAnsi="Times New Roman"/>
          <w:sz w:val="22"/>
        </w:rPr>
        <w:t>Heatmap depicting the differential expression fold change of</w:t>
      </w:r>
      <w:r w:rsidR="00E034AB" w:rsidRPr="006A23FD">
        <w:rPr>
          <w:rFonts w:ascii="Times New Roman" w:hAnsi="Times New Roman"/>
          <w:sz w:val="22"/>
        </w:rPr>
        <w:t xml:space="preserve"> each </w:t>
      </w:r>
      <w:r w:rsidR="00FE4919" w:rsidRPr="006A23FD">
        <w:rPr>
          <w:rFonts w:ascii="Times New Roman" w:hAnsi="Times New Roman"/>
          <w:sz w:val="22"/>
        </w:rPr>
        <w:t>subset</w:t>
      </w:r>
      <w:r w:rsidR="00E034AB" w:rsidRPr="006A23FD">
        <w:rPr>
          <w:rFonts w:ascii="Times New Roman" w:hAnsi="Times New Roman"/>
          <w:sz w:val="22"/>
        </w:rPr>
        <w:t xml:space="preserve"> of ECs in</w:t>
      </w:r>
      <w:r w:rsidR="00281C69" w:rsidRPr="006A23FD">
        <w:rPr>
          <w:rFonts w:ascii="Times New Roman" w:hAnsi="Times New Roman"/>
          <w:sz w:val="22"/>
        </w:rPr>
        <w:t xml:space="preserve"> PTs compared with TTs for immune checkpoint and evasion-related genes.</w:t>
      </w:r>
    </w:p>
    <w:p w14:paraId="4CBE737D" w14:textId="34A2AEC7" w:rsidR="00CB2625" w:rsidRPr="006A23FD" w:rsidRDefault="00C339AB" w:rsidP="00CB2625">
      <w:pPr>
        <w:rPr>
          <w:rFonts w:ascii="Times New Roman" w:hAnsi="Times New Roman"/>
          <w:sz w:val="22"/>
        </w:rPr>
      </w:pPr>
      <w:proofErr w:type="spellStart"/>
      <w:r w:rsidRPr="006A23FD">
        <w:rPr>
          <w:rFonts w:ascii="Times New Roman" w:hAnsi="Times New Roman"/>
          <w:b/>
          <w:sz w:val="22"/>
        </w:rPr>
        <w:t>i</w:t>
      </w:r>
      <w:proofErr w:type="spellEnd"/>
      <w:r w:rsidR="00357A80" w:rsidRPr="006A23FD">
        <w:rPr>
          <w:rFonts w:ascii="Times New Roman" w:hAnsi="Times New Roman"/>
          <w:sz w:val="22"/>
        </w:rPr>
        <w:t xml:space="preserve"> </w:t>
      </w:r>
      <w:r w:rsidR="0072274C" w:rsidRPr="006A23FD">
        <w:rPr>
          <w:rFonts w:ascii="Times New Roman" w:hAnsi="Times New Roman"/>
          <w:sz w:val="22"/>
        </w:rPr>
        <w:t>UMAP</w:t>
      </w:r>
      <w:r w:rsidR="00CB2625" w:rsidRPr="006A23FD">
        <w:rPr>
          <w:rFonts w:ascii="Times New Roman" w:hAnsi="Times New Roman"/>
          <w:sz w:val="22"/>
        </w:rPr>
        <w:t xml:space="preserve"> plot</w:t>
      </w:r>
      <w:r w:rsidR="00A457B4" w:rsidRPr="006A23FD">
        <w:rPr>
          <w:rFonts w:ascii="Times New Roman" w:hAnsi="Times New Roman"/>
          <w:sz w:val="22"/>
        </w:rPr>
        <w:t>s</w:t>
      </w:r>
      <w:r w:rsidR="00CB2625" w:rsidRPr="006A23FD">
        <w:rPr>
          <w:rFonts w:ascii="Times New Roman" w:hAnsi="Times New Roman"/>
          <w:sz w:val="22"/>
        </w:rPr>
        <w:t xml:space="preserve"> representing myofibroblasts</w:t>
      </w:r>
      <w:r w:rsidR="00CB2625" w:rsidRPr="006A23FD">
        <w:rPr>
          <w:rFonts w:ascii="Times New Roman" w:hAnsi="Times New Roman"/>
        </w:rPr>
        <w:t xml:space="preserve"> </w:t>
      </w:r>
      <w:r w:rsidR="00CB2625" w:rsidRPr="006A23FD">
        <w:rPr>
          <w:rFonts w:ascii="Times New Roman" w:hAnsi="Times New Roman"/>
          <w:sz w:val="22"/>
        </w:rPr>
        <w:t>derived from ARTs, PTs and TTs.</w:t>
      </w:r>
    </w:p>
    <w:p w14:paraId="41616B89" w14:textId="0B57318D" w:rsidR="00CB2625" w:rsidRPr="006A23FD" w:rsidRDefault="00C339AB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j</w:t>
      </w:r>
      <w:r w:rsidR="00CB2625" w:rsidRPr="006A23FD">
        <w:rPr>
          <w:rFonts w:ascii="Times New Roman" w:hAnsi="Times New Roman"/>
          <w:sz w:val="22"/>
        </w:rPr>
        <w:t xml:space="preserve"> </w:t>
      </w:r>
      <w:r w:rsidR="0072274C" w:rsidRPr="006A23FD">
        <w:rPr>
          <w:rFonts w:ascii="Times New Roman" w:hAnsi="Times New Roman"/>
          <w:sz w:val="22"/>
        </w:rPr>
        <w:t>UMAP</w:t>
      </w:r>
      <w:r w:rsidR="00CB2625" w:rsidRPr="006A23FD">
        <w:rPr>
          <w:rFonts w:ascii="Times New Roman" w:hAnsi="Times New Roman"/>
          <w:sz w:val="22"/>
        </w:rPr>
        <w:t xml:space="preserve"> plot illustrating myofibroblasts, clustered and color-coded, according to patient.</w:t>
      </w:r>
    </w:p>
    <w:p w14:paraId="51673A8A" w14:textId="5066EEE4" w:rsidR="00CB2625" w:rsidRPr="006A23FD" w:rsidRDefault="00C339AB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k</w:t>
      </w:r>
      <w:r w:rsidR="00357A80" w:rsidRPr="006A23FD">
        <w:rPr>
          <w:rFonts w:ascii="Times New Roman" w:hAnsi="Times New Roman"/>
          <w:sz w:val="22"/>
        </w:rPr>
        <w:t xml:space="preserve"> </w:t>
      </w:r>
      <w:r w:rsidR="00CB2625" w:rsidRPr="006A23FD">
        <w:rPr>
          <w:rFonts w:ascii="Times New Roman" w:hAnsi="Times New Roman"/>
          <w:sz w:val="22"/>
        </w:rPr>
        <w:t>Bar plot illustrating the distribution of each patient in each myofibroblast subtype. Each bar corresponds to one cell type cluster, colored according to sample name.</w:t>
      </w:r>
    </w:p>
    <w:p w14:paraId="003D9CD3" w14:textId="2609476A" w:rsidR="00CB2625" w:rsidRPr="006A23FD" w:rsidRDefault="00C339AB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l</w:t>
      </w:r>
      <w:r w:rsidR="00357A80" w:rsidRPr="006A23FD">
        <w:rPr>
          <w:rFonts w:ascii="Times New Roman" w:hAnsi="Times New Roman"/>
          <w:sz w:val="22"/>
        </w:rPr>
        <w:t xml:space="preserve"> </w:t>
      </w:r>
      <w:r w:rsidR="00CB2625" w:rsidRPr="006A23FD">
        <w:rPr>
          <w:rFonts w:ascii="Times New Roman" w:hAnsi="Times New Roman"/>
          <w:sz w:val="22"/>
        </w:rPr>
        <w:t>Box plots illustrating the fraction of myofibroblast subgroups (Myo1, Myo3, Myo4 and Myo5) in ARTs, PTs and TTs.</w:t>
      </w:r>
      <w:r w:rsidR="00CB2625" w:rsidRPr="006A23FD">
        <w:rPr>
          <w:rFonts w:ascii="Times New Roman" w:hAnsi="Times New Roman"/>
          <w:i/>
          <w:sz w:val="22"/>
        </w:rPr>
        <w:t xml:space="preserve"> p</w:t>
      </w:r>
      <w:r w:rsidR="00CB2625"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5D6F2BBC" w14:textId="5E1FCD5C" w:rsidR="005B0604" w:rsidRPr="006A23FD" w:rsidRDefault="00A0467D" w:rsidP="005B0604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m</w:t>
      </w:r>
      <w:r w:rsidR="005B0604" w:rsidRPr="006A23FD">
        <w:rPr>
          <w:rFonts w:ascii="Times New Roman" w:hAnsi="Times New Roman"/>
          <w:sz w:val="22"/>
        </w:rPr>
        <w:t xml:space="preserve"> Box plot showing the expression level of </w:t>
      </w:r>
      <w:r w:rsidR="005B0604" w:rsidRPr="006A23FD">
        <w:rPr>
          <w:rFonts w:ascii="Times New Roman" w:hAnsi="Times New Roman"/>
          <w:i/>
          <w:sz w:val="22"/>
        </w:rPr>
        <w:t>CD248</w:t>
      </w:r>
      <w:r w:rsidR="005B0604" w:rsidRPr="006A23FD">
        <w:rPr>
          <w:rFonts w:ascii="Times New Roman" w:hAnsi="Times New Roman"/>
          <w:sz w:val="22"/>
        </w:rPr>
        <w:t xml:space="preserve"> in all myofibroblasts between the normal (N) and tumor (T) samples in the TCGA KIRC cohort.</w:t>
      </w:r>
      <w:r w:rsidR="005B0604" w:rsidRPr="006A23FD">
        <w:rPr>
          <w:rFonts w:ascii="Times New Roman" w:hAnsi="Times New Roman"/>
          <w:i/>
          <w:sz w:val="22"/>
        </w:rPr>
        <w:t xml:space="preserve"> p</w:t>
      </w:r>
      <w:r w:rsidR="005B0604" w:rsidRPr="006A23FD">
        <w:rPr>
          <w:rFonts w:ascii="Times New Roman" w:hAnsi="Times New Roman"/>
          <w:sz w:val="22"/>
        </w:rPr>
        <w:t xml:space="preserve"> values were determined by a two-sided Wilcoxon test.</w:t>
      </w:r>
    </w:p>
    <w:p w14:paraId="762B89EE" w14:textId="4151ADF2" w:rsidR="005B0604" w:rsidRPr="006A23FD" w:rsidRDefault="00A0467D" w:rsidP="005B0604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n</w:t>
      </w:r>
      <w:r w:rsidR="00357A80" w:rsidRPr="006A23FD">
        <w:rPr>
          <w:rFonts w:ascii="Times New Roman" w:hAnsi="Times New Roman"/>
          <w:sz w:val="22"/>
        </w:rPr>
        <w:t xml:space="preserve"> </w:t>
      </w:r>
      <w:r w:rsidR="005B0604" w:rsidRPr="006A23FD">
        <w:rPr>
          <w:rFonts w:ascii="Times New Roman" w:hAnsi="Times New Roman"/>
          <w:sz w:val="22"/>
        </w:rPr>
        <w:t xml:space="preserve">Kaplan-Meier plot showing that KIRC patients in the TCGA dataset with high expression of </w:t>
      </w:r>
      <w:r w:rsidR="005B0604" w:rsidRPr="006A23FD">
        <w:rPr>
          <w:rFonts w:ascii="Times New Roman" w:hAnsi="Times New Roman"/>
          <w:i/>
          <w:sz w:val="22"/>
        </w:rPr>
        <w:t>CD248</w:t>
      </w:r>
      <w:r w:rsidR="005B0604" w:rsidRPr="006A23FD">
        <w:rPr>
          <w:rFonts w:ascii="Times New Roman" w:hAnsi="Times New Roman"/>
          <w:sz w:val="22"/>
        </w:rPr>
        <w:t xml:space="preserve"> had worse overall survival.</w:t>
      </w:r>
    </w:p>
    <w:p w14:paraId="3EA3DFE5" w14:textId="6DC1CBF3" w:rsidR="00801EE6" w:rsidRPr="006A23FD" w:rsidRDefault="00A0467D" w:rsidP="00801EE6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o</w:t>
      </w:r>
      <w:r w:rsidR="00801EE6" w:rsidRPr="006A23FD">
        <w:rPr>
          <w:rFonts w:ascii="Times New Roman" w:hAnsi="Times New Roman"/>
          <w:b/>
          <w:sz w:val="22"/>
        </w:rPr>
        <w:t xml:space="preserve"> </w:t>
      </w:r>
      <w:r w:rsidR="00801EE6" w:rsidRPr="006A23FD">
        <w:rPr>
          <w:rFonts w:ascii="Times New Roman" w:hAnsi="Times New Roman"/>
          <w:sz w:val="22"/>
        </w:rPr>
        <w:t xml:space="preserve">GSEA </w:t>
      </w:r>
      <w:r w:rsidR="00E9549A" w:rsidRPr="006A23FD">
        <w:rPr>
          <w:rFonts w:ascii="Times New Roman" w:hAnsi="Times New Roman"/>
          <w:sz w:val="22"/>
        </w:rPr>
        <w:t xml:space="preserve">analysis </w:t>
      </w:r>
      <w:r w:rsidR="00801EE6" w:rsidRPr="006A23FD">
        <w:rPr>
          <w:rFonts w:ascii="Times New Roman" w:hAnsi="Times New Roman"/>
          <w:sz w:val="22"/>
        </w:rPr>
        <w:t xml:space="preserve">of </w:t>
      </w:r>
      <w:r w:rsidR="00695769" w:rsidRPr="006A23FD">
        <w:rPr>
          <w:rFonts w:ascii="Times New Roman" w:hAnsi="Times New Roman"/>
          <w:sz w:val="22"/>
        </w:rPr>
        <w:t>TNF-</w:t>
      </w:r>
      <w:r w:rsidR="00695769" w:rsidRPr="006A23FD">
        <w:rPr>
          <w:rFonts w:ascii="Symbol" w:hAnsi="Symbol"/>
          <w:sz w:val="22"/>
        </w:rPr>
        <w:t></w:t>
      </w:r>
      <w:r w:rsidR="00695769" w:rsidRPr="006A23FD">
        <w:rPr>
          <w:rFonts w:ascii="Times New Roman" w:hAnsi="Times New Roman"/>
          <w:sz w:val="22"/>
        </w:rPr>
        <w:t xml:space="preserve"> signaling via NF</w:t>
      </w:r>
      <w:r w:rsidR="00695769" w:rsidRPr="006A23FD">
        <w:rPr>
          <w:rFonts w:ascii="Symbol" w:hAnsi="Symbol"/>
          <w:sz w:val="22"/>
        </w:rPr>
        <w:t></w:t>
      </w:r>
      <w:r w:rsidR="00695769" w:rsidRPr="006A23FD">
        <w:rPr>
          <w:rFonts w:ascii="Times New Roman" w:hAnsi="Times New Roman"/>
          <w:sz w:val="22"/>
        </w:rPr>
        <w:t>B</w:t>
      </w:r>
      <w:r w:rsidR="00801EE6" w:rsidRPr="006A23FD">
        <w:rPr>
          <w:rFonts w:ascii="Times New Roman" w:hAnsi="Times New Roman"/>
          <w:sz w:val="22"/>
        </w:rPr>
        <w:t xml:space="preserve"> and </w:t>
      </w:r>
      <w:r w:rsidR="00695769" w:rsidRPr="006A23FD">
        <w:rPr>
          <w:rFonts w:ascii="Times New Roman" w:hAnsi="Times New Roman"/>
          <w:sz w:val="22"/>
        </w:rPr>
        <w:t>UV response up</w:t>
      </w:r>
      <w:r w:rsidR="00801EE6" w:rsidRPr="006A23FD">
        <w:rPr>
          <w:rFonts w:ascii="Times New Roman" w:hAnsi="Times New Roman"/>
          <w:sz w:val="22"/>
        </w:rPr>
        <w:t xml:space="preserve"> enrichment scores in all myofibroblasts of PTs compared with those of TTs, </w:t>
      </w:r>
      <w:r w:rsidR="001B29E6" w:rsidRPr="006A23FD">
        <w:rPr>
          <w:rFonts w:ascii="Times New Roman" w:hAnsi="Times New Roman"/>
          <w:sz w:val="22"/>
        </w:rPr>
        <w:t>Collagen fibril organ., collagen fibril organization, Extra. structure organization, extracellular structure organization,</w:t>
      </w:r>
      <w:r w:rsidR="001B29E6" w:rsidRPr="006A23FD">
        <w:t xml:space="preserve"> </w:t>
      </w:r>
      <w:r w:rsidR="001B29E6" w:rsidRPr="006A23FD">
        <w:rPr>
          <w:rFonts w:ascii="Times New Roman" w:hAnsi="Times New Roman"/>
          <w:sz w:val="22"/>
        </w:rPr>
        <w:t>angiogenesis and EMT</w:t>
      </w:r>
      <w:r w:rsidR="00801EE6" w:rsidRPr="006A23FD">
        <w:rPr>
          <w:rFonts w:ascii="Times New Roman" w:hAnsi="Times New Roman"/>
          <w:sz w:val="22"/>
        </w:rPr>
        <w:t xml:space="preserve"> enrichment scores in all ECs of TTs compared with those of </w:t>
      </w:r>
      <w:proofErr w:type="spellStart"/>
      <w:r w:rsidR="00801EE6" w:rsidRPr="006A23FD">
        <w:rPr>
          <w:rFonts w:ascii="Times New Roman" w:hAnsi="Times New Roman"/>
          <w:sz w:val="22"/>
        </w:rPr>
        <w:t>PTs.</w:t>
      </w:r>
      <w:proofErr w:type="spellEnd"/>
    </w:p>
    <w:p w14:paraId="2DD67158" w14:textId="40351BE5" w:rsidR="005B0604" w:rsidRPr="006A23FD" w:rsidRDefault="005B0604" w:rsidP="00CB2625">
      <w:pPr>
        <w:rPr>
          <w:rFonts w:ascii="Times New Roman" w:hAnsi="Times New Roman"/>
          <w:sz w:val="22"/>
        </w:rPr>
      </w:pPr>
    </w:p>
    <w:p w14:paraId="6ED13439" w14:textId="6ACD59DA" w:rsidR="005B0604" w:rsidRPr="006A23FD" w:rsidRDefault="005B0604" w:rsidP="00CB2625">
      <w:pPr>
        <w:rPr>
          <w:rFonts w:ascii="Times New Roman" w:hAnsi="Times New Roman"/>
          <w:sz w:val="22"/>
        </w:rPr>
      </w:pPr>
    </w:p>
    <w:p w14:paraId="62FCF6CE" w14:textId="77777777" w:rsidR="005B0604" w:rsidRPr="006A23FD" w:rsidRDefault="005B0604" w:rsidP="00CB2625">
      <w:pPr>
        <w:rPr>
          <w:rFonts w:ascii="Times New Roman" w:hAnsi="Times New Roman"/>
          <w:sz w:val="22"/>
        </w:rPr>
      </w:pPr>
    </w:p>
    <w:p w14:paraId="1F02EA48" w14:textId="4E586B16" w:rsidR="00CB2625" w:rsidRPr="006A23FD" w:rsidRDefault="00EB01D0" w:rsidP="00CB2625">
      <w:pPr>
        <w:rPr>
          <w:rFonts w:ascii="Times New Roman" w:hAnsi="Times New Roman"/>
          <w:sz w:val="22"/>
        </w:rPr>
      </w:pPr>
      <w:r w:rsidRPr="006A23FD">
        <w:rPr>
          <w:noProof/>
        </w:rPr>
        <w:lastRenderedPageBreak/>
        <w:drawing>
          <wp:inline distT="0" distB="0" distL="0" distR="0" wp14:anchorId="561CDBCB" wp14:editId="4205DDF0">
            <wp:extent cx="5274310" cy="751346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282C7" w14:textId="5249C889" w:rsidR="00CB2625" w:rsidRPr="006A23FD" w:rsidRDefault="00CB2625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Fig. S</w:t>
      </w:r>
      <w:r w:rsidR="009B4217" w:rsidRPr="006A23FD">
        <w:rPr>
          <w:rFonts w:ascii="Times New Roman" w:hAnsi="Times New Roman"/>
          <w:b/>
          <w:sz w:val="22"/>
        </w:rPr>
        <w:t>6</w:t>
      </w:r>
      <w:r w:rsidRPr="006A23FD">
        <w:rPr>
          <w:rFonts w:ascii="Times New Roman" w:hAnsi="Times New Roman"/>
          <w:sz w:val="22"/>
        </w:rPr>
        <w:t xml:space="preserve"> Expression models of ligand and receptor genes in different cell types and potential intercellular interactions between PTs and TTs, related to Fig.6</w:t>
      </w:r>
    </w:p>
    <w:p w14:paraId="66613DF7" w14:textId="3B932212" w:rsidR="0000262E" w:rsidRPr="006A23FD" w:rsidRDefault="00017875" w:rsidP="0000262E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a</w:t>
      </w:r>
      <w:r w:rsidRPr="006A23FD">
        <w:rPr>
          <w:rFonts w:ascii="Times New Roman" w:hAnsi="Times New Roman"/>
          <w:sz w:val="22"/>
        </w:rPr>
        <w:t xml:space="preserve"> </w:t>
      </w:r>
      <w:r w:rsidR="00BF54DD" w:rsidRPr="006A23FD">
        <w:rPr>
          <w:rFonts w:ascii="Times New Roman" w:hAnsi="Times New Roman"/>
          <w:sz w:val="22"/>
        </w:rPr>
        <w:t xml:space="preserve">Dot plot showing inferred interactions between the </w:t>
      </w:r>
      <w:proofErr w:type="spellStart"/>
      <w:r w:rsidR="00BF54DD" w:rsidRPr="006A23FD">
        <w:rPr>
          <w:rFonts w:ascii="Times New Roman" w:hAnsi="Times New Roman"/>
          <w:sz w:val="22"/>
        </w:rPr>
        <w:t>subclusters</w:t>
      </w:r>
      <w:proofErr w:type="spellEnd"/>
      <w:r w:rsidR="00BF54DD" w:rsidRPr="006A23FD">
        <w:rPr>
          <w:rFonts w:ascii="Times New Roman" w:hAnsi="Times New Roman"/>
          <w:sz w:val="22"/>
        </w:rPr>
        <w:t xml:space="preserve"> of myofibroblasts,</w:t>
      </w:r>
      <w:r w:rsidR="0000262E" w:rsidRPr="006A23FD">
        <w:rPr>
          <w:rFonts w:ascii="Times New Roman" w:hAnsi="Times New Roman" w:hint="eastAsia"/>
          <w:sz w:val="22"/>
        </w:rPr>
        <w:t xml:space="preserve"> epithelial</w:t>
      </w:r>
      <w:r w:rsidR="0000262E" w:rsidRPr="006A23FD">
        <w:rPr>
          <w:rFonts w:ascii="Times New Roman" w:hAnsi="Times New Roman"/>
          <w:sz w:val="22"/>
        </w:rPr>
        <w:t xml:space="preserve"> cells (malignant cells from PTs and TTs and proximal tubule cells from ARTs)</w:t>
      </w:r>
      <w:r w:rsidR="00BF54DD" w:rsidRPr="006A23FD">
        <w:rPr>
          <w:rFonts w:ascii="Times New Roman" w:hAnsi="Times New Roman"/>
          <w:sz w:val="22"/>
        </w:rPr>
        <w:t xml:space="preserve"> and endothelial cells. Circle size indicates the significance of the interaction, and circle color indicates the mean expression of ligand and receptor genes.</w:t>
      </w:r>
      <w:r w:rsidR="0000262E" w:rsidRPr="006A23FD">
        <w:rPr>
          <w:rFonts w:ascii="Times New Roman" w:hAnsi="Times New Roman"/>
          <w:sz w:val="22"/>
        </w:rPr>
        <w:t xml:space="preserve"> The red letters represent ligands, and the black letters </w:t>
      </w:r>
      <w:r w:rsidR="0000262E" w:rsidRPr="006A23FD">
        <w:rPr>
          <w:rFonts w:ascii="Times New Roman" w:hAnsi="Times New Roman"/>
          <w:sz w:val="22"/>
        </w:rPr>
        <w:lastRenderedPageBreak/>
        <w:t>represent receptors.</w:t>
      </w:r>
    </w:p>
    <w:p w14:paraId="6C1C6FBA" w14:textId="7E5D013A" w:rsidR="00BF54DD" w:rsidRPr="006A23FD" w:rsidRDefault="00BF54DD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b</w:t>
      </w:r>
      <w:r w:rsidRPr="006A23FD">
        <w:rPr>
          <w:rFonts w:ascii="Times New Roman" w:hAnsi="Times New Roman"/>
          <w:sz w:val="22"/>
        </w:rPr>
        <w:t xml:space="preserve"> Scatterplots representing the correlation between member genes of the extracellular matrix assembly, including</w:t>
      </w:r>
      <w:r w:rsidRPr="006A23FD">
        <w:rPr>
          <w:rFonts w:ascii="Times New Roman" w:hAnsi="Times New Roman"/>
          <w:i/>
          <w:sz w:val="22"/>
        </w:rPr>
        <w:t xml:space="preserve"> COL1A2</w:t>
      </w:r>
      <w:r w:rsidRPr="006A23FD">
        <w:rPr>
          <w:rFonts w:ascii="Times New Roman" w:hAnsi="Times New Roman" w:hint="eastAsia"/>
          <w:i/>
          <w:sz w:val="22"/>
        </w:rPr>
        <w:t>,</w:t>
      </w:r>
      <w:r w:rsidRPr="006A23FD">
        <w:rPr>
          <w:rFonts w:ascii="Times New Roman" w:hAnsi="Times New Roman"/>
          <w:i/>
          <w:sz w:val="22"/>
        </w:rPr>
        <w:t xml:space="preserve"> COL4A1</w:t>
      </w:r>
      <w:r w:rsidRPr="006A23FD">
        <w:rPr>
          <w:rFonts w:ascii="Times New Roman" w:hAnsi="Times New Roman"/>
          <w:sz w:val="22"/>
        </w:rPr>
        <w:t xml:space="preserve"> and </w:t>
      </w:r>
      <w:r w:rsidRPr="006A23FD">
        <w:rPr>
          <w:rFonts w:ascii="Times New Roman" w:hAnsi="Times New Roman"/>
          <w:i/>
          <w:sz w:val="22"/>
        </w:rPr>
        <w:t>MMP2,</w:t>
      </w:r>
      <w:r w:rsidRPr="006A23FD">
        <w:rPr>
          <w:rFonts w:ascii="Times New Roman" w:hAnsi="Times New Roman"/>
          <w:sz w:val="22"/>
        </w:rPr>
        <w:t xml:space="preserve"> and the myofibroblast ratio in the PTs and TTs of the validation cohort. The Pearson coefficient (R) and associated </w:t>
      </w:r>
      <w:r w:rsidRPr="006A23FD">
        <w:rPr>
          <w:rFonts w:ascii="Times New Roman" w:hAnsi="Times New Roman"/>
          <w:i/>
          <w:sz w:val="22"/>
        </w:rPr>
        <w:t>p</w:t>
      </w:r>
      <w:r w:rsidRPr="006A23FD">
        <w:rPr>
          <w:rFonts w:ascii="Times New Roman" w:hAnsi="Times New Roman"/>
          <w:sz w:val="22"/>
        </w:rPr>
        <w:t xml:space="preserve"> value are reported for each correlation.</w:t>
      </w:r>
    </w:p>
    <w:p w14:paraId="05BFF618" w14:textId="262B35BC" w:rsidR="00CB2625" w:rsidRPr="006A23FD" w:rsidRDefault="00BF54DD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c</w:t>
      </w:r>
      <w:r w:rsidR="00CB2625" w:rsidRPr="006A23FD">
        <w:rPr>
          <w:rFonts w:ascii="Times New Roman" w:hAnsi="Times New Roman"/>
          <w:sz w:val="22"/>
        </w:rPr>
        <w:t xml:space="preserve"> Bar plot representing the correlation between extracellular matrix remodeling-related genes and myofibroblast relative abundance involved in PTs and TTs in detail, which showed genes with log2</w:t>
      </w:r>
      <w:r w:rsidR="00C17779" w:rsidRPr="006A23FD">
        <w:rPr>
          <w:rFonts w:ascii="Times New Roman" w:hAnsi="Times New Roman"/>
          <w:sz w:val="22"/>
        </w:rPr>
        <w:t xml:space="preserve"> foldchange (</w:t>
      </w:r>
      <w:r w:rsidR="00CB2625" w:rsidRPr="006A23FD">
        <w:rPr>
          <w:rFonts w:ascii="Times New Roman" w:hAnsi="Times New Roman"/>
          <w:sz w:val="22"/>
        </w:rPr>
        <w:t>FC</w:t>
      </w:r>
      <w:r w:rsidR="00C17779" w:rsidRPr="006A23FD">
        <w:rPr>
          <w:rFonts w:ascii="Times New Roman" w:hAnsi="Times New Roman"/>
          <w:sz w:val="22"/>
        </w:rPr>
        <w:t>)</w:t>
      </w:r>
      <w:r w:rsidR="00CB2625" w:rsidRPr="006A23FD">
        <w:rPr>
          <w:rFonts w:ascii="Times New Roman" w:hAnsi="Times New Roman"/>
          <w:sz w:val="22"/>
        </w:rPr>
        <w:t xml:space="preserve"> &lt;</w:t>
      </w:r>
      <w:r w:rsidR="001F3033" w:rsidRPr="006A23FD">
        <w:rPr>
          <w:rFonts w:ascii="Times New Roman" w:hAnsi="Times New Roman"/>
          <w:sz w:val="22"/>
        </w:rPr>
        <w:t>-</w:t>
      </w:r>
      <w:r w:rsidR="00CB2625" w:rsidRPr="006A23FD">
        <w:rPr>
          <w:rFonts w:ascii="Times New Roman" w:hAnsi="Times New Roman"/>
          <w:sz w:val="22"/>
        </w:rPr>
        <w:t>1.5.</w:t>
      </w:r>
    </w:p>
    <w:p w14:paraId="3050BC7A" w14:textId="00155DCD" w:rsidR="00CB2625" w:rsidRPr="006A23FD" w:rsidRDefault="00BF54DD" w:rsidP="00CB2625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d</w:t>
      </w:r>
      <w:r w:rsidR="00CB2625" w:rsidRPr="006A23FD">
        <w:rPr>
          <w:rFonts w:ascii="Times New Roman" w:hAnsi="Times New Roman"/>
          <w:sz w:val="22"/>
        </w:rPr>
        <w:t xml:space="preserve"> Bar plot showing the correlation between extracellular matrix remodeling-related genes and endothelial cell relative abundance involved in PTs and TTs in detail, which showed genes with log2</w:t>
      </w:r>
      <w:r w:rsidR="00C17779" w:rsidRPr="006A23FD">
        <w:rPr>
          <w:rFonts w:ascii="Times New Roman" w:hAnsi="Times New Roman"/>
          <w:sz w:val="22"/>
        </w:rPr>
        <w:t xml:space="preserve"> </w:t>
      </w:r>
      <w:r w:rsidR="00CB2625" w:rsidRPr="006A23FD">
        <w:rPr>
          <w:rFonts w:ascii="Times New Roman" w:hAnsi="Times New Roman"/>
          <w:sz w:val="22"/>
        </w:rPr>
        <w:t xml:space="preserve">FC &lt; </w:t>
      </w:r>
      <w:r w:rsidR="001F3033" w:rsidRPr="006A23FD">
        <w:rPr>
          <w:rFonts w:ascii="Times New Roman" w:hAnsi="Times New Roman"/>
          <w:sz w:val="22"/>
        </w:rPr>
        <w:t>-</w:t>
      </w:r>
      <w:r w:rsidR="00CB2625" w:rsidRPr="006A23FD">
        <w:rPr>
          <w:rFonts w:ascii="Times New Roman" w:hAnsi="Times New Roman"/>
          <w:sz w:val="22"/>
        </w:rPr>
        <w:t>1.5.</w:t>
      </w:r>
    </w:p>
    <w:p w14:paraId="0354D9EB" w14:textId="63C2E295" w:rsidR="00A8735C" w:rsidRPr="006A23FD" w:rsidRDefault="009C0A43" w:rsidP="00A8735C">
      <w:pPr>
        <w:rPr>
          <w:rFonts w:ascii="Times New Roman" w:hAnsi="Times New Roman"/>
          <w:sz w:val="22"/>
        </w:rPr>
      </w:pPr>
      <w:r w:rsidRPr="006A23FD">
        <w:rPr>
          <w:rFonts w:ascii="Times New Roman" w:hAnsi="Times New Roman"/>
          <w:b/>
          <w:sz w:val="22"/>
        </w:rPr>
        <w:t>e</w:t>
      </w:r>
      <w:r w:rsidR="00A8735C" w:rsidRPr="006A23FD">
        <w:rPr>
          <w:rFonts w:ascii="Times New Roman" w:hAnsi="Times New Roman"/>
          <w:b/>
          <w:sz w:val="22"/>
        </w:rPr>
        <w:t xml:space="preserve"> </w:t>
      </w:r>
      <w:r w:rsidR="00A8735C" w:rsidRPr="006A23FD">
        <w:rPr>
          <w:rFonts w:ascii="Times New Roman" w:hAnsi="Times New Roman"/>
          <w:sz w:val="22"/>
        </w:rPr>
        <w:t>Signature score for extra</w:t>
      </w:r>
      <w:r w:rsidR="0080222E" w:rsidRPr="006A23FD">
        <w:rPr>
          <w:rFonts w:ascii="Times New Roman" w:hAnsi="Times New Roman"/>
          <w:sz w:val="22"/>
        </w:rPr>
        <w:t>cellular</w:t>
      </w:r>
      <w:r w:rsidR="00A8735C" w:rsidRPr="006A23FD">
        <w:rPr>
          <w:rFonts w:ascii="Times New Roman" w:hAnsi="Times New Roman"/>
          <w:sz w:val="22"/>
        </w:rPr>
        <w:t xml:space="preserve"> structure </w:t>
      </w:r>
      <w:r w:rsidR="00FA3118" w:rsidRPr="006A23FD">
        <w:rPr>
          <w:rFonts w:ascii="Times New Roman" w:hAnsi="Times New Roman"/>
          <w:sz w:val="22"/>
        </w:rPr>
        <w:t>organization</w:t>
      </w:r>
      <w:r w:rsidR="00A8735C" w:rsidRPr="006A23FD">
        <w:rPr>
          <w:rFonts w:ascii="Times New Roman" w:hAnsi="Times New Roman"/>
          <w:sz w:val="22"/>
        </w:rPr>
        <w:t xml:space="preserve"> in paired PT-TT bulk RNA-seq samples in the validation cohort. </w:t>
      </w:r>
      <w:r w:rsidR="00A8735C" w:rsidRPr="006A23FD">
        <w:rPr>
          <w:rFonts w:ascii="Times New Roman" w:hAnsi="Times New Roman"/>
          <w:i/>
          <w:sz w:val="22"/>
        </w:rPr>
        <w:t>p</w:t>
      </w:r>
      <w:r w:rsidR="00A8735C" w:rsidRPr="006A23FD">
        <w:rPr>
          <w:rFonts w:ascii="Times New Roman" w:hAnsi="Times New Roman"/>
          <w:sz w:val="22"/>
        </w:rPr>
        <w:t xml:space="preserve"> values were determined by a two-sided Wilcoxon test.</w:t>
      </w:r>
      <w:r w:rsidR="00F01520" w:rsidRPr="006A23FD">
        <w:rPr>
          <w:rFonts w:ascii="Times New Roman" w:hAnsi="Times New Roman"/>
          <w:sz w:val="22"/>
        </w:rPr>
        <w:t xml:space="preserve"> Extra. </w:t>
      </w:r>
      <w:proofErr w:type="spellStart"/>
      <w:r w:rsidR="00F01520" w:rsidRPr="006A23FD">
        <w:rPr>
          <w:rFonts w:ascii="Times New Roman" w:hAnsi="Times New Roman"/>
          <w:sz w:val="22"/>
        </w:rPr>
        <w:t>stru</w:t>
      </w:r>
      <w:proofErr w:type="spellEnd"/>
      <w:r w:rsidR="00F01520" w:rsidRPr="006A23FD">
        <w:rPr>
          <w:rFonts w:ascii="Times New Roman" w:hAnsi="Times New Roman"/>
          <w:sz w:val="22"/>
        </w:rPr>
        <w:t>. organization, extracellular structure organization</w:t>
      </w:r>
      <w:r w:rsidR="005021F1" w:rsidRPr="006A23FD">
        <w:rPr>
          <w:rFonts w:ascii="Times New Roman" w:hAnsi="Times New Roman"/>
          <w:sz w:val="22"/>
        </w:rPr>
        <w:t>.</w:t>
      </w:r>
    </w:p>
    <w:p w14:paraId="6107F565" w14:textId="2866BCBD" w:rsidR="009C0A43" w:rsidRPr="006A23FD" w:rsidRDefault="00A8735C" w:rsidP="00CB2625">
      <w:pPr>
        <w:rPr>
          <w:rFonts w:ascii="Times New Roman" w:hAnsi="Times New Roman"/>
          <w:b/>
          <w:sz w:val="22"/>
        </w:rPr>
      </w:pPr>
      <w:r w:rsidRPr="006A23FD">
        <w:rPr>
          <w:rFonts w:ascii="Times New Roman" w:hAnsi="Times New Roman"/>
          <w:b/>
          <w:sz w:val="22"/>
        </w:rPr>
        <w:t>f</w:t>
      </w:r>
      <w:r w:rsidRPr="006A23FD">
        <w:rPr>
          <w:rFonts w:ascii="Times New Roman" w:hAnsi="Times New Roman"/>
          <w:sz w:val="22"/>
        </w:rPr>
        <w:t xml:space="preserve"> </w:t>
      </w:r>
      <w:r w:rsidR="00C24F1B" w:rsidRPr="006A23FD">
        <w:rPr>
          <w:rFonts w:ascii="Times New Roman" w:hAnsi="Times New Roman"/>
          <w:sz w:val="22"/>
        </w:rPr>
        <w:t xml:space="preserve">Overall </w:t>
      </w:r>
      <w:r w:rsidRPr="006A23FD">
        <w:rPr>
          <w:rFonts w:ascii="Times New Roman" w:hAnsi="Times New Roman"/>
          <w:sz w:val="22"/>
        </w:rPr>
        <w:t>survival for the TCGA KIRC cohort based on high tumor-stroma and stroma-tumor interaction signatures versus</w:t>
      </w:r>
      <w:r w:rsidRPr="006A23FD">
        <w:rPr>
          <w:rFonts w:ascii="Times New Roman" w:hAnsi="Times New Roman" w:hint="eastAsia"/>
          <w:sz w:val="22"/>
        </w:rPr>
        <w:t xml:space="preserve"> </w:t>
      </w:r>
      <w:r w:rsidRPr="006A23FD">
        <w:rPr>
          <w:rFonts w:ascii="Times New Roman" w:hAnsi="Times New Roman"/>
          <w:sz w:val="22"/>
        </w:rPr>
        <w:t>low signature</w:t>
      </w:r>
      <w:r w:rsidR="00B51CB8" w:rsidRPr="006A23FD">
        <w:rPr>
          <w:rFonts w:ascii="Times New Roman" w:hAnsi="Times New Roman"/>
          <w:sz w:val="22"/>
        </w:rPr>
        <w:t>s</w:t>
      </w:r>
      <w:r w:rsidRPr="006A23FD">
        <w:rPr>
          <w:rFonts w:ascii="Times New Roman" w:hAnsi="Times New Roman"/>
          <w:sz w:val="22"/>
        </w:rPr>
        <w:t>.</w:t>
      </w:r>
    </w:p>
    <w:sectPr w:rsidR="009C0A43" w:rsidRPr="006A23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9E7FF" w14:textId="77777777" w:rsidR="00DA2680" w:rsidRDefault="00DA2680" w:rsidP="00A8660C">
      <w:r>
        <w:separator/>
      </w:r>
    </w:p>
  </w:endnote>
  <w:endnote w:type="continuationSeparator" w:id="0">
    <w:p w14:paraId="03C7EAAD" w14:textId="77777777" w:rsidR="00DA2680" w:rsidRDefault="00DA2680" w:rsidP="00A8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E80D3" w14:textId="77777777" w:rsidR="00DA2680" w:rsidRDefault="00DA2680" w:rsidP="00A8660C">
      <w:r>
        <w:separator/>
      </w:r>
    </w:p>
  </w:footnote>
  <w:footnote w:type="continuationSeparator" w:id="0">
    <w:p w14:paraId="52271D3C" w14:textId="77777777" w:rsidR="00DA2680" w:rsidRDefault="00DA2680" w:rsidP="00A86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2B"/>
    <w:rsid w:val="0000262E"/>
    <w:rsid w:val="00003A24"/>
    <w:rsid w:val="00015465"/>
    <w:rsid w:val="00017875"/>
    <w:rsid w:val="00032621"/>
    <w:rsid w:val="00050C3B"/>
    <w:rsid w:val="00052325"/>
    <w:rsid w:val="00063068"/>
    <w:rsid w:val="00064259"/>
    <w:rsid w:val="00074282"/>
    <w:rsid w:val="00074772"/>
    <w:rsid w:val="00081FD4"/>
    <w:rsid w:val="0008657A"/>
    <w:rsid w:val="00091F49"/>
    <w:rsid w:val="00097BF4"/>
    <w:rsid w:val="000A176E"/>
    <w:rsid w:val="000A2C2E"/>
    <w:rsid w:val="000D27A5"/>
    <w:rsid w:val="000D646B"/>
    <w:rsid w:val="000F7F80"/>
    <w:rsid w:val="001318D5"/>
    <w:rsid w:val="00141B65"/>
    <w:rsid w:val="00185A15"/>
    <w:rsid w:val="00185D7D"/>
    <w:rsid w:val="00190AF0"/>
    <w:rsid w:val="001925A4"/>
    <w:rsid w:val="001A1FDF"/>
    <w:rsid w:val="001A4064"/>
    <w:rsid w:val="001B08E2"/>
    <w:rsid w:val="001B2723"/>
    <w:rsid w:val="001B29E6"/>
    <w:rsid w:val="001B695D"/>
    <w:rsid w:val="001F2A46"/>
    <w:rsid w:val="001F3033"/>
    <w:rsid w:val="00200432"/>
    <w:rsid w:val="002022DF"/>
    <w:rsid w:val="00202916"/>
    <w:rsid w:val="00213C50"/>
    <w:rsid w:val="002721E2"/>
    <w:rsid w:val="00281C69"/>
    <w:rsid w:val="00290500"/>
    <w:rsid w:val="00294ABF"/>
    <w:rsid w:val="002E14A9"/>
    <w:rsid w:val="00304921"/>
    <w:rsid w:val="00312350"/>
    <w:rsid w:val="00332A69"/>
    <w:rsid w:val="00355C59"/>
    <w:rsid w:val="00357A80"/>
    <w:rsid w:val="00365445"/>
    <w:rsid w:val="00366197"/>
    <w:rsid w:val="003879F8"/>
    <w:rsid w:val="003C6622"/>
    <w:rsid w:val="003F37C4"/>
    <w:rsid w:val="003F5DF0"/>
    <w:rsid w:val="00417842"/>
    <w:rsid w:val="00417FFC"/>
    <w:rsid w:val="004300ED"/>
    <w:rsid w:val="00430A5A"/>
    <w:rsid w:val="00433BDA"/>
    <w:rsid w:val="004344E9"/>
    <w:rsid w:val="00450ACE"/>
    <w:rsid w:val="004610EB"/>
    <w:rsid w:val="0048087F"/>
    <w:rsid w:val="0048330C"/>
    <w:rsid w:val="00487ECE"/>
    <w:rsid w:val="00493B3C"/>
    <w:rsid w:val="004A3C7D"/>
    <w:rsid w:val="004C0E63"/>
    <w:rsid w:val="004E3F5F"/>
    <w:rsid w:val="004F14B2"/>
    <w:rsid w:val="004F215B"/>
    <w:rsid w:val="005021F1"/>
    <w:rsid w:val="00507595"/>
    <w:rsid w:val="00524368"/>
    <w:rsid w:val="005315D9"/>
    <w:rsid w:val="00547F9C"/>
    <w:rsid w:val="00566436"/>
    <w:rsid w:val="0057344A"/>
    <w:rsid w:val="005878CB"/>
    <w:rsid w:val="005A59DF"/>
    <w:rsid w:val="005B0604"/>
    <w:rsid w:val="005B2E67"/>
    <w:rsid w:val="005B36F3"/>
    <w:rsid w:val="005B519F"/>
    <w:rsid w:val="005C2D4E"/>
    <w:rsid w:val="005E69AA"/>
    <w:rsid w:val="005F2FD9"/>
    <w:rsid w:val="0060072B"/>
    <w:rsid w:val="00611CB8"/>
    <w:rsid w:val="00625F82"/>
    <w:rsid w:val="00635233"/>
    <w:rsid w:val="00647610"/>
    <w:rsid w:val="00654BD7"/>
    <w:rsid w:val="00683853"/>
    <w:rsid w:val="00690339"/>
    <w:rsid w:val="00695769"/>
    <w:rsid w:val="0069652F"/>
    <w:rsid w:val="006A02C4"/>
    <w:rsid w:val="006A23FD"/>
    <w:rsid w:val="006B09BE"/>
    <w:rsid w:val="006B4476"/>
    <w:rsid w:val="006B53BD"/>
    <w:rsid w:val="006C6307"/>
    <w:rsid w:val="006E0622"/>
    <w:rsid w:val="006E49D3"/>
    <w:rsid w:val="006E5BD1"/>
    <w:rsid w:val="006F7D10"/>
    <w:rsid w:val="00704231"/>
    <w:rsid w:val="00711D68"/>
    <w:rsid w:val="00713369"/>
    <w:rsid w:val="0072274C"/>
    <w:rsid w:val="00730083"/>
    <w:rsid w:val="0073568C"/>
    <w:rsid w:val="0074511A"/>
    <w:rsid w:val="00745378"/>
    <w:rsid w:val="00751FA5"/>
    <w:rsid w:val="00753A0C"/>
    <w:rsid w:val="00755E5E"/>
    <w:rsid w:val="00781FC0"/>
    <w:rsid w:val="00787E2D"/>
    <w:rsid w:val="00790D98"/>
    <w:rsid w:val="007D215F"/>
    <w:rsid w:val="007D5DB6"/>
    <w:rsid w:val="00801EE6"/>
    <w:rsid w:val="0080222E"/>
    <w:rsid w:val="00810E90"/>
    <w:rsid w:val="008170FD"/>
    <w:rsid w:val="00821056"/>
    <w:rsid w:val="00864701"/>
    <w:rsid w:val="00874561"/>
    <w:rsid w:val="008765D4"/>
    <w:rsid w:val="00890CAF"/>
    <w:rsid w:val="008972C5"/>
    <w:rsid w:val="008C5CF0"/>
    <w:rsid w:val="008D0417"/>
    <w:rsid w:val="008E13CF"/>
    <w:rsid w:val="008F60AF"/>
    <w:rsid w:val="008F7045"/>
    <w:rsid w:val="00905FD8"/>
    <w:rsid w:val="00923AFE"/>
    <w:rsid w:val="00936EC7"/>
    <w:rsid w:val="00941924"/>
    <w:rsid w:val="009445C9"/>
    <w:rsid w:val="0096599D"/>
    <w:rsid w:val="00976C7A"/>
    <w:rsid w:val="00997797"/>
    <w:rsid w:val="009B4217"/>
    <w:rsid w:val="009B5084"/>
    <w:rsid w:val="009C0A43"/>
    <w:rsid w:val="009E2E34"/>
    <w:rsid w:val="009E538C"/>
    <w:rsid w:val="009E580D"/>
    <w:rsid w:val="009F08BB"/>
    <w:rsid w:val="009F3152"/>
    <w:rsid w:val="00A0467D"/>
    <w:rsid w:val="00A11CA1"/>
    <w:rsid w:val="00A25A5C"/>
    <w:rsid w:val="00A32FDD"/>
    <w:rsid w:val="00A36C1F"/>
    <w:rsid w:val="00A457B4"/>
    <w:rsid w:val="00A61A47"/>
    <w:rsid w:val="00A637B8"/>
    <w:rsid w:val="00A63A39"/>
    <w:rsid w:val="00A77619"/>
    <w:rsid w:val="00A8566A"/>
    <w:rsid w:val="00A8660C"/>
    <w:rsid w:val="00A8735C"/>
    <w:rsid w:val="00AC198E"/>
    <w:rsid w:val="00B21B40"/>
    <w:rsid w:val="00B22FCC"/>
    <w:rsid w:val="00B51CB8"/>
    <w:rsid w:val="00B575C7"/>
    <w:rsid w:val="00B744CA"/>
    <w:rsid w:val="00B74953"/>
    <w:rsid w:val="00B80296"/>
    <w:rsid w:val="00B802D8"/>
    <w:rsid w:val="00BA67F6"/>
    <w:rsid w:val="00BB4F14"/>
    <w:rsid w:val="00BC11A0"/>
    <w:rsid w:val="00BC3B09"/>
    <w:rsid w:val="00BE2213"/>
    <w:rsid w:val="00BF3A22"/>
    <w:rsid w:val="00BF3C5D"/>
    <w:rsid w:val="00BF54DD"/>
    <w:rsid w:val="00C17779"/>
    <w:rsid w:val="00C24F1B"/>
    <w:rsid w:val="00C31ABE"/>
    <w:rsid w:val="00C339AB"/>
    <w:rsid w:val="00C45AFF"/>
    <w:rsid w:val="00C4627A"/>
    <w:rsid w:val="00C56F1B"/>
    <w:rsid w:val="00C57E54"/>
    <w:rsid w:val="00C76F1B"/>
    <w:rsid w:val="00C82CD4"/>
    <w:rsid w:val="00C833F9"/>
    <w:rsid w:val="00C93DBA"/>
    <w:rsid w:val="00CB2625"/>
    <w:rsid w:val="00CE0C25"/>
    <w:rsid w:val="00D02AF8"/>
    <w:rsid w:val="00D16512"/>
    <w:rsid w:val="00D350C9"/>
    <w:rsid w:val="00D5767F"/>
    <w:rsid w:val="00D61ABE"/>
    <w:rsid w:val="00D66500"/>
    <w:rsid w:val="00D84EFC"/>
    <w:rsid w:val="00DA2680"/>
    <w:rsid w:val="00DA471F"/>
    <w:rsid w:val="00DA48C7"/>
    <w:rsid w:val="00DA582D"/>
    <w:rsid w:val="00DB077F"/>
    <w:rsid w:val="00DB6F49"/>
    <w:rsid w:val="00DC1232"/>
    <w:rsid w:val="00DD286A"/>
    <w:rsid w:val="00DE7EE5"/>
    <w:rsid w:val="00E034AB"/>
    <w:rsid w:val="00E51BB7"/>
    <w:rsid w:val="00E54AC0"/>
    <w:rsid w:val="00E556C5"/>
    <w:rsid w:val="00E93660"/>
    <w:rsid w:val="00E94DCD"/>
    <w:rsid w:val="00E9549A"/>
    <w:rsid w:val="00EA200B"/>
    <w:rsid w:val="00EB01D0"/>
    <w:rsid w:val="00EB2460"/>
    <w:rsid w:val="00EB4F38"/>
    <w:rsid w:val="00EC0678"/>
    <w:rsid w:val="00EF1F30"/>
    <w:rsid w:val="00F01520"/>
    <w:rsid w:val="00F06751"/>
    <w:rsid w:val="00F14F77"/>
    <w:rsid w:val="00F21EAC"/>
    <w:rsid w:val="00F34FE0"/>
    <w:rsid w:val="00F84442"/>
    <w:rsid w:val="00F846EF"/>
    <w:rsid w:val="00F85150"/>
    <w:rsid w:val="00FA3118"/>
    <w:rsid w:val="00FA78A0"/>
    <w:rsid w:val="00FE4919"/>
    <w:rsid w:val="00FE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B08E94"/>
  <w15:chartTrackingRefBased/>
  <w15:docId w15:val="{2569AECF-CFF8-4EA5-874F-7CB21F32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660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6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66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60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56F1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56F1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10</Pages>
  <Words>1382</Words>
  <Characters>7884</Characters>
  <Application>Microsoft Office Word</Application>
  <DocSecurity>0</DocSecurity>
  <Lines>65</Lines>
  <Paragraphs>18</Paragraphs>
  <ScaleCrop>false</ScaleCrop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shiyue</cp:lastModifiedBy>
  <cp:revision>29</cp:revision>
  <cp:lastPrinted>2022-02-25T10:03:00Z</cp:lastPrinted>
  <dcterms:created xsi:type="dcterms:W3CDTF">2022-01-14T01:20:00Z</dcterms:created>
  <dcterms:modified xsi:type="dcterms:W3CDTF">2022-02-27T02:32:00Z</dcterms:modified>
</cp:coreProperties>
</file>