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A1F13" w:rsidRDefault="001A7534">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2A1F13" w:rsidRDefault="001A7534">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2A1F13" w:rsidRDefault="001A753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2A1F13" w:rsidRDefault="002A1F13">
      <w:pPr>
        <w:spacing w:after="0" w:line="240" w:lineRule="auto"/>
        <w:rPr>
          <w:rFonts w:ascii="Times New Roman" w:eastAsia="Times New Roman" w:hAnsi="Times New Roman" w:cs="Times New Roman"/>
          <w:b/>
        </w:rPr>
      </w:pPr>
    </w:p>
    <w:p w14:paraId="00000005" w14:textId="77777777" w:rsidR="002A1F13" w:rsidRDefault="001A753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2A1F13" w:rsidRDefault="001A753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No.</w:t>
      </w:r>
    </w:p>
    <w:p w14:paraId="00000007" w14:textId="77777777" w:rsidR="002A1F13" w:rsidRDefault="002A1F13">
      <w:pPr>
        <w:spacing w:after="0" w:line="240" w:lineRule="auto"/>
        <w:rPr>
          <w:rFonts w:ascii="Times New Roman" w:eastAsia="Times New Roman" w:hAnsi="Times New Roman" w:cs="Times New Roman"/>
          <w:b/>
          <w:color w:val="000033"/>
          <w:highlight w:val="white"/>
        </w:rPr>
      </w:pPr>
    </w:p>
    <w:p w14:paraId="00000008" w14:textId="77777777" w:rsidR="002A1F13" w:rsidRDefault="001A7534">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9" w14:textId="77777777" w:rsidR="002A1F13" w:rsidRDefault="001A7534">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No.</w:t>
      </w:r>
    </w:p>
    <w:p w14:paraId="0000000A" w14:textId="77777777" w:rsidR="002A1F13" w:rsidRDefault="002A1F13">
      <w:pPr>
        <w:spacing w:after="0" w:line="240" w:lineRule="auto"/>
        <w:rPr>
          <w:rFonts w:ascii="Times New Roman" w:eastAsia="Times New Roman" w:hAnsi="Times New Roman" w:cs="Times New Roman"/>
        </w:rPr>
      </w:pPr>
    </w:p>
    <w:p w14:paraId="0000000B" w14:textId="77777777" w:rsidR="002A1F13" w:rsidRDefault="001A7534">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C" w14:textId="77777777" w:rsidR="002A1F13" w:rsidRDefault="001A753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this manuscript, Janjic et al reported Prime-seq, which is based on the 3' tagged scRNA-seq method incorporating the power of early barcoding for bulk RNA-sequencing. The protocol has been well utilized in nearly 22 publications during the past several </w:t>
      </w:r>
      <w:r>
        <w:rPr>
          <w:rFonts w:ascii="Times New Roman" w:eastAsia="Times New Roman" w:hAnsi="Times New Roman" w:cs="Times New Roman"/>
          <w:color w:val="000033"/>
          <w:highlight w:val="white"/>
        </w:rPr>
        <w:t>years. The authors in particular focused on several aspects. First, they have integrated a direct lysis and RNA purification step, which further simplified the protocol. Second, they have analyzed intron sequences in RNA-seq, particularly using DNAse I tre</w:t>
      </w:r>
      <w:r>
        <w:rPr>
          <w:rFonts w:ascii="Times New Roman" w:eastAsia="Times New Roman" w:hAnsi="Times New Roman" w:cs="Times New Roman"/>
          <w:color w:val="000033"/>
          <w:highlight w:val="white"/>
        </w:rPr>
        <w:t>atment to show that the intronic reads were derived from RNA. Third, they have compared Prime-seq with TruSeq using standard RNA samples. Prime-seq performs similar to standard bulk RNA-seq while is more cost effective, especially when a lots of samples ar</w:t>
      </w:r>
      <w:r>
        <w:rPr>
          <w:rFonts w:ascii="Times New Roman" w:eastAsia="Times New Roman" w:hAnsi="Times New Roman" w:cs="Times New Roman"/>
          <w:color w:val="000033"/>
          <w:highlight w:val="white"/>
        </w:rPr>
        <w:t>e needed for examination. The manuscript is well written. The authors have provided detailed protocol in their website and I expect that the method will be widely used. I have only a few questions.</w:t>
      </w:r>
    </w:p>
    <w:p w14:paraId="0000000D" w14:textId="77777777" w:rsidR="002A1F13" w:rsidRDefault="001A7534">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1</w:t>
      </w:r>
      <w:r>
        <w:rPr>
          <w:rFonts w:ascii="Gungsuh" w:eastAsia="Gungsuh" w:hAnsi="Gungsuh" w:cs="Gungsuh"/>
          <w:color w:val="000033"/>
          <w:highlight w:val="white"/>
        </w:rPr>
        <w:t>）</w:t>
      </w:r>
      <w:r>
        <w:rPr>
          <w:rFonts w:ascii="Gungsuh" w:eastAsia="Gungsuh" w:hAnsi="Gungsuh" w:cs="Gungsuh"/>
          <w:color w:val="000033"/>
          <w:highlight w:val="white"/>
        </w:rPr>
        <w:t xml:space="preserve"> The authors nicely showed that intronic reads are deriv</w:t>
      </w:r>
      <w:r>
        <w:rPr>
          <w:rFonts w:ascii="Gungsuh" w:eastAsia="Gungsuh" w:hAnsi="Gungsuh" w:cs="Gungsuh"/>
          <w:color w:val="000033"/>
          <w:highlight w:val="white"/>
        </w:rPr>
        <w:t>ed from RNA. The authors showed that that a large portion of genes (4000 out of 20000) were detected by intron only. Do these intronic reads always locate at the 3'gene regions, being the last intron? How about the expression levels of these intron-only ge</w:t>
      </w:r>
      <w:r>
        <w:rPr>
          <w:rFonts w:ascii="Gungsuh" w:eastAsia="Gungsuh" w:hAnsi="Gungsuh" w:cs="Gungsuh"/>
          <w:color w:val="000033"/>
          <w:highlight w:val="white"/>
        </w:rPr>
        <w:t>nes, comparing with the exon-only and both genes? Do the authors interpret these intron-only genes as pre-mRNAs?</w:t>
      </w:r>
    </w:p>
    <w:p w14:paraId="0000000E" w14:textId="77777777" w:rsidR="002A1F13" w:rsidRDefault="001A7534">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2</w:t>
      </w:r>
      <w:r>
        <w:rPr>
          <w:rFonts w:ascii="Gungsuh" w:eastAsia="Gungsuh" w:hAnsi="Gungsuh" w:cs="Gungsuh"/>
          <w:color w:val="000033"/>
          <w:highlight w:val="white"/>
        </w:rPr>
        <w:t>）</w:t>
      </w:r>
      <w:r>
        <w:rPr>
          <w:rFonts w:ascii="Gungsuh" w:eastAsia="Gungsuh" w:hAnsi="Gungsuh" w:cs="Gungsuh"/>
          <w:color w:val="000033"/>
          <w:highlight w:val="white"/>
        </w:rPr>
        <w:t>Figure 2B. It looks that with the DNA ratio increasing from 50% to 75%, the contamination ratio did not increase in proportion. Can the autho</w:t>
      </w:r>
      <w:r>
        <w:rPr>
          <w:rFonts w:ascii="Gungsuh" w:eastAsia="Gungsuh" w:hAnsi="Gungsuh" w:cs="Gungsuh"/>
          <w:color w:val="000033"/>
          <w:highlight w:val="white"/>
        </w:rPr>
        <w:t>rs explain this? The authors found that ~4% DNA contamination if gDNA is not digested. Do these contaminated DNA sequences enrich any region, for example, transposons? Since standard scRNA-seq do not digest gDNA, this information may help improvement of sc</w:t>
      </w:r>
      <w:r>
        <w:rPr>
          <w:rFonts w:ascii="Gungsuh" w:eastAsia="Gungsuh" w:hAnsi="Gungsuh" w:cs="Gungsuh"/>
          <w:color w:val="000033"/>
          <w:highlight w:val="white"/>
        </w:rPr>
        <w:t>RNA data analysis.</w:t>
      </w:r>
    </w:p>
    <w:p w14:paraId="0000000F" w14:textId="77777777" w:rsidR="002A1F13" w:rsidRDefault="001A7534">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3</w:t>
      </w:r>
      <w:r>
        <w:rPr>
          <w:rFonts w:ascii="Gungsuh" w:eastAsia="Gungsuh" w:hAnsi="Gungsuh" w:cs="Gungsuh"/>
          <w:color w:val="000033"/>
          <w:highlight w:val="white"/>
        </w:rPr>
        <w:t>）</w:t>
      </w:r>
      <w:r>
        <w:rPr>
          <w:rFonts w:ascii="Gungsuh" w:eastAsia="Gungsuh" w:hAnsi="Gungsuh" w:cs="Gungsuh"/>
          <w:color w:val="000033"/>
          <w:highlight w:val="white"/>
        </w:rPr>
        <w:t>Figure 3E. It is surprising that highly expressed genes have high variations, both for prime-seq and Truseq. Can the authors explain it?</w:t>
      </w:r>
    </w:p>
    <w:p w14:paraId="00000010" w14:textId="77777777" w:rsidR="002A1F13" w:rsidRDefault="001A7534">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4</w:t>
      </w:r>
      <w:r>
        <w:rPr>
          <w:rFonts w:ascii="Gungsuh" w:eastAsia="Gungsuh" w:hAnsi="Gungsuh" w:cs="Gungsuh"/>
          <w:color w:val="000033"/>
          <w:highlight w:val="white"/>
        </w:rPr>
        <w:t>）</w:t>
      </w:r>
      <w:r>
        <w:rPr>
          <w:rFonts w:ascii="Gungsuh" w:eastAsia="Gungsuh" w:hAnsi="Gungsuh" w:cs="Gungsuh"/>
          <w:color w:val="000033"/>
          <w:highlight w:val="white"/>
        </w:rPr>
        <w:t>Bead-based extraction. The use of a direct lysis process is an important improvement of Prime-se</w:t>
      </w:r>
      <w:r>
        <w:rPr>
          <w:rFonts w:ascii="Gungsuh" w:eastAsia="Gungsuh" w:hAnsi="Gungsuh" w:cs="Gungsuh"/>
          <w:color w:val="000033"/>
          <w:highlight w:val="white"/>
        </w:rPr>
        <w:t>q as it increases cost-efficiency of library production. The authors used SpeedBeads from Sigma-Aldrich. Have the authors tried other brands of types of beads? Will the bead brand or type affect the results?</w:t>
      </w:r>
    </w:p>
    <w:p w14:paraId="00000011" w14:textId="77777777" w:rsidR="002A1F13" w:rsidRDefault="001A7534">
      <w:pPr>
        <w:spacing w:after="0" w:line="240" w:lineRule="auto"/>
        <w:jc w:val="both"/>
        <w:rPr>
          <w:rFonts w:ascii="Times New Roman" w:eastAsia="Times New Roman" w:hAnsi="Times New Roman" w:cs="Times New Roman"/>
        </w:rPr>
      </w:pPr>
      <w:r>
        <w:rPr>
          <w:rFonts w:ascii="Gungsuh" w:eastAsia="Gungsuh" w:hAnsi="Gungsuh" w:cs="Gungsuh"/>
          <w:color w:val="000033"/>
          <w:highlight w:val="white"/>
        </w:rPr>
        <w:t>5</w:t>
      </w:r>
      <w:r>
        <w:rPr>
          <w:rFonts w:ascii="Gungsuh" w:eastAsia="Gungsuh" w:hAnsi="Gungsuh" w:cs="Gungsuh"/>
          <w:color w:val="000033"/>
          <w:highlight w:val="white"/>
        </w:rPr>
        <w:t>）</w:t>
      </w:r>
      <w:r>
        <w:rPr>
          <w:rFonts w:ascii="Gungsuh" w:eastAsia="Gungsuh" w:hAnsi="Gungsuh" w:cs="Gungsuh"/>
          <w:color w:val="000033"/>
          <w:highlight w:val="white"/>
        </w:rPr>
        <w:t>As the authors have discussed, cross-contamina</w:t>
      </w:r>
      <w:r>
        <w:rPr>
          <w:rFonts w:ascii="Gungsuh" w:eastAsia="Gungsuh" w:hAnsi="Gungsuh" w:cs="Gungsuh"/>
          <w:color w:val="000033"/>
          <w:highlight w:val="white"/>
        </w:rPr>
        <w:t>tion is an important concern especially for an early barcoding method as prime-seq. The authors have claimed that this is not an issue in prime-seq and showed a brief result in the discussion part. However, since this is important, it will be better that t</w:t>
      </w:r>
      <w:r>
        <w:rPr>
          <w:rFonts w:ascii="Gungsuh" w:eastAsia="Gungsuh" w:hAnsi="Gungsuh" w:cs="Gungsuh"/>
          <w:color w:val="000033"/>
          <w:highlight w:val="white"/>
        </w:rPr>
        <w:t>he authors describe more details of the experiment and display the results as supplementary figures. For example, the authors said that "low rates of cross-contamination when samples were pooled as RNA (0.59%), cDNA (0.76%), or libraries (0.83%)". Since th</w:t>
      </w:r>
      <w:r>
        <w:rPr>
          <w:rFonts w:ascii="Gungsuh" w:eastAsia="Gungsuh" w:hAnsi="Gungsuh" w:cs="Gungsuh"/>
          <w:color w:val="000033"/>
          <w:highlight w:val="white"/>
        </w:rPr>
        <w:t>e RNA is the first step, it should give the highest contamination rates. So as I understand, the net contamination rate is to add up three values, as 2.18%? Also, will the contamination ratio increase with PCR cycles?</w:t>
      </w:r>
    </w:p>
    <w:p w14:paraId="00000012" w14:textId="77777777" w:rsidR="002A1F13" w:rsidRDefault="002A1F13">
      <w:pPr>
        <w:spacing w:after="0" w:line="240" w:lineRule="auto"/>
        <w:rPr>
          <w:rFonts w:ascii="Times New Roman" w:eastAsia="Times New Roman" w:hAnsi="Times New Roman" w:cs="Times New Roman"/>
        </w:rPr>
      </w:pPr>
    </w:p>
    <w:p w14:paraId="00000013" w14:textId="77777777" w:rsidR="002A1F13" w:rsidRDefault="002A1F13">
      <w:pPr>
        <w:spacing w:after="0" w:line="240" w:lineRule="auto"/>
        <w:rPr>
          <w:rFonts w:ascii="Times New Roman" w:eastAsia="Times New Roman" w:hAnsi="Times New Roman" w:cs="Times New Roman"/>
          <w:b/>
        </w:rPr>
      </w:pPr>
    </w:p>
    <w:p w14:paraId="00000014" w14:textId="77777777" w:rsidR="002A1F13" w:rsidRDefault="001A753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5" w14:textId="77777777" w:rsidR="002A1F13" w:rsidRDefault="001A753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lastRenderedPageBreak/>
        <w:t>Were you able to assess all statistics in the manuscript, including the appropriateness of statistical tests used?</w:t>
      </w:r>
    </w:p>
    <w:p w14:paraId="00000016" w14:textId="77777777" w:rsidR="002A1F13" w:rsidRDefault="001A753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No.</w:t>
      </w:r>
    </w:p>
    <w:p w14:paraId="00000017" w14:textId="77777777" w:rsidR="002A1F13" w:rsidRDefault="002A1F13">
      <w:pPr>
        <w:spacing w:after="0" w:line="240" w:lineRule="auto"/>
        <w:rPr>
          <w:rFonts w:ascii="Times New Roman" w:eastAsia="Times New Roman" w:hAnsi="Times New Roman" w:cs="Times New Roman"/>
          <w:b/>
          <w:color w:val="000033"/>
          <w:highlight w:val="white"/>
        </w:rPr>
      </w:pPr>
    </w:p>
    <w:p w14:paraId="00000018" w14:textId="77777777" w:rsidR="002A1F13" w:rsidRDefault="001A753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9" w14:textId="77777777" w:rsidR="002A1F13" w:rsidRDefault="001A7534">
      <w:pPr>
        <w:rPr>
          <w:rFonts w:ascii="Times New Roman" w:eastAsia="Times New Roman" w:hAnsi="Times New Roman" w:cs="Times New Roman"/>
        </w:rPr>
      </w:pPr>
      <w:r>
        <w:rPr>
          <w:rFonts w:ascii="Times New Roman" w:eastAsia="Times New Roman" w:hAnsi="Times New Roman" w:cs="Times New Roman"/>
        </w:rPr>
        <w:t>No.</w:t>
      </w:r>
    </w:p>
    <w:p w14:paraId="0000001A" w14:textId="77777777" w:rsidR="002A1F13" w:rsidRDefault="001A7534">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B"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For a long time, many gene expression profiling studies have used an insufficient number of replicates, despite that biostatisticians have proved this low number of replicates are underpowered for identifying differentially expressed genes. To address this</w:t>
      </w:r>
      <w:r>
        <w:rPr>
          <w:rFonts w:ascii="Times New Roman" w:eastAsia="Times New Roman" w:hAnsi="Times New Roman" w:cs="Times New Roman"/>
          <w:color w:val="000033"/>
          <w:highlight w:val="white"/>
        </w:rPr>
        <w:t xml:space="preserve"> critical issue, Genome Biology has recently published two relative methods, BRB-seq and Decode-seq. This work developed another method, Prime-seq. It made several key improvements in the experimental and computational procedure, including direct RNA isola</w:t>
      </w:r>
      <w:r>
        <w:rPr>
          <w:rFonts w:ascii="Times New Roman" w:eastAsia="Times New Roman" w:hAnsi="Times New Roman" w:cs="Times New Roman"/>
          <w:color w:val="000033"/>
          <w:highlight w:val="white"/>
        </w:rPr>
        <w:t>tion by beads, and using intronic reads for expression level estimation. Eventually, the authors showed that this method performed equivalent to TruSeq in terms of library complexity, measurement accuracy, and statistical power. Overall, the method is well</w:t>
      </w:r>
      <w:r>
        <w:rPr>
          <w:rFonts w:ascii="Times New Roman" w:eastAsia="Times New Roman" w:hAnsi="Times New Roman" w:cs="Times New Roman"/>
          <w:color w:val="000033"/>
          <w:highlight w:val="white"/>
        </w:rPr>
        <w:t xml:space="preserve"> documented, the conclusions are supported by the data. Prime-seq would be another tool for a wide range of experimental biologists to address the underpower issue in DE analysis. Therefore, I would like to support publishing this paper on Genome Biology.</w:t>
      </w:r>
    </w:p>
    <w:p w14:paraId="0000001C"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 few minor questions:</w:t>
      </w:r>
    </w:p>
    <w:p w14:paraId="0000001D"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In Fig3 comparisions, are intronic reads from TruSeq used in the calculation? what are R^2 between expression levels of all genes measured by TruSeq and Prime-seq, and among replicates of two methods?</w:t>
      </w:r>
    </w:p>
    <w:p w14:paraId="0000001E"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github link is not acc</w:t>
      </w:r>
      <w:r>
        <w:rPr>
          <w:rFonts w:ascii="Times New Roman" w:eastAsia="Times New Roman" w:hAnsi="Times New Roman" w:cs="Times New Roman"/>
          <w:color w:val="000033"/>
          <w:highlight w:val="white"/>
        </w:rPr>
        <w:t>essible.</w:t>
      </w:r>
    </w:p>
    <w:p w14:paraId="0000001F" w14:textId="77777777" w:rsidR="002A1F13" w:rsidRDefault="001A7534">
      <w:pPr>
        <w:rPr>
          <w:rFonts w:ascii="Times New Roman" w:eastAsia="Times New Roman" w:hAnsi="Times New Roman" w:cs="Times New Roman"/>
          <w:b/>
        </w:rPr>
      </w:pPr>
      <w:r>
        <w:rPr>
          <w:rFonts w:ascii="Times New Roman" w:eastAsia="Times New Roman" w:hAnsi="Times New Roman" w:cs="Times New Roman"/>
          <w:b/>
        </w:rPr>
        <w:t>Authors Response</w:t>
      </w:r>
    </w:p>
    <w:p w14:paraId="00000020" w14:textId="77777777" w:rsidR="002A1F13" w:rsidRDefault="001A7534">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1"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22"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manuscript, Janjic et al reported Prime-seq, which is based on the 3' tagged scRNA-seq method incorporating the power of early barcoding for bulk RNA-seque</w:t>
      </w:r>
      <w:r>
        <w:rPr>
          <w:rFonts w:ascii="Times New Roman" w:eastAsia="Times New Roman" w:hAnsi="Times New Roman" w:cs="Times New Roman"/>
          <w:color w:val="000033"/>
          <w:highlight w:val="white"/>
        </w:rPr>
        <w:t>ncing. The protocol has been well utilized in nearly 22 publications during the past several years. The authors in particular focused on several aspects. First, they have integrated a direct lysis and RNA purification step, which further simplified the pro</w:t>
      </w:r>
      <w:r>
        <w:rPr>
          <w:rFonts w:ascii="Times New Roman" w:eastAsia="Times New Roman" w:hAnsi="Times New Roman" w:cs="Times New Roman"/>
          <w:color w:val="000033"/>
          <w:highlight w:val="white"/>
        </w:rPr>
        <w:t>tocol. Second, they have analyzed intron sequences in RNA-seq, particularly using DNAse I treatment to show that the intronic reads were derived from RNA. Third, they have compared Prime-seq with TruSeq using standard RNA samples. Prime-seq performs simila</w:t>
      </w:r>
      <w:r>
        <w:rPr>
          <w:rFonts w:ascii="Times New Roman" w:eastAsia="Times New Roman" w:hAnsi="Times New Roman" w:cs="Times New Roman"/>
          <w:color w:val="000033"/>
          <w:highlight w:val="white"/>
        </w:rPr>
        <w:t xml:space="preserve">r to standard bulk RNA-seq while is more cost effective, especially when a lots of samples are needed for examination. The manuscript is well written. The authors have provided detailed protocol in their website and I expect that the method will be widely </w:t>
      </w:r>
      <w:r>
        <w:rPr>
          <w:rFonts w:ascii="Times New Roman" w:eastAsia="Times New Roman" w:hAnsi="Times New Roman" w:cs="Times New Roman"/>
          <w:color w:val="000033"/>
          <w:highlight w:val="white"/>
        </w:rPr>
        <w:t>used. I have only a few questions.</w:t>
      </w:r>
    </w:p>
    <w:p w14:paraId="00000023" w14:textId="77777777" w:rsidR="002A1F13" w:rsidRDefault="002A1F13">
      <w:pPr>
        <w:rPr>
          <w:rFonts w:ascii="Times New Roman" w:eastAsia="Times New Roman" w:hAnsi="Times New Roman" w:cs="Times New Roman"/>
        </w:rPr>
      </w:pPr>
    </w:p>
    <w:p w14:paraId="00000024" w14:textId="77777777" w:rsidR="002A1F13" w:rsidRDefault="001A7534">
      <w:pPr>
        <w:rPr>
          <w:rFonts w:ascii="Times New Roman" w:eastAsia="Times New Roman" w:hAnsi="Times New Roman" w:cs="Times New Roman"/>
        </w:rPr>
      </w:pPr>
      <w:r>
        <w:rPr>
          <w:rFonts w:ascii="Times New Roman" w:eastAsia="Times New Roman" w:hAnsi="Times New Roman" w:cs="Times New Roman"/>
          <w:i/>
          <w:color w:val="000033"/>
          <w:highlight w:val="white"/>
        </w:rPr>
        <w:t>Response: We thank the reviewer for this positive assessment.</w:t>
      </w:r>
    </w:p>
    <w:p w14:paraId="00000025" w14:textId="77777777" w:rsidR="002A1F13" w:rsidRDefault="001A7534">
      <w:pPr>
        <w:jc w:val="both"/>
        <w:rPr>
          <w:rFonts w:ascii="Times New Roman" w:eastAsia="Times New Roman" w:hAnsi="Times New Roman" w:cs="Times New Roman"/>
        </w:rPr>
      </w:pPr>
      <w:r>
        <w:rPr>
          <w:rFonts w:ascii="Gungsuh" w:eastAsia="Gungsuh" w:hAnsi="Gungsuh" w:cs="Gungsuh"/>
          <w:color w:val="000033"/>
          <w:highlight w:val="white"/>
        </w:rPr>
        <w:lastRenderedPageBreak/>
        <w:t>1</w:t>
      </w:r>
      <w:r>
        <w:rPr>
          <w:rFonts w:ascii="Gungsuh" w:eastAsia="Gungsuh" w:hAnsi="Gungsuh" w:cs="Gungsuh"/>
          <w:color w:val="000033"/>
          <w:highlight w:val="white"/>
        </w:rPr>
        <w:t>）</w:t>
      </w:r>
      <w:r>
        <w:rPr>
          <w:rFonts w:ascii="Gungsuh" w:eastAsia="Gungsuh" w:hAnsi="Gungsuh" w:cs="Gungsuh"/>
          <w:color w:val="000033"/>
          <w:highlight w:val="white"/>
        </w:rPr>
        <w:t xml:space="preserve"> The authors nicely showed that intronic reads are derived from RNA. The authors showed that that a large portion of genes (4000 out of 20000) were detected</w:t>
      </w:r>
      <w:r>
        <w:rPr>
          <w:rFonts w:ascii="Gungsuh" w:eastAsia="Gungsuh" w:hAnsi="Gungsuh" w:cs="Gungsuh"/>
          <w:color w:val="000033"/>
          <w:highlight w:val="white"/>
        </w:rPr>
        <w:t xml:space="preserve"> by intron only. Do these intronic reads always locate at the 3'gene regions, being the last intron? How about the expression levels of these intron-only genes, comparing with the exon-only and both genes? Do the authors interpret these intron-only genes a</w:t>
      </w:r>
      <w:r>
        <w:rPr>
          <w:rFonts w:ascii="Gungsuh" w:eastAsia="Gungsuh" w:hAnsi="Gungsuh" w:cs="Gungsuh"/>
          <w:color w:val="000033"/>
          <w:highlight w:val="white"/>
        </w:rPr>
        <w:t>s pre-mRNAs?</w:t>
      </w:r>
    </w:p>
    <w:p w14:paraId="00000026"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have now added an analysis of the location of intronic and exonic reads as well their expression levels and correlation with exon counts in the new Supplementary Figure S4 and added this to the appropriate Results section (Intronic reads are d</w:t>
      </w:r>
      <w:r>
        <w:rPr>
          <w:rFonts w:ascii="Times New Roman" w:eastAsia="Times New Roman" w:hAnsi="Times New Roman" w:cs="Times New Roman"/>
          <w:i/>
          <w:color w:val="000033"/>
          <w:highlight w:val="white"/>
        </w:rPr>
        <w:t>erived from RNA).</w:t>
      </w:r>
    </w:p>
    <w:p w14:paraId="00000027"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Briefly, we find an almost as strong 3’ bias for intronic reads as for exonic reads and a slightly lower expression level, compatible with a mix of internal and poly(A) priming of pre-mRNA. We now make clearer that we interpret intronic r</w:t>
      </w:r>
      <w:r>
        <w:rPr>
          <w:rFonts w:ascii="Times New Roman" w:eastAsia="Times New Roman" w:hAnsi="Times New Roman" w:cs="Times New Roman"/>
          <w:i/>
          <w:color w:val="000033"/>
          <w:highlight w:val="white"/>
        </w:rPr>
        <w:t>eads as pre-mRNA in line with previous publications.</w:t>
      </w:r>
    </w:p>
    <w:p w14:paraId="00000028" w14:textId="77777777" w:rsidR="002A1F13" w:rsidRDefault="001A7534">
      <w:pPr>
        <w:jc w:val="both"/>
        <w:rPr>
          <w:rFonts w:ascii="Times New Roman" w:eastAsia="Times New Roman" w:hAnsi="Times New Roman" w:cs="Times New Roman"/>
        </w:rPr>
      </w:pPr>
      <w:r>
        <w:rPr>
          <w:rFonts w:ascii="Gungsuh" w:eastAsia="Gungsuh" w:hAnsi="Gungsuh" w:cs="Gungsuh"/>
          <w:color w:val="000033"/>
          <w:highlight w:val="white"/>
        </w:rPr>
        <w:t>2</w:t>
      </w:r>
      <w:r>
        <w:rPr>
          <w:rFonts w:ascii="Gungsuh" w:eastAsia="Gungsuh" w:hAnsi="Gungsuh" w:cs="Gungsuh"/>
          <w:color w:val="000033"/>
          <w:highlight w:val="white"/>
        </w:rPr>
        <w:t>）</w:t>
      </w:r>
      <w:r>
        <w:rPr>
          <w:rFonts w:ascii="Gungsuh" w:eastAsia="Gungsuh" w:hAnsi="Gungsuh" w:cs="Gungsuh"/>
          <w:color w:val="000033"/>
          <w:highlight w:val="white"/>
        </w:rPr>
        <w:t>Figure 2B. It looks that with the DNA ratio increasing from 50% to 75%, the contamination ratio did not increase in proportion. Can the authors explain this? The authors found that ~4% DNA contaminatio</w:t>
      </w:r>
      <w:r>
        <w:rPr>
          <w:rFonts w:ascii="Gungsuh" w:eastAsia="Gungsuh" w:hAnsi="Gungsuh" w:cs="Gungsuh"/>
          <w:color w:val="000033"/>
          <w:highlight w:val="white"/>
        </w:rPr>
        <w:t>n if gDNA is not digested. Do these contaminated DNA sequences enrich any region, for example, transposons? Since standard scRNA-seq do not digest gDNA, this information may help improvement of scRNA data analysis.</w:t>
      </w:r>
    </w:p>
    <w:p w14:paraId="00000029"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think the previous Figure wa</w:t>
      </w:r>
      <w:r>
        <w:rPr>
          <w:rFonts w:ascii="Times New Roman" w:eastAsia="Times New Roman" w:hAnsi="Times New Roman" w:cs="Times New Roman"/>
          <w:i/>
          <w:color w:val="000033"/>
          <w:highlight w:val="white"/>
        </w:rPr>
        <w:t>s a bit misleading and confusing and we have revised it now with the response variable (% genomic reads) on the y-axis. The plotting of individual data points now also makes clear that the measurement errors are too large to conclude a deviation from a lin</w:t>
      </w:r>
      <w:r>
        <w:rPr>
          <w:rFonts w:ascii="Times New Roman" w:eastAsia="Times New Roman" w:hAnsi="Times New Roman" w:cs="Times New Roman"/>
          <w:i/>
          <w:color w:val="000033"/>
          <w:highlight w:val="white"/>
        </w:rPr>
        <w:t>ear increase.</w:t>
      </w:r>
    </w:p>
    <w:p w14:paraId="0000002A"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We also now mention the relevance of these findings for scRNA-seq data by saying that “..suggesting that also for gDNA containing samples (e.g. single cells) the impact of genomic reads on expression levels is likely small.” We did not see an</w:t>
      </w:r>
      <w:r>
        <w:rPr>
          <w:rFonts w:ascii="Times New Roman" w:eastAsia="Times New Roman" w:hAnsi="Times New Roman" w:cs="Times New Roman"/>
          <w:i/>
          <w:color w:val="000033"/>
          <w:highlight w:val="white"/>
        </w:rPr>
        <w:t>y obvious enrichment of particular sequences like transposons that would be informative for scRNA-seq data and decided to not include such an analysis as we feel is also too far from the papers main topic.</w:t>
      </w:r>
    </w:p>
    <w:p w14:paraId="0000002B" w14:textId="77777777" w:rsidR="002A1F13" w:rsidRDefault="001A7534">
      <w:pPr>
        <w:jc w:val="both"/>
        <w:rPr>
          <w:rFonts w:ascii="Times New Roman" w:eastAsia="Times New Roman" w:hAnsi="Times New Roman" w:cs="Times New Roman"/>
        </w:rPr>
      </w:pPr>
      <w:r>
        <w:rPr>
          <w:rFonts w:ascii="Gungsuh" w:eastAsia="Gungsuh" w:hAnsi="Gungsuh" w:cs="Gungsuh"/>
          <w:color w:val="000033"/>
          <w:highlight w:val="white"/>
        </w:rPr>
        <w:t>3</w:t>
      </w:r>
      <w:r>
        <w:rPr>
          <w:rFonts w:ascii="Gungsuh" w:eastAsia="Gungsuh" w:hAnsi="Gungsuh" w:cs="Gungsuh"/>
          <w:color w:val="000033"/>
          <w:highlight w:val="white"/>
        </w:rPr>
        <w:t>）</w:t>
      </w:r>
      <w:r>
        <w:rPr>
          <w:rFonts w:ascii="Gungsuh" w:eastAsia="Gungsuh" w:hAnsi="Gungsuh" w:cs="Gungsuh"/>
          <w:color w:val="000033"/>
          <w:highlight w:val="white"/>
        </w:rPr>
        <w:t>Figure 3E. It is surprising that highly expresse</w:t>
      </w:r>
      <w:r>
        <w:rPr>
          <w:rFonts w:ascii="Gungsuh" w:eastAsia="Gungsuh" w:hAnsi="Gungsuh" w:cs="Gungsuh"/>
          <w:color w:val="000033"/>
          <w:highlight w:val="white"/>
        </w:rPr>
        <w:t>d genes have high variations, both for prime-seq and Truseq. Can the authors explain it?</w:t>
      </w:r>
    </w:p>
    <w:p w14:paraId="0000002C"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This Figure is actually misleading as the visually dominating increase in variation at very high expression levels depends on very few (10-15) very highly ex</w:t>
      </w:r>
      <w:r>
        <w:rPr>
          <w:rFonts w:ascii="Times New Roman" w:eastAsia="Times New Roman" w:hAnsi="Times New Roman" w:cs="Times New Roman"/>
          <w:i/>
          <w:color w:val="000033"/>
          <w:highlight w:val="white"/>
        </w:rPr>
        <w:t>pressed genes (compare Figure 3D). The LOESS fitting in combination with the “raw” estimation of the values by methods of moments we use is then not very suitable. This is no problem for our argumentation (as we anyway continue with power simulations to in</w:t>
      </w:r>
      <w:r>
        <w:rPr>
          <w:rFonts w:ascii="Times New Roman" w:eastAsia="Times New Roman" w:hAnsi="Times New Roman" w:cs="Times New Roman"/>
          <w:i/>
          <w:color w:val="000033"/>
          <w:highlight w:val="white"/>
        </w:rPr>
        <w:t>terpret the variation), but it is visually misleading. We solved this by combining Figure 3D and 3E and restricting the plot to expression levels where estimation of the loess fit was trustworthy. We exchanged the Figure and adapted the text accordingly.</w:t>
      </w:r>
    </w:p>
    <w:p w14:paraId="0000002D" w14:textId="77777777" w:rsidR="002A1F13" w:rsidRDefault="002A1F13">
      <w:pPr>
        <w:jc w:val="both"/>
        <w:rPr>
          <w:rFonts w:ascii="Times New Roman" w:eastAsia="Times New Roman" w:hAnsi="Times New Roman" w:cs="Times New Roman"/>
        </w:rPr>
      </w:pPr>
    </w:p>
    <w:p w14:paraId="0000002E" w14:textId="77777777" w:rsidR="002A1F13" w:rsidRDefault="001A7534">
      <w:pPr>
        <w:jc w:val="both"/>
        <w:rPr>
          <w:rFonts w:ascii="Times New Roman" w:eastAsia="Times New Roman" w:hAnsi="Times New Roman" w:cs="Times New Roman"/>
        </w:rPr>
      </w:pPr>
      <w:r>
        <w:rPr>
          <w:rFonts w:ascii="Gungsuh" w:eastAsia="Gungsuh" w:hAnsi="Gungsuh" w:cs="Gungsuh"/>
          <w:color w:val="000033"/>
          <w:highlight w:val="white"/>
        </w:rPr>
        <w:t>4</w:t>
      </w:r>
      <w:r>
        <w:rPr>
          <w:rFonts w:ascii="Gungsuh" w:eastAsia="Gungsuh" w:hAnsi="Gungsuh" w:cs="Gungsuh"/>
          <w:color w:val="000033"/>
          <w:highlight w:val="white"/>
        </w:rPr>
        <w:t>）</w:t>
      </w:r>
      <w:r>
        <w:rPr>
          <w:rFonts w:ascii="Gungsuh" w:eastAsia="Gungsuh" w:hAnsi="Gungsuh" w:cs="Gungsuh"/>
          <w:color w:val="000033"/>
          <w:highlight w:val="white"/>
        </w:rPr>
        <w:t>Bead-based extraction. The use of a direct lysis process is an important improvement of Prime-seq as it increases cost-efficiency of library production. The authors used SpeedBeads from Sigma-Aldrich. Have the authors tried other brands of types of beads</w:t>
      </w:r>
      <w:r>
        <w:rPr>
          <w:rFonts w:ascii="Gungsuh" w:eastAsia="Gungsuh" w:hAnsi="Gungsuh" w:cs="Gungsuh"/>
          <w:color w:val="000033"/>
          <w:highlight w:val="white"/>
        </w:rPr>
        <w:t>? Will the bead brand or type affect the results?</w:t>
      </w:r>
    </w:p>
    <w:p w14:paraId="0000002F"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This is an interesting point. In short we use the cheapest beads available and other brands are either the very same beads from General Electric (GE Health) or they are much more expensive. We hav</w:t>
      </w:r>
      <w:r>
        <w:rPr>
          <w:rFonts w:ascii="Times New Roman" w:eastAsia="Times New Roman" w:hAnsi="Times New Roman" w:cs="Times New Roman"/>
          <w:i/>
          <w:color w:val="000033"/>
          <w:highlight w:val="white"/>
        </w:rPr>
        <w:t>e now added a Supplemental Note discussing the choice of beads in more depth (Supplemental Text 1).</w:t>
      </w:r>
    </w:p>
    <w:p w14:paraId="00000030" w14:textId="77777777" w:rsidR="002A1F13" w:rsidRDefault="001A7534">
      <w:pPr>
        <w:jc w:val="both"/>
        <w:rPr>
          <w:rFonts w:ascii="Times New Roman" w:eastAsia="Times New Roman" w:hAnsi="Times New Roman" w:cs="Times New Roman"/>
        </w:rPr>
      </w:pPr>
      <w:r>
        <w:rPr>
          <w:rFonts w:ascii="Gungsuh" w:eastAsia="Gungsuh" w:hAnsi="Gungsuh" w:cs="Gungsuh"/>
          <w:color w:val="000033"/>
          <w:highlight w:val="white"/>
        </w:rPr>
        <w:t>5</w:t>
      </w:r>
      <w:r>
        <w:rPr>
          <w:rFonts w:ascii="Gungsuh" w:eastAsia="Gungsuh" w:hAnsi="Gungsuh" w:cs="Gungsuh"/>
          <w:color w:val="000033"/>
          <w:highlight w:val="white"/>
        </w:rPr>
        <w:t>）</w:t>
      </w:r>
      <w:r>
        <w:rPr>
          <w:rFonts w:ascii="Gungsuh" w:eastAsia="Gungsuh" w:hAnsi="Gungsuh" w:cs="Gungsuh"/>
          <w:color w:val="000033"/>
          <w:highlight w:val="white"/>
        </w:rPr>
        <w:t>As the authors have discussed, cross-contamination is an important concern especially for an early barcoding method as prime-seq. The authors have claimed</w:t>
      </w:r>
      <w:r>
        <w:rPr>
          <w:rFonts w:ascii="Gungsuh" w:eastAsia="Gungsuh" w:hAnsi="Gungsuh" w:cs="Gungsuh"/>
          <w:color w:val="000033"/>
          <w:highlight w:val="white"/>
        </w:rPr>
        <w:t xml:space="preserve"> that this is not an issue in prime-seq and showed a brief result in the discussion part. However, since this is important, it will be better that the authors describe more details of the experiment and display the results as supplementary figures. For exa</w:t>
      </w:r>
      <w:r>
        <w:rPr>
          <w:rFonts w:ascii="Gungsuh" w:eastAsia="Gungsuh" w:hAnsi="Gungsuh" w:cs="Gungsuh"/>
          <w:color w:val="000033"/>
          <w:highlight w:val="white"/>
        </w:rPr>
        <w:t>mple, the authors said that "low rates of cross-contamination when samples were pooled as RNA (0.59%), cDNA (0.76%), or libraries (0.83%)". Since the RNA is the first step, it should give the highest contamination rates. So as I understand, the net contami</w:t>
      </w:r>
      <w:r>
        <w:rPr>
          <w:rFonts w:ascii="Gungsuh" w:eastAsia="Gungsuh" w:hAnsi="Gungsuh" w:cs="Gungsuh"/>
          <w:color w:val="000033"/>
          <w:highlight w:val="white"/>
        </w:rPr>
        <w:t>nation rate is to add up three values, as 2.18%? Also, will the contamination ratio increase with PCR cycles?</w:t>
      </w:r>
    </w:p>
    <w:p w14:paraId="00000031"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We fully agree with this point and have now done additional, better controlled experiments and summarized them in a new Results section </w:t>
      </w:r>
      <w:r>
        <w:rPr>
          <w:rFonts w:ascii="Times New Roman" w:eastAsia="Times New Roman" w:hAnsi="Times New Roman" w:cs="Times New Roman"/>
          <w:i/>
          <w:color w:val="000033"/>
          <w:highlight w:val="white"/>
        </w:rPr>
        <w:t>(Barcode swapping in prime seq is low).</w:t>
      </w:r>
    </w:p>
    <w:p w14:paraId="00000032"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Briefly, we now compare the same number of libraries (N=10) of mouse and human RNA prepared separately or pooled after first strand synthesis. We find ~0,5% swapped barcodes (“contamination”). Note that this is compa</w:t>
      </w:r>
      <w:r>
        <w:rPr>
          <w:rFonts w:ascii="Times New Roman" w:eastAsia="Times New Roman" w:hAnsi="Times New Roman" w:cs="Times New Roman"/>
          <w:i/>
          <w:color w:val="000033"/>
          <w:highlight w:val="white"/>
        </w:rPr>
        <w:t>rable to our previous estimate (0.59%) and that cDNA and library contamination was higher, probably due to variations among library amplifications and/or due to previous differences in the total amount of input used.</w:t>
      </w:r>
    </w:p>
    <w:p w14:paraId="00000033" w14:textId="77777777" w:rsidR="002A1F13" w:rsidRDefault="001A753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also compared the number of PCR cycl</w:t>
      </w:r>
      <w:r>
        <w:rPr>
          <w:rFonts w:ascii="Times New Roman" w:eastAsia="Times New Roman" w:hAnsi="Times New Roman" w:cs="Times New Roman"/>
          <w:i/>
          <w:color w:val="000033"/>
          <w:highlight w:val="white"/>
        </w:rPr>
        <w:t>es and find- as expected - that the amount of swapped barcodes does increase with additional cycles. Using simulations, we show that even up to 10% of swapped barcodes have only very little impact on power. We also now do discuss more explicitly that barco</w:t>
      </w:r>
      <w:r>
        <w:rPr>
          <w:rFonts w:ascii="Times New Roman" w:eastAsia="Times New Roman" w:hAnsi="Times New Roman" w:cs="Times New Roman"/>
          <w:i/>
          <w:color w:val="000033"/>
          <w:highlight w:val="white"/>
        </w:rPr>
        <w:t>de swapping needs to be considered when interpreting qualitative (presence/absence) gene expression levels and that it needs to be better investigated and controlled as it has been discussed so far only in the context of scRNA-seq.</w:t>
      </w:r>
    </w:p>
    <w:p w14:paraId="00000034"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35"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For a long </w:t>
      </w:r>
      <w:r>
        <w:rPr>
          <w:rFonts w:ascii="Times New Roman" w:eastAsia="Times New Roman" w:hAnsi="Times New Roman" w:cs="Times New Roman"/>
          <w:color w:val="000033"/>
          <w:highlight w:val="white"/>
        </w:rPr>
        <w:t>time, many gene expression profiling studies have used an insufficient number of replicates, despite that biostatisticians have proved this low number of replicates are underpowered for identifying differentially expressed genes. To address this critical i</w:t>
      </w:r>
      <w:r>
        <w:rPr>
          <w:rFonts w:ascii="Times New Roman" w:eastAsia="Times New Roman" w:hAnsi="Times New Roman" w:cs="Times New Roman"/>
          <w:color w:val="000033"/>
          <w:highlight w:val="white"/>
        </w:rPr>
        <w:t>ssue, Genome Biology has recently published two relative methods, BRB-seq and Decode-seq. This work developed another method, Prime-seq. It made several key improvements in the experimental and computational procedure, including direct RNA isolation by bea</w:t>
      </w:r>
      <w:r>
        <w:rPr>
          <w:rFonts w:ascii="Times New Roman" w:eastAsia="Times New Roman" w:hAnsi="Times New Roman" w:cs="Times New Roman"/>
          <w:color w:val="000033"/>
          <w:highlight w:val="white"/>
        </w:rPr>
        <w:t>ds, and using intronic reads for expression level estimation. Eventually, the authors showed that this method performed equivalent to TruSeq in terms of library complexity, measurement accuracy, and statistical power. Overall, the method is well documented</w:t>
      </w:r>
      <w:r>
        <w:rPr>
          <w:rFonts w:ascii="Times New Roman" w:eastAsia="Times New Roman" w:hAnsi="Times New Roman" w:cs="Times New Roman"/>
          <w:color w:val="000033"/>
          <w:highlight w:val="white"/>
        </w:rPr>
        <w:t>, the conclusions are supported by the data. Prime-seq would be another tool for a wide range of experimental biologists to address the underpower issue in DE analysis. Therefore, I would like to support publishing this paper on Genome Biology.</w:t>
      </w:r>
    </w:p>
    <w:p w14:paraId="00000036"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w:t>
      </w:r>
      <w:r>
        <w:rPr>
          <w:rFonts w:ascii="Times New Roman" w:eastAsia="Times New Roman" w:hAnsi="Times New Roman" w:cs="Times New Roman"/>
          <w:i/>
          <w:color w:val="000033"/>
          <w:highlight w:val="white"/>
        </w:rPr>
        <w:t>e thank the reviewer for this positive assessment.</w:t>
      </w:r>
    </w:p>
    <w:p w14:paraId="00000037"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few minor questions:</w:t>
      </w:r>
    </w:p>
    <w:p w14:paraId="00000038" w14:textId="77777777" w:rsidR="002A1F13" w:rsidRDefault="001A753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In Fig3 comparisions, are intronic reads from TruSeq used in the calculation? what are R^2 between expression levels of all genes measured by TruSeq and Prime-seq, and among replicates of two methods?</w:t>
      </w:r>
    </w:p>
    <w:p w14:paraId="00000039"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Yes, for both intronic reads are used and </w:t>
      </w:r>
      <w:r>
        <w:rPr>
          <w:rFonts w:ascii="Times New Roman" w:eastAsia="Times New Roman" w:hAnsi="Times New Roman" w:cs="Times New Roman"/>
          <w:i/>
          <w:color w:val="000033"/>
          <w:highlight w:val="white"/>
        </w:rPr>
        <w:t>we write this now also in the figure legend.</w:t>
      </w:r>
    </w:p>
    <w:p w14:paraId="0000003A" w14:textId="77777777" w:rsidR="002A1F13" w:rsidRDefault="001A753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We have also now included a more detailed comparison of prime-seq and TruSeq expression levels including R^2 values that are high within and low between methods (Figure S5 B,C,D). Note that the artificial ERCC h</w:t>
      </w:r>
      <w:r>
        <w:rPr>
          <w:rFonts w:ascii="Times New Roman" w:eastAsia="Times New Roman" w:hAnsi="Times New Roman" w:cs="Times New Roman"/>
          <w:i/>
          <w:color w:val="000033"/>
          <w:highlight w:val="white"/>
        </w:rPr>
        <w:t>ave a rather high correlation between methods (R^2=0.95), in contrast to the endogenous genes (R^2=0.67). We attribute this to the controlled in vitro generation of ERCC molecules in contrast to the less controlled in vivo mixture of 10 cancer cell lines o</w:t>
      </w:r>
      <w:r>
        <w:rPr>
          <w:rFonts w:ascii="Times New Roman" w:eastAsia="Times New Roman" w:hAnsi="Times New Roman" w:cs="Times New Roman"/>
          <w:i/>
          <w:color w:val="000033"/>
          <w:highlight w:val="white"/>
        </w:rPr>
        <w:t xml:space="preserve">f the UHR RNA that has apparently changed considerably since the MAQCIII study. Note also that the power comparisons just assume an equally complex and distributed RNA population and in this respect the UHRR sample we use and the UHRR sample that was used </w:t>
      </w:r>
      <w:r>
        <w:rPr>
          <w:rFonts w:ascii="Times New Roman" w:eastAsia="Times New Roman" w:hAnsi="Times New Roman" w:cs="Times New Roman"/>
          <w:i/>
          <w:color w:val="000033"/>
          <w:highlight w:val="white"/>
        </w:rPr>
        <w:t>by the MAQCIII study are well comparable (Fig. 3 A,B &amp; D).</w:t>
      </w:r>
    </w:p>
    <w:p w14:paraId="0000003B"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github link is not accessible.</w:t>
      </w:r>
    </w:p>
    <w:p w14:paraId="0000003C"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Unfortunately, the repository was not set to public. We fixed this issue now and are sorry for this inconvenience. We have additionally updated the g</w:t>
      </w:r>
      <w:r>
        <w:rPr>
          <w:rFonts w:ascii="Times New Roman" w:eastAsia="Times New Roman" w:hAnsi="Times New Roman" w:cs="Times New Roman"/>
          <w:i/>
          <w:color w:val="000033"/>
          <w:highlight w:val="white"/>
        </w:rPr>
        <w:t>ithub repository and made it available through zenodo.</w:t>
      </w:r>
    </w:p>
    <w:p w14:paraId="0000003D" w14:textId="77777777" w:rsidR="002A1F13" w:rsidRDefault="001A7534">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3E" w14:textId="77777777" w:rsidR="002A1F13" w:rsidRDefault="001A7534">
      <w:pPr>
        <w:rPr>
          <w:rFonts w:ascii="Times New Roman" w:eastAsia="Times New Roman" w:hAnsi="Times New Roman" w:cs="Times New Roman"/>
          <w:b/>
        </w:rPr>
      </w:pPr>
      <w:r>
        <w:rPr>
          <w:rFonts w:ascii="Times New Roman" w:eastAsia="Times New Roman" w:hAnsi="Times New Roman" w:cs="Times New Roman"/>
          <w:b/>
        </w:rPr>
        <w:t>Reviewer 1</w:t>
      </w:r>
    </w:p>
    <w:p w14:paraId="0000003F" w14:textId="77777777" w:rsidR="002A1F13" w:rsidRDefault="001A753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My questions have been answered.</w:t>
      </w:r>
    </w:p>
    <w:p w14:paraId="00000040" w14:textId="77777777" w:rsidR="002A1F13" w:rsidRDefault="002A1F13">
      <w:pPr>
        <w:pBdr>
          <w:top w:val="nil"/>
          <w:left w:val="nil"/>
          <w:bottom w:val="nil"/>
          <w:right w:val="nil"/>
          <w:between w:val="nil"/>
        </w:pBdr>
        <w:spacing w:after="0" w:line="240" w:lineRule="auto"/>
        <w:rPr>
          <w:rFonts w:ascii="Times New Roman" w:eastAsia="Times New Roman" w:hAnsi="Times New Roman" w:cs="Times New Roman"/>
        </w:rPr>
      </w:pPr>
      <w:bookmarkStart w:id="1" w:name="_891nk55qcja8" w:colFirst="0" w:colLast="0"/>
      <w:bookmarkEnd w:id="1"/>
    </w:p>
    <w:sectPr w:rsidR="002A1F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Gungsuh">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13"/>
    <w:rsid w:val="001A7534"/>
    <w:rsid w:val="002A1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5599D6-653C-48C0-82A2-5ECE9CED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2022-03-23T12:19:00Z</dcterms:created>
  <dcterms:modified xsi:type="dcterms:W3CDTF">2022-03-23T12:19:00Z</dcterms:modified>
</cp:coreProperties>
</file>