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A8A" w:rsidRPr="00340706" w:rsidRDefault="00597A8A" w:rsidP="00597A8A">
      <w:pPr>
        <w:rPr>
          <w:b/>
          <w:sz w:val="28"/>
          <w:szCs w:val="28"/>
        </w:rPr>
      </w:pPr>
      <w:r>
        <w:t xml:space="preserve"> </w:t>
      </w:r>
      <w:r w:rsidRPr="00340706">
        <w:rPr>
          <w:b/>
          <w:sz w:val="28"/>
          <w:szCs w:val="28"/>
        </w:rPr>
        <w:t>Review history</w:t>
      </w:r>
    </w:p>
    <w:p w:rsidR="00597A8A" w:rsidRPr="00340706" w:rsidRDefault="00597A8A" w:rsidP="00597A8A">
      <w:pPr>
        <w:rPr>
          <w:b/>
          <w:sz w:val="24"/>
          <w:szCs w:val="24"/>
        </w:rPr>
      </w:pPr>
      <w:r w:rsidRPr="00340706">
        <w:rPr>
          <w:b/>
          <w:sz w:val="24"/>
          <w:szCs w:val="24"/>
        </w:rPr>
        <w:t>First round of review</w:t>
      </w:r>
    </w:p>
    <w:p w:rsidR="00597A8A" w:rsidRDefault="00597A8A" w:rsidP="00597A8A">
      <w:pPr>
        <w:rPr>
          <w:b/>
        </w:rPr>
      </w:pPr>
      <w:r w:rsidRPr="00340706">
        <w:rPr>
          <w:b/>
        </w:rPr>
        <w:t>Reviewer 1</w:t>
      </w:r>
    </w:p>
    <w:p w:rsidR="00597A8A" w:rsidRPr="00340706" w:rsidRDefault="00250F19" w:rsidP="00597A8A">
      <w:r>
        <w:rPr>
          <w:rFonts w:ascii="Verdana" w:hAnsi="Verdana"/>
          <w:color w:val="000033"/>
          <w:sz w:val="17"/>
          <w:szCs w:val="17"/>
          <w:shd w:val="clear" w:color="auto" w:fill="FFFFFF"/>
        </w:rPr>
        <w:t>1) General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This manuscript described MAVE-NN, a new method for modelling genotype-phenotype relationships from multiplex assay of variant effect (MAVE) data in both coding and noncoding contexts. In addition to modelling the underlying phenotype driving the functional scores in an MPRA or DMS experiment, the authors show that MAVE-NN can be used to transform functional scores into more meaningful biophysical properties, such as Gibbs free energy. This has the potential to address a major weakness of MAVE methods in general, namely that MAVE functional scores are essentially </w:t>
      </w:r>
      <w:proofErr w:type="spellStart"/>
      <w:r>
        <w:rPr>
          <w:rFonts w:ascii="Verdana" w:hAnsi="Verdana"/>
          <w:color w:val="000033"/>
          <w:sz w:val="17"/>
          <w:szCs w:val="17"/>
          <w:shd w:val="clear" w:color="auto" w:fill="FFFFFF"/>
        </w:rPr>
        <w:t>unitless</w:t>
      </w:r>
      <w:proofErr w:type="spellEnd"/>
      <w:r>
        <w:rPr>
          <w:rFonts w:ascii="Verdana" w:hAnsi="Verdana"/>
          <w:color w:val="000033"/>
          <w:sz w:val="17"/>
          <w:szCs w:val="17"/>
          <w:shd w:val="clear" w:color="auto" w:fill="FFFFFF"/>
        </w:rPr>
        <w:t xml:space="preserve"> abstractions quantifying "enrichment" or "activity" in a complex experimental context.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However, despite the authors claims that the software is easy to use, it is not clearly explained how one could go about applying this to other datasets. I think the authors could either re-frame the paper as a theoretical advance, that would be much less impactful for other people in the field, or provide a substantial amount of additional documentation to make this a software tool that others can use on their own data.</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Specific comments for revision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a) Major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I had no problem installing the software and running the example data, but it was not clear from the documentation how to format a new dataset. The authors have put an admirable amount of effort into packaged tutorials and example datasets, but there's no part of the documentation (or manuscript) that steps through how someone with a moderate level of scientific Python experience and a MAVE dataset in hand would go about formatting the input files, choosing a model, and running MAVE-NN. I'm sure that one could adapt the tutorials with some effort, but the input file requirements and general advice for choosing an appropriate G-P map type should be clearly stated in generic terms. Without this, I think the utility of the software will be rather limited.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ii) In the abstract and through the introduction, the authors imply that MAVE-NN is a generic and widely-applicable method for MPRA and DMS experiments. This seems to be true, but there are two important caveats that should be disclosed much earlier, probably at the end of the introduction where the method is introduced. These are that MAVE-NN requires the presence of some double-mutants in the variant library and that MAVE-NN requires all input sequences to have the same length.</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fact that double-mutants are required doesn't come up until the bottom of page 8, and is a very important limitation of the method, given that experiments designed with clinical applications in mind specifically exclude double-mutants, and some only include single-nucleotide mutants. The observation that MAVE-NN's good performance with a very small number of double mutants has major implications for future DMS experimental designs is a good one and could be expanded upon.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requirement that all sequences have the same length is stated in the G-P maps section of the online methods, and is important because some DMS techniques (notably the popular MITE-</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method) use shotgun sequencing and therefore do not resolve full-length variants. While it is possible to generate full-length variant sequences from shotgun data by assuming all unobserved bases are wild-type, this is not a good assumption. Perhaps this is something that MAVE-NN could model explicitly in a future version if the authors are interested.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iii) I struggled to understand how the biophysical model for GB1 was specified and constructed. There is a little bit of extra information about the specific models shown in the paper in Figure S4, but the methods section only says that:</w:t>
      </w:r>
      <w:r>
        <w:rPr>
          <w:rFonts w:ascii="Verdana" w:hAnsi="Verdana"/>
          <w:color w:val="000033"/>
          <w:sz w:val="17"/>
          <w:szCs w:val="17"/>
        </w:rPr>
        <w:br/>
      </w:r>
      <w:r>
        <w:rPr>
          <w:rFonts w:ascii="Verdana" w:hAnsi="Verdana"/>
          <w:color w:val="000033"/>
          <w:sz w:val="17"/>
          <w:szCs w:val="17"/>
          <w:shd w:val="clear" w:color="auto" w:fill="FFFFFF"/>
        </w:rPr>
        <w:t xml:space="preserve">"MAVE-NN further supports custom G-P maps that users can define by </w:t>
      </w:r>
      <w:proofErr w:type="spellStart"/>
      <w:r>
        <w:rPr>
          <w:rFonts w:ascii="Verdana" w:hAnsi="Verdana"/>
          <w:color w:val="000033"/>
          <w:sz w:val="17"/>
          <w:szCs w:val="17"/>
          <w:shd w:val="clear" w:color="auto" w:fill="FFFFFF"/>
        </w:rPr>
        <w:t>subclassing</w:t>
      </w:r>
      <w:proofErr w:type="spellEnd"/>
      <w:r>
        <w:rPr>
          <w:rFonts w:ascii="Verdana" w:hAnsi="Verdana"/>
          <w:color w:val="000033"/>
          <w:sz w:val="17"/>
          <w:szCs w:val="17"/>
          <w:shd w:val="clear" w:color="auto" w:fill="FFFFFF"/>
        </w:rPr>
        <w:t xml:space="preserve"> the G-P map base class. These G-P maps can have arbitrary functional form, e.g., representing specific biophysical hypotheses of sequence function."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went looking through the source code and found https://github.com/jbkinney/mavenn/blob/master/mavenn/examples/other/custom_gpmap/custom_gpmap_three_state_thermodynamic_model_GB1.ipynb but the code comments here are pretty minimal, and the plots in that notebook didn't seem to match what is in Figure 6b, so I wasn't sure I was on the right track.</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There is really not enough information at present for someone with MAVE data in hand to be able to use this part of the software, and as far as I could tell, it's not addressed at all in the MAVE-NN documentation. This feature is what makes MAVE-NN so compelling to me and transforms it from what is essentially a normalization method to something much greater. If MAVE-NN is going to be presented as a software package, the authors should do whatever they can to make this capability more accessible to potential users by providing documented examples, generalizable instructions, and other tips to get people going.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b) Minor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lastRenderedPageBreak/>
        <w:t xml:space="preserve">i) In the Aβ and TDP-43 data, are there any missing values in these datasets and in Figures 4a and 4c? There are quite a few pure white patches that suggest data might be missing, but in the </w:t>
      </w:r>
      <w:proofErr w:type="spellStart"/>
      <w:r>
        <w:rPr>
          <w:rFonts w:ascii="Verdana" w:hAnsi="Verdana"/>
          <w:color w:val="000033"/>
          <w:sz w:val="17"/>
          <w:szCs w:val="17"/>
          <w:shd w:val="clear" w:color="auto" w:fill="FFFFFF"/>
        </w:rPr>
        <w:t>color</w:t>
      </w:r>
      <w:proofErr w:type="spellEnd"/>
      <w:r>
        <w:rPr>
          <w:rFonts w:ascii="Verdana" w:hAnsi="Verdana"/>
          <w:color w:val="000033"/>
          <w:sz w:val="17"/>
          <w:szCs w:val="17"/>
          <w:shd w:val="clear" w:color="auto" w:fill="FFFFFF"/>
        </w:rPr>
        <w:t xml:space="preserve"> scheme white indicates no effect. I note that there aren't enough single mutants in these datasets to fill out all squares of their respective </w:t>
      </w:r>
      <w:proofErr w:type="spellStart"/>
      <w:r>
        <w:rPr>
          <w:rFonts w:ascii="Verdana" w:hAnsi="Verdana"/>
          <w:color w:val="000033"/>
          <w:sz w:val="17"/>
          <w:szCs w:val="17"/>
          <w:shd w:val="clear" w:color="auto" w:fill="FFFFFF"/>
        </w:rPr>
        <w:t>heatmaps</w:t>
      </w:r>
      <w:proofErr w:type="spellEnd"/>
      <w:r>
        <w:rPr>
          <w:rFonts w:ascii="Verdana" w:hAnsi="Verdana"/>
          <w:color w:val="000033"/>
          <w:sz w:val="17"/>
          <w:szCs w:val="17"/>
          <w:shd w:val="clear" w:color="auto" w:fill="FFFFFF"/>
        </w:rPr>
        <w:t xml:space="preserve">. The number of missing data values should be reported and they should be clearly identifiable in the figure, maybe by </w:t>
      </w:r>
      <w:proofErr w:type="spellStart"/>
      <w:r>
        <w:rPr>
          <w:rFonts w:ascii="Verdana" w:hAnsi="Verdana"/>
          <w:color w:val="000033"/>
          <w:sz w:val="17"/>
          <w:szCs w:val="17"/>
          <w:shd w:val="clear" w:color="auto" w:fill="FFFFFF"/>
        </w:rPr>
        <w:t>coloring</w:t>
      </w:r>
      <w:proofErr w:type="spellEnd"/>
      <w:r>
        <w:rPr>
          <w:rFonts w:ascii="Verdana" w:hAnsi="Verdana"/>
          <w:color w:val="000033"/>
          <w:sz w:val="17"/>
          <w:szCs w:val="17"/>
          <w:shd w:val="clear" w:color="auto" w:fill="FFFFFF"/>
        </w:rPr>
        <w:t xml:space="preserve"> the boxes grey or some other shade that's not in the </w:t>
      </w:r>
      <w:proofErr w:type="spellStart"/>
      <w:r>
        <w:rPr>
          <w:rFonts w:ascii="Verdana" w:hAnsi="Verdana"/>
          <w:color w:val="000033"/>
          <w:sz w:val="17"/>
          <w:szCs w:val="17"/>
          <w:shd w:val="clear" w:color="auto" w:fill="FFFFFF"/>
        </w:rPr>
        <w:t>color</w:t>
      </w:r>
      <w:proofErr w:type="spellEnd"/>
      <w:r>
        <w:rPr>
          <w:rFonts w:ascii="Verdana" w:hAnsi="Verdana"/>
          <w:color w:val="000033"/>
          <w:sz w:val="17"/>
          <w:szCs w:val="17"/>
          <w:shd w:val="clear" w:color="auto" w:fill="FFFFFF"/>
        </w:rPr>
        <w:t xml:space="preserve"> map being used.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ii) It's not clear in the methods how the data in https://github.com/jbkniney/09_sortseq was converted into the format required for MAVE-NN, although I have no doubt the required information is in there somewhere.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iii) The authors should consider changing the </w:t>
      </w:r>
      <w:proofErr w:type="spellStart"/>
      <w:r>
        <w:rPr>
          <w:rFonts w:ascii="Verdana" w:hAnsi="Verdana"/>
          <w:color w:val="000033"/>
          <w:sz w:val="17"/>
          <w:szCs w:val="17"/>
          <w:shd w:val="clear" w:color="auto" w:fill="FFFFFF"/>
        </w:rPr>
        <w:t>color</w:t>
      </w:r>
      <w:proofErr w:type="spellEnd"/>
      <w:r>
        <w:rPr>
          <w:rFonts w:ascii="Verdana" w:hAnsi="Verdana"/>
          <w:color w:val="000033"/>
          <w:sz w:val="17"/>
          <w:szCs w:val="17"/>
          <w:shd w:val="clear" w:color="auto" w:fill="FFFFFF"/>
        </w:rPr>
        <w:t xml:space="preserve"> map for Figure 6b since the </w:t>
      </w:r>
      <w:proofErr w:type="spellStart"/>
      <w:r>
        <w:rPr>
          <w:rFonts w:ascii="Verdana" w:hAnsi="Verdana"/>
          <w:color w:val="000033"/>
          <w:sz w:val="17"/>
          <w:szCs w:val="17"/>
          <w:shd w:val="clear" w:color="auto" w:fill="FFFFFF"/>
        </w:rPr>
        <w:t>heatmap</w:t>
      </w:r>
      <w:proofErr w:type="spellEnd"/>
      <w:r>
        <w:rPr>
          <w:rFonts w:ascii="Verdana" w:hAnsi="Verdana"/>
          <w:color w:val="000033"/>
          <w:sz w:val="17"/>
          <w:szCs w:val="17"/>
          <w:shd w:val="clear" w:color="auto" w:fill="FFFFFF"/>
        </w:rPr>
        <w:t xml:space="preserve"> is showing ΔΔG values instead of </w:t>
      </w:r>
      <w:proofErr w:type="spellStart"/>
      <w:r>
        <w:rPr>
          <w:rFonts w:ascii="Verdana" w:hAnsi="Verdana"/>
          <w:color w:val="000033"/>
          <w:sz w:val="17"/>
          <w:szCs w:val="17"/>
          <w:shd w:val="clear" w:color="auto" w:fill="FFFFFF"/>
        </w:rPr>
        <w:t>Δ</w:t>
      </w:r>
      <w:r>
        <w:rPr>
          <w:rFonts w:ascii="Calibri" w:hAnsi="Calibri" w:cs="Calibri"/>
          <w:color w:val="000033"/>
          <w:sz w:val="17"/>
          <w:szCs w:val="17"/>
          <w:shd w:val="clear" w:color="auto" w:fill="FFFFFF"/>
        </w:rPr>
        <w:t>ϕ</w:t>
      </w:r>
      <w:proofErr w:type="spellEnd"/>
      <w:r>
        <w:rPr>
          <w:rFonts w:ascii="Verdana" w:hAnsi="Verdana"/>
          <w:color w:val="000033"/>
          <w:sz w:val="17"/>
          <w:szCs w:val="17"/>
          <w:shd w:val="clear" w:color="auto" w:fill="FFFFFF"/>
        </w:rPr>
        <w:t>.</w:t>
      </w:r>
      <w:r>
        <w:t xml:space="preserve"> </w:t>
      </w:r>
    </w:p>
    <w:p w:rsidR="00597A8A" w:rsidRDefault="00597A8A" w:rsidP="00597A8A">
      <w:pPr>
        <w:rPr>
          <w:b/>
        </w:rPr>
      </w:pPr>
      <w:r w:rsidRPr="00340706">
        <w:rPr>
          <w:b/>
        </w:rPr>
        <w:t>Reviewer 2</w:t>
      </w:r>
    </w:p>
    <w:p w:rsidR="00597A8A" w:rsidRDefault="00250F19" w:rsidP="00597A8A">
      <w:r>
        <w:rPr>
          <w:rFonts w:ascii="Verdana" w:hAnsi="Verdana"/>
          <w:color w:val="000033"/>
          <w:sz w:val="17"/>
          <w:szCs w:val="17"/>
          <w:shd w:val="clear" w:color="auto" w:fill="FFFFFF"/>
        </w:rPr>
        <w:t>The authors describe MAVE-NN, a Python package that implements an approach for fitting 'global epistasis' functions from mutational scanning/MPRA experiments.</w:t>
      </w:r>
      <w:r>
        <w:rPr>
          <w:rFonts w:ascii="Verdana" w:hAnsi="Verdana"/>
          <w:color w:val="000033"/>
          <w:sz w:val="17"/>
          <w:szCs w:val="17"/>
        </w:rPr>
        <w:br/>
      </w:r>
      <w:r>
        <w:rPr>
          <w:rFonts w:ascii="Verdana" w:hAnsi="Verdana"/>
          <w:color w:val="000033"/>
          <w:sz w:val="17"/>
          <w:szCs w:val="17"/>
          <w:shd w:val="clear" w:color="auto" w:fill="FFFFFF"/>
        </w:rPr>
        <w:t xml:space="preserve">In general we found this an interesting approach and the tool is likely to be useful for many groups </w:t>
      </w:r>
      <w:proofErr w:type="spellStart"/>
      <w:r>
        <w:rPr>
          <w:rFonts w:ascii="Verdana" w:hAnsi="Verdana"/>
          <w:color w:val="000033"/>
          <w:sz w:val="17"/>
          <w:szCs w:val="17"/>
          <w:shd w:val="clear" w:color="auto" w:fill="FFFFFF"/>
        </w:rPr>
        <w:t>woking</w:t>
      </w:r>
      <w:proofErr w:type="spellEnd"/>
      <w:r>
        <w:rPr>
          <w:rFonts w:ascii="Verdana" w:hAnsi="Verdana"/>
          <w:color w:val="000033"/>
          <w:sz w:val="17"/>
          <w:szCs w:val="17"/>
          <w:shd w:val="clear" w:color="auto" w:fill="FFFFFF"/>
        </w:rPr>
        <w:t xml:space="preserve"> with MAVE data - both to fit or remove experimental and biological non-</w:t>
      </w:r>
      <w:proofErr w:type="spellStart"/>
      <w:r>
        <w:rPr>
          <w:rFonts w:ascii="Verdana" w:hAnsi="Verdana"/>
          <w:color w:val="000033"/>
          <w:sz w:val="17"/>
          <w:szCs w:val="17"/>
          <w:shd w:val="clear" w:color="auto" w:fill="FFFFFF"/>
        </w:rPr>
        <w:t>linearities</w:t>
      </w:r>
      <w:proofErr w:type="spellEnd"/>
      <w:r>
        <w:rPr>
          <w:rFonts w:ascii="Verdana" w:hAnsi="Verdana"/>
          <w:color w:val="000033"/>
          <w:sz w:val="17"/>
          <w:szCs w:val="17"/>
          <w:shd w:val="clear" w:color="auto" w:fill="FFFFFF"/>
        </w:rPr>
        <w:t xml:space="preserve"> and to fit simple mechanistic (thermodynamic) models. The manuscript is clearly written, although in places it could be improved for an experimental genomics rather than statistical audience - additional explanation can only help in this respect.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Queries and suggestions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Does MAVENN take into account phenotype / measurement error?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Does MAVENN provide confidence intervals for model parameters?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Can MAVENN be used when measurements for two or more different phenotypes are made for each genotype (for example, activity and stability of a protein, or baseline and induced expression for a promoter)?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Free energies in figure S5 and figure 6b do not correspond - if they used the convention of </w:t>
      </w:r>
      <w:proofErr w:type="spellStart"/>
      <w:r>
        <w:rPr>
          <w:rFonts w:ascii="Verdana" w:hAnsi="Verdana"/>
          <w:color w:val="000033"/>
          <w:sz w:val="17"/>
          <w:szCs w:val="17"/>
          <w:shd w:val="clear" w:color="auto" w:fill="FFFFFF"/>
        </w:rPr>
        <w:t>Nisthal</w:t>
      </w:r>
      <w:proofErr w:type="spellEnd"/>
      <w:r>
        <w:rPr>
          <w:rFonts w:ascii="Verdana" w:hAnsi="Verdana"/>
          <w:color w:val="000033"/>
          <w:sz w:val="17"/>
          <w:szCs w:val="17"/>
          <w:shd w:val="clear" w:color="auto" w:fill="FFFFFF"/>
        </w:rPr>
        <w:t xml:space="preserve"> et al. in supplementary figure S5 the authors should clarify this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What is the justification for the different training, validation and test splits i.e. 60:20:20, 90:5:5, 80:10:10?</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Line 223 and Fig. S2 - how does MAVENN's ability to ''recover ground-truth parameters from simulated datasets" implies that pairwise epistatic terms have been "precisely determined" for the massively parallel splicing assay?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authors should consider including a cell growth rate/ competition based assay in Figure 1</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last sentence of the abstract ("MAVE-NN thus provides a unified solution to a major outstanding need in the MAVE community.") is rather grandiose / self-aggrandising and could be edited for modesty.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Intro line 81 "</w:t>
      </w:r>
      <w:proofErr w:type="spellStart"/>
      <w:r>
        <w:rPr>
          <w:rFonts w:ascii="Verdana" w:hAnsi="Verdana"/>
          <w:color w:val="000033"/>
          <w:sz w:val="17"/>
          <w:szCs w:val="17"/>
          <w:shd w:val="clear" w:color="auto" w:fill="FFFFFF"/>
        </w:rPr>
        <w:t>Neighbor</w:t>
      </w:r>
      <w:proofErr w:type="spellEnd"/>
      <w:r>
        <w:rPr>
          <w:rFonts w:ascii="Verdana" w:hAnsi="Verdana"/>
          <w:color w:val="000033"/>
          <w:sz w:val="17"/>
          <w:szCs w:val="17"/>
          <w:shd w:val="clear" w:color="auto" w:fill="FFFFFF"/>
        </w:rPr>
        <w:t xml:space="preserve"> G-P maps incorporate interactions between nearest-</w:t>
      </w:r>
      <w:proofErr w:type="spellStart"/>
      <w:r>
        <w:rPr>
          <w:rFonts w:ascii="Verdana" w:hAnsi="Verdana"/>
          <w:color w:val="000033"/>
          <w:sz w:val="17"/>
          <w:szCs w:val="17"/>
          <w:shd w:val="clear" w:color="auto" w:fill="FFFFFF"/>
        </w:rPr>
        <w:t>neighbor</w:t>
      </w:r>
      <w:proofErr w:type="spellEnd"/>
      <w:r>
        <w:rPr>
          <w:rFonts w:ascii="Verdana" w:hAnsi="Verdana"/>
          <w:color w:val="000033"/>
          <w:sz w:val="17"/>
          <w:szCs w:val="17"/>
          <w:shd w:val="clear" w:color="auto" w:fill="FFFFFF"/>
        </w:rPr>
        <w:t xml:space="preserve"> characters" - I think </w:t>
      </w:r>
      <w:proofErr w:type="spellStart"/>
      <w:r>
        <w:rPr>
          <w:rFonts w:ascii="Verdana" w:hAnsi="Verdana"/>
          <w:color w:val="000033"/>
          <w:sz w:val="17"/>
          <w:szCs w:val="17"/>
          <w:shd w:val="clear" w:color="auto" w:fill="FFFFFF"/>
        </w:rPr>
        <w:t>neighbor</w:t>
      </w:r>
      <w:proofErr w:type="spellEnd"/>
      <w:r>
        <w:rPr>
          <w:rFonts w:ascii="Verdana" w:hAnsi="Verdana"/>
          <w:color w:val="000033"/>
          <w:sz w:val="17"/>
          <w:szCs w:val="17"/>
          <w:shd w:val="clear" w:color="auto" w:fill="FFFFFF"/>
        </w:rPr>
        <w:t xml:space="preserve"> and </w:t>
      </w:r>
      <w:proofErr w:type="spellStart"/>
      <w:r>
        <w:rPr>
          <w:rFonts w:ascii="Verdana" w:hAnsi="Verdana"/>
          <w:color w:val="000033"/>
          <w:sz w:val="17"/>
          <w:szCs w:val="17"/>
          <w:shd w:val="clear" w:color="auto" w:fill="FFFFFF"/>
        </w:rPr>
        <w:t>neighbor</w:t>
      </w:r>
      <w:proofErr w:type="spellEnd"/>
      <w:r>
        <w:rPr>
          <w:rFonts w:ascii="Verdana" w:hAnsi="Verdana"/>
          <w:color w:val="000033"/>
          <w:sz w:val="17"/>
          <w:szCs w:val="17"/>
          <w:shd w:val="clear" w:color="auto" w:fill="FFFFFF"/>
        </w:rPr>
        <w:t xml:space="preserve"> characters will need defining for a general audience here.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Many readers of this journal will not be familiar with the intrinsic information as a metric, so the values of Ivar and </w:t>
      </w:r>
      <w:proofErr w:type="spellStart"/>
      <w:r>
        <w:rPr>
          <w:rFonts w:ascii="Verdana" w:hAnsi="Verdana"/>
          <w:color w:val="000033"/>
          <w:sz w:val="17"/>
          <w:szCs w:val="17"/>
          <w:shd w:val="clear" w:color="auto" w:fill="FFFFFF"/>
        </w:rPr>
        <w:t>Ipre</w:t>
      </w:r>
      <w:proofErr w:type="spellEnd"/>
      <w:r>
        <w:rPr>
          <w:rFonts w:ascii="Verdana" w:hAnsi="Verdana"/>
          <w:color w:val="000033"/>
          <w:sz w:val="17"/>
          <w:szCs w:val="17"/>
          <w:shd w:val="clear" w:color="auto" w:fill="FFFFFF"/>
        </w:rPr>
        <w:t xml:space="preserve"> will not mean much without an explanation of what a value of e.g. 2.194 actually means.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Line 184 - should probably clarify what the selections were for (amyloid beta - amyloid nucleation, tdp43 - toxicity; they were not the same). Minor: TDP-43 wasn't mutated using mutagenic </w:t>
      </w:r>
      <w:proofErr w:type="spellStart"/>
      <w:r>
        <w:rPr>
          <w:rFonts w:ascii="Verdana" w:hAnsi="Verdana"/>
          <w:color w:val="000033"/>
          <w:sz w:val="17"/>
          <w:szCs w:val="17"/>
          <w:shd w:val="clear" w:color="auto" w:fill="FFFFFF"/>
        </w:rPr>
        <w:t>pcr</w:t>
      </w:r>
      <w:proofErr w:type="spellEnd"/>
      <w:r>
        <w:rPr>
          <w:rFonts w:ascii="Verdana" w:hAnsi="Verdana"/>
          <w:color w:val="000033"/>
          <w:sz w:val="17"/>
          <w:szCs w:val="17"/>
          <w:shd w:val="clear" w:color="auto" w:fill="FFFFFF"/>
        </w:rPr>
        <w:t xml:space="preserve"> but by error-prone 'doped' oligonucleotide synthesis.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Typos: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Line 119 "equality obtains" =&gt; "obtains equality"</w:t>
      </w:r>
      <w:r>
        <w:rPr>
          <w:rFonts w:ascii="Verdana" w:hAnsi="Verdana"/>
          <w:color w:val="000033"/>
          <w:sz w:val="17"/>
          <w:szCs w:val="17"/>
        </w:rPr>
        <w:br/>
      </w:r>
      <w:r>
        <w:rPr>
          <w:rFonts w:ascii="Verdana" w:hAnsi="Verdana"/>
          <w:color w:val="000033"/>
          <w:sz w:val="17"/>
          <w:szCs w:val="17"/>
          <w:shd w:val="clear" w:color="auto" w:fill="FFFFFF"/>
        </w:rPr>
        <w:t>* Line 140 "Inspired in by" =&gt; "Inspired by"</w:t>
      </w:r>
      <w:r>
        <w:rPr>
          <w:rFonts w:ascii="Verdana" w:hAnsi="Verdana"/>
          <w:color w:val="000033"/>
          <w:sz w:val="17"/>
          <w:szCs w:val="17"/>
        </w:rPr>
        <w:br/>
      </w:r>
      <w:r>
        <w:rPr>
          <w:rFonts w:ascii="Verdana" w:hAnsi="Verdana"/>
          <w:color w:val="000033"/>
          <w:sz w:val="17"/>
          <w:szCs w:val="17"/>
          <w:shd w:val="clear" w:color="auto" w:fill="FFFFFF"/>
        </w:rPr>
        <w:t>* Line 145 "critical GB1 residues" are these binding site / ligand proximal positions?</w:t>
      </w:r>
      <w:r>
        <w:rPr>
          <w:rFonts w:ascii="Verdana" w:hAnsi="Verdana"/>
          <w:color w:val="000033"/>
          <w:sz w:val="17"/>
          <w:szCs w:val="17"/>
        </w:rPr>
        <w:br/>
      </w:r>
      <w:r>
        <w:rPr>
          <w:rFonts w:ascii="Verdana" w:hAnsi="Verdana"/>
          <w:color w:val="000033"/>
          <w:sz w:val="17"/>
          <w:szCs w:val="17"/>
          <w:shd w:val="clear" w:color="auto" w:fill="FFFFFF"/>
        </w:rPr>
        <w:t>* Line 161 "0.008 bits and" =&gt; "0.008 bits"</w:t>
      </w:r>
      <w:r>
        <w:rPr>
          <w:rFonts w:ascii="Verdana" w:hAnsi="Verdana"/>
          <w:color w:val="000033"/>
          <w:sz w:val="17"/>
          <w:szCs w:val="17"/>
        </w:rPr>
        <w:br/>
      </w:r>
      <w:r>
        <w:rPr>
          <w:rFonts w:ascii="Verdana" w:hAnsi="Verdana"/>
          <w:color w:val="000033"/>
          <w:sz w:val="17"/>
          <w:szCs w:val="17"/>
          <w:shd w:val="clear" w:color="auto" w:fill="FFFFFF"/>
        </w:rPr>
        <w:t>* Line 188 "mutagenic PCR" was used for the amyloid beta library; doped oligo synthesis was use for the TDP-43 library</w:t>
      </w:r>
      <w:r>
        <w:rPr>
          <w:rFonts w:ascii="Verdana" w:hAnsi="Verdana"/>
          <w:color w:val="000033"/>
          <w:sz w:val="17"/>
          <w:szCs w:val="17"/>
        </w:rPr>
        <w:br/>
      </w:r>
      <w:r>
        <w:rPr>
          <w:rFonts w:ascii="Verdana" w:hAnsi="Verdana"/>
          <w:color w:val="000033"/>
          <w:sz w:val="17"/>
          <w:szCs w:val="17"/>
          <w:shd w:val="clear" w:color="auto" w:fill="FFFFFF"/>
        </w:rPr>
        <w:t>* Line 239 "intended use by" =&gt; "intended for use by"</w:t>
      </w:r>
      <w:r>
        <w:rPr>
          <w:rFonts w:ascii="Verdana" w:hAnsi="Verdana"/>
          <w:color w:val="000033"/>
          <w:sz w:val="17"/>
          <w:szCs w:val="17"/>
        </w:rPr>
        <w:br/>
      </w:r>
      <w:r>
        <w:rPr>
          <w:rFonts w:ascii="Verdana" w:hAnsi="Verdana"/>
          <w:color w:val="000033"/>
          <w:sz w:val="17"/>
          <w:szCs w:val="17"/>
          <w:shd w:val="clear" w:color="auto" w:fill="FFFFFF"/>
        </w:rPr>
        <w:t>* Line 254 "predictions our model" =&gt; "predictions of our model"</w:t>
      </w:r>
      <w:r>
        <w:t xml:space="preserve"> </w:t>
      </w:r>
    </w:p>
    <w:p w:rsidR="00DB1842" w:rsidRDefault="00DB1842" w:rsidP="00597A8A"/>
    <w:p w:rsidR="00DB1842" w:rsidRDefault="00DB1842" w:rsidP="00597A8A"/>
    <w:p w:rsidR="00DB1842" w:rsidRPr="00340706" w:rsidRDefault="00DB1842" w:rsidP="00597A8A"/>
    <w:p w:rsidR="00597A8A" w:rsidRPr="00340706" w:rsidRDefault="00597A8A" w:rsidP="00597A8A">
      <w:pPr>
        <w:rPr>
          <w:b/>
        </w:rPr>
      </w:pPr>
      <w:r w:rsidRPr="00340706">
        <w:rPr>
          <w:b/>
        </w:rPr>
        <w:lastRenderedPageBreak/>
        <w:t xml:space="preserve">Authors’ response to reviewers </w:t>
      </w:r>
    </w:p>
    <w:p w:rsidR="00DB1842" w:rsidRPr="00DB1842" w:rsidRDefault="00DB1842" w:rsidP="00DB1842">
      <w:pPr>
        <w:pStyle w:val="Heading1"/>
        <w:jc w:val="both"/>
        <w:rPr>
          <w:sz w:val="18"/>
          <w:szCs w:val="18"/>
        </w:rPr>
      </w:pPr>
      <w:r w:rsidRPr="00DB1842">
        <w:rPr>
          <w:sz w:val="18"/>
          <w:szCs w:val="18"/>
        </w:rPr>
        <w:t>Reviewer</w:t>
      </w:r>
      <w:r w:rsidRPr="00DB1842">
        <w:rPr>
          <w:spacing w:val="-4"/>
          <w:sz w:val="18"/>
          <w:szCs w:val="18"/>
        </w:rPr>
        <w:t xml:space="preserve"> </w:t>
      </w:r>
      <w:r w:rsidRPr="00DB1842">
        <w:rPr>
          <w:sz w:val="18"/>
          <w:szCs w:val="18"/>
        </w:rPr>
        <w:t>#1</w:t>
      </w:r>
      <w:r w:rsidRPr="00DB1842">
        <w:rPr>
          <w:spacing w:val="-4"/>
          <w:sz w:val="18"/>
          <w:szCs w:val="18"/>
        </w:rPr>
        <w:t xml:space="preserve"> </w:t>
      </w:r>
      <w:r w:rsidRPr="00DB1842">
        <w:rPr>
          <w:sz w:val="18"/>
          <w:szCs w:val="18"/>
        </w:rPr>
        <w:t>Critique:</w:t>
      </w:r>
    </w:p>
    <w:p w:rsidR="00DB1842" w:rsidRPr="00DB1842" w:rsidRDefault="00DB1842" w:rsidP="00DB1842">
      <w:pPr>
        <w:pStyle w:val="BodyText"/>
        <w:spacing w:before="3"/>
        <w:rPr>
          <w:b/>
          <w:sz w:val="18"/>
          <w:szCs w:val="18"/>
        </w:rPr>
      </w:pPr>
    </w:p>
    <w:p w:rsidR="00DB1842" w:rsidRPr="00DB1842" w:rsidRDefault="00DB1842" w:rsidP="00DB1842">
      <w:pPr>
        <w:pStyle w:val="ListParagraph"/>
        <w:numPr>
          <w:ilvl w:val="0"/>
          <w:numId w:val="5"/>
        </w:numPr>
        <w:tabs>
          <w:tab w:val="left" w:pos="1268"/>
        </w:tabs>
        <w:ind w:hanging="258"/>
        <w:rPr>
          <w:sz w:val="18"/>
          <w:szCs w:val="18"/>
        </w:rPr>
      </w:pPr>
      <w:r w:rsidRPr="00DB1842">
        <w:rPr>
          <w:color w:val="4472C4"/>
          <w:sz w:val="18"/>
          <w:szCs w:val="18"/>
        </w:rPr>
        <w:t>General</w:t>
      </w:r>
      <w:r w:rsidRPr="00DB1842">
        <w:rPr>
          <w:color w:val="4472C4"/>
          <w:spacing w:val="-5"/>
          <w:sz w:val="18"/>
          <w:szCs w:val="18"/>
        </w:rPr>
        <w:t xml:space="preserve"> </w:t>
      </w:r>
      <w:r w:rsidRPr="00DB1842">
        <w:rPr>
          <w:color w:val="4472C4"/>
          <w:sz w:val="18"/>
          <w:szCs w:val="18"/>
        </w:rPr>
        <w:t>comments:</w:t>
      </w:r>
    </w:p>
    <w:p w:rsidR="00DB1842" w:rsidRPr="00DB1842" w:rsidRDefault="00DB1842" w:rsidP="00DB1842">
      <w:pPr>
        <w:pStyle w:val="BodyText"/>
        <w:spacing w:before="9"/>
        <w:rPr>
          <w:sz w:val="18"/>
          <w:szCs w:val="18"/>
        </w:rPr>
      </w:pPr>
    </w:p>
    <w:p w:rsidR="00DB1842" w:rsidRPr="00DB1842" w:rsidRDefault="00DB1842" w:rsidP="00DB1842">
      <w:pPr>
        <w:pStyle w:val="BodyText"/>
        <w:spacing w:before="1"/>
        <w:ind w:left="1010" w:right="345"/>
        <w:jc w:val="both"/>
        <w:rPr>
          <w:sz w:val="18"/>
          <w:szCs w:val="18"/>
        </w:rPr>
      </w:pPr>
      <w:r w:rsidRPr="00DB1842">
        <w:rPr>
          <w:color w:val="4472C4"/>
          <w:sz w:val="18"/>
          <w:szCs w:val="18"/>
        </w:rPr>
        <w:t>This manuscript described MAVE-NN, a new method for modelling genotype-phenotype relationships</w:t>
      </w:r>
      <w:r w:rsidRPr="00DB1842">
        <w:rPr>
          <w:color w:val="4472C4"/>
          <w:spacing w:val="-59"/>
          <w:sz w:val="18"/>
          <w:szCs w:val="18"/>
        </w:rPr>
        <w:t xml:space="preserve"> </w:t>
      </w:r>
      <w:r w:rsidRPr="00DB1842">
        <w:rPr>
          <w:color w:val="4472C4"/>
          <w:sz w:val="18"/>
          <w:szCs w:val="18"/>
        </w:rPr>
        <w:t>from multiplex assay of variant effect (MAVE) data in both coding and noncoding contexts. In addition</w:t>
      </w:r>
      <w:r w:rsidRPr="00DB1842">
        <w:rPr>
          <w:color w:val="4472C4"/>
          <w:spacing w:val="-60"/>
          <w:sz w:val="18"/>
          <w:szCs w:val="18"/>
        </w:rPr>
        <w:t xml:space="preserve"> </w:t>
      </w:r>
      <w:r w:rsidRPr="00DB1842">
        <w:rPr>
          <w:color w:val="4472C4"/>
          <w:sz w:val="18"/>
          <w:szCs w:val="18"/>
        </w:rPr>
        <w:t>to</w:t>
      </w:r>
      <w:r w:rsidRPr="00DB1842">
        <w:rPr>
          <w:color w:val="4472C4"/>
          <w:spacing w:val="-4"/>
          <w:sz w:val="18"/>
          <w:szCs w:val="18"/>
        </w:rPr>
        <w:t xml:space="preserve"> </w:t>
      </w:r>
      <w:r w:rsidRPr="00DB1842">
        <w:rPr>
          <w:color w:val="4472C4"/>
          <w:sz w:val="18"/>
          <w:szCs w:val="18"/>
        </w:rPr>
        <w:t>modelling</w:t>
      </w:r>
      <w:r w:rsidRPr="00DB1842">
        <w:rPr>
          <w:color w:val="4472C4"/>
          <w:spacing w:val="-3"/>
          <w:sz w:val="18"/>
          <w:szCs w:val="18"/>
        </w:rPr>
        <w:t xml:space="preserve"> </w:t>
      </w:r>
      <w:r w:rsidRPr="00DB1842">
        <w:rPr>
          <w:color w:val="4472C4"/>
          <w:sz w:val="18"/>
          <w:szCs w:val="18"/>
        </w:rPr>
        <w:t>the</w:t>
      </w:r>
      <w:r w:rsidRPr="00DB1842">
        <w:rPr>
          <w:color w:val="4472C4"/>
          <w:spacing w:val="-3"/>
          <w:sz w:val="18"/>
          <w:szCs w:val="18"/>
        </w:rPr>
        <w:t xml:space="preserve"> </w:t>
      </w:r>
      <w:r w:rsidRPr="00DB1842">
        <w:rPr>
          <w:color w:val="4472C4"/>
          <w:sz w:val="18"/>
          <w:szCs w:val="18"/>
        </w:rPr>
        <w:t>underlying</w:t>
      </w:r>
      <w:r w:rsidRPr="00DB1842">
        <w:rPr>
          <w:color w:val="4472C4"/>
          <w:spacing w:val="-3"/>
          <w:sz w:val="18"/>
          <w:szCs w:val="18"/>
        </w:rPr>
        <w:t xml:space="preserve"> </w:t>
      </w:r>
      <w:r w:rsidRPr="00DB1842">
        <w:rPr>
          <w:color w:val="4472C4"/>
          <w:sz w:val="18"/>
          <w:szCs w:val="18"/>
        </w:rPr>
        <w:t>phenotype</w:t>
      </w:r>
      <w:r w:rsidRPr="00DB1842">
        <w:rPr>
          <w:color w:val="4472C4"/>
          <w:spacing w:val="-3"/>
          <w:sz w:val="18"/>
          <w:szCs w:val="18"/>
        </w:rPr>
        <w:t xml:space="preserve"> </w:t>
      </w:r>
      <w:r w:rsidRPr="00DB1842">
        <w:rPr>
          <w:color w:val="4472C4"/>
          <w:sz w:val="18"/>
          <w:szCs w:val="18"/>
        </w:rPr>
        <w:t>driving</w:t>
      </w:r>
      <w:r w:rsidRPr="00DB1842">
        <w:rPr>
          <w:color w:val="4472C4"/>
          <w:spacing w:val="-4"/>
          <w:sz w:val="18"/>
          <w:szCs w:val="18"/>
        </w:rPr>
        <w:t xml:space="preserve"> </w:t>
      </w:r>
      <w:r w:rsidRPr="00DB1842">
        <w:rPr>
          <w:color w:val="4472C4"/>
          <w:sz w:val="18"/>
          <w:szCs w:val="18"/>
        </w:rPr>
        <w:t>the</w:t>
      </w:r>
      <w:r w:rsidRPr="00DB1842">
        <w:rPr>
          <w:color w:val="4472C4"/>
          <w:spacing w:val="-3"/>
          <w:sz w:val="18"/>
          <w:szCs w:val="18"/>
        </w:rPr>
        <w:t xml:space="preserve"> </w:t>
      </w:r>
      <w:r w:rsidRPr="00DB1842">
        <w:rPr>
          <w:color w:val="4472C4"/>
          <w:sz w:val="18"/>
          <w:szCs w:val="18"/>
        </w:rPr>
        <w:t>functional</w:t>
      </w:r>
      <w:r w:rsidRPr="00DB1842">
        <w:rPr>
          <w:color w:val="4472C4"/>
          <w:spacing w:val="-3"/>
          <w:sz w:val="18"/>
          <w:szCs w:val="18"/>
        </w:rPr>
        <w:t xml:space="preserve"> </w:t>
      </w:r>
      <w:r w:rsidRPr="00DB1842">
        <w:rPr>
          <w:color w:val="4472C4"/>
          <w:sz w:val="18"/>
          <w:szCs w:val="18"/>
        </w:rPr>
        <w:t>scores</w:t>
      </w:r>
      <w:r w:rsidRPr="00DB1842">
        <w:rPr>
          <w:color w:val="4472C4"/>
          <w:spacing w:val="-3"/>
          <w:sz w:val="18"/>
          <w:szCs w:val="18"/>
        </w:rPr>
        <w:t xml:space="preserve"> </w:t>
      </w:r>
      <w:r w:rsidRPr="00DB1842">
        <w:rPr>
          <w:color w:val="4472C4"/>
          <w:sz w:val="18"/>
          <w:szCs w:val="18"/>
        </w:rPr>
        <w:t>in</w:t>
      </w:r>
      <w:r w:rsidRPr="00DB1842">
        <w:rPr>
          <w:color w:val="4472C4"/>
          <w:spacing w:val="-3"/>
          <w:sz w:val="18"/>
          <w:szCs w:val="18"/>
        </w:rPr>
        <w:t xml:space="preserve"> </w:t>
      </w:r>
      <w:r w:rsidRPr="00DB1842">
        <w:rPr>
          <w:color w:val="4472C4"/>
          <w:sz w:val="18"/>
          <w:szCs w:val="18"/>
        </w:rPr>
        <w:t>an</w:t>
      </w:r>
      <w:r w:rsidRPr="00DB1842">
        <w:rPr>
          <w:color w:val="4472C4"/>
          <w:spacing w:val="-4"/>
          <w:sz w:val="18"/>
          <w:szCs w:val="18"/>
        </w:rPr>
        <w:t xml:space="preserve"> </w:t>
      </w:r>
      <w:r w:rsidRPr="00DB1842">
        <w:rPr>
          <w:color w:val="4472C4"/>
          <w:sz w:val="18"/>
          <w:szCs w:val="18"/>
        </w:rPr>
        <w:t>MPRA</w:t>
      </w:r>
      <w:r w:rsidRPr="00DB1842">
        <w:rPr>
          <w:color w:val="4472C4"/>
          <w:spacing w:val="-3"/>
          <w:sz w:val="18"/>
          <w:szCs w:val="18"/>
        </w:rPr>
        <w:t xml:space="preserve"> </w:t>
      </w:r>
      <w:r w:rsidRPr="00DB1842">
        <w:rPr>
          <w:color w:val="4472C4"/>
          <w:sz w:val="18"/>
          <w:szCs w:val="18"/>
        </w:rPr>
        <w:t>or</w:t>
      </w:r>
      <w:r w:rsidRPr="00DB1842">
        <w:rPr>
          <w:color w:val="4472C4"/>
          <w:spacing w:val="-3"/>
          <w:sz w:val="18"/>
          <w:szCs w:val="18"/>
        </w:rPr>
        <w:t xml:space="preserve"> </w:t>
      </w:r>
      <w:r w:rsidRPr="00DB1842">
        <w:rPr>
          <w:color w:val="4472C4"/>
          <w:sz w:val="18"/>
          <w:szCs w:val="18"/>
        </w:rPr>
        <w:t>DMS</w:t>
      </w:r>
      <w:r w:rsidRPr="00DB1842">
        <w:rPr>
          <w:color w:val="4472C4"/>
          <w:spacing w:val="-3"/>
          <w:sz w:val="18"/>
          <w:szCs w:val="18"/>
        </w:rPr>
        <w:t xml:space="preserve"> </w:t>
      </w:r>
      <w:r w:rsidRPr="00DB1842">
        <w:rPr>
          <w:color w:val="4472C4"/>
          <w:sz w:val="18"/>
          <w:szCs w:val="18"/>
        </w:rPr>
        <w:t>experiment,</w:t>
      </w:r>
      <w:r>
        <w:rPr>
          <w:color w:val="4472C4"/>
          <w:sz w:val="18"/>
          <w:szCs w:val="18"/>
        </w:rPr>
        <w:t xml:space="preserve"> </w:t>
      </w:r>
      <w:r w:rsidRPr="00DB1842">
        <w:rPr>
          <w:color w:val="4472C4"/>
          <w:sz w:val="18"/>
          <w:szCs w:val="18"/>
        </w:rPr>
        <w:t>the authors show that MAVE-NN can be used to transform functional scores into more meaningful</w:t>
      </w:r>
      <w:r w:rsidRPr="00DB1842">
        <w:rPr>
          <w:color w:val="4472C4"/>
          <w:spacing w:val="1"/>
          <w:sz w:val="18"/>
          <w:szCs w:val="18"/>
        </w:rPr>
        <w:t xml:space="preserve"> </w:t>
      </w:r>
      <w:r w:rsidRPr="00DB1842">
        <w:rPr>
          <w:color w:val="4472C4"/>
          <w:sz w:val="18"/>
          <w:szCs w:val="18"/>
        </w:rPr>
        <w:t>biophysical properties, such as Gibbs free energy. This has the potential to address a major weakness</w:t>
      </w:r>
      <w:r w:rsidRPr="00DB1842">
        <w:rPr>
          <w:color w:val="4472C4"/>
          <w:spacing w:val="-59"/>
          <w:sz w:val="18"/>
          <w:szCs w:val="18"/>
        </w:rPr>
        <w:t xml:space="preserve"> </w:t>
      </w:r>
      <w:r w:rsidRPr="00DB1842">
        <w:rPr>
          <w:color w:val="4472C4"/>
          <w:sz w:val="18"/>
          <w:szCs w:val="18"/>
        </w:rPr>
        <w:t xml:space="preserve">of MAVE methods in general, namely that MAVE functional scores are essentially </w:t>
      </w:r>
      <w:proofErr w:type="spellStart"/>
      <w:r w:rsidRPr="00DB1842">
        <w:rPr>
          <w:color w:val="4472C4"/>
          <w:sz w:val="18"/>
          <w:szCs w:val="18"/>
        </w:rPr>
        <w:t>unitless</w:t>
      </w:r>
      <w:proofErr w:type="spellEnd"/>
      <w:r w:rsidRPr="00DB1842">
        <w:rPr>
          <w:color w:val="4472C4"/>
          <w:sz w:val="18"/>
          <w:szCs w:val="18"/>
        </w:rPr>
        <w:t xml:space="preserve"> abstractions</w:t>
      </w:r>
      <w:r w:rsidRPr="00DB1842">
        <w:rPr>
          <w:color w:val="4472C4"/>
          <w:spacing w:val="-59"/>
          <w:sz w:val="18"/>
          <w:szCs w:val="18"/>
        </w:rPr>
        <w:t xml:space="preserve"> </w:t>
      </w:r>
      <w:r w:rsidRPr="00DB1842">
        <w:rPr>
          <w:color w:val="4472C4"/>
          <w:sz w:val="18"/>
          <w:szCs w:val="18"/>
        </w:rPr>
        <w:t>quantifying</w:t>
      </w:r>
      <w:r w:rsidRPr="00DB1842">
        <w:rPr>
          <w:color w:val="4472C4"/>
          <w:spacing w:val="-2"/>
          <w:sz w:val="18"/>
          <w:szCs w:val="18"/>
        </w:rPr>
        <w:t xml:space="preserve"> </w:t>
      </w:r>
      <w:r w:rsidRPr="00DB1842">
        <w:rPr>
          <w:color w:val="4472C4"/>
          <w:sz w:val="18"/>
          <w:szCs w:val="18"/>
        </w:rPr>
        <w:t>"enrichment"</w:t>
      </w:r>
      <w:r w:rsidRPr="00DB1842">
        <w:rPr>
          <w:color w:val="4472C4"/>
          <w:spacing w:val="-2"/>
          <w:sz w:val="18"/>
          <w:szCs w:val="18"/>
        </w:rPr>
        <w:t xml:space="preserve"> </w:t>
      </w:r>
      <w:r w:rsidRPr="00DB1842">
        <w:rPr>
          <w:color w:val="4472C4"/>
          <w:sz w:val="18"/>
          <w:szCs w:val="18"/>
        </w:rPr>
        <w:t>or</w:t>
      </w:r>
      <w:r w:rsidRPr="00DB1842">
        <w:rPr>
          <w:color w:val="4472C4"/>
          <w:spacing w:val="-1"/>
          <w:sz w:val="18"/>
          <w:szCs w:val="18"/>
        </w:rPr>
        <w:t xml:space="preserve"> </w:t>
      </w:r>
      <w:r w:rsidRPr="00DB1842">
        <w:rPr>
          <w:color w:val="4472C4"/>
          <w:sz w:val="18"/>
          <w:szCs w:val="18"/>
        </w:rPr>
        <w:t>"activity"</w:t>
      </w:r>
      <w:r w:rsidRPr="00DB1842">
        <w:rPr>
          <w:color w:val="4472C4"/>
          <w:spacing w:val="-2"/>
          <w:sz w:val="18"/>
          <w:szCs w:val="18"/>
        </w:rPr>
        <w:t xml:space="preserve"> </w:t>
      </w:r>
      <w:r w:rsidRPr="00DB1842">
        <w:rPr>
          <w:color w:val="4472C4"/>
          <w:sz w:val="18"/>
          <w:szCs w:val="18"/>
        </w:rPr>
        <w:t>in</w:t>
      </w:r>
      <w:r w:rsidRPr="00DB1842">
        <w:rPr>
          <w:color w:val="4472C4"/>
          <w:spacing w:val="-1"/>
          <w:sz w:val="18"/>
          <w:szCs w:val="18"/>
        </w:rPr>
        <w:t xml:space="preserve"> </w:t>
      </w:r>
      <w:r w:rsidRPr="00DB1842">
        <w:rPr>
          <w:color w:val="4472C4"/>
          <w:sz w:val="18"/>
          <w:szCs w:val="18"/>
        </w:rPr>
        <w:t>a</w:t>
      </w:r>
      <w:r w:rsidRPr="00DB1842">
        <w:rPr>
          <w:color w:val="4472C4"/>
          <w:spacing w:val="-2"/>
          <w:sz w:val="18"/>
          <w:szCs w:val="18"/>
        </w:rPr>
        <w:t xml:space="preserve"> </w:t>
      </w:r>
      <w:r w:rsidRPr="00DB1842">
        <w:rPr>
          <w:color w:val="4472C4"/>
          <w:sz w:val="18"/>
          <w:szCs w:val="18"/>
        </w:rPr>
        <w:t>complex</w:t>
      </w:r>
      <w:r w:rsidRPr="00DB1842">
        <w:rPr>
          <w:color w:val="4472C4"/>
          <w:spacing w:val="-1"/>
          <w:sz w:val="18"/>
          <w:szCs w:val="18"/>
        </w:rPr>
        <w:t xml:space="preserve"> </w:t>
      </w:r>
      <w:r w:rsidRPr="00DB1842">
        <w:rPr>
          <w:color w:val="4472C4"/>
          <w:sz w:val="18"/>
          <w:szCs w:val="18"/>
        </w:rPr>
        <w:t>experimental</w:t>
      </w:r>
      <w:r w:rsidRPr="00DB1842">
        <w:rPr>
          <w:color w:val="4472C4"/>
          <w:spacing w:val="-2"/>
          <w:sz w:val="18"/>
          <w:szCs w:val="18"/>
        </w:rPr>
        <w:t xml:space="preserve"> </w:t>
      </w:r>
      <w:r w:rsidRPr="00DB1842">
        <w:rPr>
          <w:color w:val="4472C4"/>
          <w:sz w:val="18"/>
          <w:szCs w:val="18"/>
        </w:rPr>
        <w:t>context.</w:t>
      </w:r>
    </w:p>
    <w:p w:rsidR="00DB1842" w:rsidRPr="00DB1842" w:rsidRDefault="00DB1842" w:rsidP="00DB1842">
      <w:pPr>
        <w:pStyle w:val="BodyText"/>
        <w:spacing w:before="9"/>
        <w:rPr>
          <w:sz w:val="18"/>
          <w:szCs w:val="18"/>
        </w:rPr>
      </w:pPr>
    </w:p>
    <w:p w:rsidR="00DB1842" w:rsidRPr="00DB1842" w:rsidRDefault="00DB1842" w:rsidP="00DB1842">
      <w:pPr>
        <w:pStyle w:val="BodyText"/>
        <w:ind w:left="290"/>
        <w:rPr>
          <w:sz w:val="18"/>
          <w:szCs w:val="18"/>
        </w:rPr>
      </w:pPr>
      <w:r w:rsidRPr="00DB1842">
        <w:rPr>
          <w:sz w:val="18"/>
          <w:szCs w:val="18"/>
        </w:rPr>
        <w:t>We</w:t>
      </w:r>
      <w:r w:rsidRPr="00DB1842">
        <w:rPr>
          <w:spacing w:val="-4"/>
          <w:sz w:val="18"/>
          <w:szCs w:val="18"/>
        </w:rPr>
        <w:t xml:space="preserve"> </w:t>
      </w:r>
      <w:r w:rsidRPr="00DB1842">
        <w:rPr>
          <w:sz w:val="18"/>
          <w:szCs w:val="18"/>
        </w:rPr>
        <w:t>thank</w:t>
      </w:r>
      <w:r w:rsidRPr="00DB1842">
        <w:rPr>
          <w:spacing w:val="-3"/>
          <w:sz w:val="18"/>
          <w:szCs w:val="18"/>
        </w:rPr>
        <w:t xml:space="preserve"> </w:t>
      </w:r>
      <w:r w:rsidRPr="00DB1842">
        <w:rPr>
          <w:sz w:val="18"/>
          <w:szCs w:val="18"/>
        </w:rPr>
        <w:t>the</w:t>
      </w:r>
      <w:r w:rsidRPr="00DB1842">
        <w:rPr>
          <w:spacing w:val="-4"/>
          <w:sz w:val="18"/>
          <w:szCs w:val="18"/>
        </w:rPr>
        <w:t xml:space="preserve"> </w:t>
      </w:r>
      <w:r w:rsidRPr="00DB1842">
        <w:rPr>
          <w:sz w:val="18"/>
          <w:szCs w:val="18"/>
        </w:rPr>
        <w:t>referee</w:t>
      </w:r>
      <w:r w:rsidRPr="00DB1842">
        <w:rPr>
          <w:spacing w:val="-3"/>
          <w:sz w:val="18"/>
          <w:szCs w:val="18"/>
        </w:rPr>
        <w:t xml:space="preserve"> </w:t>
      </w:r>
      <w:r w:rsidRPr="00DB1842">
        <w:rPr>
          <w:sz w:val="18"/>
          <w:szCs w:val="18"/>
        </w:rPr>
        <w:t>for</w:t>
      </w:r>
      <w:r w:rsidRPr="00DB1842">
        <w:rPr>
          <w:spacing w:val="-3"/>
          <w:sz w:val="18"/>
          <w:szCs w:val="18"/>
        </w:rPr>
        <w:t xml:space="preserve"> </w:t>
      </w:r>
      <w:r w:rsidRPr="00DB1842">
        <w:rPr>
          <w:sz w:val="18"/>
          <w:szCs w:val="18"/>
        </w:rPr>
        <w:t>this</w:t>
      </w:r>
      <w:r w:rsidRPr="00DB1842">
        <w:rPr>
          <w:spacing w:val="-4"/>
          <w:sz w:val="18"/>
          <w:szCs w:val="18"/>
        </w:rPr>
        <w:t xml:space="preserve"> </w:t>
      </w:r>
      <w:r w:rsidRPr="00DB1842">
        <w:rPr>
          <w:sz w:val="18"/>
          <w:szCs w:val="18"/>
        </w:rPr>
        <w:t>favorable</w:t>
      </w:r>
      <w:r w:rsidRPr="00DB1842">
        <w:rPr>
          <w:spacing w:val="-3"/>
          <w:sz w:val="18"/>
          <w:szCs w:val="18"/>
        </w:rPr>
        <w:t xml:space="preserve"> </w:t>
      </w:r>
      <w:r w:rsidRPr="00DB1842">
        <w:rPr>
          <w:sz w:val="18"/>
          <w:szCs w:val="18"/>
        </w:rPr>
        <w:t>assessment.</w:t>
      </w:r>
    </w:p>
    <w:p w:rsidR="00DB1842" w:rsidRPr="00DB1842" w:rsidRDefault="00DB1842" w:rsidP="00DB1842">
      <w:pPr>
        <w:pStyle w:val="BodyText"/>
        <w:spacing w:before="2"/>
        <w:rPr>
          <w:sz w:val="18"/>
          <w:szCs w:val="18"/>
        </w:rPr>
      </w:pPr>
    </w:p>
    <w:p w:rsidR="00DB1842" w:rsidRPr="00DB1842" w:rsidRDefault="00DB1842" w:rsidP="00DB1842">
      <w:pPr>
        <w:pStyle w:val="BodyText"/>
        <w:spacing w:before="1"/>
        <w:ind w:left="1010" w:right="105"/>
        <w:rPr>
          <w:sz w:val="18"/>
          <w:szCs w:val="18"/>
        </w:rPr>
      </w:pPr>
      <w:r w:rsidRPr="00DB1842">
        <w:rPr>
          <w:color w:val="4472C4"/>
          <w:sz w:val="18"/>
          <w:szCs w:val="18"/>
        </w:rPr>
        <w:t>However, despite the authors claims that the software is easy to use, it is not clearly explained how one</w:t>
      </w:r>
      <w:r w:rsidRPr="00DB1842">
        <w:rPr>
          <w:color w:val="4472C4"/>
          <w:spacing w:val="-59"/>
          <w:sz w:val="18"/>
          <w:szCs w:val="18"/>
        </w:rPr>
        <w:t xml:space="preserve"> </w:t>
      </w:r>
      <w:r w:rsidRPr="00DB1842">
        <w:rPr>
          <w:color w:val="4472C4"/>
          <w:sz w:val="18"/>
          <w:szCs w:val="18"/>
        </w:rPr>
        <w:t>could go about applying this to other datasets. I think the authors could either re-frame the paper as a</w:t>
      </w:r>
      <w:r w:rsidRPr="00DB1842">
        <w:rPr>
          <w:color w:val="4472C4"/>
          <w:spacing w:val="1"/>
          <w:sz w:val="18"/>
          <w:szCs w:val="18"/>
        </w:rPr>
        <w:t xml:space="preserve"> </w:t>
      </w:r>
      <w:r w:rsidRPr="00DB1842">
        <w:rPr>
          <w:color w:val="4472C4"/>
          <w:sz w:val="18"/>
          <w:szCs w:val="18"/>
        </w:rPr>
        <w:t>theoretical advance, that would be much less impactful for other people in the field, or provide a</w:t>
      </w:r>
      <w:r w:rsidRPr="00DB1842">
        <w:rPr>
          <w:color w:val="4472C4"/>
          <w:spacing w:val="1"/>
          <w:sz w:val="18"/>
          <w:szCs w:val="18"/>
        </w:rPr>
        <w:t xml:space="preserve"> </w:t>
      </w:r>
      <w:r w:rsidRPr="00DB1842">
        <w:rPr>
          <w:color w:val="4472C4"/>
          <w:sz w:val="18"/>
          <w:szCs w:val="18"/>
        </w:rPr>
        <w:t>substantial amount of additional documentation to make this a software tool that others can use on their</w:t>
      </w:r>
      <w:r w:rsidRPr="00DB1842">
        <w:rPr>
          <w:color w:val="4472C4"/>
          <w:spacing w:val="-59"/>
          <w:sz w:val="18"/>
          <w:szCs w:val="18"/>
        </w:rPr>
        <w:t xml:space="preserve"> </w:t>
      </w:r>
      <w:r w:rsidRPr="00DB1842">
        <w:rPr>
          <w:color w:val="4472C4"/>
          <w:sz w:val="18"/>
          <w:szCs w:val="18"/>
        </w:rPr>
        <w:t>own</w:t>
      </w:r>
      <w:r w:rsidRPr="00DB1842">
        <w:rPr>
          <w:color w:val="4472C4"/>
          <w:spacing w:val="-2"/>
          <w:sz w:val="18"/>
          <w:szCs w:val="18"/>
        </w:rPr>
        <w:t xml:space="preserve"> </w:t>
      </w:r>
      <w:r w:rsidRPr="00DB1842">
        <w:rPr>
          <w:color w:val="4472C4"/>
          <w:sz w:val="18"/>
          <w:szCs w:val="18"/>
        </w:rPr>
        <w:t>data.</w:t>
      </w:r>
    </w:p>
    <w:p w:rsidR="00DB1842" w:rsidRPr="00DB1842" w:rsidRDefault="00DB1842" w:rsidP="00DB1842">
      <w:pPr>
        <w:pStyle w:val="BodyText"/>
        <w:spacing w:before="10"/>
        <w:rPr>
          <w:sz w:val="18"/>
          <w:szCs w:val="18"/>
        </w:rPr>
      </w:pPr>
    </w:p>
    <w:p w:rsidR="00DB1842" w:rsidRPr="00DB1842" w:rsidRDefault="00DB1842" w:rsidP="00DB1842">
      <w:pPr>
        <w:pStyle w:val="BodyText"/>
        <w:ind w:left="290" w:right="532"/>
        <w:rPr>
          <w:sz w:val="18"/>
          <w:szCs w:val="18"/>
        </w:rPr>
      </w:pPr>
      <w:r w:rsidRPr="00DB1842">
        <w:rPr>
          <w:sz w:val="18"/>
          <w:szCs w:val="18"/>
        </w:rPr>
        <w:t>This feedback was very helpful. We fully intend for MAVE-NN to be a practical software package that other</w:t>
      </w:r>
      <w:r w:rsidRPr="00DB1842">
        <w:rPr>
          <w:spacing w:val="-59"/>
          <w:sz w:val="18"/>
          <w:szCs w:val="18"/>
        </w:rPr>
        <w:t xml:space="preserve"> </w:t>
      </w:r>
      <w:r w:rsidRPr="00DB1842">
        <w:rPr>
          <w:sz w:val="18"/>
          <w:szCs w:val="18"/>
        </w:rPr>
        <w:t>research groups find useful. We have therefore made substantial changes to both the manuscript and the</w:t>
      </w:r>
      <w:r w:rsidRPr="00DB1842">
        <w:rPr>
          <w:spacing w:val="1"/>
          <w:sz w:val="18"/>
          <w:szCs w:val="18"/>
        </w:rPr>
        <w:t xml:space="preserve"> </w:t>
      </w:r>
      <w:r w:rsidRPr="00DB1842">
        <w:rPr>
          <w:sz w:val="18"/>
          <w:szCs w:val="18"/>
        </w:rPr>
        <w:t>online</w:t>
      </w:r>
      <w:r w:rsidRPr="00DB1842">
        <w:rPr>
          <w:spacing w:val="-2"/>
          <w:sz w:val="18"/>
          <w:szCs w:val="18"/>
        </w:rPr>
        <w:t xml:space="preserve"> </w:t>
      </w:r>
      <w:r w:rsidRPr="00DB1842">
        <w:rPr>
          <w:sz w:val="18"/>
          <w:szCs w:val="18"/>
        </w:rPr>
        <w:t>documentation.</w:t>
      </w:r>
      <w:r w:rsidRPr="00DB1842">
        <w:rPr>
          <w:spacing w:val="-1"/>
          <w:sz w:val="18"/>
          <w:szCs w:val="18"/>
        </w:rPr>
        <w:t xml:space="preserve"> </w:t>
      </w:r>
      <w:r w:rsidRPr="00DB1842">
        <w:rPr>
          <w:sz w:val="18"/>
          <w:szCs w:val="18"/>
        </w:rPr>
        <w:t>Please</w:t>
      </w:r>
      <w:r w:rsidRPr="00DB1842">
        <w:rPr>
          <w:spacing w:val="-2"/>
          <w:sz w:val="18"/>
          <w:szCs w:val="18"/>
        </w:rPr>
        <w:t xml:space="preserve"> </w:t>
      </w:r>
      <w:r w:rsidRPr="00DB1842">
        <w:rPr>
          <w:sz w:val="18"/>
          <w:szCs w:val="18"/>
        </w:rPr>
        <w:t>see</w:t>
      </w:r>
      <w:r w:rsidRPr="00DB1842">
        <w:rPr>
          <w:spacing w:val="-1"/>
          <w:sz w:val="18"/>
          <w:szCs w:val="18"/>
        </w:rPr>
        <w:t xml:space="preserve"> </w:t>
      </w:r>
      <w:r w:rsidRPr="00DB1842">
        <w:rPr>
          <w:sz w:val="18"/>
          <w:szCs w:val="18"/>
        </w:rPr>
        <w:t>our</w:t>
      </w:r>
      <w:r w:rsidRPr="00DB1842">
        <w:rPr>
          <w:spacing w:val="-1"/>
          <w:sz w:val="18"/>
          <w:szCs w:val="18"/>
        </w:rPr>
        <w:t xml:space="preserve"> </w:t>
      </w:r>
      <w:r w:rsidRPr="00DB1842">
        <w:rPr>
          <w:sz w:val="18"/>
          <w:szCs w:val="18"/>
        </w:rPr>
        <w:t>detailed</w:t>
      </w:r>
      <w:r w:rsidRPr="00DB1842">
        <w:rPr>
          <w:spacing w:val="-2"/>
          <w:sz w:val="18"/>
          <w:szCs w:val="18"/>
        </w:rPr>
        <w:t xml:space="preserve"> </w:t>
      </w:r>
      <w:r w:rsidRPr="00DB1842">
        <w:rPr>
          <w:sz w:val="18"/>
          <w:szCs w:val="18"/>
        </w:rPr>
        <w:t>responses</w:t>
      </w:r>
      <w:r w:rsidRPr="00DB1842">
        <w:rPr>
          <w:spacing w:val="-1"/>
          <w:sz w:val="18"/>
          <w:szCs w:val="18"/>
        </w:rPr>
        <w:t xml:space="preserve"> </w:t>
      </w:r>
      <w:r w:rsidRPr="00DB1842">
        <w:rPr>
          <w:sz w:val="18"/>
          <w:szCs w:val="18"/>
        </w:rPr>
        <w:t>below.</w:t>
      </w:r>
    </w:p>
    <w:p w:rsidR="00DB1842" w:rsidRPr="00DB1842" w:rsidRDefault="00DB1842" w:rsidP="00DB1842">
      <w:pPr>
        <w:pStyle w:val="BodyText"/>
        <w:spacing w:before="1"/>
        <w:rPr>
          <w:sz w:val="18"/>
          <w:szCs w:val="18"/>
        </w:rPr>
      </w:pPr>
    </w:p>
    <w:p w:rsidR="00DB1842" w:rsidRPr="00DB1842" w:rsidRDefault="00DB1842" w:rsidP="00DB1842">
      <w:pPr>
        <w:pStyle w:val="ListParagraph"/>
        <w:numPr>
          <w:ilvl w:val="0"/>
          <w:numId w:val="5"/>
        </w:numPr>
        <w:tabs>
          <w:tab w:val="left" w:pos="1268"/>
        </w:tabs>
        <w:ind w:hanging="258"/>
        <w:rPr>
          <w:sz w:val="18"/>
          <w:szCs w:val="18"/>
        </w:rPr>
      </w:pPr>
      <w:r w:rsidRPr="00DB1842">
        <w:rPr>
          <w:color w:val="4472C4"/>
          <w:sz w:val="18"/>
          <w:szCs w:val="18"/>
        </w:rPr>
        <w:t>Specific</w:t>
      </w:r>
      <w:r w:rsidRPr="00DB1842">
        <w:rPr>
          <w:color w:val="4472C4"/>
          <w:spacing w:val="-5"/>
          <w:sz w:val="18"/>
          <w:szCs w:val="18"/>
        </w:rPr>
        <w:t xml:space="preserve"> </w:t>
      </w:r>
      <w:r w:rsidRPr="00DB1842">
        <w:rPr>
          <w:color w:val="4472C4"/>
          <w:sz w:val="18"/>
          <w:szCs w:val="18"/>
        </w:rPr>
        <w:t>comments</w:t>
      </w:r>
      <w:r w:rsidRPr="00DB1842">
        <w:rPr>
          <w:color w:val="4472C4"/>
          <w:spacing w:val="-4"/>
          <w:sz w:val="18"/>
          <w:szCs w:val="18"/>
        </w:rPr>
        <w:t xml:space="preserve"> </w:t>
      </w:r>
      <w:r w:rsidRPr="00DB1842">
        <w:rPr>
          <w:color w:val="4472C4"/>
          <w:sz w:val="18"/>
          <w:szCs w:val="18"/>
        </w:rPr>
        <w:t>for</w:t>
      </w:r>
      <w:r w:rsidRPr="00DB1842">
        <w:rPr>
          <w:color w:val="4472C4"/>
          <w:spacing w:val="-4"/>
          <w:sz w:val="18"/>
          <w:szCs w:val="18"/>
        </w:rPr>
        <w:t xml:space="preserve"> </w:t>
      </w:r>
      <w:r w:rsidRPr="00DB1842">
        <w:rPr>
          <w:color w:val="4472C4"/>
          <w:sz w:val="18"/>
          <w:szCs w:val="18"/>
        </w:rPr>
        <w:t>revision</w:t>
      </w:r>
    </w:p>
    <w:p w:rsidR="00DB1842" w:rsidRPr="00DB1842" w:rsidRDefault="00DB1842" w:rsidP="00DB1842">
      <w:pPr>
        <w:pStyle w:val="BodyText"/>
        <w:spacing w:before="9"/>
        <w:rPr>
          <w:sz w:val="18"/>
          <w:szCs w:val="18"/>
        </w:rPr>
      </w:pPr>
    </w:p>
    <w:p w:rsidR="00DB1842" w:rsidRPr="00DB1842" w:rsidRDefault="00DB1842" w:rsidP="00DB1842">
      <w:pPr>
        <w:pStyle w:val="ListParagraph"/>
        <w:numPr>
          <w:ilvl w:val="1"/>
          <w:numId w:val="5"/>
        </w:numPr>
        <w:tabs>
          <w:tab w:val="left" w:pos="1268"/>
        </w:tabs>
        <w:ind w:hanging="258"/>
        <w:rPr>
          <w:sz w:val="18"/>
          <w:szCs w:val="18"/>
        </w:rPr>
      </w:pPr>
      <w:r w:rsidRPr="00DB1842">
        <w:rPr>
          <w:color w:val="4472C4"/>
          <w:sz w:val="18"/>
          <w:szCs w:val="18"/>
        </w:rPr>
        <w:t>Major</w:t>
      </w:r>
      <w:r w:rsidRPr="00DB1842">
        <w:rPr>
          <w:color w:val="4472C4"/>
          <w:spacing w:val="-4"/>
          <w:sz w:val="18"/>
          <w:szCs w:val="18"/>
        </w:rPr>
        <w:t xml:space="preserve"> </w:t>
      </w:r>
      <w:r w:rsidRPr="00DB1842">
        <w:rPr>
          <w:color w:val="4472C4"/>
          <w:sz w:val="18"/>
          <w:szCs w:val="18"/>
        </w:rPr>
        <w:t>comments</w:t>
      </w:r>
    </w:p>
    <w:p w:rsidR="00DB1842" w:rsidRPr="00DB1842" w:rsidRDefault="00DB1842" w:rsidP="00DB1842">
      <w:pPr>
        <w:pStyle w:val="BodyText"/>
        <w:spacing w:before="10"/>
        <w:rPr>
          <w:sz w:val="18"/>
          <w:szCs w:val="18"/>
        </w:rPr>
      </w:pPr>
    </w:p>
    <w:p w:rsidR="00DB1842" w:rsidRPr="00DB1842" w:rsidRDefault="00DB1842" w:rsidP="00DB1842">
      <w:pPr>
        <w:pStyle w:val="ListParagraph"/>
        <w:numPr>
          <w:ilvl w:val="0"/>
          <w:numId w:val="4"/>
        </w:numPr>
        <w:tabs>
          <w:tab w:val="left" w:pos="1194"/>
        </w:tabs>
        <w:ind w:right="124" w:firstLine="0"/>
        <w:rPr>
          <w:sz w:val="18"/>
          <w:szCs w:val="18"/>
        </w:rPr>
      </w:pPr>
      <w:r w:rsidRPr="00DB1842">
        <w:rPr>
          <w:color w:val="4472C4"/>
          <w:sz w:val="18"/>
          <w:szCs w:val="18"/>
        </w:rPr>
        <w:t>I had no problem installing the software and running the example data, but it was not clear from the</w:t>
      </w:r>
      <w:r w:rsidRPr="00DB1842">
        <w:rPr>
          <w:color w:val="4472C4"/>
          <w:spacing w:val="1"/>
          <w:sz w:val="18"/>
          <w:szCs w:val="18"/>
        </w:rPr>
        <w:t xml:space="preserve"> </w:t>
      </w:r>
      <w:r w:rsidRPr="00DB1842">
        <w:rPr>
          <w:color w:val="4472C4"/>
          <w:sz w:val="18"/>
          <w:szCs w:val="18"/>
        </w:rPr>
        <w:t>documentation how to format a new dataset. The authors have put an admirable amount of effort into</w:t>
      </w:r>
      <w:r w:rsidRPr="00DB1842">
        <w:rPr>
          <w:color w:val="4472C4"/>
          <w:spacing w:val="1"/>
          <w:sz w:val="18"/>
          <w:szCs w:val="18"/>
        </w:rPr>
        <w:t xml:space="preserve"> </w:t>
      </w:r>
      <w:r w:rsidRPr="00DB1842">
        <w:rPr>
          <w:color w:val="4472C4"/>
          <w:sz w:val="18"/>
          <w:szCs w:val="18"/>
        </w:rPr>
        <w:t>packaged tutorials and example datasets, but there's no part of the documentation (or manuscript) that</w:t>
      </w:r>
      <w:r w:rsidRPr="00DB1842">
        <w:rPr>
          <w:color w:val="4472C4"/>
          <w:spacing w:val="1"/>
          <w:sz w:val="18"/>
          <w:szCs w:val="18"/>
        </w:rPr>
        <w:t xml:space="preserve"> </w:t>
      </w:r>
      <w:r w:rsidRPr="00DB1842">
        <w:rPr>
          <w:color w:val="4472C4"/>
          <w:sz w:val="18"/>
          <w:szCs w:val="18"/>
        </w:rPr>
        <w:t>steps through how someone with a moderate level of scientific Python experience and a MAVE dataset</w:t>
      </w:r>
      <w:r w:rsidRPr="00DB1842">
        <w:rPr>
          <w:color w:val="4472C4"/>
          <w:spacing w:val="-59"/>
          <w:sz w:val="18"/>
          <w:szCs w:val="18"/>
        </w:rPr>
        <w:t xml:space="preserve"> </w:t>
      </w:r>
      <w:r w:rsidRPr="00DB1842">
        <w:rPr>
          <w:color w:val="4472C4"/>
          <w:sz w:val="18"/>
          <w:szCs w:val="18"/>
        </w:rPr>
        <w:t>in hand would go about formatting the input files, choosing a model, and running MAVE-NN. I'm sure</w:t>
      </w:r>
      <w:r w:rsidRPr="00DB1842">
        <w:rPr>
          <w:color w:val="4472C4"/>
          <w:spacing w:val="1"/>
          <w:sz w:val="18"/>
          <w:szCs w:val="18"/>
        </w:rPr>
        <w:t xml:space="preserve"> </w:t>
      </w:r>
      <w:r w:rsidRPr="00DB1842">
        <w:rPr>
          <w:color w:val="4472C4"/>
          <w:sz w:val="18"/>
          <w:szCs w:val="18"/>
        </w:rPr>
        <w:t>that</w:t>
      </w:r>
      <w:r w:rsidRPr="00DB1842">
        <w:rPr>
          <w:color w:val="4472C4"/>
          <w:spacing w:val="-4"/>
          <w:sz w:val="18"/>
          <w:szCs w:val="18"/>
        </w:rPr>
        <w:t xml:space="preserve"> </w:t>
      </w:r>
      <w:r w:rsidRPr="00DB1842">
        <w:rPr>
          <w:color w:val="4472C4"/>
          <w:sz w:val="18"/>
          <w:szCs w:val="18"/>
        </w:rPr>
        <w:t>one</w:t>
      </w:r>
      <w:r w:rsidRPr="00DB1842">
        <w:rPr>
          <w:color w:val="4472C4"/>
          <w:spacing w:val="-3"/>
          <w:sz w:val="18"/>
          <w:szCs w:val="18"/>
        </w:rPr>
        <w:t xml:space="preserve"> </w:t>
      </w:r>
      <w:r w:rsidRPr="00DB1842">
        <w:rPr>
          <w:color w:val="4472C4"/>
          <w:sz w:val="18"/>
          <w:szCs w:val="18"/>
        </w:rPr>
        <w:t>could</w:t>
      </w:r>
      <w:r w:rsidRPr="00DB1842">
        <w:rPr>
          <w:color w:val="4472C4"/>
          <w:spacing w:val="-3"/>
          <w:sz w:val="18"/>
          <w:szCs w:val="18"/>
        </w:rPr>
        <w:t xml:space="preserve"> </w:t>
      </w:r>
      <w:r w:rsidRPr="00DB1842">
        <w:rPr>
          <w:color w:val="4472C4"/>
          <w:sz w:val="18"/>
          <w:szCs w:val="18"/>
        </w:rPr>
        <w:t>adapt</w:t>
      </w:r>
      <w:r w:rsidRPr="00DB1842">
        <w:rPr>
          <w:color w:val="4472C4"/>
          <w:spacing w:val="-3"/>
          <w:sz w:val="18"/>
          <w:szCs w:val="18"/>
        </w:rPr>
        <w:t xml:space="preserve"> </w:t>
      </w:r>
      <w:r w:rsidRPr="00DB1842">
        <w:rPr>
          <w:color w:val="4472C4"/>
          <w:sz w:val="18"/>
          <w:szCs w:val="18"/>
        </w:rPr>
        <w:t>the</w:t>
      </w:r>
      <w:r w:rsidRPr="00DB1842">
        <w:rPr>
          <w:color w:val="4472C4"/>
          <w:spacing w:val="-3"/>
          <w:sz w:val="18"/>
          <w:szCs w:val="18"/>
        </w:rPr>
        <w:t xml:space="preserve"> </w:t>
      </w:r>
      <w:r w:rsidRPr="00DB1842">
        <w:rPr>
          <w:color w:val="4472C4"/>
          <w:sz w:val="18"/>
          <w:szCs w:val="18"/>
        </w:rPr>
        <w:t>tutorials</w:t>
      </w:r>
      <w:r w:rsidRPr="00DB1842">
        <w:rPr>
          <w:color w:val="4472C4"/>
          <w:spacing w:val="-3"/>
          <w:sz w:val="18"/>
          <w:szCs w:val="18"/>
        </w:rPr>
        <w:t xml:space="preserve"> </w:t>
      </w:r>
      <w:r w:rsidRPr="00DB1842">
        <w:rPr>
          <w:color w:val="4472C4"/>
          <w:sz w:val="18"/>
          <w:szCs w:val="18"/>
        </w:rPr>
        <w:t>with</w:t>
      </w:r>
      <w:r w:rsidRPr="00DB1842">
        <w:rPr>
          <w:color w:val="4472C4"/>
          <w:spacing w:val="-3"/>
          <w:sz w:val="18"/>
          <w:szCs w:val="18"/>
        </w:rPr>
        <w:t xml:space="preserve"> </w:t>
      </w:r>
      <w:r w:rsidRPr="00DB1842">
        <w:rPr>
          <w:color w:val="4472C4"/>
          <w:sz w:val="18"/>
          <w:szCs w:val="18"/>
        </w:rPr>
        <w:t>some</w:t>
      </w:r>
      <w:r w:rsidRPr="00DB1842">
        <w:rPr>
          <w:color w:val="4472C4"/>
          <w:spacing w:val="-4"/>
          <w:sz w:val="18"/>
          <w:szCs w:val="18"/>
        </w:rPr>
        <w:t xml:space="preserve"> </w:t>
      </w:r>
      <w:r w:rsidRPr="00DB1842">
        <w:rPr>
          <w:color w:val="4472C4"/>
          <w:sz w:val="18"/>
          <w:szCs w:val="18"/>
        </w:rPr>
        <w:t>effort,</w:t>
      </w:r>
      <w:r w:rsidRPr="00DB1842">
        <w:rPr>
          <w:color w:val="4472C4"/>
          <w:spacing w:val="-3"/>
          <w:sz w:val="18"/>
          <w:szCs w:val="18"/>
        </w:rPr>
        <w:t xml:space="preserve"> </w:t>
      </w:r>
      <w:r w:rsidRPr="00DB1842">
        <w:rPr>
          <w:color w:val="4472C4"/>
          <w:sz w:val="18"/>
          <w:szCs w:val="18"/>
        </w:rPr>
        <w:t>but</w:t>
      </w:r>
      <w:r w:rsidRPr="00DB1842">
        <w:rPr>
          <w:color w:val="4472C4"/>
          <w:spacing w:val="-3"/>
          <w:sz w:val="18"/>
          <w:szCs w:val="18"/>
        </w:rPr>
        <w:t xml:space="preserve"> </w:t>
      </w:r>
      <w:r w:rsidRPr="00DB1842">
        <w:rPr>
          <w:color w:val="4472C4"/>
          <w:sz w:val="18"/>
          <w:szCs w:val="18"/>
        </w:rPr>
        <w:t>the</w:t>
      </w:r>
      <w:r w:rsidRPr="00DB1842">
        <w:rPr>
          <w:color w:val="4472C4"/>
          <w:spacing w:val="-3"/>
          <w:sz w:val="18"/>
          <w:szCs w:val="18"/>
        </w:rPr>
        <w:t xml:space="preserve"> </w:t>
      </w:r>
      <w:r w:rsidRPr="00DB1842">
        <w:rPr>
          <w:color w:val="4472C4"/>
          <w:sz w:val="18"/>
          <w:szCs w:val="18"/>
        </w:rPr>
        <w:t>input</w:t>
      </w:r>
      <w:r w:rsidRPr="00DB1842">
        <w:rPr>
          <w:color w:val="4472C4"/>
          <w:spacing w:val="-3"/>
          <w:sz w:val="18"/>
          <w:szCs w:val="18"/>
        </w:rPr>
        <w:t xml:space="preserve"> </w:t>
      </w:r>
      <w:r w:rsidRPr="00DB1842">
        <w:rPr>
          <w:color w:val="4472C4"/>
          <w:sz w:val="18"/>
          <w:szCs w:val="18"/>
        </w:rPr>
        <w:t>file</w:t>
      </w:r>
      <w:r w:rsidRPr="00DB1842">
        <w:rPr>
          <w:color w:val="4472C4"/>
          <w:spacing w:val="-3"/>
          <w:sz w:val="18"/>
          <w:szCs w:val="18"/>
        </w:rPr>
        <w:t xml:space="preserve"> </w:t>
      </w:r>
      <w:r w:rsidRPr="00DB1842">
        <w:rPr>
          <w:color w:val="4472C4"/>
          <w:sz w:val="18"/>
          <w:szCs w:val="18"/>
        </w:rPr>
        <w:t>requirements</w:t>
      </w:r>
      <w:r w:rsidRPr="00DB1842">
        <w:rPr>
          <w:color w:val="4472C4"/>
          <w:spacing w:val="-3"/>
          <w:sz w:val="18"/>
          <w:szCs w:val="18"/>
        </w:rPr>
        <w:t xml:space="preserve"> </w:t>
      </w:r>
      <w:r w:rsidRPr="00DB1842">
        <w:rPr>
          <w:color w:val="4472C4"/>
          <w:sz w:val="18"/>
          <w:szCs w:val="18"/>
        </w:rPr>
        <w:t>and</w:t>
      </w:r>
      <w:r w:rsidRPr="00DB1842">
        <w:rPr>
          <w:color w:val="4472C4"/>
          <w:spacing w:val="-3"/>
          <w:sz w:val="18"/>
          <w:szCs w:val="18"/>
        </w:rPr>
        <w:t xml:space="preserve"> </w:t>
      </w:r>
      <w:r w:rsidRPr="00DB1842">
        <w:rPr>
          <w:color w:val="4472C4"/>
          <w:sz w:val="18"/>
          <w:szCs w:val="18"/>
        </w:rPr>
        <w:t>general</w:t>
      </w:r>
      <w:r w:rsidRPr="00DB1842">
        <w:rPr>
          <w:color w:val="4472C4"/>
          <w:spacing w:val="-4"/>
          <w:sz w:val="18"/>
          <w:szCs w:val="18"/>
        </w:rPr>
        <w:t xml:space="preserve"> </w:t>
      </w:r>
      <w:r w:rsidRPr="00DB1842">
        <w:rPr>
          <w:color w:val="4472C4"/>
          <w:sz w:val="18"/>
          <w:szCs w:val="18"/>
        </w:rPr>
        <w:t>advice</w:t>
      </w:r>
      <w:r w:rsidRPr="00DB1842">
        <w:rPr>
          <w:color w:val="4472C4"/>
          <w:spacing w:val="-3"/>
          <w:sz w:val="18"/>
          <w:szCs w:val="18"/>
        </w:rPr>
        <w:t xml:space="preserve"> </w:t>
      </w:r>
      <w:r w:rsidRPr="00DB1842">
        <w:rPr>
          <w:color w:val="4472C4"/>
          <w:sz w:val="18"/>
          <w:szCs w:val="18"/>
        </w:rPr>
        <w:t>for</w:t>
      </w:r>
      <w:r w:rsidRPr="00DB1842">
        <w:rPr>
          <w:color w:val="4472C4"/>
          <w:spacing w:val="-58"/>
          <w:sz w:val="18"/>
          <w:szCs w:val="18"/>
        </w:rPr>
        <w:t xml:space="preserve"> </w:t>
      </w:r>
      <w:r w:rsidRPr="00DB1842">
        <w:rPr>
          <w:color w:val="4472C4"/>
          <w:sz w:val="18"/>
          <w:szCs w:val="18"/>
        </w:rPr>
        <w:t>choosing an appropriate G-P map type should be clearly</w:t>
      </w:r>
      <w:r w:rsidRPr="00DB1842">
        <w:rPr>
          <w:color w:val="4472C4"/>
          <w:spacing w:val="1"/>
          <w:sz w:val="18"/>
          <w:szCs w:val="18"/>
        </w:rPr>
        <w:t xml:space="preserve"> </w:t>
      </w:r>
      <w:r w:rsidRPr="00DB1842">
        <w:rPr>
          <w:color w:val="4472C4"/>
          <w:sz w:val="18"/>
          <w:szCs w:val="18"/>
        </w:rPr>
        <w:t>stated in generic terms. Without this, I think</w:t>
      </w:r>
      <w:r w:rsidRPr="00DB1842">
        <w:rPr>
          <w:color w:val="4472C4"/>
          <w:spacing w:val="1"/>
          <w:sz w:val="18"/>
          <w:szCs w:val="18"/>
        </w:rPr>
        <w:t xml:space="preserve"> </w:t>
      </w:r>
      <w:r w:rsidRPr="00DB1842">
        <w:rPr>
          <w:color w:val="4472C4"/>
          <w:sz w:val="18"/>
          <w:szCs w:val="18"/>
        </w:rPr>
        <w:t>the</w:t>
      </w:r>
      <w:r w:rsidRPr="00DB1842">
        <w:rPr>
          <w:color w:val="4472C4"/>
          <w:spacing w:val="-2"/>
          <w:sz w:val="18"/>
          <w:szCs w:val="18"/>
        </w:rPr>
        <w:t xml:space="preserve"> </w:t>
      </w:r>
      <w:r w:rsidRPr="00DB1842">
        <w:rPr>
          <w:color w:val="4472C4"/>
          <w:sz w:val="18"/>
          <w:szCs w:val="18"/>
        </w:rPr>
        <w:t>utility</w:t>
      </w:r>
      <w:r w:rsidRPr="00DB1842">
        <w:rPr>
          <w:color w:val="4472C4"/>
          <w:spacing w:val="-1"/>
          <w:sz w:val="18"/>
          <w:szCs w:val="18"/>
        </w:rPr>
        <w:t xml:space="preserve"> </w:t>
      </w:r>
      <w:r w:rsidRPr="00DB1842">
        <w:rPr>
          <w:color w:val="4472C4"/>
          <w:sz w:val="18"/>
          <w:szCs w:val="18"/>
        </w:rPr>
        <w:t>of</w:t>
      </w:r>
      <w:r w:rsidRPr="00DB1842">
        <w:rPr>
          <w:color w:val="4472C4"/>
          <w:spacing w:val="-1"/>
          <w:sz w:val="18"/>
          <w:szCs w:val="18"/>
        </w:rPr>
        <w:t xml:space="preserve"> </w:t>
      </w:r>
      <w:r w:rsidRPr="00DB1842">
        <w:rPr>
          <w:color w:val="4472C4"/>
          <w:sz w:val="18"/>
          <w:szCs w:val="18"/>
        </w:rPr>
        <w:t>the</w:t>
      </w:r>
      <w:r w:rsidRPr="00DB1842">
        <w:rPr>
          <w:color w:val="4472C4"/>
          <w:spacing w:val="-1"/>
          <w:sz w:val="18"/>
          <w:szCs w:val="18"/>
        </w:rPr>
        <w:t xml:space="preserve"> </w:t>
      </w:r>
      <w:r w:rsidRPr="00DB1842">
        <w:rPr>
          <w:color w:val="4472C4"/>
          <w:sz w:val="18"/>
          <w:szCs w:val="18"/>
        </w:rPr>
        <w:t>software</w:t>
      </w:r>
      <w:r w:rsidRPr="00DB1842">
        <w:rPr>
          <w:color w:val="4472C4"/>
          <w:spacing w:val="-1"/>
          <w:sz w:val="18"/>
          <w:szCs w:val="18"/>
        </w:rPr>
        <w:t xml:space="preserve"> </w:t>
      </w:r>
      <w:r w:rsidRPr="00DB1842">
        <w:rPr>
          <w:color w:val="4472C4"/>
          <w:sz w:val="18"/>
          <w:szCs w:val="18"/>
        </w:rPr>
        <w:t>will</w:t>
      </w:r>
      <w:r w:rsidRPr="00DB1842">
        <w:rPr>
          <w:color w:val="4472C4"/>
          <w:spacing w:val="-2"/>
          <w:sz w:val="18"/>
          <w:szCs w:val="18"/>
        </w:rPr>
        <w:t xml:space="preserve"> </w:t>
      </w:r>
      <w:r w:rsidRPr="00DB1842">
        <w:rPr>
          <w:color w:val="4472C4"/>
          <w:sz w:val="18"/>
          <w:szCs w:val="18"/>
        </w:rPr>
        <w:t>be</w:t>
      </w:r>
      <w:r w:rsidRPr="00DB1842">
        <w:rPr>
          <w:color w:val="4472C4"/>
          <w:spacing w:val="-1"/>
          <w:sz w:val="18"/>
          <w:szCs w:val="18"/>
        </w:rPr>
        <w:t xml:space="preserve"> </w:t>
      </w:r>
      <w:r w:rsidRPr="00DB1842">
        <w:rPr>
          <w:color w:val="4472C4"/>
          <w:sz w:val="18"/>
          <w:szCs w:val="18"/>
        </w:rPr>
        <w:t>rather</w:t>
      </w:r>
      <w:r w:rsidRPr="00DB1842">
        <w:rPr>
          <w:color w:val="4472C4"/>
          <w:spacing w:val="-1"/>
          <w:sz w:val="18"/>
          <w:szCs w:val="18"/>
        </w:rPr>
        <w:t xml:space="preserve"> </w:t>
      </w:r>
      <w:r w:rsidRPr="00DB1842">
        <w:rPr>
          <w:color w:val="4472C4"/>
          <w:sz w:val="18"/>
          <w:szCs w:val="18"/>
        </w:rPr>
        <w:t>limited.</w:t>
      </w:r>
    </w:p>
    <w:p w:rsidR="00DB1842" w:rsidRPr="00DB1842" w:rsidRDefault="00DB1842" w:rsidP="00DB1842">
      <w:pPr>
        <w:pStyle w:val="BodyText"/>
        <w:spacing w:before="3"/>
        <w:rPr>
          <w:sz w:val="18"/>
          <w:szCs w:val="18"/>
        </w:rPr>
      </w:pPr>
    </w:p>
    <w:p w:rsidR="00DB1842" w:rsidRPr="00DB1842" w:rsidRDefault="00DB1842" w:rsidP="00DB1842">
      <w:pPr>
        <w:pStyle w:val="BodyText"/>
        <w:ind w:left="290" w:right="654"/>
        <w:rPr>
          <w:sz w:val="18"/>
          <w:szCs w:val="18"/>
        </w:rPr>
      </w:pPr>
      <w:r w:rsidRPr="00DB1842">
        <w:rPr>
          <w:sz w:val="18"/>
          <w:szCs w:val="18"/>
        </w:rPr>
        <w:t xml:space="preserve">We have substantially revised the online documentation at </w:t>
      </w:r>
      <w:r w:rsidRPr="00DB1842">
        <w:rPr>
          <w:sz w:val="18"/>
          <w:szCs w:val="18"/>
          <w:u w:val="single"/>
        </w:rPr>
        <w:t>https://mavenn.readthedocs.io/</w:t>
      </w:r>
      <w:r w:rsidRPr="00DB1842">
        <w:rPr>
          <w:sz w:val="18"/>
          <w:szCs w:val="18"/>
        </w:rPr>
        <w:t xml:space="preserve"> to address this</w:t>
      </w:r>
      <w:r w:rsidRPr="00DB1842">
        <w:rPr>
          <w:spacing w:val="-59"/>
          <w:sz w:val="18"/>
          <w:szCs w:val="18"/>
        </w:rPr>
        <w:t xml:space="preserve"> </w:t>
      </w:r>
      <w:r w:rsidRPr="00DB1842">
        <w:rPr>
          <w:sz w:val="18"/>
          <w:szCs w:val="18"/>
        </w:rPr>
        <w:t>critique.</w:t>
      </w:r>
      <w:r w:rsidRPr="00DB1842">
        <w:rPr>
          <w:spacing w:val="-2"/>
          <w:sz w:val="18"/>
          <w:szCs w:val="18"/>
        </w:rPr>
        <w:t xml:space="preserve"> </w:t>
      </w:r>
      <w:r w:rsidRPr="00DB1842">
        <w:rPr>
          <w:sz w:val="18"/>
          <w:szCs w:val="18"/>
        </w:rPr>
        <w:t>In</w:t>
      </w:r>
      <w:r w:rsidRPr="00DB1842">
        <w:rPr>
          <w:spacing w:val="-1"/>
          <w:sz w:val="18"/>
          <w:szCs w:val="18"/>
        </w:rPr>
        <w:t xml:space="preserve"> </w:t>
      </w:r>
      <w:r w:rsidRPr="00DB1842">
        <w:rPr>
          <w:sz w:val="18"/>
          <w:szCs w:val="18"/>
        </w:rPr>
        <w:t>particular:</w:t>
      </w:r>
    </w:p>
    <w:p w:rsidR="00DB1842" w:rsidRPr="00DB1842" w:rsidRDefault="00DB1842" w:rsidP="00DB1842">
      <w:pPr>
        <w:pStyle w:val="ListParagraph"/>
        <w:numPr>
          <w:ilvl w:val="0"/>
          <w:numId w:val="3"/>
        </w:numPr>
        <w:tabs>
          <w:tab w:val="left" w:pos="1011"/>
        </w:tabs>
        <w:ind w:right="270"/>
        <w:rPr>
          <w:sz w:val="18"/>
          <w:szCs w:val="18"/>
        </w:rPr>
      </w:pPr>
      <w:r w:rsidRPr="00DB1842">
        <w:rPr>
          <w:sz w:val="18"/>
          <w:szCs w:val="18"/>
        </w:rPr>
        <w:t>The “Built-in datasets” section of the documentation steps users through the reformatting of previously</w:t>
      </w:r>
      <w:r w:rsidRPr="00DB1842">
        <w:rPr>
          <w:spacing w:val="-60"/>
          <w:sz w:val="18"/>
          <w:szCs w:val="18"/>
        </w:rPr>
        <w:t xml:space="preserve"> </w:t>
      </w:r>
      <w:r w:rsidRPr="00DB1842">
        <w:rPr>
          <w:sz w:val="18"/>
          <w:szCs w:val="18"/>
        </w:rPr>
        <w:t>published</w:t>
      </w:r>
      <w:r w:rsidRPr="00DB1842">
        <w:rPr>
          <w:spacing w:val="-2"/>
          <w:sz w:val="18"/>
          <w:szCs w:val="18"/>
        </w:rPr>
        <w:t xml:space="preserve"> </w:t>
      </w:r>
      <w:r w:rsidRPr="00DB1842">
        <w:rPr>
          <w:sz w:val="18"/>
          <w:szCs w:val="18"/>
        </w:rPr>
        <w:t>datasets</w:t>
      </w:r>
      <w:r w:rsidRPr="00DB1842">
        <w:rPr>
          <w:spacing w:val="-1"/>
          <w:sz w:val="18"/>
          <w:szCs w:val="18"/>
        </w:rPr>
        <w:t xml:space="preserve"> </w:t>
      </w:r>
      <w:r w:rsidRPr="00DB1842">
        <w:rPr>
          <w:sz w:val="18"/>
          <w:szCs w:val="18"/>
        </w:rPr>
        <w:t>for</w:t>
      </w:r>
      <w:r w:rsidRPr="00DB1842">
        <w:rPr>
          <w:spacing w:val="-1"/>
          <w:sz w:val="18"/>
          <w:szCs w:val="18"/>
        </w:rPr>
        <w:t xml:space="preserve"> </w:t>
      </w:r>
      <w:r w:rsidRPr="00DB1842">
        <w:rPr>
          <w:sz w:val="18"/>
          <w:szCs w:val="18"/>
        </w:rPr>
        <w:t>analysis</w:t>
      </w:r>
      <w:r w:rsidRPr="00DB1842">
        <w:rPr>
          <w:spacing w:val="-1"/>
          <w:sz w:val="18"/>
          <w:szCs w:val="18"/>
        </w:rPr>
        <w:t xml:space="preserve"> </w:t>
      </w:r>
      <w:r w:rsidRPr="00DB1842">
        <w:rPr>
          <w:sz w:val="18"/>
          <w:szCs w:val="18"/>
        </w:rPr>
        <w:t>using</w:t>
      </w:r>
      <w:r w:rsidRPr="00DB1842">
        <w:rPr>
          <w:spacing w:val="-2"/>
          <w:sz w:val="18"/>
          <w:szCs w:val="18"/>
        </w:rPr>
        <w:t xml:space="preserve"> </w:t>
      </w:r>
      <w:r w:rsidRPr="00DB1842">
        <w:rPr>
          <w:sz w:val="18"/>
          <w:szCs w:val="18"/>
        </w:rPr>
        <w:t>MAVE-NN.</w:t>
      </w:r>
    </w:p>
    <w:p w:rsidR="00DB1842" w:rsidRPr="00DB1842" w:rsidRDefault="00DB1842" w:rsidP="00DB1842">
      <w:pPr>
        <w:pStyle w:val="ListParagraph"/>
        <w:numPr>
          <w:ilvl w:val="0"/>
          <w:numId w:val="3"/>
        </w:numPr>
        <w:tabs>
          <w:tab w:val="left" w:pos="1011"/>
        </w:tabs>
        <w:spacing w:before="1"/>
        <w:ind w:right="546"/>
        <w:rPr>
          <w:sz w:val="18"/>
          <w:szCs w:val="18"/>
        </w:rPr>
      </w:pPr>
      <w:r w:rsidRPr="00DB1842">
        <w:rPr>
          <w:sz w:val="18"/>
          <w:szCs w:val="18"/>
        </w:rPr>
        <w:t>The “Modeling tutorials” section of the documentation steps users through the process of defining a</w:t>
      </w:r>
      <w:r w:rsidRPr="00DB1842">
        <w:rPr>
          <w:spacing w:val="-59"/>
          <w:sz w:val="18"/>
          <w:szCs w:val="18"/>
        </w:rPr>
        <w:t xml:space="preserve"> </w:t>
      </w:r>
      <w:r w:rsidRPr="00DB1842">
        <w:rPr>
          <w:sz w:val="18"/>
          <w:szCs w:val="18"/>
        </w:rPr>
        <w:t>model, the rationales used for choosing model architecture, the model training process, and the</w:t>
      </w:r>
      <w:r w:rsidRPr="00DB1842">
        <w:rPr>
          <w:spacing w:val="1"/>
          <w:sz w:val="18"/>
          <w:szCs w:val="18"/>
        </w:rPr>
        <w:t xml:space="preserve"> </w:t>
      </w:r>
      <w:r w:rsidRPr="00DB1842">
        <w:rPr>
          <w:sz w:val="18"/>
          <w:szCs w:val="18"/>
        </w:rPr>
        <w:t>assessment</w:t>
      </w:r>
      <w:r w:rsidRPr="00DB1842">
        <w:rPr>
          <w:spacing w:val="-2"/>
          <w:sz w:val="18"/>
          <w:szCs w:val="18"/>
        </w:rPr>
        <w:t xml:space="preserve"> </w:t>
      </w:r>
      <w:r w:rsidRPr="00DB1842">
        <w:rPr>
          <w:sz w:val="18"/>
          <w:szCs w:val="18"/>
        </w:rPr>
        <w:t>/</w:t>
      </w:r>
      <w:r w:rsidRPr="00DB1842">
        <w:rPr>
          <w:spacing w:val="-1"/>
          <w:sz w:val="18"/>
          <w:szCs w:val="18"/>
        </w:rPr>
        <w:t xml:space="preserve"> </w:t>
      </w:r>
      <w:r w:rsidRPr="00DB1842">
        <w:rPr>
          <w:sz w:val="18"/>
          <w:szCs w:val="18"/>
        </w:rPr>
        <w:t>visualization</w:t>
      </w:r>
      <w:r w:rsidRPr="00DB1842">
        <w:rPr>
          <w:spacing w:val="-1"/>
          <w:sz w:val="18"/>
          <w:szCs w:val="18"/>
        </w:rPr>
        <w:t xml:space="preserve"> </w:t>
      </w:r>
      <w:r w:rsidRPr="00DB1842">
        <w:rPr>
          <w:sz w:val="18"/>
          <w:szCs w:val="18"/>
        </w:rPr>
        <w:t>of</w:t>
      </w:r>
      <w:r w:rsidRPr="00DB1842">
        <w:rPr>
          <w:spacing w:val="-1"/>
          <w:sz w:val="18"/>
          <w:szCs w:val="18"/>
        </w:rPr>
        <w:t xml:space="preserve"> </w:t>
      </w:r>
      <w:r w:rsidRPr="00DB1842">
        <w:rPr>
          <w:sz w:val="18"/>
          <w:szCs w:val="18"/>
        </w:rPr>
        <w:t>the</w:t>
      </w:r>
      <w:r w:rsidRPr="00DB1842">
        <w:rPr>
          <w:spacing w:val="-2"/>
          <w:sz w:val="18"/>
          <w:szCs w:val="18"/>
        </w:rPr>
        <w:t xml:space="preserve"> </w:t>
      </w:r>
      <w:r w:rsidRPr="00DB1842">
        <w:rPr>
          <w:sz w:val="18"/>
          <w:szCs w:val="18"/>
        </w:rPr>
        <w:t>resulting</w:t>
      </w:r>
      <w:r w:rsidRPr="00DB1842">
        <w:rPr>
          <w:spacing w:val="-1"/>
          <w:sz w:val="18"/>
          <w:szCs w:val="18"/>
        </w:rPr>
        <w:t xml:space="preserve"> </w:t>
      </w:r>
      <w:r w:rsidRPr="00DB1842">
        <w:rPr>
          <w:sz w:val="18"/>
          <w:szCs w:val="18"/>
        </w:rPr>
        <w:t>models.</w:t>
      </w:r>
    </w:p>
    <w:p w:rsidR="00DB1842" w:rsidRPr="00DB1842" w:rsidRDefault="00DB1842" w:rsidP="00DB1842">
      <w:pPr>
        <w:pStyle w:val="BodyText"/>
        <w:ind w:left="290" w:right="141"/>
        <w:rPr>
          <w:sz w:val="18"/>
          <w:szCs w:val="18"/>
        </w:rPr>
      </w:pPr>
      <w:r w:rsidRPr="00DB1842">
        <w:rPr>
          <w:sz w:val="18"/>
          <w:szCs w:val="18"/>
        </w:rPr>
        <w:t>In this documentation, we have tried to provide tips for formatting data and choosing model architecture where</w:t>
      </w:r>
      <w:r w:rsidRPr="00DB1842">
        <w:rPr>
          <w:spacing w:val="-59"/>
          <w:sz w:val="18"/>
          <w:szCs w:val="18"/>
        </w:rPr>
        <w:t xml:space="preserve"> </w:t>
      </w:r>
      <w:r w:rsidRPr="00DB1842">
        <w:rPr>
          <w:sz w:val="18"/>
          <w:szCs w:val="18"/>
        </w:rPr>
        <w:t>appropriate. In terms of the reviewer’s specific point about providing guidance for users on a choice of model,</w:t>
      </w:r>
      <w:r w:rsidRPr="00DB1842">
        <w:rPr>
          <w:spacing w:val="1"/>
          <w:sz w:val="18"/>
          <w:szCs w:val="18"/>
        </w:rPr>
        <w:t xml:space="preserve"> </w:t>
      </w:r>
      <w:r w:rsidRPr="00DB1842">
        <w:rPr>
          <w:sz w:val="18"/>
          <w:szCs w:val="18"/>
        </w:rPr>
        <w:t>our view is that best practices for modeling MAVE data have not yet emerged, and that in particular there isn’t</w:t>
      </w:r>
      <w:r w:rsidRPr="00DB1842">
        <w:rPr>
          <w:spacing w:val="1"/>
          <w:sz w:val="18"/>
          <w:szCs w:val="18"/>
        </w:rPr>
        <w:t xml:space="preserve"> </w:t>
      </w:r>
      <w:r w:rsidRPr="00DB1842">
        <w:rPr>
          <w:sz w:val="18"/>
          <w:szCs w:val="18"/>
        </w:rPr>
        <w:t>community consensus on which mathematical forms one should use to model G-P maps in different situations</w:t>
      </w:r>
      <w:r w:rsidRPr="00DB1842">
        <w:rPr>
          <w:spacing w:val="1"/>
          <w:sz w:val="18"/>
          <w:szCs w:val="18"/>
        </w:rPr>
        <w:t xml:space="preserve"> </w:t>
      </w:r>
      <w:r w:rsidRPr="00DB1842">
        <w:rPr>
          <w:sz w:val="18"/>
          <w:szCs w:val="18"/>
        </w:rPr>
        <w:t>using different datasets. Indeed, one of the primary purposes of MAVE-NN is to provide users with tools that</w:t>
      </w:r>
      <w:r w:rsidRPr="00DB1842">
        <w:rPr>
          <w:spacing w:val="1"/>
          <w:sz w:val="18"/>
          <w:szCs w:val="18"/>
        </w:rPr>
        <w:t xml:space="preserve"> </w:t>
      </w:r>
      <w:r w:rsidRPr="00DB1842">
        <w:rPr>
          <w:sz w:val="18"/>
          <w:szCs w:val="18"/>
        </w:rPr>
        <w:t>will help them explore a wide range of G-P map modeling strategies. Thus, we advise users to explore multiple</w:t>
      </w:r>
      <w:r w:rsidRPr="00DB1842">
        <w:rPr>
          <w:spacing w:val="-59"/>
          <w:sz w:val="18"/>
          <w:szCs w:val="18"/>
        </w:rPr>
        <w:t xml:space="preserve"> </w:t>
      </w:r>
      <w:r w:rsidRPr="00DB1842">
        <w:rPr>
          <w:sz w:val="18"/>
          <w:szCs w:val="18"/>
        </w:rPr>
        <w:t>modeling strategies during the initial phases of data analysis, and to aid in this we provide modeling tutorials</w:t>
      </w:r>
      <w:r w:rsidRPr="00DB1842">
        <w:rPr>
          <w:spacing w:val="1"/>
          <w:sz w:val="18"/>
          <w:szCs w:val="18"/>
        </w:rPr>
        <w:t xml:space="preserve"> </w:t>
      </w:r>
      <w:r w:rsidRPr="00DB1842">
        <w:rPr>
          <w:sz w:val="18"/>
          <w:szCs w:val="18"/>
        </w:rPr>
        <w:t>that</w:t>
      </w:r>
      <w:r w:rsidRPr="00DB1842">
        <w:rPr>
          <w:spacing w:val="-2"/>
          <w:sz w:val="18"/>
          <w:szCs w:val="18"/>
        </w:rPr>
        <w:t xml:space="preserve"> </w:t>
      </w:r>
      <w:r w:rsidRPr="00DB1842">
        <w:rPr>
          <w:sz w:val="18"/>
          <w:szCs w:val="18"/>
        </w:rPr>
        <w:t>walk</w:t>
      </w:r>
      <w:r w:rsidRPr="00DB1842">
        <w:rPr>
          <w:spacing w:val="-1"/>
          <w:sz w:val="18"/>
          <w:szCs w:val="18"/>
        </w:rPr>
        <w:t xml:space="preserve"> </w:t>
      </w:r>
      <w:r w:rsidRPr="00DB1842">
        <w:rPr>
          <w:sz w:val="18"/>
          <w:szCs w:val="18"/>
        </w:rPr>
        <w:t>users</w:t>
      </w:r>
      <w:r w:rsidRPr="00DB1842">
        <w:rPr>
          <w:spacing w:val="-2"/>
          <w:sz w:val="18"/>
          <w:szCs w:val="18"/>
        </w:rPr>
        <w:t xml:space="preserve"> </w:t>
      </w:r>
      <w:r w:rsidRPr="00DB1842">
        <w:rPr>
          <w:sz w:val="18"/>
          <w:szCs w:val="18"/>
        </w:rPr>
        <w:t>step-by-step</w:t>
      </w:r>
      <w:r w:rsidRPr="00DB1842">
        <w:rPr>
          <w:spacing w:val="-1"/>
          <w:sz w:val="18"/>
          <w:szCs w:val="18"/>
        </w:rPr>
        <w:t xml:space="preserve"> </w:t>
      </w:r>
      <w:r w:rsidRPr="00DB1842">
        <w:rPr>
          <w:sz w:val="18"/>
          <w:szCs w:val="18"/>
        </w:rPr>
        <w:t>through</w:t>
      </w:r>
      <w:r w:rsidRPr="00DB1842">
        <w:rPr>
          <w:spacing w:val="-2"/>
          <w:sz w:val="18"/>
          <w:szCs w:val="18"/>
        </w:rPr>
        <w:t xml:space="preserve"> </w:t>
      </w:r>
      <w:r w:rsidRPr="00DB1842">
        <w:rPr>
          <w:sz w:val="18"/>
          <w:szCs w:val="18"/>
        </w:rPr>
        <w:t>a</w:t>
      </w:r>
      <w:r w:rsidRPr="00DB1842">
        <w:rPr>
          <w:spacing w:val="-1"/>
          <w:sz w:val="18"/>
          <w:szCs w:val="18"/>
        </w:rPr>
        <w:t xml:space="preserve"> </w:t>
      </w:r>
      <w:r w:rsidRPr="00DB1842">
        <w:rPr>
          <w:sz w:val="18"/>
          <w:szCs w:val="18"/>
        </w:rPr>
        <w:t>diverse</w:t>
      </w:r>
      <w:r w:rsidRPr="00DB1842">
        <w:rPr>
          <w:spacing w:val="-2"/>
          <w:sz w:val="18"/>
          <w:szCs w:val="18"/>
        </w:rPr>
        <w:t xml:space="preserve"> </w:t>
      </w:r>
      <w:r w:rsidRPr="00DB1842">
        <w:rPr>
          <w:sz w:val="18"/>
          <w:szCs w:val="18"/>
        </w:rPr>
        <w:t>set</w:t>
      </w:r>
      <w:r w:rsidRPr="00DB1842">
        <w:rPr>
          <w:spacing w:val="-1"/>
          <w:sz w:val="18"/>
          <w:szCs w:val="18"/>
        </w:rPr>
        <w:t xml:space="preserve"> </w:t>
      </w:r>
      <w:r w:rsidRPr="00DB1842">
        <w:rPr>
          <w:sz w:val="18"/>
          <w:szCs w:val="18"/>
        </w:rPr>
        <w:t>of</w:t>
      </w:r>
      <w:r w:rsidRPr="00DB1842">
        <w:rPr>
          <w:spacing w:val="-2"/>
          <w:sz w:val="18"/>
          <w:szCs w:val="18"/>
        </w:rPr>
        <w:t xml:space="preserve"> </w:t>
      </w:r>
      <w:r w:rsidRPr="00DB1842">
        <w:rPr>
          <w:sz w:val="18"/>
          <w:szCs w:val="18"/>
        </w:rPr>
        <w:t>modeling</w:t>
      </w:r>
      <w:r w:rsidRPr="00DB1842">
        <w:rPr>
          <w:spacing w:val="-1"/>
          <w:sz w:val="18"/>
          <w:szCs w:val="18"/>
        </w:rPr>
        <w:t xml:space="preserve"> </w:t>
      </w:r>
      <w:r w:rsidRPr="00DB1842">
        <w:rPr>
          <w:sz w:val="18"/>
          <w:szCs w:val="18"/>
        </w:rPr>
        <w:t>applications.</w:t>
      </w:r>
    </w:p>
    <w:p w:rsidR="00DB1842" w:rsidRPr="00DB1842" w:rsidRDefault="00DB1842" w:rsidP="00DB1842">
      <w:pPr>
        <w:pStyle w:val="BodyText"/>
        <w:spacing w:before="9"/>
        <w:rPr>
          <w:sz w:val="18"/>
          <w:szCs w:val="18"/>
        </w:rPr>
      </w:pPr>
    </w:p>
    <w:p w:rsidR="00DB1842" w:rsidRPr="00DB1842" w:rsidRDefault="00DB1842" w:rsidP="00DB1842">
      <w:pPr>
        <w:pStyle w:val="ListParagraph"/>
        <w:numPr>
          <w:ilvl w:val="0"/>
          <w:numId w:val="4"/>
        </w:numPr>
        <w:tabs>
          <w:tab w:val="left" w:pos="1243"/>
        </w:tabs>
        <w:ind w:right="281" w:firstLine="0"/>
        <w:rPr>
          <w:sz w:val="18"/>
          <w:szCs w:val="18"/>
        </w:rPr>
      </w:pPr>
      <w:r w:rsidRPr="00DB1842">
        <w:rPr>
          <w:color w:val="4472C4"/>
          <w:sz w:val="18"/>
          <w:szCs w:val="18"/>
        </w:rPr>
        <w:t>In the abstract and through the introduction, the authors imply that MAVE-NN is a generic and</w:t>
      </w:r>
      <w:r w:rsidRPr="00DB1842">
        <w:rPr>
          <w:color w:val="4472C4"/>
          <w:spacing w:val="1"/>
          <w:sz w:val="18"/>
          <w:szCs w:val="18"/>
        </w:rPr>
        <w:t xml:space="preserve"> </w:t>
      </w:r>
      <w:r w:rsidRPr="00DB1842">
        <w:rPr>
          <w:color w:val="4472C4"/>
          <w:sz w:val="18"/>
          <w:szCs w:val="18"/>
        </w:rPr>
        <w:t>widely-applicable method for MPRA and DMS experiments. This seems to be true, but there are two</w:t>
      </w:r>
      <w:r w:rsidRPr="00DB1842">
        <w:rPr>
          <w:color w:val="4472C4"/>
          <w:spacing w:val="1"/>
          <w:sz w:val="18"/>
          <w:szCs w:val="18"/>
        </w:rPr>
        <w:t xml:space="preserve"> </w:t>
      </w:r>
      <w:r w:rsidRPr="00DB1842">
        <w:rPr>
          <w:color w:val="4472C4"/>
          <w:sz w:val="18"/>
          <w:szCs w:val="18"/>
        </w:rPr>
        <w:t>important caveats that should be disclosed much earlier, probably at the end of the introduction where</w:t>
      </w:r>
      <w:r w:rsidRPr="00DB1842">
        <w:rPr>
          <w:color w:val="4472C4"/>
          <w:spacing w:val="-59"/>
          <w:sz w:val="18"/>
          <w:szCs w:val="18"/>
        </w:rPr>
        <w:t xml:space="preserve"> </w:t>
      </w:r>
      <w:r w:rsidRPr="00DB1842">
        <w:rPr>
          <w:color w:val="4472C4"/>
          <w:sz w:val="18"/>
          <w:szCs w:val="18"/>
        </w:rPr>
        <w:t>the method is introduced. These are that MAVE-NN requires the presence of some double-mutants in</w:t>
      </w:r>
      <w:r w:rsidRPr="00DB1842">
        <w:rPr>
          <w:color w:val="4472C4"/>
          <w:spacing w:val="-59"/>
          <w:sz w:val="18"/>
          <w:szCs w:val="18"/>
        </w:rPr>
        <w:t xml:space="preserve"> </w:t>
      </w:r>
      <w:r w:rsidRPr="00DB1842">
        <w:rPr>
          <w:color w:val="4472C4"/>
          <w:sz w:val="18"/>
          <w:szCs w:val="18"/>
        </w:rPr>
        <w:t>the</w:t>
      </w:r>
      <w:r w:rsidRPr="00DB1842">
        <w:rPr>
          <w:color w:val="4472C4"/>
          <w:spacing w:val="-2"/>
          <w:sz w:val="18"/>
          <w:szCs w:val="18"/>
        </w:rPr>
        <w:t xml:space="preserve"> </w:t>
      </w:r>
      <w:r w:rsidRPr="00DB1842">
        <w:rPr>
          <w:color w:val="4472C4"/>
          <w:sz w:val="18"/>
          <w:szCs w:val="18"/>
        </w:rPr>
        <w:t>variant</w:t>
      </w:r>
      <w:r w:rsidRPr="00DB1842">
        <w:rPr>
          <w:color w:val="4472C4"/>
          <w:spacing w:val="-2"/>
          <w:sz w:val="18"/>
          <w:szCs w:val="18"/>
        </w:rPr>
        <w:t xml:space="preserve"> </w:t>
      </w:r>
      <w:r w:rsidRPr="00DB1842">
        <w:rPr>
          <w:color w:val="4472C4"/>
          <w:sz w:val="18"/>
          <w:szCs w:val="18"/>
        </w:rPr>
        <w:t>library</w:t>
      </w:r>
      <w:r w:rsidRPr="00DB1842">
        <w:rPr>
          <w:color w:val="4472C4"/>
          <w:spacing w:val="-2"/>
          <w:sz w:val="18"/>
          <w:szCs w:val="18"/>
        </w:rPr>
        <w:t xml:space="preserve"> </w:t>
      </w:r>
      <w:r w:rsidRPr="00DB1842">
        <w:rPr>
          <w:color w:val="4472C4"/>
          <w:sz w:val="18"/>
          <w:szCs w:val="18"/>
        </w:rPr>
        <w:t>and</w:t>
      </w:r>
      <w:r w:rsidRPr="00DB1842">
        <w:rPr>
          <w:color w:val="4472C4"/>
          <w:spacing w:val="-2"/>
          <w:sz w:val="18"/>
          <w:szCs w:val="18"/>
        </w:rPr>
        <w:t xml:space="preserve"> </w:t>
      </w:r>
      <w:r w:rsidRPr="00DB1842">
        <w:rPr>
          <w:color w:val="4472C4"/>
          <w:sz w:val="18"/>
          <w:szCs w:val="18"/>
        </w:rPr>
        <w:t>that</w:t>
      </w:r>
      <w:r w:rsidRPr="00DB1842">
        <w:rPr>
          <w:color w:val="4472C4"/>
          <w:spacing w:val="-2"/>
          <w:sz w:val="18"/>
          <w:szCs w:val="18"/>
        </w:rPr>
        <w:t xml:space="preserve"> </w:t>
      </w:r>
      <w:r w:rsidRPr="00DB1842">
        <w:rPr>
          <w:color w:val="4472C4"/>
          <w:sz w:val="18"/>
          <w:szCs w:val="18"/>
        </w:rPr>
        <w:t>MAVE-NN</w:t>
      </w:r>
      <w:r w:rsidRPr="00DB1842">
        <w:rPr>
          <w:color w:val="4472C4"/>
          <w:spacing w:val="-2"/>
          <w:sz w:val="18"/>
          <w:szCs w:val="18"/>
        </w:rPr>
        <w:t xml:space="preserve"> </w:t>
      </w:r>
      <w:r w:rsidRPr="00DB1842">
        <w:rPr>
          <w:color w:val="4472C4"/>
          <w:sz w:val="18"/>
          <w:szCs w:val="18"/>
        </w:rPr>
        <w:t>requires</w:t>
      </w:r>
      <w:r w:rsidRPr="00DB1842">
        <w:rPr>
          <w:color w:val="4472C4"/>
          <w:spacing w:val="-3"/>
          <w:sz w:val="18"/>
          <w:szCs w:val="18"/>
        </w:rPr>
        <w:t xml:space="preserve"> </w:t>
      </w:r>
      <w:r w:rsidRPr="00DB1842">
        <w:rPr>
          <w:color w:val="4472C4"/>
          <w:sz w:val="18"/>
          <w:szCs w:val="18"/>
        </w:rPr>
        <w:t>all</w:t>
      </w:r>
      <w:r w:rsidRPr="00DB1842">
        <w:rPr>
          <w:color w:val="4472C4"/>
          <w:spacing w:val="-2"/>
          <w:sz w:val="18"/>
          <w:szCs w:val="18"/>
        </w:rPr>
        <w:t xml:space="preserve"> </w:t>
      </w:r>
      <w:r w:rsidRPr="00DB1842">
        <w:rPr>
          <w:color w:val="4472C4"/>
          <w:sz w:val="18"/>
          <w:szCs w:val="18"/>
        </w:rPr>
        <w:t>input</w:t>
      </w:r>
      <w:r w:rsidRPr="00DB1842">
        <w:rPr>
          <w:color w:val="4472C4"/>
          <w:spacing w:val="-2"/>
          <w:sz w:val="18"/>
          <w:szCs w:val="18"/>
        </w:rPr>
        <w:t xml:space="preserve"> </w:t>
      </w:r>
      <w:r w:rsidRPr="00DB1842">
        <w:rPr>
          <w:color w:val="4472C4"/>
          <w:sz w:val="18"/>
          <w:szCs w:val="18"/>
        </w:rPr>
        <w:t>sequences</w:t>
      </w:r>
      <w:r w:rsidRPr="00DB1842">
        <w:rPr>
          <w:color w:val="4472C4"/>
          <w:spacing w:val="-2"/>
          <w:sz w:val="18"/>
          <w:szCs w:val="18"/>
        </w:rPr>
        <w:t xml:space="preserve"> </w:t>
      </w:r>
      <w:r w:rsidRPr="00DB1842">
        <w:rPr>
          <w:color w:val="4472C4"/>
          <w:sz w:val="18"/>
          <w:szCs w:val="18"/>
        </w:rPr>
        <w:t>to</w:t>
      </w:r>
      <w:r w:rsidRPr="00DB1842">
        <w:rPr>
          <w:color w:val="4472C4"/>
          <w:spacing w:val="-2"/>
          <w:sz w:val="18"/>
          <w:szCs w:val="18"/>
        </w:rPr>
        <w:t xml:space="preserve"> </w:t>
      </w:r>
      <w:r w:rsidRPr="00DB1842">
        <w:rPr>
          <w:color w:val="4472C4"/>
          <w:sz w:val="18"/>
          <w:szCs w:val="18"/>
        </w:rPr>
        <w:t>have</w:t>
      </w:r>
      <w:r w:rsidRPr="00DB1842">
        <w:rPr>
          <w:color w:val="4472C4"/>
          <w:spacing w:val="-2"/>
          <w:sz w:val="18"/>
          <w:szCs w:val="18"/>
        </w:rPr>
        <w:t xml:space="preserve"> </w:t>
      </w:r>
      <w:r w:rsidRPr="00DB1842">
        <w:rPr>
          <w:color w:val="4472C4"/>
          <w:sz w:val="18"/>
          <w:szCs w:val="18"/>
        </w:rPr>
        <w:t>the</w:t>
      </w:r>
      <w:r w:rsidRPr="00DB1842">
        <w:rPr>
          <w:color w:val="4472C4"/>
          <w:spacing w:val="-2"/>
          <w:sz w:val="18"/>
          <w:szCs w:val="18"/>
        </w:rPr>
        <w:t xml:space="preserve"> </w:t>
      </w:r>
      <w:r w:rsidRPr="00DB1842">
        <w:rPr>
          <w:color w:val="4472C4"/>
          <w:sz w:val="18"/>
          <w:szCs w:val="18"/>
        </w:rPr>
        <w:t>same</w:t>
      </w:r>
      <w:r w:rsidRPr="00DB1842">
        <w:rPr>
          <w:color w:val="4472C4"/>
          <w:spacing w:val="-2"/>
          <w:sz w:val="18"/>
          <w:szCs w:val="18"/>
        </w:rPr>
        <w:t xml:space="preserve"> </w:t>
      </w:r>
      <w:r w:rsidRPr="00DB1842">
        <w:rPr>
          <w:color w:val="4472C4"/>
          <w:sz w:val="18"/>
          <w:szCs w:val="18"/>
        </w:rPr>
        <w:t>length.</w:t>
      </w:r>
    </w:p>
    <w:p w:rsidR="00DB1842" w:rsidRPr="00DB1842" w:rsidRDefault="00DB1842" w:rsidP="00DB1842">
      <w:pPr>
        <w:pStyle w:val="BodyText"/>
        <w:spacing w:before="11"/>
        <w:rPr>
          <w:sz w:val="18"/>
          <w:szCs w:val="18"/>
        </w:rPr>
      </w:pPr>
    </w:p>
    <w:p w:rsidR="00DB1842" w:rsidRPr="00DB1842" w:rsidRDefault="00DB1842" w:rsidP="00DB1842">
      <w:pPr>
        <w:pStyle w:val="BodyText"/>
        <w:ind w:left="1010" w:right="460"/>
        <w:rPr>
          <w:sz w:val="18"/>
          <w:szCs w:val="18"/>
        </w:rPr>
      </w:pPr>
      <w:r w:rsidRPr="00DB1842">
        <w:rPr>
          <w:color w:val="4472C4"/>
          <w:sz w:val="18"/>
          <w:szCs w:val="18"/>
        </w:rPr>
        <w:t>The fact that double-mutants are required doesn't come up until the bottom of page 8, and is a very</w:t>
      </w:r>
      <w:r w:rsidRPr="00DB1842">
        <w:rPr>
          <w:color w:val="4472C4"/>
          <w:spacing w:val="1"/>
          <w:sz w:val="18"/>
          <w:szCs w:val="18"/>
        </w:rPr>
        <w:t xml:space="preserve"> </w:t>
      </w:r>
      <w:r w:rsidRPr="00DB1842">
        <w:rPr>
          <w:color w:val="4472C4"/>
          <w:sz w:val="18"/>
          <w:szCs w:val="18"/>
        </w:rPr>
        <w:t>important limitation of the method, given that experiments designed with clinical applications in mind</w:t>
      </w:r>
      <w:r w:rsidRPr="00DB1842">
        <w:rPr>
          <w:color w:val="4472C4"/>
          <w:spacing w:val="-59"/>
          <w:sz w:val="18"/>
          <w:szCs w:val="18"/>
        </w:rPr>
        <w:t xml:space="preserve"> </w:t>
      </w:r>
      <w:r w:rsidRPr="00DB1842">
        <w:rPr>
          <w:color w:val="4472C4"/>
          <w:sz w:val="18"/>
          <w:szCs w:val="18"/>
        </w:rPr>
        <w:t>specifically</w:t>
      </w:r>
      <w:r w:rsidRPr="00DB1842">
        <w:rPr>
          <w:color w:val="4472C4"/>
          <w:spacing w:val="-3"/>
          <w:sz w:val="18"/>
          <w:szCs w:val="18"/>
        </w:rPr>
        <w:t xml:space="preserve"> </w:t>
      </w:r>
      <w:r w:rsidRPr="00DB1842">
        <w:rPr>
          <w:color w:val="4472C4"/>
          <w:sz w:val="18"/>
          <w:szCs w:val="18"/>
        </w:rPr>
        <w:t>exclude</w:t>
      </w:r>
      <w:r w:rsidRPr="00DB1842">
        <w:rPr>
          <w:color w:val="4472C4"/>
          <w:spacing w:val="-2"/>
          <w:sz w:val="18"/>
          <w:szCs w:val="18"/>
        </w:rPr>
        <w:t xml:space="preserve"> </w:t>
      </w:r>
      <w:r w:rsidRPr="00DB1842">
        <w:rPr>
          <w:color w:val="4472C4"/>
          <w:sz w:val="18"/>
          <w:szCs w:val="18"/>
        </w:rPr>
        <w:t>double-mutants,</w:t>
      </w:r>
      <w:r w:rsidRPr="00DB1842">
        <w:rPr>
          <w:color w:val="4472C4"/>
          <w:spacing w:val="-2"/>
          <w:sz w:val="18"/>
          <w:szCs w:val="18"/>
        </w:rPr>
        <w:t xml:space="preserve"> </w:t>
      </w:r>
      <w:r w:rsidRPr="00DB1842">
        <w:rPr>
          <w:color w:val="4472C4"/>
          <w:sz w:val="18"/>
          <w:szCs w:val="18"/>
        </w:rPr>
        <w:t>and</w:t>
      </w:r>
      <w:r w:rsidRPr="00DB1842">
        <w:rPr>
          <w:color w:val="4472C4"/>
          <w:spacing w:val="-3"/>
          <w:sz w:val="18"/>
          <w:szCs w:val="18"/>
        </w:rPr>
        <w:t xml:space="preserve"> </w:t>
      </w:r>
      <w:r w:rsidRPr="00DB1842">
        <w:rPr>
          <w:color w:val="4472C4"/>
          <w:sz w:val="18"/>
          <w:szCs w:val="18"/>
        </w:rPr>
        <w:t>some</w:t>
      </w:r>
      <w:r w:rsidRPr="00DB1842">
        <w:rPr>
          <w:color w:val="4472C4"/>
          <w:spacing w:val="-2"/>
          <w:sz w:val="18"/>
          <w:szCs w:val="18"/>
        </w:rPr>
        <w:t xml:space="preserve"> </w:t>
      </w:r>
      <w:r w:rsidRPr="00DB1842">
        <w:rPr>
          <w:color w:val="4472C4"/>
          <w:sz w:val="18"/>
          <w:szCs w:val="18"/>
        </w:rPr>
        <w:t>only</w:t>
      </w:r>
      <w:r w:rsidRPr="00DB1842">
        <w:rPr>
          <w:color w:val="4472C4"/>
          <w:spacing w:val="-2"/>
          <w:sz w:val="18"/>
          <w:szCs w:val="18"/>
        </w:rPr>
        <w:t xml:space="preserve"> </w:t>
      </w:r>
      <w:r w:rsidRPr="00DB1842">
        <w:rPr>
          <w:color w:val="4472C4"/>
          <w:sz w:val="18"/>
          <w:szCs w:val="18"/>
        </w:rPr>
        <w:t>include</w:t>
      </w:r>
      <w:r w:rsidRPr="00DB1842">
        <w:rPr>
          <w:color w:val="4472C4"/>
          <w:spacing w:val="-2"/>
          <w:sz w:val="18"/>
          <w:szCs w:val="18"/>
        </w:rPr>
        <w:t xml:space="preserve"> </w:t>
      </w:r>
      <w:r w:rsidRPr="00DB1842">
        <w:rPr>
          <w:color w:val="4472C4"/>
          <w:sz w:val="18"/>
          <w:szCs w:val="18"/>
        </w:rPr>
        <w:t>single-nucleotide</w:t>
      </w:r>
      <w:r w:rsidRPr="00DB1842">
        <w:rPr>
          <w:color w:val="4472C4"/>
          <w:spacing w:val="-3"/>
          <w:sz w:val="18"/>
          <w:szCs w:val="18"/>
        </w:rPr>
        <w:t xml:space="preserve"> </w:t>
      </w:r>
      <w:r w:rsidRPr="00DB1842">
        <w:rPr>
          <w:color w:val="4472C4"/>
          <w:sz w:val="18"/>
          <w:szCs w:val="18"/>
        </w:rPr>
        <w:t>mutants.</w:t>
      </w:r>
    </w:p>
    <w:p w:rsidR="00DB1842" w:rsidRPr="00DB1842" w:rsidRDefault="00DB1842" w:rsidP="00DB1842">
      <w:pPr>
        <w:pStyle w:val="BodyText"/>
        <w:spacing w:before="72"/>
        <w:ind w:left="290" w:right="226"/>
        <w:rPr>
          <w:sz w:val="18"/>
          <w:szCs w:val="18"/>
        </w:rPr>
      </w:pPr>
      <w:r w:rsidRPr="00DB1842">
        <w:rPr>
          <w:sz w:val="18"/>
          <w:szCs w:val="18"/>
        </w:rPr>
        <w:t>The issue of how to handle libraries that only contain single-mutation variants is an interesting one, and was</w:t>
      </w:r>
      <w:r w:rsidRPr="00DB1842">
        <w:rPr>
          <w:spacing w:val="1"/>
          <w:sz w:val="18"/>
          <w:szCs w:val="18"/>
        </w:rPr>
        <w:t xml:space="preserve"> </w:t>
      </w:r>
      <w:r w:rsidRPr="00DB1842">
        <w:rPr>
          <w:sz w:val="18"/>
          <w:szCs w:val="18"/>
        </w:rPr>
        <w:t>not discussed sufficiently in the original manuscript. We address this issue more directly in the revised</w:t>
      </w:r>
      <w:r w:rsidRPr="00DB1842">
        <w:rPr>
          <w:spacing w:val="1"/>
          <w:sz w:val="18"/>
          <w:szCs w:val="18"/>
        </w:rPr>
        <w:t xml:space="preserve"> </w:t>
      </w:r>
      <w:r w:rsidRPr="00DB1842">
        <w:rPr>
          <w:sz w:val="18"/>
          <w:szCs w:val="18"/>
        </w:rPr>
        <w:t>manuscript (lines 106-113, 329-346). We have also revised MAVE-NN so that it can indeed handle libraries of</w:t>
      </w:r>
      <w:r w:rsidRPr="00DB1842">
        <w:rPr>
          <w:spacing w:val="-59"/>
          <w:sz w:val="18"/>
          <w:szCs w:val="18"/>
        </w:rPr>
        <w:t xml:space="preserve"> </w:t>
      </w:r>
      <w:r w:rsidRPr="00DB1842">
        <w:rPr>
          <w:sz w:val="18"/>
          <w:szCs w:val="18"/>
        </w:rPr>
        <w:t>only single-mutation variants, and we have updated the online documentation accordingly. We emphasize,</w:t>
      </w:r>
      <w:r w:rsidRPr="00DB1842">
        <w:rPr>
          <w:spacing w:val="1"/>
          <w:sz w:val="18"/>
          <w:szCs w:val="18"/>
        </w:rPr>
        <w:t xml:space="preserve"> </w:t>
      </w:r>
      <w:r w:rsidRPr="00DB1842">
        <w:rPr>
          <w:sz w:val="18"/>
          <w:szCs w:val="18"/>
        </w:rPr>
        <w:t>however,</w:t>
      </w:r>
      <w:r w:rsidRPr="00DB1842">
        <w:rPr>
          <w:spacing w:val="-4"/>
          <w:sz w:val="18"/>
          <w:szCs w:val="18"/>
        </w:rPr>
        <w:t xml:space="preserve"> </w:t>
      </w:r>
      <w:r w:rsidRPr="00DB1842">
        <w:rPr>
          <w:sz w:val="18"/>
          <w:szCs w:val="18"/>
        </w:rPr>
        <w:t>that</w:t>
      </w:r>
      <w:r w:rsidRPr="00DB1842">
        <w:rPr>
          <w:spacing w:val="-4"/>
          <w:sz w:val="18"/>
          <w:szCs w:val="18"/>
        </w:rPr>
        <w:t xml:space="preserve"> </w:t>
      </w:r>
      <w:r w:rsidRPr="00DB1842">
        <w:rPr>
          <w:sz w:val="18"/>
          <w:szCs w:val="18"/>
        </w:rPr>
        <w:t>the</w:t>
      </w:r>
      <w:r w:rsidRPr="00DB1842">
        <w:rPr>
          <w:spacing w:val="-4"/>
          <w:sz w:val="18"/>
          <w:szCs w:val="18"/>
        </w:rPr>
        <w:t xml:space="preserve"> </w:t>
      </w:r>
      <w:r w:rsidRPr="00DB1842">
        <w:rPr>
          <w:sz w:val="18"/>
          <w:szCs w:val="18"/>
        </w:rPr>
        <w:t>analysis</w:t>
      </w:r>
      <w:r w:rsidRPr="00DB1842">
        <w:rPr>
          <w:spacing w:val="-4"/>
          <w:sz w:val="18"/>
          <w:szCs w:val="18"/>
        </w:rPr>
        <w:t xml:space="preserve"> </w:t>
      </w:r>
      <w:r w:rsidRPr="00DB1842">
        <w:rPr>
          <w:sz w:val="18"/>
          <w:szCs w:val="18"/>
        </w:rPr>
        <w:t>of</w:t>
      </w:r>
      <w:r w:rsidRPr="00DB1842">
        <w:rPr>
          <w:spacing w:val="-3"/>
          <w:sz w:val="18"/>
          <w:szCs w:val="18"/>
        </w:rPr>
        <w:t xml:space="preserve"> </w:t>
      </w:r>
      <w:r w:rsidRPr="00DB1842">
        <w:rPr>
          <w:sz w:val="18"/>
          <w:szCs w:val="18"/>
        </w:rPr>
        <w:t>single-mutation</w:t>
      </w:r>
      <w:r w:rsidRPr="00DB1842">
        <w:rPr>
          <w:spacing w:val="-4"/>
          <w:sz w:val="18"/>
          <w:szCs w:val="18"/>
        </w:rPr>
        <w:t xml:space="preserve"> </w:t>
      </w:r>
      <w:r w:rsidRPr="00DB1842">
        <w:rPr>
          <w:sz w:val="18"/>
          <w:szCs w:val="18"/>
        </w:rPr>
        <w:t>libraries</w:t>
      </w:r>
      <w:r w:rsidRPr="00DB1842">
        <w:rPr>
          <w:spacing w:val="-3"/>
          <w:sz w:val="18"/>
          <w:szCs w:val="18"/>
        </w:rPr>
        <w:t xml:space="preserve"> </w:t>
      </w:r>
      <w:r w:rsidRPr="00DB1842">
        <w:rPr>
          <w:sz w:val="18"/>
          <w:szCs w:val="18"/>
        </w:rPr>
        <w:t>places</w:t>
      </w:r>
      <w:r w:rsidRPr="00DB1842">
        <w:rPr>
          <w:spacing w:val="-4"/>
          <w:sz w:val="18"/>
          <w:szCs w:val="18"/>
        </w:rPr>
        <w:t xml:space="preserve"> </w:t>
      </w:r>
      <w:r w:rsidRPr="00DB1842">
        <w:rPr>
          <w:sz w:val="18"/>
          <w:szCs w:val="18"/>
        </w:rPr>
        <w:t>important</w:t>
      </w:r>
      <w:r w:rsidRPr="00DB1842">
        <w:rPr>
          <w:spacing w:val="-4"/>
          <w:sz w:val="18"/>
          <w:szCs w:val="18"/>
        </w:rPr>
        <w:t xml:space="preserve"> </w:t>
      </w:r>
      <w:r w:rsidRPr="00DB1842">
        <w:rPr>
          <w:sz w:val="18"/>
          <w:szCs w:val="18"/>
        </w:rPr>
        <w:t>restrictions</w:t>
      </w:r>
      <w:r w:rsidRPr="00DB1842">
        <w:rPr>
          <w:spacing w:val="-4"/>
          <w:sz w:val="18"/>
          <w:szCs w:val="18"/>
        </w:rPr>
        <w:t xml:space="preserve"> </w:t>
      </w:r>
      <w:r w:rsidRPr="00DB1842">
        <w:rPr>
          <w:sz w:val="18"/>
          <w:szCs w:val="18"/>
        </w:rPr>
        <w:t>on</w:t>
      </w:r>
      <w:r w:rsidRPr="00DB1842">
        <w:rPr>
          <w:spacing w:val="-4"/>
          <w:sz w:val="18"/>
          <w:szCs w:val="18"/>
        </w:rPr>
        <w:t xml:space="preserve"> </w:t>
      </w:r>
      <w:r w:rsidRPr="00DB1842">
        <w:rPr>
          <w:sz w:val="18"/>
          <w:szCs w:val="18"/>
        </w:rPr>
        <w:t>the</w:t>
      </w:r>
      <w:r w:rsidRPr="00DB1842">
        <w:rPr>
          <w:spacing w:val="-4"/>
          <w:sz w:val="18"/>
          <w:szCs w:val="18"/>
        </w:rPr>
        <w:t xml:space="preserve"> </w:t>
      </w:r>
      <w:r w:rsidRPr="00DB1842">
        <w:rPr>
          <w:sz w:val="18"/>
          <w:szCs w:val="18"/>
        </w:rPr>
        <w:t>types</w:t>
      </w:r>
      <w:r w:rsidRPr="00DB1842">
        <w:rPr>
          <w:spacing w:val="-3"/>
          <w:sz w:val="18"/>
          <w:szCs w:val="18"/>
        </w:rPr>
        <w:t xml:space="preserve"> </w:t>
      </w:r>
      <w:r w:rsidRPr="00DB1842">
        <w:rPr>
          <w:sz w:val="18"/>
          <w:szCs w:val="18"/>
        </w:rPr>
        <w:t>of</w:t>
      </w:r>
      <w:r w:rsidRPr="00DB1842">
        <w:rPr>
          <w:spacing w:val="-4"/>
          <w:sz w:val="18"/>
          <w:szCs w:val="18"/>
        </w:rPr>
        <w:t xml:space="preserve"> </w:t>
      </w:r>
      <w:r w:rsidRPr="00DB1842">
        <w:rPr>
          <w:sz w:val="18"/>
          <w:szCs w:val="18"/>
        </w:rPr>
        <w:t>models</w:t>
      </w:r>
      <w:r w:rsidRPr="00DB1842">
        <w:rPr>
          <w:spacing w:val="-4"/>
          <w:sz w:val="18"/>
          <w:szCs w:val="18"/>
        </w:rPr>
        <w:t xml:space="preserve"> </w:t>
      </w:r>
      <w:r w:rsidRPr="00DB1842">
        <w:rPr>
          <w:sz w:val="18"/>
          <w:szCs w:val="18"/>
        </w:rPr>
        <w:t>that</w:t>
      </w:r>
      <w:r w:rsidRPr="00DB1842">
        <w:rPr>
          <w:spacing w:val="-58"/>
          <w:sz w:val="18"/>
          <w:szCs w:val="18"/>
        </w:rPr>
        <w:t xml:space="preserve"> </w:t>
      </w:r>
      <w:r w:rsidRPr="00DB1842">
        <w:rPr>
          <w:sz w:val="18"/>
          <w:szCs w:val="18"/>
        </w:rPr>
        <w:t>one can meaningfully train, and that these restrictions are not a shortcoming of the MAVE-NN software</w:t>
      </w:r>
      <w:r w:rsidRPr="00DB1842">
        <w:rPr>
          <w:spacing w:val="1"/>
          <w:sz w:val="18"/>
          <w:szCs w:val="18"/>
        </w:rPr>
        <w:t xml:space="preserve"> </w:t>
      </w:r>
      <w:r w:rsidRPr="00DB1842">
        <w:rPr>
          <w:sz w:val="18"/>
          <w:szCs w:val="18"/>
        </w:rPr>
        <w:t>package</w:t>
      </w:r>
      <w:r w:rsidRPr="00DB1842">
        <w:rPr>
          <w:spacing w:val="-3"/>
          <w:sz w:val="18"/>
          <w:szCs w:val="18"/>
        </w:rPr>
        <w:t xml:space="preserve"> </w:t>
      </w:r>
      <w:r w:rsidRPr="00DB1842">
        <w:rPr>
          <w:sz w:val="18"/>
          <w:szCs w:val="18"/>
        </w:rPr>
        <w:t>per</w:t>
      </w:r>
      <w:r w:rsidRPr="00DB1842">
        <w:rPr>
          <w:spacing w:val="-2"/>
          <w:sz w:val="18"/>
          <w:szCs w:val="18"/>
        </w:rPr>
        <w:t xml:space="preserve"> </w:t>
      </w:r>
      <w:r w:rsidRPr="00DB1842">
        <w:rPr>
          <w:sz w:val="18"/>
          <w:szCs w:val="18"/>
        </w:rPr>
        <w:t>se,</w:t>
      </w:r>
      <w:r w:rsidRPr="00DB1842">
        <w:rPr>
          <w:spacing w:val="-3"/>
          <w:sz w:val="18"/>
          <w:szCs w:val="18"/>
        </w:rPr>
        <w:t xml:space="preserve"> </w:t>
      </w:r>
      <w:r w:rsidRPr="00DB1842">
        <w:rPr>
          <w:sz w:val="18"/>
          <w:szCs w:val="18"/>
        </w:rPr>
        <w:t>but</w:t>
      </w:r>
      <w:r w:rsidRPr="00DB1842">
        <w:rPr>
          <w:spacing w:val="-2"/>
          <w:sz w:val="18"/>
          <w:szCs w:val="18"/>
        </w:rPr>
        <w:t xml:space="preserve"> </w:t>
      </w:r>
      <w:r w:rsidRPr="00DB1842">
        <w:rPr>
          <w:sz w:val="18"/>
          <w:szCs w:val="18"/>
        </w:rPr>
        <w:t>rather</w:t>
      </w:r>
      <w:r w:rsidRPr="00DB1842">
        <w:rPr>
          <w:spacing w:val="-3"/>
          <w:sz w:val="18"/>
          <w:szCs w:val="18"/>
        </w:rPr>
        <w:t xml:space="preserve"> </w:t>
      </w:r>
      <w:r w:rsidRPr="00DB1842">
        <w:rPr>
          <w:sz w:val="18"/>
          <w:szCs w:val="18"/>
        </w:rPr>
        <w:t>reflect</w:t>
      </w:r>
      <w:r w:rsidRPr="00DB1842">
        <w:rPr>
          <w:spacing w:val="-2"/>
          <w:sz w:val="18"/>
          <w:szCs w:val="18"/>
        </w:rPr>
        <w:t xml:space="preserve"> </w:t>
      </w:r>
      <w:r w:rsidRPr="00DB1842">
        <w:rPr>
          <w:sz w:val="18"/>
          <w:szCs w:val="18"/>
        </w:rPr>
        <w:t>fundamental</w:t>
      </w:r>
      <w:r w:rsidRPr="00DB1842">
        <w:rPr>
          <w:spacing w:val="-2"/>
          <w:sz w:val="18"/>
          <w:szCs w:val="18"/>
        </w:rPr>
        <w:t xml:space="preserve"> </w:t>
      </w:r>
      <w:r w:rsidRPr="00DB1842">
        <w:rPr>
          <w:sz w:val="18"/>
          <w:szCs w:val="18"/>
        </w:rPr>
        <w:t>mathematical</w:t>
      </w:r>
      <w:r w:rsidRPr="00DB1842">
        <w:rPr>
          <w:spacing w:val="-2"/>
          <w:sz w:val="18"/>
          <w:szCs w:val="18"/>
        </w:rPr>
        <w:t xml:space="preserve"> </w:t>
      </w:r>
      <w:r w:rsidRPr="00DB1842">
        <w:rPr>
          <w:sz w:val="18"/>
          <w:szCs w:val="18"/>
        </w:rPr>
        <w:t>issues</w:t>
      </w:r>
      <w:r w:rsidRPr="00DB1842">
        <w:rPr>
          <w:spacing w:val="-3"/>
          <w:sz w:val="18"/>
          <w:szCs w:val="18"/>
        </w:rPr>
        <w:t xml:space="preserve"> </w:t>
      </w:r>
      <w:r w:rsidRPr="00DB1842">
        <w:rPr>
          <w:sz w:val="18"/>
          <w:szCs w:val="18"/>
        </w:rPr>
        <w:t>of</w:t>
      </w:r>
      <w:r w:rsidRPr="00DB1842">
        <w:rPr>
          <w:spacing w:val="-2"/>
          <w:sz w:val="18"/>
          <w:szCs w:val="18"/>
        </w:rPr>
        <w:t xml:space="preserve"> </w:t>
      </w:r>
      <w:r w:rsidRPr="00DB1842">
        <w:rPr>
          <w:sz w:val="18"/>
          <w:szCs w:val="18"/>
        </w:rPr>
        <w:t>parameter</w:t>
      </w:r>
      <w:r w:rsidRPr="00DB1842">
        <w:rPr>
          <w:spacing w:val="-3"/>
          <w:sz w:val="18"/>
          <w:szCs w:val="18"/>
        </w:rPr>
        <w:t xml:space="preserve"> </w:t>
      </w:r>
      <w:r w:rsidRPr="00DB1842">
        <w:rPr>
          <w:sz w:val="18"/>
          <w:szCs w:val="18"/>
        </w:rPr>
        <w:t>non-</w:t>
      </w:r>
      <w:proofErr w:type="spellStart"/>
      <w:r w:rsidRPr="00DB1842">
        <w:rPr>
          <w:sz w:val="18"/>
          <w:szCs w:val="18"/>
        </w:rPr>
        <w:t>identifiability</w:t>
      </w:r>
      <w:proofErr w:type="spellEnd"/>
      <w:r w:rsidRPr="00DB1842">
        <w:rPr>
          <w:sz w:val="18"/>
          <w:szCs w:val="18"/>
        </w:rPr>
        <w:t>.</w:t>
      </w:r>
    </w:p>
    <w:p w:rsidR="00DB1842" w:rsidRPr="00DB1842" w:rsidRDefault="00DB1842" w:rsidP="00DB1842">
      <w:pPr>
        <w:pStyle w:val="BodyText"/>
        <w:spacing w:before="8"/>
        <w:rPr>
          <w:sz w:val="18"/>
          <w:szCs w:val="18"/>
        </w:rPr>
      </w:pPr>
    </w:p>
    <w:p w:rsidR="00DB1842" w:rsidRPr="00DB1842" w:rsidRDefault="00DB1842" w:rsidP="00DB1842">
      <w:pPr>
        <w:pStyle w:val="BodyText"/>
        <w:ind w:left="1010" w:right="370"/>
        <w:rPr>
          <w:sz w:val="18"/>
          <w:szCs w:val="18"/>
        </w:rPr>
      </w:pPr>
      <w:r w:rsidRPr="00DB1842">
        <w:rPr>
          <w:color w:val="4472C4"/>
          <w:sz w:val="18"/>
          <w:szCs w:val="18"/>
        </w:rPr>
        <w:t>The observation that MAVE-NN's good performance with a very small number of double mutants has</w:t>
      </w:r>
      <w:r w:rsidRPr="00DB1842">
        <w:rPr>
          <w:color w:val="4472C4"/>
          <w:spacing w:val="-59"/>
          <w:sz w:val="18"/>
          <w:szCs w:val="18"/>
        </w:rPr>
        <w:t xml:space="preserve"> </w:t>
      </w:r>
      <w:r w:rsidRPr="00DB1842">
        <w:rPr>
          <w:color w:val="4472C4"/>
          <w:sz w:val="18"/>
          <w:szCs w:val="18"/>
        </w:rPr>
        <w:t>major</w:t>
      </w:r>
      <w:r w:rsidRPr="00DB1842">
        <w:rPr>
          <w:color w:val="4472C4"/>
          <w:spacing w:val="-3"/>
          <w:sz w:val="18"/>
          <w:szCs w:val="18"/>
        </w:rPr>
        <w:t xml:space="preserve"> </w:t>
      </w:r>
      <w:r w:rsidRPr="00DB1842">
        <w:rPr>
          <w:color w:val="4472C4"/>
          <w:sz w:val="18"/>
          <w:szCs w:val="18"/>
        </w:rPr>
        <w:t>implications</w:t>
      </w:r>
      <w:r w:rsidRPr="00DB1842">
        <w:rPr>
          <w:color w:val="4472C4"/>
          <w:spacing w:val="-3"/>
          <w:sz w:val="18"/>
          <w:szCs w:val="18"/>
        </w:rPr>
        <w:t xml:space="preserve"> </w:t>
      </w:r>
      <w:r w:rsidRPr="00DB1842">
        <w:rPr>
          <w:color w:val="4472C4"/>
          <w:sz w:val="18"/>
          <w:szCs w:val="18"/>
        </w:rPr>
        <w:t>for</w:t>
      </w:r>
      <w:r w:rsidRPr="00DB1842">
        <w:rPr>
          <w:color w:val="4472C4"/>
          <w:spacing w:val="-3"/>
          <w:sz w:val="18"/>
          <w:szCs w:val="18"/>
        </w:rPr>
        <w:t xml:space="preserve"> </w:t>
      </w:r>
      <w:r w:rsidRPr="00DB1842">
        <w:rPr>
          <w:color w:val="4472C4"/>
          <w:sz w:val="18"/>
          <w:szCs w:val="18"/>
        </w:rPr>
        <w:t>future</w:t>
      </w:r>
      <w:r w:rsidRPr="00DB1842">
        <w:rPr>
          <w:color w:val="4472C4"/>
          <w:spacing w:val="-3"/>
          <w:sz w:val="18"/>
          <w:szCs w:val="18"/>
        </w:rPr>
        <w:t xml:space="preserve"> </w:t>
      </w:r>
      <w:r w:rsidRPr="00DB1842">
        <w:rPr>
          <w:color w:val="4472C4"/>
          <w:sz w:val="18"/>
          <w:szCs w:val="18"/>
        </w:rPr>
        <w:t>DMS</w:t>
      </w:r>
      <w:r w:rsidRPr="00DB1842">
        <w:rPr>
          <w:color w:val="4472C4"/>
          <w:spacing w:val="-3"/>
          <w:sz w:val="18"/>
          <w:szCs w:val="18"/>
        </w:rPr>
        <w:t xml:space="preserve"> </w:t>
      </w:r>
      <w:r w:rsidRPr="00DB1842">
        <w:rPr>
          <w:color w:val="4472C4"/>
          <w:sz w:val="18"/>
          <w:szCs w:val="18"/>
        </w:rPr>
        <w:t>experimental</w:t>
      </w:r>
      <w:r w:rsidRPr="00DB1842">
        <w:rPr>
          <w:color w:val="4472C4"/>
          <w:spacing w:val="-3"/>
          <w:sz w:val="18"/>
          <w:szCs w:val="18"/>
        </w:rPr>
        <w:t xml:space="preserve"> </w:t>
      </w:r>
      <w:r w:rsidRPr="00DB1842">
        <w:rPr>
          <w:color w:val="4472C4"/>
          <w:sz w:val="18"/>
          <w:szCs w:val="18"/>
        </w:rPr>
        <w:t>designs</w:t>
      </w:r>
      <w:r w:rsidRPr="00DB1842">
        <w:rPr>
          <w:color w:val="4472C4"/>
          <w:spacing w:val="-3"/>
          <w:sz w:val="18"/>
          <w:szCs w:val="18"/>
        </w:rPr>
        <w:t xml:space="preserve"> </w:t>
      </w:r>
      <w:r w:rsidRPr="00DB1842">
        <w:rPr>
          <w:color w:val="4472C4"/>
          <w:sz w:val="18"/>
          <w:szCs w:val="18"/>
        </w:rPr>
        <w:t>is</w:t>
      </w:r>
      <w:r w:rsidRPr="00DB1842">
        <w:rPr>
          <w:color w:val="4472C4"/>
          <w:spacing w:val="-3"/>
          <w:sz w:val="18"/>
          <w:szCs w:val="18"/>
        </w:rPr>
        <w:t xml:space="preserve"> </w:t>
      </w:r>
      <w:r w:rsidRPr="00DB1842">
        <w:rPr>
          <w:color w:val="4472C4"/>
          <w:sz w:val="18"/>
          <w:szCs w:val="18"/>
        </w:rPr>
        <w:t>a</w:t>
      </w:r>
      <w:r w:rsidRPr="00DB1842">
        <w:rPr>
          <w:color w:val="4472C4"/>
          <w:spacing w:val="-3"/>
          <w:sz w:val="18"/>
          <w:szCs w:val="18"/>
        </w:rPr>
        <w:t xml:space="preserve"> </w:t>
      </w:r>
      <w:r w:rsidRPr="00DB1842">
        <w:rPr>
          <w:color w:val="4472C4"/>
          <w:sz w:val="18"/>
          <w:szCs w:val="18"/>
        </w:rPr>
        <w:t>good</w:t>
      </w:r>
      <w:r w:rsidRPr="00DB1842">
        <w:rPr>
          <w:color w:val="4472C4"/>
          <w:spacing w:val="-3"/>
          <w:sz w:val="18"/>
          <w:szCs w:val="18"/>
        </w:rPr>
        <w:t xml:space="preserve"> </w:t>
      </w:r>
      <w:r w:rsidRPr="00DB1842">
        <w:rPr>
          <w:color w:val="4472C4"/>
          <w:sz w:val="18"/>
          <w:szCs w:val="18"/>
        </w:rPr>
        <w:t>one</w:t>
      </w:r>
      <w:r w:rsidRPr="00DB1842">
        <w:rPr>
          <w:color w:val="4472C4"/>
          <w:spacing w:val="-3"/>
          <w:sz w:val="18"/>
          <w:szCs w:val="18"/>
        </w:rPr>
        <w:t xml:space="preserve"> </w:t>
      </w:r>
      <w:r w:rsidRPr="00DB1842">
        <w:rPr>
          <w:color w:val="4472C4"/>
          <w:sz w:val="18"/>
          <w:szCs w:val="18"/>
        </w:rPr>
        <w:t>and</w:t>
      </w:r>
      <w:r w:rsidRPr="00DB1842">
        <w:rPr>
          <w:color w:val="4472C4"/>
          <w:spacing w:val="-3"/>
          <w:sz w:val="18"/>
          <w:szCs w:val="18"/>
        </w:rPr>
        <w:t xml:space="preserve"> </w:t>
      </w:r>
      <w:r w:rsidRPr="00DB1842">
        <w:rPr>
          <w:color w:val="4472C4"/>
          <w:sz w:val="18"/>
          <w:szCs w:val="18"/>
        </w:rPr>
        <w:t>could</w:t>
      </w:r>
      <w:r w:rsidRPr="00DB1842">
        <w:rPr>
          <w:color w:val="4472C4"/>
          <w:spacing w:val="-3"/>
          <w:sz w:val="18"/>
          <w:szCs w:val="18"/>
        </w:rPr>
        <w:t xml:space="preserve"> </w:t>
      </w:r>
      <w:r w:rsidRPr="00DB1842">
        <w:rPr>
          <w:color w:val="4472C4"/>
          <w:sz w:val="18"/>
          <w:szCs w:val="18"/>
        </w:rPr>
        <w:t>be</w:t>
      </w:r>
      <w:r w:rsidRPr="00DB1842">
        <w:rPr>
          <w:color w:val="4472C4"/>
          <w:spacing w:val="-3"/>
          <w:sz w:val="18"/>
          <w:szCs w:val="18"/>
        </w:rPr>
        <w:t xml:space="preserve"> </w:t>
      </w:r>
      <w:r w:rsidRPr="00DB1842">
        <w:rPr>
          <w:color w:val="4472C4"/>
          <w:sz w:val="18"/>
          <w:szCs w:val="18"/>
        </w:rPr>
        <w:t>expanded</w:t>
      </w:r>
      <w:r w:rsidRPr="00DB1842">
        <w:rPr>
          <w:color w:val="4472C4"/>
          <w:spacing w:val="-3"/>
          <w:sz w:val="18"/>
          <w:szCs w:val="18"/>
        </w:rPr>
        <w:t xml:space="preserve"> </w:t>
      </w:r>
      <w:r w:rsidRPr="00DB1842">
        <w:rPr>
          <w:color w:val="4472C4"/>
          <w:sz w:val="18"/>
          <w:szCs w:val="18"/>
        </w:rPr>
        <w:t>upon.</w:t>
      </w:r>
    </w:p>
    <w:p w:rsidR="00DB1842" w:rsidRPr="00DB1842" w:rsidRDefault="00DB1842" w:rsidP="00DB1842">
      <w:pPr>
        <w:pStyle w:val="BodyText"/>
        <w:spacing w:before="11"/>
        <w:rPr>
          <w:sz w:val="18"/>
          <w:szCs w:val="18"/>
        </w:rPr>
      </w:pPr>
    </w:p>
    <w:p w:rsidR="00DB1842" w:rsidRPr="00DB1842" w:rsidRDefault="00DB1842" w:rsidP="00DB1842">
      <w:pPr>
        <w:pStyle w:val="BodyText"/>
        <w:ind w:left="290"/>
        <w:rPr>
          <w:sz w:val="18"/>
          <w:szCs w:val="18"/>
        </w:rPr>
      </w:pPr>
      <w:r w:rsidRPr="00DB1842">
        <w:rPr>
          <w:sz w:val="18"/>
          <w:szCs w:val="18"/>
        </w:rPr>
        <w:lastRenderedPageBreak/>
        <w:t>We agree that this important point could be expanded on. The revised manuscript does so (lines 62-69; 338-</w:t>
      </w:r>
      <w:r w:rsidRPr="00DB1842">
        <w:rPr>
          <w:spacing w:val="1"/>
          <w:sz w:val="18"/>
          <w:szCs w:val="18"/>
        </w:rPr>
        <w:t xml:space="preserve"> </w:t>
      </w:r>
      <w:r w:rsidRPr="00DB1842">
        <w:rPr>
          <w:sz w:val="18"/>
          <w:szCs w:val="18"/>
        </w:rPr>
        <w:t>346),</w:t>
      </w:r>
      <w:r w:rsidRPr="00DB1842">
        <w:rPr>
          <w:spacing w:val="-3"/>
          <w:sz w:val="18"/>
          <w:szCs w:val="18"/>
        </w:rPr>
        <w:t xml:space="preserve"> </w:t>
      </w:r>
      <w:r w:rsidRPr="00DB1842">
        <w:rPr>
          <w:sz w:val="18"/>
          <w:szCs w:val="18"/>
        </w:rPr>
        <w:t>and</w:t>
      </w:r>
      <w:r w:rsidRPr="00DB1842">
        <w:rPr>
          <w:spacing w:val="-3"/>
          <w:sz w:val="18"/>
          <w:szCs w:val="18"/>
        </w:rPr>
        <w:t xml:space="preserve"> </w:t>
      </w:r>
      <w:r w:rsidRPr="00DB1842">
        <w:rPr>
          <w:sz w:val="18"/>
          <w:szCs w:val="18"/>
        </w:rPr>
        <w:t>draws</w:t>
      </w:r>
      <w:r w:rsidRPr="00DB1842">
        <w:rPr>
          <w:spacing w:val="-3"/>
          <w:sz w:val="18"/>
          <w:szCs w:val="18"/>
        </w:rPr>
        <w:t xml:space="preserve"> </w:t>
      </w:r>
      <w:r w:rsidRPr="00DB1842">
        <w:rPr>
          <w:sz w:val="18"/>
          <w:szCs w:val="18"/>
        </w:rPr>
        <w:t>a</w:t>
      </w:r>
      <w:r w:rsidRPr="00DB1842">
        <w:rPr>
          <w:spacing w:val="-3"/>
          <w:sz w:val="18"/>
          <w:szCs w:val="18"/>
        </w:rPr>
        <w:t xml:space="preserve"> </w:t>
      </w:r>
      <w:r w:rsidRPr="00DB1842">
        <w:rPr>
          <w:sz w:val="18"/>
          <w:szCs w:val="18"/>
        </w:rPr>
        <w:t>direct</w:t>
      </w:r>
      <w:r w:rsidRPr="00DB1842">
        <w:rPr>
          <w:spacing w:val="-2"/>
          <w:sz w:val="18"/>
          <w:szCs w:val="18"/>
        </w:rPr>
        <w:t xml:space="preserve"> </w:t>
      </w:r>
      <w:r w:rsidRPr="00DB1842">
        <w:rPr>
          <w:sz w:val="18"/>
          <w:szCs w:val="18"/>
        </w:rPr>
        <w:t>connection</w:t>
      </w:r>
      <w:r w:rsidRPr="00DB1842">
        <w:rPr>
          <w:spacing w:val="-3"/>
          <w:sz w:val="18"/>
          <w:szCs w:val="18"/>
        </w:rPr>
        <w:t xml:space="preserve"> </w:t>
      </w:r>
      <w:r w:rsidRPr="00DB1842">
        <w:rPr>
          <w:sz w:val="18"/>
          <w:szCs w:val="18"/>
        </w:rPr>
        <w:t>between</w:t>
      </w:r>
      <w:r w:rsidRPr="00DB1842">
        <w:rPr>
          <w:spacing w:val="-3"/>
          <w:sz w:val="18"/>
          <w:szCs w:val="18"/>
        </w:rPr>
        <w:t xml:space="preserve"> </w:t>
      </w:r>
      <w:r w:rsidRPr="00DB1842">
        <w:rPr>
          <w:sz w:val="18"/>
          <w:szCs w:val="18"/>
        </w:rPr>
        <w:t>the</w:t>
      </w:r>
      <w:r w:rsidRPr="00DB1842">
        <w:rPr>
          <w:spacing w:val="-3"/>
          <w:sz w:val="18"/>
          <w:szCs w:val="18"/>
        </w:rPr>
        <w:t xml:space="preserve"> </w:t>
      </w:r>
      <w:r w:rsidRPr="00DB1842">
        <w:rPr>
          <w:sz w:val="18"/>
          <w:szCs w:val="18"/>
        </w:rPr>
        <w:t>benefits</w:t>
      </w:r>
      <w:r w:rsidRPr="00DB1842">
        <w:rPr>
          <w:spacing w:val="-2"/>
          <w:sz w:val="18"/>
          <w:szCs w:val="18"/>
        </w:rPr>
        <w:t xml:space="preserve"> </w:t>
      </w:r>
      <w:r w:rsidRPr="00DB1842">
        <w:rPr>
          <w:sz w:val="18"/>
          <w:szCs w:val="18"/>
        </w:rPr>
        <w:t>of</w:t>
      </w:r>
      <w:r w:rsidRPr="00DB1842">
        <w:rPr>
          <w:spacing w:val="-3"/>
          <w:sz w:val="18"/>
          <w:szCs w:val="18"/>
        </w:rPr>
        <w:t xml:space="preserve"> </w:t>
      </w:r>
      <w:r w:rsidRPr="00DB1842">
        <w:rPr>
          <w:sz w:val="18"/>
          <w:szCs w:val="18"/>
        </w:rPr>
        <w:t>having</w:t>
      </w:r>
      <w:r w:rsidRPr="00DB1842">
        <w:rPr>
          <w:spacing w:val="-3"/>
          <w:sz w:val="18"/>
          <w:szCs w:val="18"/>
        </w:rPr>
        <w:t xml:space="preserve"> </w:t>
      </w:r>
      <w:r w:rsidRPr="00DB1842">
        <w:rPr>
          <w:sz w:val="18"/>
          <w:szCs w:val="18"/>
        </w:rPr>
        <w:t>a</w:t>
      </w:r>
      <w:r w:rsidRPr="00DB1842">
        <w:rPr>
          <w:spacing w:val="-3"/>
          <w:sz w:val="18"/>
          <w:szCs w:val="18"/>
        </w:rPr>
        <w:t xml:space="preserve"> </w:t>
      </w:r>
      <w:r w:rsidRPr="00DB1842">
        <w:rPr>
          <w:sz w:val="18"/>
          <w:szCs w:val="18"/>
        </w:rPr>
        <w:t>small</w:t>
      </w:r>
      <w:r w:rsidRPr="00DB1842">
        <w:rPr>
          <w:spacing w:val="-2"/>
          <w:sz w:val="18"/>
          <w:szCs w:val="18"/>
        </w:rPr>
        <w:t xml:space="preserve"> </w:t>
      </w:r>
      <w:r w:rsidRPr="00DB1842">
        <w:rPr>
          <w:sz w:val="18"/>
          <w:szCs w:val="18"/>
        </w:rPr>
        <w:t>number</w:t>
      </w:r>
      <w:r w:rsidRPr="00DB1842">
        <w:rPr>
          <w:spacing w:val="-3"/>
          <w:sz w:val="18"/>
          <w:szCs w:val="18"/>
        </w:rPr>
        <w:t xml:space="preserve"> </w:t>
      </w:r>
      <w:r w:rsidRPr="00DB1842">
        <w:rPr>
          <w:sz w:val="18"/>
          <w:szCs w:val="18"/>
        </w:rPr>
        <w:t>of</w:t>
      </w:r>
      <w:r w:rsidRPr="00DB1842">
        <w:rPr>
          <w:spacing w:val="-3"/>
          <w:sz w:val="18"/>
          <w:szCs w:val="18"/>
        </w:rPr>
        <w:t xml:space="preserve"> </w:t>
      </w:r>
      <w:r w:rsidRPr="00DB1842">
        <w:rPr>
          <w:sz w:val="18"/>
          <w:szCs w:val="18"/>
        </w:rPr>
        <w:t>double</w:t>
      </w:r>
      <w:r w:rsidRPr="00DB1842">
        <w:rPr>
          <w:spacing w:val="-3"/>
          <w:sz w:val="18"/>
          <w:szCs w:val="18"/>
        </w:rPr>
        <w:t xml:space="preserve"> </w:t>
      </w:r>
      <w:r w:rsidRPr="00DB1842">
        <w:rPr>
          <w:sz w:val="18"/>
          <w:szCs w:val="18"/>
        </w:rPr>
        <w:t>mutants</w:t>
      </w:r>
      <w:r w:rsidRPr="00DB1842">
        <w:rPr>
          <w:spacing w:val="-2"/>
          <w:sz w:val="18"/>
          <w:szCs w:val="18"/>
        </w:rPr>
        <w:t xml:space="preserve"> </w:t>
      </w:r>
      <w:r w:rsidRPr="00DB1842">
        <w:rPr>
          <w:sz w:val="18"/>
          <w:szCs w:val="18"/>
        </w:rPr>
        <w:t>and</w:t>
      </w:r>
      <w:r w:rsidRPr="00DB1842">
        <w:rPr>
          <w:spacing w:val="-3"/>
          <w:sz w:val="18"/>
          <w:szCs w:val="18"/>
        </w:rPr>
        <w:t xml:space="preserve"> </w:t>
      </w:r>
      <w:r w:rsidRPr="00DB1842">
        <w:rPr>
          <w:sz w:val="18"/>
          <w:szCs w:val="18"/>
        </w:rPr>
        <w:t>the</w:t>
      </w:r>
      <w:r w:rsidRPr="00DB1842">
        <w:rPr>
          <w:spacing w:val="-58"/>
          <w:sz w:val="18"/>
          <w:szCs w:val="18"/>
        </w:rPr>
        <w:t xml:space="preserve"> </w:t>
      </w:r>
      <w:r w:rsidRPr="00DB1842">
        <w:rPr>
          <w:sz w:val="18"/>
          <w:szCs w:val="18"/>
        </w:rPr>
        <w:t>restrictions</w:t>
      </w:r>
      <w:r w:rsidRPr="00DB1842">
        <w:rPr>
          <w:spacing w:val="-2"/>
          <w:sz w:val="18"/>
          <w:szCs w:val="18"/>
        </w:rPr>
        <w:t xml:space="preserve"> </w:t>
      </w:r>
      <w:r w:rsidRPr="00DB1842">
        <w:rPr>
          <w:sz w:val="18"/>
          <w:szCs w:val="18"/>
        </w:rPr>
        <w:t>that</w:t>
      </w:r>
      <w:r w:rsidRPr="00DB1842">
        <w:rPr>
          <w:spacing w:val="-2"/>
          <w:sz w:val="18"/>
          <w:szCs w:val="18"/>
        </w:rPr>
        <w:t xml:space="preserve"> </w:t>
      </w:r>
      <w:r w:rsidRPr="00DB1842">
        <w:rPr>
          <w:sz w:val="18"/>
          <w:szCs w:val="18"/>
        </w:rPr>
        <w:t>must</w:t>
      </w:r>
      <w:r w:rsidRPr="00DB1842">
        <w:rPr>
          <w:spacing w:val="-2"/>
          <w:sz w:val="18"/>
          <w:szCs w:val="18"/>
        </w:rPr>
        <w:t xml:space="preserve"> </w:t>
      </w:r>
      <w:r w:rsidRPr="00DB1842">
        <w:rPr>
          <w:sz w:val="18"/>
          <w:szCs w:val="18"/>
        </w:rPr>
        <w:t>be</w:t>
      </w:r>
      <w:r w:rsidRPr="00DB1842">
        <w:rPr>
          <w:spacing w:val="-2"/>
          <w:sz w:val="18"/>
          <w:szCs w:val="18"/>
        </w:rPr>
        <w:t xml:space="preserve"> </w:t>
      </w:r>
      <w:r w:rsidRPr="00DB1842">
        <w:rPr>
          <w:sz w:val="18"/>
          <w:szCs w:val="18"/>
        </w:rPr>
        <w:t>placed</w:t>
      </w:r>
      <w:r w:rsidRPr="00DB1842">
        <w:rPr>
          <w:spacing w:val="-2"/>
          <w:sz w:val="18"/>
          <w:szCs w:val="18"/>
        </w:rPr>
        <w:t xml:space="preserve"> </w:t>
      </w:r>
      <w:r w:rsidRPr="00DB1842">
        <w:rPr>
          <w:sz w:val="18"/>
          <w:szCs w:val="18"/>
        </w:rPr>
        <w:t>on</w:t>
      </w:r>
      <w:r w:rsidRPr="00DB1842">
        <w:rPr>
          <w:spacing w:val="-2"/>
          <w:sz w:val="18"/>
          <w:szCs w:val="18"/>
        </w:rPr>
        <w:t xml:space="preserve"> </w:t>
      </w:r>
      <w:r w:rsidRPr="00DB1842">
        <w:rPr>
          <w:sz w:val="18"/>
          <w:szCs w:val="18"/>
        </w:rPr>
        <w:t>models</w:t>
      </w:r>
      <w:r w:rsidRPr="00DB1842">
        <w:rPr>
          <w:spacing w:val="-2"/>
          <w:sz w:val="18"/>
          <w:szCs w:val="18"/>
        </w:rPr>
        <w:t xml:space="preserve"> </w:t>
      </w:r>
      <w:r w:rsidRPr="00DB1842">
        <w:rPr>
          <w:sz w:val="18"/>
          <w:szCs w:val="18"/>
        </w:rPr>
        <w:t>trained</w:t>
      </w:r>
      <w:r w:rsidRPr="00DB1842">
        <w:rPr>
          <w:spacing w:val="-2"/>
          <w:sz w:val="18"/>
          <w:szCs w:val="18"/>
        </w:rPr>
        <w:t xml:space="preserve"> </w:t>
      </w:r>
      <w:r w:rsidRPr="00DB1842">
        <w:rPr>
          <w:sz w:val="18"/>
          <w:szCs w:val="18"/>
        </w:rPr>
        <w:t>on</w:t>
      </w:r>
      <w:r w:rsidRPr="00DB1842">
        <w:rPr>
          <w:spacing w:val="-2"/>
          <w:sz w:val="18"/>
          <w:szCs w:val="18"/>
        </w:rPr>
        <w:t xml:space="preserve"> </w:t>
      </w:r>
      <w:r w:rsidRPr="00DB1842">
        <w:rPr>
          <w:sz w:val="18"/>
          <w:szCs w:val="18"/>
        </w:rPr>
        <w:t>libraries</w:t>
      </w:r>
      <w:r w:rsidRPr="00DB1842">
        <w:rPr>
          <w:spacing w:val="-1"/>
          <w:sz w:val="18"/>
          <w:szCs w:val="18"/>
        </w:rPr>
        <w:t xml:space="preserve"> </w:t>
      </w:r>
      <w:r w:rsidRPr="00DB1842">
        <w:rPr>
          <w:sz w:val="18"/>
          <w:szCs w:val="18"/>
        </w:rPr>
        <w:t>of</w:t>
      </w:r>
      <w:r w:rsidRPr="00DB1842">
        <w:rPr>
          <w:spacing w:val="-2"/>
          <w:sz w:val="18"/>
          <w:szCs w:val="18"/>
        </w:rPr>
        <w:t xml:space="preserve"> </w:t>
      </w:r>
      <w:r w:rsidRPr="00DB1842">
        <w:rPr>
          <w:sz w:val="18"/>
          <w:szCs w:val="18"/>
        </w:rPr>
        <w:t>only</w:t>
      </w:r>
      <w:r w:rsidRPr="00DB1842">
        <w:rPr>
          <w:spacing w:val="-2"/>
          <w:sz w:val="18"/>
          <w:szCs w:val="18"/>
        </w:rPr>
        <w:t xml:space="preserve"> </w:t>
      </w:r>
      <w:r w:rsidRPr="00DB1842">
        <w:rPr>
          <w:sz w:val="18"/>
          <w:szCs w:val="18"/>
        </w:rPr>
        <w:t>single-mutation</w:t>
      </w:r>
      <w:r w:rsidRPr="00DB1842">
        <w:rPr>
          <w:spacing w:val="-2"/>
          <w:sz w:val="18"/>
          <w:szCs w:val="18"/>
        </w:rPr>
        <w:t xml:space="preserve"> </w:t>
      </w:r>
      <w:r w:rsidRPr="00DB1842">
        <w:rPr>
          <w:sz w:val="18"/>
          <w:szCs w:val="18"/>
        </w:rPr>
        <w:t>variants.</w:t>
      </w:r>
    </w:p>
    <w:p w:rsidR="00DB1842" w:rsidRPr="00DB1842" w:rsidRDefault="00DB1842" w:rsidP="00DB1842">
      <w:pPr>
        <w:pStyle w:val="BodyText"/>
        <w:spacing w:before="1"/>
        <w:rPr>
          <w:sz w:val="18"/>
          <w:szCs w:val="18"/>
        </w:rPr>
      </w:pPr>
    </w:p>
    <w:p w:rsidR="00DB1842" w:rsidRPr="00DB1842" w:rsidRDefault="00DB1842" w:rsidP="00DB1842">
      <w:pPr>
        <w:pStyle w:val="BodyText"/>
        <w:ind w:left="1010" w:right="342"/>
        <w:rPr>
          <w:sz w:val="18"/>
          <w:szCs w:val="18"/>
        </w:rPr>
      </w:pPr>
      <w:r w:rsidRPr="00DB1842">
        <w:rPr>
          <w:color w:val="4472C4"/>
          <w:sz w:val="18"/>
          <w:szCs w:val="18"/>
        </w:rPr>
        <w:t>The requirement that all sequences have the same length is stated in the G-P maps section of the</w:t>
      </w:r>
      <w:r w:rsidRPr="00DB1842">
        <w:rPr>
          <w:color w:val="4472C4"/>
          <w:spacing w:val="1"/>
          <w:sz w:val="18"/>
          <w:szCs w:val="18"/>
        </w:rPr>
        <w:t xml:space="preserve"> </w:t>
      </w:r>
      <w:r w:rsidRPr="00DB1842">
        <w:rPr>
          <w:color w:val="4472C4"/>
          <w:sz w:val="18"/>
          <w:szCs w:val="18"/>
        </w:rPr>
        <w:t>online methods, and is important because some DMS techniques (notably the popular MITE-</w:t>
      </w:r>
      <w:proofErr w:type="spellStart"/>
      <w:r w:rsidRPr="00DB1842">
        <w:rPr>
          <w:color w:val="4472C4"/>
          <w:sz w:val="18"/>
          <w:szCs w:val="18"/>
        </w:rPr>
        <w:t>seq</w:t>
      </w:r>
      <w:proofErr w:type="spellEnd"/>
      <w:r w:rsidRPr="00DB1842">
        <w:rPr>
          <w:color w:val="4472C4"/>
          <w:spacing w:val="1"/>
          <w:sz w:val="18"/>
          <w:szCs w:val="18"/>
        </w:rPr>
        <w:t xml:space="preserve"> </w:t>
      </w:r>
      <w:r w:rsidRPr="00DB1842">
        <w:rPr>
          <w:color w:val="4472C4"/>
          <w:sz w:val="18"/>
          <w:szCs w:val="18"/>
        </w:rPr>
        <w:t>method) use shotgun sequencing and therefore do not resolve full-length variants. While it is possible</w:t>
      </w:r>
      <w:r w:rsidRPr="00DB1842">
        <w:rPr>
          <w:color w:val="4472C4"/>
          <w:spacing w:val="-59"/>
          <w:sz w:val="18"/>
          <w:szCs w:val="18"/>
        </w:rPr>
        <w:t xml:space="preserve"> </w:t>
      </w:r>
      <w:r w:rsidRPr="00DB1842">
        <w:rPr>
          <w:color w:val="4472C4"/>
          <w:sz w:val="18"/>
          <w:szCs w:val="18"/>
        </w:rPr>
        <w:t>to generate full-length variant sequences from shotgun data by assuming all unobserved bases are</w:t>
      </w:r>
      <w:r w:rsidRPr="00DB1842">
        <w:rPr>
          <w:color w:val="4472C4"/>
          <w:spacing w:val="1"/>
          <w:sz w:val="18"/>
          <w:szCs w:val="18"/>
        </w:rPr>
        <w:t xml:space="preserve"> </w:t>
      </w:r>
      <w:r w:rsidRPr="00DB1842">
        <w:rPr>
          <w:color w:val="4472C4"/>
          <w:sz w:val="18"/>
          <w:szCs w:val="18"/>
        </w:rPr>
        <w:t>wild-type, this is not a good assumption. Perhaps this is something that MAVE-NN could model</w:t>
      </w:r>
      <w:r w:rsidRPr="00DB1842">
        <w:rPr>
          <w:color w:val="4472C4"/>
          <w:spacing w:val="1"/>
          <w:sz w:val="18"/>
          <w:szCs w:val="18"/>
        </w:rPr>
        <w:t xml:space="preserve"> </w:t>
      </w:r>
      <w:r w:rsidRPr="00DB1842">
        <w:rPr>
          <w:color w:val="4472C4"/>
          <w:sz w:val="18"/>
          <w:szCs w:val="18"/>
        </w:rPr>
        <w:t>explicitly</w:t>
      </w:r>
      <w:r w:rsidRPr="00DB1842">
        <w:rPr>
          <w:color w:val="4472C4"/>
          <w:spacing w:val="-2"/>
          <w:sz w:val="18"/>
          <w:szCs w:val="18"/>
        </w:rPr>
        <w:t xml:space="preserve"> </w:t>
      </w:r>
      <w:r w:rsidRPr="00DB1842">
        <w:rPr>
          <w:color w:val="4472C4"/>
          <w:sz w:val="18"/>
          <w:szCs w:val="18"/>
        </w:rPr>
        <w:t>in</w:t>
      </w:r>
      <w:r w:rsidRPr="00DB1842">
        <w:rPr>
          <w:color w:val="4472C4"/>
          <w:spacing w:val="-1"/>
          <w:sz w:val="18"/>
          <w:szCs w:val="18"/>
        </w:rPr>
        <w:t xml:space="preserve"> </w:t>
      </w:r>
      <w:r w:rsidRPr="00DB1842">
        <w:rPr>
          <w:color w:val="4472C4"/>
          <w:sz w:val="18"/>
          <w:szCs w:val="18"/>
        </w:rPr>
        <w:t>a</w:t>
      </w:r>
      <w:r w:rsidRPr="00DB1842">
        <w:rPr>
          <w:color w:val="4472C4"/>
          <w:spacing w:val="-1"/>
          <w:sz w:val="18"/>
          <w:szCs w:val="18"/>
        </w:rPr>
        <w:t xml:space="preserve"> </w:t>
      </w:r>
      <w:r w:rsidRPr="00DB1842">
        <w:rPr>
          <w:color w:val="4472C4"/>
          <w:sz w:val="18"/>
          <w:szCs w:val="18"/>
        </w:rPr>
        <w:t>future</w:t>
      </w:r>
      <w:r w:rsidRPr="00DB1842">
        <w:rPr>
          <w:color w:val="4472C4"/>
          <w:spacing w:val="-2"/>
          <w:sz w:val="18"/>
          <w:szCs w:val="18"/>
        </w:rPr>
        <w:t xml:space="preserve"> </w:t>
      </w:r>
      <w:r w:rsidRPr="00DB1842">
        <w:rPr>
          <w:color w:val="4472C4"/>
          <w:sz w:val="18"/>
          <w:szCs w:val="18"/>
        </w:rPr>
        <w:t>version</w:t>
      </w:r>
      <w:r w:rsidRPr="00DB1842">
        <w:rPr>
          <w:color w:val="4472C4"/>
          <w:spacing w:val="-1"/>
          <w:sz w:val="18"/>
          <w:szCs w:val="18"/>
        </w:rPr>
        <w:t xml:space="preserve"> </w:t>
      </w:r>
      <w:r w:rsidRPr="00DB1842">
        <w:rPr>
          <w:color w:val="4472C4"/>
          <w:sz w:val="18"/>
          <w:szCs w:val="18"/>
        </w:rPr>
        <w:t>if</w:t>
      </w:r>
      <w:r w:rsidRPr="00DB1842">
        <w:rPr>
          <w:color w:val="4472C4"/>
          <w:spacing w:val="-1"/>
          <w:sz w:val="18"/>
          <w:szCs w:val="18"/>
        </w:rPr>
        <w:t xml:space="preserve"> </w:t>
      </w:r>
      <w:r w:rsidRPr="00DB1842">
        <w:rPr>
          <w:color w:val="4472C4"/>
          <w:sz w:val="18"/>
          <w:szCs w:val="18"/>
        </w:rPr>
        <w:t>the</w:t>
      </w:r>
      <w:r w:rsidRPr="00DB1842">
        <w:rPr>
          <w:color w:val="4472C4"/>
          <w:spacing w:val="-2"/>
          <w:sz w:val="18"/>
          <w:szCs w:val="18"/>
        </w:rPr>
        <w:t xml:space="preserve"> </w:t>
      </w:r>
      <w:r w:rsidRPr="00DB1842">
        <w:rPr>
          <w:color w:val="4472C4"/>
          <w:sz w:val="18"/>
          <w:szCs w:val="18"/>
        </w:rPr>
        <w:t>authors</w:t>
      </w:r>
      <w:r w:rsidRPr="00DB1842">
        <w:rPr>
          <w:color w:val="4472C4"/>
          <w:spacing w:val="-1"/>
          <w:sz w:val="18"/>
          <w:szCs w:val="18"/>
        </w:rPr>
        <w:t xml:space="preserve"> </w:t>
      </w:r>
      <w:r w:rsidRPr="00DB1842">
        <w:rPr>
          <w:color w:val="4472C4"/>
          <w:sz w:val="18"/>
          <w:szCs w:val="18"/>
        </w:rPr>
        <w:t>are</w:t>
      </w:r>
      <w:r w:rsidRPr="00DB1842">
        <w:rPr>
          <w:color w:val="4472C4"/>
          <w:spacing w:val="-1"/>
          <w:sz w:val="18"/>
          <w:szCs w:val="18"/>
        </w:rPr>
        <w:t xml:space="preserve"> </w:t>
      </w:r>
      <w:r w:rsidRPr="00DB1842">
        <w:rPr>
          <w:color w:val="4472C4"/>
          <w:sz w:val="18"/>
          <w:szCs w:val="18"/>
        </w:rPr>
        <w:t>interested.</w:t>
      </w:r>
    </w:p>
    <w:p w:rsidR="00DB1842" w:rsidRPr="00DB1842" w:rsidRDefault="00DB1842" w:rsidP="00DB1842">
      <w:pPr>
        <w:pStyle w:val="BodyText"/>
        <w:rPr>
          <w:sz w:val="18"/>
          <w:szCs w:val="18"/>
        </w:rPr>
      </w:pPr>
    </w:p>
    <w:p w:rsidR="00DB1842" w:rsidRPr="00DB1842" w:rsidRDefault="00DB1842" w:rsidP="00DB1842">
      <w:pPr>
        <w:pStyle w:val="BodyText"/>
        <w:ind w:left="290" w:right="165"/>
        <w:rPr>
          <w:sz w:val="18"/>
          <w:szCs w:val="18"/>
        </w:rPr>
      </w:pPr>
      <w:r w:rsidRPr="00DB1842">
        <w:rPr>
          <w:sz w:val="18"/>
          <w:szCs w:val="18"/>
        </w:rPr>
        <w:t>We do plan to expand the capabilities of MAVE-NN in the near future, and this is a good suggestion for one</w:t>
      </w:r>
      <w:r w:rsidRPr="00DB1842">
        <w:rPr>
          <w:spacing w:val="1"/>
          <w:sz w:val="18"/>
          <w:szCs w:val="18"/>
        </w:rPr>
        <w:t xml:space="preserve"> </w:t>
      </w:r>
      <w:r w:rsidRPr="00DB1842">
        <w:rPr>
          <w:sz w:val="18"/>
          <w:szCs w:val="18"/>
        </w:rPr>
        <w:t>such enhancement. The primary issue here, as we see it, is how to perform quantitative model inference when</w:t>
      </w:r>
      <w:r w:rsidRPr="00DB1842">
        <w:rPr>
          <w:spacing w:val="-59"/>
          <w:sz w:val="18"/>
          <w:szCs w:val="18"/>
        </w:rPr>
        <w:t xml:space="preserve"> </w:t>
      </w:r>
      <w:r w:rsidRPr="00DB1842">
        <w:rPr>
          <w:sz w:val="18"/>
          <w:szCs w:val="18"/>
        </w:rPr>
        <w:t>the assayed sequences are only partially known. However, this is a nontrivial mathematical problem in its own</w:t>
      </w:r>
      <w:r w:rsidRPr="00DB1842">
        <w:rPr>
          <w:spacing w:val="-59"/>
          <w:sz w:val="18"/>
          <w:szCs w:val="18"/>
        </w:rPr>
        <w:t xml:space="preserve"> </w:t>
      </w:r>
      <w:r w:rsidRPr="00DB1842">
        <w:rPr>
          <w:sz w:val="18"/>
          <w:szCs w:val="18"/>
        </w:rPr>
        <w:t>right, and in particular it falls outside our formalization of the G-P map inference problem via latent phenotype</w:t>
      </w:r>
      <w:r w:rsidRPr="00DB1842">
        <w:rPr>
          <w:spacing w:val="1"/>
          <w:sz w:val="18"/>
          <w:szCs w:val="18"/>
        </w:rPr>
        <w:t xml:space="preserve"> </w:t>
      </w:r>
      <w:r w:rsidRPr="00DB1842">
        <w:rPr>
          <w:sz w:val="18"/>
          <w:szCs w:val="18"/>
        </w:rPr>
        <w:t>models. As such, we believe this question deserves substantially more attention than we would be able to</w:t>
      </w:r>
      <w:r w:rsidRPr="00DB1842">
        <w:rPr>
          <w:spacing w:val="1"/>
          <w:sz w:val="18"/>
          <w:szCs w:val="18"/>
        </w:rPr>
        <w:t xml:space="preserve"> </w:t>
      </w:r>
      <w:r w:rsidRPr="00DB1842">
        <w:rPr>
          <w:sz w:val="18"/>
          <w:szCs w:val="18"/>
        </w:rPr>
        <w:t>devote to it in the present context. We thus view adding this capability as being beyond the scope of the</w:t>
      </w:r>
      <w:r w:rsidRPr="00DB1842">
        <w:rPr>
          <w:spacing w:val="1"/>
          <w:sz w:val="18"/>
          <w:szCs w:val="18"/>
        </w:rPr>
        <w:t xml:space="preserve"> </w:t>
      </w:r>
      <w:r w:rsidRPr="00DB1842">
        <w:rPr>
          <w:sz w:val="18"/>
          <w:szCs w:val="18"/>
        </w:rPr>
        <w:t>current</w:t>
      </w:r>
      <w:r w:rsidRPr="00DB1842">
        <w:rPr>
          <w:spacing w:val="-2"/>
          <w:sz w:val="18"/>
          <w:szCs w:val="18"/>
        </w:rPr>
        <w:t xml:space="preserve"> </w:t>
      </w:r>
      <w:r w:rsidRPr="00DB1842">
        <w:rPr>
          <w:sz w:val="18"/>
          <w:szCs w:val="18"/>
        </w:rPr>
        <w:t>manuscript.</w:t>
      </w:r>
    </w:p>
    <w:p w:rsidR="00DB1842" w:rsidRPr="00DB1842" w:rsidRDefault="00DB1842" w:rsidP="00DB1842">
      <w:pPr>
        <w:pStyle w:val="BodyText"/>
        <w:spacing w:before="2"/>
        <w:rPr>
          <w:sz w:val="18"/>
          <w:szCs w:val="18"/>
        </w:rPr>
      </w:pPr>
    </w:p>
    <w:p w:rsidR="00DB1842" w:rsidRPr="00DB1842" w:rsidRDefault="00DB1842" w:rsidP="00DB1842">
      <w:pPr>
        <w:pStyle w:val="BodyText"/>
        <w:ind w:left="290" w:right="92"/>
        <w:rPr>
          <w:sz w:val="18"/>
          <w:szCs w:val="18"/>
        </w:rPr>
      </w:pPr>
      <w:r w:rsidRPr="00DB1842">
        <w:rPr>
          <w:sz w:val="18"/>
          <w:szCs w:val="18"/>
        </w:rPr>
        <w:t>There is the second issue of whether MAVE-NN can handle perfectly known sequences of varying length. We</w:t>
      </w:r>
      <w:r w:rsidRPr="00DB1842">
        <w:rPr>
          <w:spacing w:val="1"/>
          <w:sz w:val="18"/>
          <w:szCs w:val="18"/>
        </w:rPr>
        <w:t xml:space="preserve"> </w:t>
      </w:r>
      <w:r w:rsidRPr="00DB1842">
        <w:rPr>
          <w:sz w:val="18"/>
          <w:szCs w:val="18"/>
        </w:rPr>
        <w:t>have decided not to support this in the initial version of MAVE-NN for two reasons: (a) Sequences are almost</w:t>
      </w:r>
      <w:r w:rsidRPr="00DB1842">
        <w:rPr>
          <w:spacing w:val="1"/>
          <w:sz w:val="18"/>
          <w:szCs w:val="18"/>
        </w:rPr>
        <w:t xml:space="preserve"> </w:t>
      </w:r>
      <w:r w:rsidRPr="00DB1842">
        <w:rPr>
          <w:sz w:val="18"/>
          <w:szCs w:val="18"/>
        </w:rPr>
        <w:t>always assayed within larger sequence contexts, the sequences of which can be used to pad core sequences,</w:t>
      </w:r>
      <w:r w:rsidRPr="00DB1842">
        <w:rPr>
          <w:spacing w:val="1"/>
          <w:sz w:val="18"/>
          <w:szCs w:val="18"/>
        </w:rPr>
        <w:t xml:space="preserve"> </w:t>
      </w:r>
      <w:r w:rsidRPr="00DB1842">
        <w:rPr>
          <w:sz w:val="18"/>
          <w:szCs w:val="18"/>
        </w:rPr>
        <w:t>thus making them the same length and compatible with MAVE-NN. (b) None of the built-in model types that are</w:t>
      </w:r>
      <w:r w:rsidRPr="00DB1842">
        <w:rPr>
          <w:spacing w:val="-60"/>
          <w:sz w:val="18"/>
          <w:szCs w:val="18"/>
        </w:rPr>
        <w:t xml:space="preserve"> </w:t>
      </w:r>
      <w:r w:rsidRPr="00DB1842">
        <w:rPr>
          <w:sz w:val="18"/>
          <w:szCs w:val="18"/>
        </w:rPr>
        <w:t>currently</w:t>
      </w:r>
      <w:r w:rsidRPr="00DB1842">
        <w:rPr>
          <w:spacing w:val="-2"/>
          <w:sz w:val="18"/>
          <w:szCs w:val="18"/>
        </w:rPr>
        <w:t xml:space="preserve"> </w:t>
      </w:r>
      <w:r w:rsidRPr="00DB1842">
        <w:rPr>
          <w:sz w:val="18"/>
          <w:szCs w:val="18"/>
        </w:rPr>
        <w:t>implemented</w:t>
      </w:r>
      <w:r w:rsidRPr="00DB1842">
        <w:rPr>
          <w:spacing w:val="-2"/>
          <w:sz w:val="18"/>
          <w:szCs w:val="18"/>
        </w:rPr>
        <w:t xml:space="preserve"> </w:t>
      </w:r>
      <w:r w:rsidRPr="00DB1842">
        <w:rPr>
          <w:sz w:val="18"/>
          <w:szCs w:val="18"/>
        </w:rPr>
        <w:t>are</w:t>
      </w:r>
      <w:r w:rsidRPr="00DB1842">
        <w:rPr>
          <w:spacing w:val="-1"/>
          <w:sz w:val="18"/>
          <w:szCs w:val="18"/>
        </w:rPr>
        <w:t xml:space="preserve"> </w:t>
      </w:r>
      <w:r w:rsidRPr="00DB1842">
        <w:rPr>
          <w:sz w:val="18"/>
          <w:szCs w:val="18"/>
        </w:rPr>
        <w:t>compatible</w:t>
      </w:r>
      <w:r w:rsidRPr="00DB1842">
        <w:rPr>
          <w:spacing w:val="-2"/>
          <w:sz w:val="18"/>
          <w:szCs w:val="18"/>
        </w:rPr>
        <w:t xml:space="preserve"> </w:t>
      </w:r>
      <w:r w:rsidRPr="00DB1842">
        <w:rPr>
          <w:sz w:val="18"/>
          <w:szCs w:val="18"/>
        </w:rPr>
        <w:t>with</w:t>
      </w:r>
      <w:r w:rsidRPr="00DB1842">
        <w:rPr>
          <w:spacing w:val="-1"/>
          <w:sz w:val="18"/>
          <w:szCs w:val="18"/>
        </w:rPr>
        <w:t xml:space="preserve"> </w:t>
      </w:r>
      <w:r w:rsidRPr="00DB1842">
        <w:rPr>
          <w:sz w:val="18"/>
          <w:szCs w:val="18"/>
        </w:rPr>
        <w:t>variable</w:t>
      </w:r>
      <w:r w:rsidRPr="00DB1842">
        <w:rPr>
          <w:spacing w:val="-2"/>
          <w:sz w:val="18"/>
          <w:szCs w:val="18"/>
        </w:rPr>
        <w:t xml:space="preserve"> </w:t>
      </w:r>
      <w:r w:rsidRPr="00DB1842">
        <w:rPr>
          <w:sz w:val="18"/>
          <w:szCs w:val="18"/>
        </w:rPr>
        <w:t>length</w:t>
      </w:r>
      <w:r w:rsidRPr="00DB1842">
        <w:rPr>
          <w:spacing w:val="-1"/>
          <w:sz w:val="18"/>
          <w:szCs w:val="18"/>
        </w:rPr>
        <w:t xml:space="preserve"> </w:t>
      </w:r>
      <w:r w:rsidRPr="00DB1842">
        <w:rPr>
          <w:sz w:val="18"/>
          <w:szCs w:val="18"/>
        </w:rPr>
        <w:t>sequence</w:t>
      </w:r>
      <w:r w:rsidRPr="00DB1842">
        <w:rPr>
          <w:spacing w:val="-2"/>
          <w:sz w:val="18"/>
          <w:szCs w:val="18"/>
        </w:rPr>
        <w:t xml:space="preserve"> </w:t>
      </w:r>
      <w:r w:rsidRPr="00DB1842">
        <w:rPr>
          <w:sz w:val="18"/>
          <w:szCs w:val="18"/>
        </w:rPr>
        <w:t>libraries.</w:t>
      </w:r>
    </w:p>
    <w:p w:rsidR="00DB1842" w:rsidRPr="00DB1842" w:rsidRDefault="00DB1842" w:rsidP="00DB1842">
      <w:pPr>
        <w:pStyle w:val="BodyText"/>
        <w:spacing w:before="10"/>
        <w:rPr>
          <w:sz w:val="18"/>
          <w:szCs w:val="18"/>
        </w:rPr>
      </w:pPr>
    </w:p>
    <w:p w:rsidR="00DB1842" w:rsidRPr="00DB1842" w:rsidRDefault="00DB1842" w:rsidP="00DB1842">
      <w:pPr>
        <w:pStyle w:val="ListParagraph"/>
        <w:numPr>
          <w:ilvl w:val="0"/>
          <w:numId w:val="4"/>
        </w:numPr>
        <w:tabs>
          <w:tab w:val="left" w:pos="1292"/>
        </w:tabs>
        <w:spacing w:before="1"/>
        <w:ind w:right="306" w:firstLine="0"/>
        <w:rPr>
          <w:sz w:val="18"/>
          <w:szCs w:val="18"/>
        </w:rPr>
      </w:pPr>
      <w:r w:rsidRPr="00DB1842">
        <w:rPr>
          <w:color w:val="4472C4"/>
          <w:sz w:val="18"/>
          <w:szCs w:val="18"/>
        </w:rPr>
        <w:t>I struggled to understand how the biophysical model for GB1 was specified and constructed. There</w:t>
      </w:r>
      <w:r w:rsidRPr="00DB1842">
        <w:rPr>
          <w:color w:val="4472C4"/>
          <w:spacing w:val="-59"/>
          <w:sz w:val="18"/>
          <w:szCs w:val="18"/>
        </w:rPr>
        <w:t xml:space="preserve"> </w:t>
      </w:r>
      <w:r w:rsidRPr="00DB1842">
        <w:rPr>
          <w:color w:val="4472C4"/>
          <w:sz w:val="18"/>
          <w:szCs w:val="18"/>
        </w:rPr>
        <w:t>is a little bit of extra information about the specific models shown in the paper in Figure S4, but the</w:t>
      </w:r>
      <w:r w:rsidRPr="00DB1842">
        <w:rPr>
          <w:color w:val="4472C4"/>
          <w:spacing w:val="1"/>
          <w:sz w:val="18"/>
          <w:szCs w:val="18"/>
        </w:rPr>
        <w:t xml:space="preserve"> </w:t>
      </w:r>
      <w:r w:rsidRPr="00DB1842">
        <w:rPr>
          <w:color w:val="4472C4"/>
          <w:sz w:val="18"/>
          <w:szCs w:val="18"/>
        </w:rPr>
        <w:t>methods</w:t>
      </w:r>
      <w:r w:rsidRPr="00DB1842">
        <w:rPr>
          <w:color w:val="4472C4"/>
          <w:spacing w:val="-2"/>
          <w:sz w:val="18"/>
          <w:szCs w:val="18"/>
        </w:rPr>
        <w:t xml:space="preserve"> </w:t>
      </w:r>
      <w:r w:rsidRPr="00DB1842">
        <w:rPr>
          <w:color w:val="4472C4"/>
          <w:sz w:val="18"/>
          <w:szCs w:val="18"/>
        </w:rPr>
        <w:t>section</w:t>
      </w:r>
      <w:r w:rsidRPr="00DB1842">
        <w:rPr>
          <w:color w:val="4472C4"/>
          <w:spacing w:val="-1"/>
          <w:sz w:val="18"/>
          <w:szCs w:val="18"/>
        </w:rPr>
        <w:t xml:space="preserve"> </w:t>
      </w:r>
      <w:r w:rsidRPr="00DB1842">
        <w:rPr>
          <w:color w:val="4472C4"/>
          <w:sz w:val="18"/>
          <w:szCs w:val="18"/>
        </w:rPr>
        <w:t>only</w:t>
      </w:r>
      <w:r w:rsidRPr="00DB1842">
        <w:rPr>
          <w:color w:val="4472C4"/>
          <w:spacing w:val="-1"/>
          <w:sz w:val="18"/>
          <w:szCs w:val="18"/>
        </w:rPr>
        <w:t xml:space="preserve"> </w:t>
      </w:r>
      <w:r w:rsidRPr="00DB1842">
        <w:rPr>
          <w:color w:val="4472C4"/>
          <w:sz w:val="18"/>
          <w:szCs w:val="18"/>
        </w:rPr>
        <w:t>says</w:t>
      </w:r>
      <w:r w:rsidRPr="00DB1842">
        <w:rPr>
          <w:color w:val="4472C4"/>
          <w:spacing w:val="-1"/>
          <w:sz w:val="18"/>
          <w:szCs w:val="18"/>
        </w:rPr>
        <w:t xml:space="preserve"> </w:t>
      </w:r>
      <w:r w:rsidRPr="00DB1842">
        <w:rPr>
          <w:color w:val="4472C4"/>
          <w:sz w:val="18"/>
          <w:szCs w:val="18"/>
        </w:rPr>
        <w:t>that:</w:t>
      </w:r>
    </w:p>
    <w:p w:rsidR="00DB1842" w:rsidRPr="00DB1842" w:rsidRDefault="00DB1842" w:rsidP="00DB1842">
      <w:pPr>
        <w:pStyle w:val="BodyText"/>
        <w:ind w:left="1010" w:right="199"/>
        <w:rPr>
          <w:sz w:val="18"/>
          <w:szCs w:val="18"/>
        </w:rPr>
      </w:pPr>
      <w:r w:rsidRPr="00DB1842">
        <w:rPr>
          <w:color w:val="4472C4"/>
          <w:sz w:val="18"/>
          <w:szCs w:val="18"/>
        </w:rPr>
        <w:t xml:space="preserve">"MAVE-NN further supports custom G-P maps that users can define by </w:t>
      </w:r>
      <w:proofErr w:type="spellStart"/>
      <w:r w:rsidRPr="00DB1842">
        <w:rPr>
          <w:color w:val="4472C4"/>
          <w:sz w:val="18"/>
          <w:szCs w:val="18"/>
        </w:rPr>
        <w:t>subclassing</w:t>
      </w:r>
      <w:proofErr w:type="spellEnd"/>
      <w:r w:rsidRPr="00DB1842">
        <w:rPr>
          <w:color w:val="4472C4"/>
          <w:sz w:val="18"/>
          <w:szCs w:val="18"/>
        </w:rPr>
        <w:t xml:space="preserve"> the G-P map base</w:t>
      </w:r>
      <w:r w:rsidRPr="00DB1842">
        <w:rPr>
          <w:color w:val="4472C4"/>
          <w:spacing w:val="-59"/>
          <w:sz w:val="18"/>
          <w:szCs w:val="18"/>
        </w:rPr>
        <w:t xml:space="preserve"> </w:t>
      </w:r>
      <w:r w:rsidRPr="00DB1842">
        <w:rPr>
          <w:color w:val="4472C4"/>
          <w:sz w:val="18"/>
          <w:szCs w:val="18"/>
        </w:rPr>
        <w:t>class. These G-P maps can have arbitrary functional form, e.g., representing specific biophysical</w:t>
      </w:r>
      <w:r w:rsidRPr="00DB1842">
        <w:rPr>
          <w:color w:val="4472C4"/>
          <w:spacing w:val="1"/>
          <w:sz w:val="18"/>
          <w:szCs w:val="18"/>
        </w:rPr>
        <w:t xml:space="preserve"> </w:t>
      </w:r>
      <w:r w:rsidRPr="00DB1842">
        <w:rPr>
          <w:color w:val="4472C4"/>
          <w:sz w:val="18"/>
          <w:szCs w:val="18"/>
        </w:rPr>
        <w:t>hypotheses</w:t>
      </w:r>
      <w:r w:rsidRPr="00DB1842">
        <w:rPr>
          <w:color w:val="4472C4"/>
          <w:spacing w:val="-2"/>
          <w:sz w:val="18"/>
          <w:szCs w:val="18"/>
        </w:rPr>
        <w:t xml:space="preserve"> </w:t>
      </w:r>
      <w:r w:rsidRPr="00DB1842">
        <w:rPr>
          <w:color w:val="4472C4"/>
          <w:sz w:val="18"/>
          <w:szCs w:val="18"/>
        </w:rPr>
        <w:t>of</w:t>
      </w:r>
      <w:r w:rsidRPr="00DB1842">
        <w:rPr>
          <w:color w:val="4472C4"/>
          <w:spacing w:val="-1"/>
          <w:sz w:val="18"/>
          <w:szCs w:val="18"/>
        </w:rPr>
        <w:t xml:space="preserve"> </w:t>
      </w:r>
      <w:r w:rsidRPr="00DB1842">
        <w:rPr>
          <w:color w:val="4472C4"/>
          <w:sz w:val="18"/>
          <w:szCs w:val="18"/>
        </w:rPr>
        <w:t>sequence</w:t>
      </w:r>
      <w:r w:rsidRPr="00DB1842">
        <w:rPr>
          <w:color w:val="4472C4"/>
          <w:spacing w:val="-1"/>
          <w:sz w:val="18"/>
          <w:szCs w:val="18"/>
        </w:rPr>
        <w:t xml:space="preserve"> </w:t>
      </w:r>
      <w:r w:rsidRPr="00DB1842">
        <w:rPr>
          <w:color w:val="4472C4"/>
          <w:sz w:val="18"/>
          <w:szCs w:val="18"/>
        </w:rPr>
        <w:t>function."</w:t>
      </w:r>
    </w:p>
    <w:p w:rsidR="00DB1842" w:rsidRPr="00DB1842" w:rsidRDefault="00DB1842" w:rsidP="00DB1842">
      <w:pPr>
        <w:pStyle w:val="BodyText"/>
        <w:rPr>
          <w:sz w:val="18"/>
          <w:szCs w:val="18"/>
        </w:rPr>
      </w:pPr>
    </w:p>
    <w:p w:rsidR="00DB1842" w:rsidRPr="00DB1842" w:rsidRDefault="00DB1842" w:rsidP="00DB1842">
      <w:pPr>
        <w:pStyle w:val="BodyText"/>
        <w:ind w:left="1010" w:right="132"/>
        <w:rPr>
          <w:sz w:val="18"/>
          <w:szCs w:val="18"/>
        </w:rPr>
      </w:pPr>
      <w:r w:rsidRPr="00DB1842">
        <w:rPr>
          <w:color w:val="4472C4"/>
          <w:sz w:val="18"/>
          <w:szCs w:val="18"/>
        </w:rPr>
        <w:t>I went looking through the source code and found at [URL] but the code comments here are pretty</w:t>
      </w:r>
      <w:r w:rsidRPr="00DB1842">
        <w:rPr>
          <w:color w:val="4472C4"/>
          <w:spacing w:val="1"/>
          <w:sz w:val="18"/>
          <w:szCs w:val="18"/>
        </w:rPr>
        <w:t xml:space="preserve"> </w:t>
      </w:r>
      <w:r w:rsidRPr="00DB1842">
        <w:rPr>
          <w:color w:val="4472C4"/>
          <w:sz w:val="18"/>
          <w:szCs w:val="18"/>
        </w:rPr>
        <w:t>minimal, and the plots in that notebook didn't seem to match what is in Figure 6b, so I wasn't sure I was</w:t>
      </w:r>
      <w:r w:rsidRPr="00DB1842">
        <w:rPr>
          <w:color w:val="4472C4"/>
          <w:spacing w:val="-59"/>
          <w:sz w:val="18"/>
          <w:szCs w:val="18"/>
        </w:rPr>
        <w:t xml:space="preserve"> </w:t>
      </w:r>
      <w:r w:rsidRPr="00DB1842">
        <w:rPr>
          <w:color w:val="4472C4"/>
          <w:sz w:val="18"/>
          <w:szCs w:val="18"/>
        </w:rPr>
        <w:t>on</w:t>
      </w:r>
      <w:r w:rsidRPr="00DB1842">
        <w:rPr>
          <w:color w:val="4472C4"/>
          <w:spacing w:val="-2"/>
          <w:sz w:val="18"/>
          <w:szCs w:val="18"/>
        </w:rPr>
        <w:t xml:space="preserve"> </w:t>
      </w:r>
      <w:r w:rsidRPr="00DB1842">
        <w:rPr>
          <w:color w:val="4472C4"/>
          <w:sz w:val="18"/>
          <w:szCs w:val="18"/>
        </w:rPr>
        <w:t>the</w:t>
      </w:r>
      <w:r w:rsidRPr="00DB1842">
        <w:rPr>
          <w:color w:val="4472C4"/>
          <w:spacing w:val="-1"/>
          <w:sz w:val="18"/>
          <w:szCs w:val="18"/>
        </w:rPr>
        <w:t xml:space="preserve"> </w:t>
      </w:r>
      <w:r w:rsidRPr="00DB1842">
        <w:rPr>
          <w:color w:val="4472C4"/>
          <w:sz w:val="18"/>
          <w:szCs w:val="18"/>
        </w:rPr>
        <w:t>right</w:t>
      </w:r>
      <w:r w:rsidRPr="00DB1842">
        <w:rPr>
          <w:color w:val="4472C4"/>
          <w:spacing w:val="-1"/>
          <w:sz w:val="18"/>
          <w:szCs w:val="18"/>
        </w:rPr>
        <w:t xml:space="preserve"> </w:t>
      </w:r>
      <w:r w:rsidRPr="00DB1842">
        <w:rPr>
          <w:color w:val="4472C4"/>
          <w:sz w:val="18"/>
          <w:szCs w:val="18"/>
        </w:rPr>
        <w:t>track.</w:t>
      </w:r>
    </w:p>
    <w:p w:rsidR="00DB1842" w:rsidRPr="00DB1842" w:rsidRDefault="00DB1842" w:rsidP="00DB1842">
      <w:pPr>
        <w:pStyle w:val="BodyText"/>
        <w:spacing w:before="1"/>
        <w:rPr>
          <w:sz w:val="18"/>
          <w:szCs w:val="18"/>
        </w:rPr>
      </w:pPr>
    </w:p>
    <w:p w:rsidR="00DB1842" w:rsidRPr="00DB1842" w:rsidRDefault="00DB1842" w:rsidP="00DB1842">
      <w:pPr>
        <w:pStyle w:val="BodyText"/>
        <w:ind w:left="1010" w:right="167"/>
        <w:rPr>
          <w:sz w:val="18"/>
          <w:szCs w:val="18"/>
        </w:rPr>
      </w:pPr>
      <w:r w:rsidRPr="00DB1842">
        <w:rPr>
          <w:color w:val="4472C4"/>
          <w:sz w:val="18"/>
          <w:szCs w:val="18"/>
        </w:rPr>
        <w:t>There is really not enough information at present for someone with MAVE data in hand to be able to</w:t>
      </w:r>
      <w:r w:rsidRPr="00DB1842">
        <w:rPr>
          <w:color w:val="4472C4"/>
          <w:spacing w:val="1"/>
          <w:sz w:val="18"/>
          <w:szCs w:val="18"/>
        </w:rPr>
        <w:t xml:space="preserve"> </w:t>
      </w:r>
      <w:r w:rsidRPr="00DB1842">
        <w:rPr>
          <w:color w:val="4472C4"/>
          <w:sz w:val="18"/>
          <w:szCs w:val="18"/>
        </w:rPr>
        <w:t>use this part of the software, and as far as I could tell, it's not addressed at all in the MAVE-NN</w:t>
      </w:r>
      <w:r w:rsidRPr="00DB1842">
        <w:rPr>
          <w:color w:val="4472C4"/>
          <w:spacing w:val="1"/>
          <w:sz w:val="18"/>
          <w:szCs w:val="18"/>
        </w:rPr>
        <w:t xml:space="preserve"> </w:t>
      </w:r>
      <w:r w:rsidRPr="00DB1842">
        <w:rPr>
          <w:color w:val="4472C4"/>
          <w:sz w:val="18"/>
          <w:szCs w:val="18"/>
        </w:rPr>
        <w:t>documentation. This feature is what makes MAVE-NN so compelling to me and transforms it from what</w:t>
      </w:r>
      <w:r w:rsidRPr="00DB1842">
        <w:rPr>
          <w:color w:val="4472C4"/>
          <w:spacing w:val="-59"/>
          <w:sz w:val="18"/>
          <w:szCs w:val="18"/>
        </w:rPr>
        <w:t xml:space="preserve"> </w:t>
      </w:r>
      <w:r w:rsidRPr="00DB1842">
        <w:rPr>
          <w:color w:val="4472C4"/>
          <w:sz w:val="18"/>
          <w:szCs w:val="18"/>
        </w:rPr>
        <w:t>is essentially a normalization method to something much greater. If MAVE-NN is going to be presented</w:t>
      </w:r>
      <w:r w:rsidRPr="00DB1842">
        <w:rPr>
          <w:color w:val="4472C4"/>
          <w:spacing w:val="-59"/>
          <w:sz w:val="18"/>
          <w:szCs w:val="18"/>
        </w:rPr>
        <w:t xml:space="preserve"> </w:t>
      </w:r>
      <w:r w:rsidRPr="00DB1842">
        <w:rPr>
          <w:color w:val="4472C4"/>
          <w:sz w:val="18"/>
          <w:szCs w:val="18"/>
        </w:rPr>
        <w:t>as a software package, the authors should do whatever they can to make this capability more</w:t>
      </w:r>
      <w:r w:rsidRPr="00DB1842">
        <w:rPr>
          <w:color w:val="4472C4"/>
          <w:spacing w:val="1"/>
          <w:sz w:val="18"/>
          <w:szCs w:val="18"/>
        </w:rPr>
        <w:t xml:space="preserve"> </w:t>
      </w:r>
      <w:r w:rsidRPr="00DB1842">
        <w:rPr>
          <w:color w:val="4472C4"/>
          <w:sz w:val="18"/>
          <w:szCs w:val="18"/>
        </w:rPr>
        <w:t>accessible to potential users by providing documented examples, generalizable instructions, and other</w:t>
      </w:r>
      <w:r w:rsidRPr="00DB1842">
        <w:rPr>
          <w:color w:val="4472C4"/>
          <w:spacing w:val="1"/>
          <w:sz w:val="18"/>
          <w:szCs w:val="18"/>
        </w:rPr>
        <w:t xml:space="preserve"> </w:t>
      </w:r>
      <w:r w:rsidRPr="00DB1842">
        <w:rPr>
          <w:color w:val="4472C4"/>
          <w:sz w:val="18"/>
          <w:szCs w:val="18"/>
        </w:rPr>
        <w:t>tips</w:t>
      </w:r>
      <w:r w:rsidRPr="00DB1842">
        <w:rPr>
          <w:color w:val="4472C4"/>
          <w:spacing w:val="-2"/>
          <w:sz w:val="18"/>
          <w:szCs w:val="18"/>
        </w:rPr>
        <w:t xml:space="preserve"> </w:t>
      </w:r>
      <w:r w:rsidRPr="00DB1842">
        <w:rPr>
          <w:color w:val="4472C4"/>
          <w:sz w:val="18"/>
          <w:szCs w:val="18"/>
        </w:rPr>
        <w:t>to</w:t>
      </w:r>
      <w:r w:rsidRPr="00DB1842">
        <w:rPr>
          <w:color w:val="4472C4"/>
          <w:spacing w:val="-1"/>
          <w:sz w:val="18"/>
          <w:szCs w:val="18"/>
        </w:rPr>
        <w:t xml:space="preserve"> </w:t>
      </w:r>
      <w:r w:rsidRPr="00DB1842">
        <w:rPr>
          <w:color w:val="4472C4"/>
          <w:sz w:val="18"/>
          <w:szCs w:val="18"/>
        </w:rPr>
        <w:t>get</w:t>
      </w:r>
      <w:r w:rsidRPr="00DB1842">
        <w:rPr>
          <w:color w:val="4472C4"/>
          <w:spacing w:val="-1"/>
          <w:sz w:val="18"/>
          <w:szCs w:val="18"/>
        </w:rPr>
        <w:t xml:space="preserve"> </w:t>
      </w:r>
      <w:r w:rsidRPr="00DB1842">
        <w:rPr>
          <w:color w:val="4472C4"/>
          <w:sz w:val="18"/>
          <w:szCs w:val="18"/>
        </w:rPr>
        <w:t>people</w:t>
      </w:r>
      <w:r w:rsidRPr="00DB1842">
        <w:rPr>
          <w:color w:val="4472C4"/>
          <w:spacing w:val="-1"/>
          <w:sz w:val="18"/>
          <w:szCs w:val="18"/>
        </w:rPr>
        <w:t xml:space="preserve"> </w:t>
      </w:r>
      <w:r w:rsidRPr="00DB1842">
        <w:rPr>
          <w:color w:val="4472C4"/>
          <w:sz w:val="18"/>
          <w:szCs w:val="18"/>
        </w:rPr>
        <w:t>going.</w:t>
      </w:r>
    </w:p>
    <w:p w:rsidR="00DB1842" w:rsidRPr="00DB1842" w:rsidRDefault="00DB1842" w:rsidP="00DB1842">
      <w:pPr>
        <w:pStyle w:val="BodyText"/>
        <w:spacing w:before="72"/>
        <w:ind w:left="290" w:right="91"/>
        <w:rPr>
          <w:sz w:val="18"/>
          <w:szCs w:val="18"/>
        </w:rPr>
      </w:pPr>
      <w:r w:rsidRPr="00DB1842">
        <w:rPr>
          <w:sz w:val="18"/>
          <w:szCs w:val="18"/>
        </w:rPr>
        <w:t>We thank the referee for underscoring the importance of MAVE-NN’s biophysical modeling capabilities. We</w:t>
      </w:r>
      <w:r w:rsidRPr="00DB1842">
        <w:rPr>
          <w:spacing w:val="1"/>
          <w:sz w:val="18"/>
          <w:szCs w:val="18"/>
        </w:rPr>
        <w:t xml:space="preserve"> </w:t>
      </w:r>
      <w:r w:rsidRPr="00DB1842">
        <w:rPr>
          <w:sz w:val="18"/>
          <w:szCs w:val="18"/>
        </w:rPr>
        <w:t>have added a section to Supplemental Information, titled “Biophysical modeling using MAVE-NN”, that</w:t>
      </w:r>
      <w:r w:rsidRPr="00DB1842">
        <w:rPr>
          <w:spacing w:val="1"/>
          <w:sz w:val="18"/>
          <w:szCs w:val="18"/>
        </w:rPr>
        <w:t xml:space="preserve"> </w:t>
      </w:r>
      <w:r w:rsidRPr="00DB1842">
        <w:rPr>
          <w:sz w:val="18"/>
          <w:szCs w:val="18"/>
        </w:rPr>
        <w:t>describes how biophysical models like those in Fig. 6 are constructed and implemented. We have also added a</w:t>
      </w:r>
      <w:r w:rsidRPr="00DB1842">
        <w:rPr>
          <w:spacing w:val="-59"/>
          <w:sz w:val="18"/>
          <w:szCs w:val="18"/>
        </w:rPr>
        <w:t xml:space="preserve"> </w:t>
      </w:r>
      <w:r w:rsidRPr="00DB1842">
        <w:rPr>
          <w:sz w:val="18"/>
          <w:szCs w:val="18"/>
        </w:rPr>
        <w:t>tutorial, “Tutorial 4: Protein DMS modeling using a biophysical G-P map”, to the “Modeling Tutorials” section of</w:t>
      </w:r>
      <w:r w:rsidRPr="00DB1842">
        <w:rPr>
          <w:spacing w:val="1"/>
          <w:sz w:val="18"/>
          <w:szCs w:val="18"/>
        </w:rPr>
        <w:t xml:space="preserve"> </w:t>
      </w:r>
      <w:r w:rsidRPr="00DB1842">
        <w:rPr>
          <w:sz w:val="18"/>
          <w:szCs w:val="18"/>
        </w:rPr>
        <w:t xml:space="preserve">the online documentation. </w:t>
      </w:r>
      <w:proofErr w:type="gramStart"/>
      <w:r w:rsidRPr="00DB1842">
        <w:rPr>
          <w:sz w:val="18"/>
          <w:szCs w:val="18"/>
        </w:rPr>
        <w:t>This tutorial steps users</w:t>
      </w:r>
      <w:proofErr w:type="gramEnd"/>
      <w:r w:rsidRPr="00DB1842">
        <w:rPr>
          <w:sz w:val="18"/>
          <w:szCs w:val="18"/>
        </w:rPr>
        <w:t xml:space="preserve"> through the process of defining a biophysical model through</w:t>
      </w:r>
      <w:r w:rsidRPr="00DB1842">
        <w:rPr>
          <w:spacing w:val="-59"/>
          <w:sz w:val="18"/>
          <w:szCs w:val="18"/>
        </w:rPr>
        <w:t xml:space="preserve"> </w:t>
      </w:r>
      <w:proofErr w:type="spellStart"/>
      <w:r w:rsidRPr="00DB1842">
        <w:rPr>
          <w:sz w:val="18"/>
          <w:szCs w:val="18"/>
        </w:rPr>
        <w:t>subclassing</w:t>
      </w:r>
      <w:proofErr w:type="spellEnd"/>
      <w:r w:rsidRPr="00DB1842">
        <w:rPr>
          <w:sz w:val="18"/>
          <w:szCs w:val="18"/>
        </w:rPr>
        <w:t>, as well as analyzing the parameters and predictions of the trained model. That being said,</w:t>
      </w:r>
      <w:r w:rsidRPr="00DB1842">
        <w:rPr>
          <w:spacing w:val="1"/>
          <w:sz w:val="18"/>
          <w:szCs w:val="18"/>
        </w:rPr>
        <w:t xml:space="preserve"> </w:t>
      </w:r>
      <w:r w:rsidRPr="00DB1842">
        <w:rPr>
          <w:sz w:val="18"/>
          <w:szCs w:val="18"/>
        </w:rPr>
        <w:t>biophysical G-P maps are inherently more complex than additive or pairwise G-P maps, as the mathematical</w:t>
      </w:r>
      <w:r w:rsidRPr="00DB1842">
        <w:rPr>
          <w:spacing w:val="1"/>
          <w:sz w:val="18"/>
          <w:szCs w:val="18"/>
        </w:rPr>
        <w:t xml:space="preserve"> </w:t>
      </w:r>
      <w:r w:rsidRPr="00DB1842">
        <w:rPr>
          <w:sz w:val="18"/>
          <w:szCs w:val="18"/>
        </w:rPr>
        <w:t>forms of these models will vary from application to application. For this reason, we have yet to identify a way of</w:t>
      </w:r>
      <w:r w:rsidRPr="00DB1842">
        <w:rPr>
          <w:spacing w:val="-59"/>
          <w:sz w:val="18"/>
          <w:szCs w:val="18"/>
        </w:rPr>
        <w:t xml:space="preserve"> </w:t>
      </w:r>
      <w:r w:rsidRPr="00DB1842">
        <w:rPr>
          <w:sz w:val="18"/>
          <w:szCs w:val="18"/>
        </w:rPr>
        <w:t>supporting</w:t>
      </w:r>
      <w:r w:rsidRPr="00DB1842">
        <w:rPr>
          <w:spacing w:val="-3"/>
          <w:sz w:val="18"/>
          <w:szCs w:val="18"/>
        </w:rPr>
        <w:t xml:space="preserve"> </w:t>
      </w:r>
      <w:r w:rsidRPr="00DB1842">
        <w:rPr>
          <w:sz w:val="18"/>
          <w:szCs w:val="18"/>
        </w:rPr>
        <w:t>this</w:t>
      </w:r>
      <w:r w:rsidRPr="00DB1842">
        <w:rPr>
          <w:spacing w:val="-2"/>
          <w:sz w:val="18"/>
          <w:szCs w:val="18"/>
        </w:rPr>
        <w:t xml:space="preserve"> </w:t>
      </w:r>
      <w:r w:rsidRPr="00DB1842">
        <w:rPr>
          <w:sz w:val="18"/>
          <w:szCs w:val="18"/>
        </w:rPr>
        <w:t>capability</w:t>
      </w:r>
      <w:r w:rsidRPr="00DB1842">
        <w:rPr>
          <w:spacing w:val="-2"/>
          <w:sz w:val="18"/>
          <w:szCs w:val="18"/>
        </w:rPr>
        <w:t xml:space="preserve"> </w:t>
      </w:r>
      <w:r w:rsidRPr="00DB1842">
        <w:rPr>
          <w:sz w:val="18"/>
          <w:szCs w:val="18"/>
        </w:rPr>
        <w:t>with</w:t>
      </w:r>
      <w:r w:rsidRPr="00DB1842">
        <w:rPr>
          <w:spacing w:val="-2"/>
          <w:sz w:val="18"/>
          <w:szCs w:val="18"/>
        </w:rPr>
        <w:t xml:space="preserve"> </w:t>
      </w:r>
      <w:r w:rsidRPr="00DB1842">
        <w:rPr>
          <w:sz w:val="18"/>
          <w:szCs w:val="18"/>
        </w:rPr>
        <w:t>built-in</w:t>
      </w:r>
      <w:r w:rsidRPr="00DB1842">
        <w:rPr>
          <w:spacing w:val="-2"/>
          <w:sz w:val="18"/>
          <w:szCs w:val="18"/>
        </w:rPr>
        <w:t xml:space="preserve"> </w:t>
      </w:r>
      <w:r w:rsidRPr="00DB1842">
        <w:rPr>
          <w:sz w:val="18"/>
          <w:szCs w:val="18"/>
        </w:rPr>
        <w:t>G-P</w:t>
      </w:r>
      <w:r w:rsidRPr="00DB1842">
        <w:rPr>
          <w:spacing w:val="-2"/>
          <w:sz w:val="18"/>
          <w:szCs w:val="18"/>
        </w:rPr>
        <w:t xml:space="preserve"> </w:t>
      </w:r>
      <w:r w:rsidRPr="00DB1842">
        <w:rPr>
          <w:sz w:val="18"/>
          <w:szCs w:val="18"/>
        </w:rPr>
        <w:t>maps</w:t>
      </w:r>
      <w:r w:rsidRPr="00DB1842">
        <w:rPr>
          <w:spacing w:val="-2"/>
          <w:sz w:val="18"/>
          <w:szCs w:val="18"/>
        </w:rPr>
        <w:t xml:space="preserve"> </w:t>
      </w:r>
      <w:r w:rsidRPr="00DB1842">
        <w:rPr>
          <w:sz w:val="18"/>
          <w:szCs w:val="18"/>
        </w:rPr>
        <w:t>as</w:t>
      </w:r>
      <w:r w:rsidRPr="00DB1842">
        <w:rPr>
          <w:spacing w:val="-3"/>
          <w:sz w:val="18"/>
          <w:szCs w:val="18"/>
        </w:rPr>
        <w:t xml:space="preserve"> </w:t>
      </w:r>
      <w:r w:rsidRPr="00DB1842">
        <w:rPr>
          <w:sz w:val="18"/>
          <w:szCs w:val="18"/>
        </w:rPr>
        <w:t>opposed</w:t>
      </w:r>
      <w:r w:rsidRPr="00DB1842">
        <w:rPr>
          <w:spacing w:val="-2"/>
          <w:sz w:val="18"/>
          <w:szCs w:val="18"/>
        </w:rPr>
        <w:t xml:space="preserve"> </w:t>
      </w:r>
      <w:r w:rsidRPr="00DB1842">
        <w:rPr>
          <w:sz w:val="18"/>
          <w:szCs w:val="18"/>
        </w:rPr>
        <w:t>to</w:t>
      </w:r>
      <w:r w:rsidRPr="00DB1842">
        <w:rPr>
          <w:spacing w:val="-2"/>
          <w:sz w:val="18"/>
          <w:szCs w:val="18"/>
        </w:rPr>
        <w:t xml:space="preserve"> </w:t>
      </w:r>
      <w:r w:rsidRPr="00DB1842">
        <w:rPr>
          <w:sz w:val="18"/>
          <w:szCs w:val="18"/>
        </w:rPr>
        <w:t>custom</w:t>
      </w:r>
      <w:r w:rsidRPr="00DB1842">
        <w:rPr>
          <w:spacing w:val="-2"/>
          <w:sz w:val="18"/>
          <w:szCs w:val="18"/>
        </w:rPr>
        <w:t xml:space="preserve"> </w:t>
      </w:r>
      <w:r w:rsidRPr="00DB1842">
        <w:rPr>
          <w:sz w:val="18"/>
          <w:szCs w:val="18"/>
        </w:rPr>
        <w:t>G-P</w:t>
      </w:r>
      <w:r w:rsidRPr="00DB1842">
        <w:rPr>
          <w:spacing w:val="-2"/>
          <w:sz w:val="18"/>
          <w:szCs w:val="18"/>
        </w:rPr>
        <w:t xml:space="preserve"> </w:t>
      </w:r>
      <w:r w:rsidRPr="00DB1842">
        <w:rPr>
          <w:sz w:val="18"/>
          <w:szCs w:val="18"/>
        </w:rPr>
        <w:t>maps</w:t>
      </w:r>
      <w:r w:rsidRPr="00DB1842">
        <w:rPr>
          <w:spacing w:val="-2"/>
          <w:sz w:val="18"/>
          <w:szCs w:val="18"/>
        </w:rPr>
        <w:t xml:space="preserve"> </w:t>
      </w:r>
      <w:r w:rsidRPr="00DB1842">
        <w:rPr>
          <w:sz w:val="18"/>
          <w:szCs w:val="18"/>
        </w:rPr>
        <w:t>defined</w:t>
      </w:r>
      <w:r w:rsidRPr="00DB1842">
        <w:rPr>
          <w:spacing w:val="-2"/>
          <w:sz w:val="18"/>
          <w:szCs w:val="18"/>
        </w:rPr>
        <w:t xml:space="preserve"> </w:t>
      </w:r>
      <w:r w:rsidRPr="00DB1842">
        <w:rPr>
          <w:sz w:val="18"/>
          <w:szCs w:val="18"/>
        </w:rPr>
        <w:t>by</w:t>
      </w:r>
      <w:r w:rsidRPr="00DB1842">
        <w:rPr>
          <w:spacing w:val="-3"/>
          <w:sz w:val="18"/>
          <w:szCs w:val="18"/>
        </w:rPr>
        <w:t xml:space="preserve"> </w:t>
      </w:r>
      <w:r w:rsidRPr="00DB1842">
        <w:rPr>
          <w:sz w:val="18"/>
          <w:szCs w:val="18"/>
        </w:rPr>
        <w:t>the</w:t>
      </w:r>
      <w:r w:rsidRPr="00DB1842">
        <w:rPr>
          <w:spacing w:val="-2"/>
          <w:sz w:val="18"/>
          <w:szCs w:val="18"/>
        </w:rPr>
        <w:t xml:space="preserve"> </w:t>
      </w:r>
      <w:r w:rsidRPr="00DB1842">
        <w:rPr>
          <w:sz w:val="18"/>
          <w:szCs w:val="18"/>
        </w:rPr>
        <w:t>user.</w:t>
      </w:r>
    </w:p>
    <w:p w:rsidR="00DB1842" w:rsidRPr="00DB1842" w:rsidRDefault="00DB1842" w:rsidP="00DB1842">
      <w:pPr>
        <w:pStyle w:val="BodyText"/>
        <w:spacing w:before="11"/>
        <w:rPr>
          <w:sz w:val="18"/>
          <w:szCs w:val="18"/>
        </w:rPr>
      </w:pPr>
    </w:p>
    <w:p w:rsidR="00DB1842" w:rsidRPr="00DB1842" w:rsidRDefault="00DB1842" w:rsidP="00DB1842">
      <w:pPr>
        <w:pStyle w:val="ListParagraph"/>
        <w:numPr>
          <w:ilvl w:val="1"/>
          <w:numId w:val="5"/>
        </w:numPr>
        <w:tabs>
          <w:tab w:val="left" w:pos="1268"/>
        </w:tabs>
        <w:ind w:hanging="258"/>
        <w:rPr>
          <w:sz w:val="18"/>
          <w:szCs w:val="18"/>
        </w:rPr>
      </w:pPr>
      <w:r w:rsidRPr="00DB1842">
        <w:rPr>
          <w:color w:val="4472C4"/>
          <w:sz w:val="18"/>
          <w:szCs w:val="18"/>
        </w:rPr>
        <w:t>Minor</w:t>
      </w:r>
      <w:r w:rsidRPr="00DB1842">
        <w:rPr>
          <w:color w:val="4472C4"/>
          <w:spacing w:val="-4"/>
          <w:sz w:val="18"/>
          <w:szCs w:val="18"/>
        </w:rPr>
        <w:t xml:space="preserve"> </w:t>
      </w:r>
      <w:r w:rsidRPr="00DB1842">
        <w:rPr>
          <w:color w:val="4472C4"/>
          <w:sz w:val="18"/>
          <w:szCs w:val="18"/>
        </w:rPr>
        <w:t>comments</w:t>
      </w:r>
    </w:p>
    <w:p w:rsidR="00DB1842" w:rsidRPr="00DB1842" w:rsidRDefault="00DB1842" w:rsidP="00DB1842">
      <w:pPr>
        <w:pStyle w:val="BodyText"/>
        <w:spacing w:before="9"/>
        <w:rPr>
          <w:sz w:val="18"/>
          <w:szCs w:val="18"/>
        </w:rPr>
      </w:pPr>
    </w:p>
    <w:p w:rsidR="00DB1842" w:rsidRPr="00DB1842" w:rsidRDefault="00DB1842" w:rsidP="00DB1842">
      <w:pPr>
        <w:pStyle w:val="ListParagraph"/>
        <w:numPr>
          <w:ilvl w:val="0"/>
          <w:numId w:val="2"/>
        </w:numPr>
        <w:tabs>
          <w:tab w:val="left" w:pos="1194"/>
        </w:tabs>
        <w:spacing w:before="1"/>
        <w:ind w:right="132" w:firstLine="0"/>
        <w:rPr>
          <w:sz w:val="18"/>
          <w:szCs w:val="18"/>
        </w:rPr>
      </w:pPr>
      <w:r w:rsidRPr="00DB1842">
        <w:rPr>
          <w:color w:val="4472C4"/>
          <w:sz w:val="18"/>
          <w:szCs w:val="18"/>
        </w:rPr>
        <w:t>In</w:t>
      </w:r>
      <w:r w:rsidRPr="00DB1842">
        <w:rPr>
          <w:color w:val="4472C4"/>
          <w:spacing w:val="-3"/>
          <w:sz w:val="18"/>
          <w:szCs w:val="18"/>
        </w:rPr>
        <w:t xml:space="preserve"> </w:t>
      </w:r>
      <w:r w:rsidRPr="00DB1842">
        <w:rPr>
          <w:color w:val="4472C4"/>
          <w:sz w:val="18"/>
          <w:szCs w:val="18"/>
        </w:rPr>
        <w:t>the</w:t>
      </w:r>
      <w:r w:rsidRPr="00DB1842">
        <w:rPr>
          <w:color w:val="4472C4"/>
          <w:spacing w:val="-2"/>
          <w:sz w:val="18"/>
          <w:szCs w:val="18"/>
        </w:rPr>
        <w:t xml:space="preserve"> </w:t>
      </w:r>
      <w:r w:rsidRPr="00DB1842">
        <w:rPr>
          <w:color w:val="4472C4"/>
          <w:sz w:val="18"/>
          <w:szCs w:val="18"/>
        </w:rPr>
        <w:t>Aβ</w:t>
      </w:r>
      <w:r w:rsidRPr="00DB1842">
        <w:rPr>
          <w:color w:val="4472C4"/>
          <w:spacing w:val="-3"/>
          <w:sz w:val="18"/>
          <w:szCs w:val="18"/>
        </w:rPr>
        <w:t xml:space="preserve"> </w:t>
      </w:r>
      <w:r w:rsidRPr="00DB1842">
        <w:rPr>
          <w:color w:val="4472C4"/>
          <w:sz w:val="18"/>
          <w:szCs w:val="18"/>
        </w:rPr>
        <w:t>and</w:t>
      </w:r>
      <w:r w:rsidRPr="00DB1842">
        <w:rPr>
          <w:color w:val="4472C4"/>
          <w:spacing w:val="-2"/>
          <w:sz w:val="18"/>
          <w:szCs w:val="18"/>
        </w:rPr>
        <w:t xml:space="preserve"> </w:t>
      </w:r>
      <w:r w:rsidRPr="00DB1842">
        <w:rPr>
          <w:color w:val="4472C4"/>
          <w:sz w:val="18"/>
          <w:szCs w:val="18"/>
        </w:rPr>
        <w:t>TDP-43</w:t>
      </w:r>
      <w:r w:rsidRPr="00DB1842">
        <w:rPr>
          <w:color w:val="4472C4"/>
          <w:spacing w:val="-3"/>
          <w:sz w:val="18"/>
          <w:szCs w:val="18"/>
        </w:rPr>
        <w:t xml:space="preserve"> </w:t>
      </w:r>
      <w:r w:rsidRPr="00DB1842">
        <w:rPr>
          <w:color w:val="4472C4"/>
          <w:sz w:val="18"/>
          <w:szCs w:val="18"/>
        </w:rPr>
        <w:t>data,</w:t>
      </w:r>
      <w:r w:rsidRPr="00DB1842">
        <w:rPr>
          <w:color w:val="4472C4"/>
          <w:spacing w:val="-2"/>
          <w:sz w:val="18"/>
          <w:szCs w:val="18"/>
        </w:rPr>
        <w:t xml:space="preserve"> </w:t>
      </w:r>
      <w:r w:rsidRPr="00DB1842">
        <w:rPr>
          <w:color w:val="4472C4"/>
          <w:sz w:val="18"/>
          <w:szCs w:val="18"/>
        </w:rPr>
        <w:t>are</w:t>
      </w:r>
      <w:r w:rsidRPr="00DB1842">
        <w:rPr>
          <w:color w:val="4472C4"/>
          <w:spacing w:val="-2"/>
          <w:sz w:val="18"/>
          <w:szCs w:val="18"/>
        </w:rPr>
        <w:t xml:space="preserve"> </w:t>
      </w:r>
      <w:r w:rsidRPr="00DB1842">
        <w:rPr>
          <w:color w:val="4472C4"/>
          <w:sz w:val="18"/>
          <w:szCs w:val="18"/>
        </w:rPr>
        <w:t>there</w:t>
      </w:r>
      <w:r w:rsidRPr="00DB1842">
        <w:rPr>
          <w:color w:val="4472C4"/>
          <w:spacing w:val="-3"/>
          <w:sz w:val="18"/>
          <w:szCs w:val="18"/>
        </w:rPr>
        <w:t xml:space="preserve"> </w:t>
      </w:r>
      <w:r w:rsidRPr="00DB1842">
        <w:rPr>
          <w:color w:val="4472C4"/>
          <w:sz w:val="18"/>
          <w:szCs w:val="18"/>
        </w:rPr>
        <w:t>any</w:t>
      </w:r>
      <w:r w:rsidRPr="00DB1842">
        <w:rPr>
          <w:color w:val="4472C4"/>
          <w:spacing w:val="-2"/>
          <w:sz w:val="18"/>
          <w:szCs w:val="18"/>
        </w:rPr>
        <w:t xml:space="preserve"> </w:t>
      </w:r>
      <w:r w:rsidRPr="00DB1842">
        <w:rPr>
          <w:color w:val="4472C4"/>
          <w:sz w:val="18"/>
          <w:szCs w:val="18"/>
        </w:rPr>
        <w:t>missing</w:t>
      </w:r>
      <w:r w:rsidRPr="00DB1842">
        <w:rPr>
          <w:color w:val="4472C4"/>
          <w:spacing w:val="-3"/>
          <w:sz w:val="18"/>
          <w:szCs w:val="18"/>
        </w:rPr>
        <w:t xml:space="preserve"> </w:t>
      </w:r>
      <w:r w:rsidRPr="00DB1842">
        <w:rPr>
          <w:color w:val="4472C4"/>
          <w:sz w:val="18"/>
          <w:szCs w:val="18"/>
        </w:rPr>
        <w:t>values</w:t>
      </w:r>
      <w:r w:rsidRPr="00DB1842">
        <w:rPr>
          <w:color w:val="4472C4"/>
          <w:spacing w:val="-2"/>
          <w:sz w:val="18"/>
          <w:szCs w:val="18"/>
        </w:rPr>
        <w:t xml:space="preserve"> </w:t>
      </w:r>
      <w:r w:rsidRPr="00DB1842">
        <w:rPr>
          <w:color w:val="4472C4"/>
          <w:sz w:val="18"/>
          <w:szCs w:val="18"/>
        </w:rPr>
        <w:t>in</w:t>
      </w:r>
      <w:r w:rsidRPr="00DB1842">
        <w:rPr>
          <w:color w:val="4472C4"/>
          <w:spacing w:val="-3"/>
          <w:sz w:val="18"/>
          <w:szCs w:val="18"/>
        </w:rPr>
        <w:t xml:space="preserve"> </w:t>
      </w:r>
      <w:r w:rsidRPr="00DB1842">
        <w:rPr>
          <w:color w:val="4472C4"/>
          <w:sz w:val="18"/>
          <w:szCs w:val="18"/>
        </w:rPr>
        <w:t>these</w:t>
      </w:r>
      <w:r w:rsidRPr="00DB1842">
        <w:rPr>
          <w:color w:val="4472C4"/>
          <w:spacing w:val="-2"/>
          <w:sz w:val="18"/>
          <w:szCs w:val="18"/>
        </w:rPr>
        <w:t xml:space="preserve"> </w:t>
      </w:r>
      <w:r w:rsidRPr="00DB1842">
        <w:rPr>
          <w:color w:val="4472C4"/>
          <w:sz w:val="18"/>
          <w:szCs w:val="18"/>
        </w:rPr>
        <w:t>datasets</w:t>
      </w:r>
      <w:r w:rsidRPr="00DB1842">
        <w:rPr>
          <w:color w:val="4472C4"/>
          <w:spacing w:val="-2"/>
          <w:sz w:val="18"/>
          <w:szCs w:val="18"/>
        </w:rPr>
        <w:t xml:space="preserve"> </w:t>
      </w:r>
      <w:r w:rsidRPr="00DB1842">
        <w:rPr>
          <w:color w:val="4472C4"/>
          <w:sz w:val="18"/>
          <w:szCs w:val="18"/>
        </w:rPr>
        <w:t>and</w:t>
      </w:r>
      <w:r w:rsidRPr="00DB1842">
        <w:rPr>
          <w:color w:val="4472C4"/>
          <w:spacing w:val="-3"/>
          <w:sz w:val="18"/>
          <w:szCs w:val="18"/>
        </w:rPr>
        <w:t xml:space="preserve"> </w:t>
      </w:r>
      <w:r w:rsidRPr="00DB1842">
        <w:rPr>
          <w:color w:val="4472C4"/>
          <w:sz w:val="18"/>
          <w:szCs w:val="18"/>
        </w:rPr>
        <w:t>in</w:t>
      </w:r>
      <w:r w:rsidRPr="00DB1842">
        <w:rPr>
          <w:color w:val="4472C4"/>
          <w:spacing w:val="-2"/>
          <w:sz w:val="18"/>
          <w:szCs w:val="18"/>
        </w:rPr>
        <w:t xml:space="preserve"> </w:t>
      </w:r>
      <w:r w:rsidRPr="00DB1842">
        <w:rPr>
          <w:color w:val="4472C4"/>
          <w:sz w:val="18"/>
          <w:szCs w:val="18"/>
        </w:rPr>
        <w:t>Figures</w:t>
      </w:r>
      <w:r w:rsidRPr="00DB1842">
        <w:rPr>
          <w:color w:val="4472C4"/>
          <w:spacing w:val="-3"/>
          <w:sz w:val="18"/>
          <w:szCs w:val="18"/>
        </w:rPr>
        <w:t xml:space="preserve"> </w:t>
      </w:r>
      <w:r w:rsidRPr="00DB1842">
        <w:rPr>
          <w:color w:val="4472C4"/>
          <w:sz w:val="18"/>
          <w:szCs w:val="18"/>
        </w:rPr>
        <w:t>4a</w:t>
      </w:r>
      <w:r w:rsidRPr="00DB1842">
        <w:rPr>
          <w:color w:val="4472C4"/>
          <w:spacing w:val="-2"/>
          <w:sz w:val="18"/>
          <w:szCs w:val="18"/>
        </w:rPr>
        <w:t xml:space="preserve"> </w:t>
      </w:r>
      <w:r w:rsidRPr="00DB1842">
        <w:rPr>
          <w:color w:val="4472C4"/>
          <w:sz w:val="18"/>
          <w:szCs w:val="18"/>
        </w:rPr>
        <w:t>and</w:t>
      </w:r>
      <w:r w:rsidRPr="00DB1842">
        <w:rPr>
          <w:color w:val="4472C4"/>
          <w:spacing w:val="-3"/>
          <w:sz w:val="18"/>
          <w:szCs w:val="18"/>
        </w:rPr>
        <w:t xml:space="preserve"> </w:t>
      </w:r>
      <w:r w:rsidRPr="00DB1842">
        <w:rPr>
          <w:color w:val="4472C4"/>
          <w:sz w:val="18"/>
          <w:szCs w:val="18"/>
        </w:rPr>
        <w:t>4c?</w:t>
      </w:r>
      <w:r w:rsidRPr="00DB1842">
        <w:rPr>
          <w:color w:val="4472C4"/>
          <w:spacing w:val="-58"/>
          <w:sz w:val="18"/>
          <w:szCs w:val="18"/>
        </w:rPr>
        <w:t xml:space="preserve"> </w:t>
      </w:r>
      <w:r w:rsidRPr="00DB1842">
        <w:rPr>
          <w:color w:val="4472C4"/>
          <w:sz w:val="18"/>
          <w:szCs w:val="18"/>
        </w:rPr>
        <w:t>There are quite a few pure white patches that suggest data might be missing, but in the color scheme</w:t>
      </w:r>
      <w:r w:rsidRPr="00DB1842">
        <w:rPr>
          <w:color w:val="4472C4"/>
          <w:spacing w:val="1"/>
          <w:sz w:val="18"/>
          <w:szCs w:val="18"/>
        </w:rPr>
        <w:t xml:space="preserve"> </w:t>
      </w:r>
      <w:r w:rsidRPr="00DB1842">
        <w:rPr>
          <w:color w:val="4472C4"/>
          <w:sz w:val="18"/>
          <w:szCs w:val="18"/>
        </w:rPr>
        <w:t>white indicates no effect. I note that there aren't enough single mutants in these datasets to fill out all</w:t>
      </w:r>
      <w:r w:rsidRPr="00DB1842">
        <w:rPr>
          <w:color w:val="4472C4"/>
          <w:spacing w:val="1"/>
          <w:sz w:val="18"/>
          <w:szCs w:val="18"/>
        </w:rPr>
        <w:t xml:space="preserve"> </w:t>
      </w:r>
      <w:r w:rsidRPr="00DB1842">
        <w:rPr>
          <w:color w:val="4472C4"/>
          <w:sz w:val="18"/>
          <w:szCs w:val="18"/>
        </w:rPr>
        <w:t xml:space="preserve">squares of their respective </w:t>
      </w:r>
      <w:proofErr w:type="spellStart"/>
      <w:r w:rsidRPr="00DB1842">
        <w:rPr>
          <w:color w:val="4472C4"/>
          <w:sz w:val="18"/>
          <w:szCs w:val="18"/>
        </w:rPr>
        <w:t>heatmaps</w:t>
      </w:r>
      <w:proofErr w:type="spellEnd"/>
      <w:r w:rsidRPr="00DB1842">
        <w:rPr>
          <w:color w:val="4472C4"/>
          <w:sz w:val="18"/>
          <w:szCs w:val="18"/>
        </w:rPr>
        <w:t>. The number of missing data values should be reported and they</w:t>
      </w:r>
      <w:r w:rsidRPr="00DB1842">
        <w:rPr>
          <w:color w:val="4472C4"/>
          <w:spacing w:val="1"/>
          <w:sz w:val="18"/>
          <w:szCs w:val="18"/>
        </w:rPr>
        <w:t xml:space="preserve"> </w:t>
      </w:r>
      <w:r w:rsidRPr="00DB1842">
        <w:rPr>
          <w:color w:val="4472C4"/>
          <w:sz w:val="18"/>
          <w:szCs w:val="18"/>
        </w:rPr>
        <w:t>should be clearly identifiable in the figure, maybe by coloring the boxes grey or some other shade that's</w:t>
      </w:r>
      <w:r w:rsidRPr="00DB1842">
        <w:rPr>
          <w:color w:val="4472C4"/>
          <w:spacing w:val="-59"/>
          <w:sz w:val="18"/>
          <w:szCs w:val="18"/>
        </w:rPr>
        <w:t xml:space="preserve"> </w:t>
      </w:r>
      <w:r w:rsidRPr="00DB1842">
        <w:rPr>
          <w:color w:val="4472C4"/>
          <w:sz w:val="18"/>
          <w:szCs w:val="18"/>
        </w:rPr>
        <w:t>not</w:t>
      </w:r>
      <w:r w:rsidRPr="00DB1842">
        <w:rPr>
          <w:color w:val="4472C4"/>
          <w:spacing w:val="-2"/>
          <w:sz w:val="18"/>
          <w:szCs w:val="18"/>
        </w:rPr>
        <w:t xml:space="preserve"> </w:t>
      </w:r>
      <w:r w:rsidRPr="00DB1842">
        <w:rPr>
          <w:color w:val="4472C4"/>
          <w:sz w:val="18"/>
          <w:szCs w:val="18"/>
        </w:rPr>
        <w:t>in</w:t>
      </w:r>
      <w:r w:rsidRPr="00DB1842">
        <w:rPr>
          <w:color w:val="4472C4"/>
          <w:spacing w:val="-1"/>
          <w:sz w:val="18"/>
          <w:szCs w:val="18"/>
        </w:rPr>
        <w:t xml:space="preserve"> </w:t>
      </w:r>
      <w:r w:rsidRPr="00DB1842">
        <w:rPr>
          <w:color w:val="4472C4"/>
          <w:sz w:val="18"/>
          <w:szCs w:val="18"/>
        </w:rPr>
        <w:t>the</w:t>
      </w:r>
      <w:r w:rsidRPr="00DB1842">
        <w:rPr>
          <w:color w:val="4472C4"/>
          <w:spacing w:val="-1"/>
          <w:sz w:val="18"/>
          <w:szCs w:val="18"/>
        </w:rPr>
        <w:t xml:space="preserve"> </w:t>
      </w:r>
      <w:r w:rsidRPr="00DB1842">
        <w:rPr>
          <w:color w:val="4472C4"/>
          <w:sz w:val="18"/>
          <w:szCs w:val="18"/>
        </w:rPr>
        <w:t>color</w:t>
      </w:r>
      <w:r w:rsidRPr="00DB1842">
        <w:rPr>
          <w:color w:val="4472C4"/>
          <w:spacing w:val="-1"/>
          <w:sz w:val="18"/>
          <w:szCs w:val="18"/>
        </w:rPr>
        <w:t xml:space="preserve"> </w:t>
      </w:r>
      <w:r w:rsidRPr="00DB1842">
        <w:rPr>
          <w:color w:val="4472C4"/>
          <w:sz w:val="18"/>
          <w:szCs w:val="18"/>
        </w:rPr>
        <w:t>map</w:t>
      </w:r>
      <w:r w:rsidRPr="00DB1842">
        <w:rPr>
          <w:color w:val="4472C4"/>
          <w:spacing w:val="-1"/>
          <w:sz w:val="18"/>
          <w:szCs w:val="18"/>
        </w:rPr>
        <w:t xml:space="preserve"> </w:t>
      </w:r>
      <w:r w:rsidRPr="00DB1842">
        <w:rPr>
          <w:color w:val="4472C4"/>
          <w:sz w:val="18"/>
          <w:szCs w:val="18"/>
        </w:rPr>
        <w:t>being</w:t>
      </w:r>
      <w:r w:rsidRPr="00DB1842">
        <w:rPr>
          <w:color w:val="4472C4"/>
          <w:spacing w:val="-1"/>
          <w:sz w:val="18"/>
          <w:szCs w:val="18"/>
        </w:rPr>
        <w:t xml:space="preserve"> </w:t>
      </w:r>
      <w:r w:rsidRPr="00DB1842">
        <w:rPr>
          <w:color w:val="4472C4"/>
          <w:sz w:val="18"/>
          <w:szCs w:val="18"/>
        </w:rPr>
        <w:t>used.</w:t>
      </w:r>
    </w:p>
    <w:p w:rsidR="00DB1842" w:rsidRPr="00DB1842" w:rsidRDefault="00DB1842" w:rsidP="00DB1842">
      <w:pPr>
        <w:pStyle w:val="BodyText"/>
        <w:rPr>
          <w:sz w:val="18"/>
          <w:szCs w:val="18"/>
        </w:rPr>
      </w:pPr>
    </w:p>
    <w:p w:rsidR="00DB1842" w:rsidRPr="00DB1842" w:rsidRDefault="00DB1842" w:rsidP="00DB1842">
      <w:pPr>
        <w:pStyle w:val="BodyText"/>
        <w:ind w:left="290" w:right="213"/>
        <w:rPr>
          <w:sz w:val="18"/>
          <w:szCs w:val="18"/>
        </w:rPr>
      </w:pPr>
      <w:r w:rsidRPr="00DB1842">
        <w:rPr>
          <w:sz w:val="18"/>
          <w:szCs w:val="18"/>
        </w:rPr>
        <w:t>We have adjusted the color maps in Figs. 3 and 4</w:t>
      </w:r>
      <w:r w:rsidRPr="00DB1842">
        <w:rPr>
          <w:spacing w:val="1"/>
          <w:sz w:val="18"/>
          <w:szCs w:val="18"/>
        </w:rPr>
        <w:t xml:space="preserve"> </w:t>
      </w:r>
      <w:r w:rsidRPr="00DB1842">
        <w:rPr>
          <w:sz w:val="18"/>
          <w:szCs w:val="18"/>
        </w:rPr>
        <w:t>to better contrast these missing values with parameter</w:t>
      </w:r>
      <w:r w:rsidRPr="00DB1842">
        <w:rPr>
          <w:spacing w:val="1"/>
          <w:sz w:val="18"/>
          <w:szCs w:val="18"/>
        </w:rPr>
        <w:t xml:space="preserve"> </w:t>
      </w:r>
      <w:r w:rsidRPr="00DB1842">
        <w:rPr>
          <w:sz w:val="18"/>
          <w:szCs w:val="18"/>
        </w:rPr>
        <w:t>values of zero. We have also updated the Fig. 4 legend to list the number of missing parameter values, and to</w:t>
      </w:r>
      <w:r w:rsidRPr="00DB1842">
        <w:rPr>
          <w:spacing w:val="-60"/>
          <w:sz w:val="18"/>
          <w:szCs w:val="18"/>
        </w:rPr>
        <w:t xml:space="preserve"> </w:t>
      </w:r>
      <w:r w:rsidRPr="00DB1842">
        <w:rPr>
          <w:sz w:val="18"/>
          <w:szCs w:val="18"/>
        </w:rPr>
        <w:t>state</w:t>
      </w:r>
      <w:r w:rsidRPr="00DB1842">
        <w:rPr>
          <w:spacing w:val="-2"/>
          <w:sz w:val="18"/>
          <w:szCs w:val="18"/>
        </w:rPr>
        <w:t xml:space="preserve"> </w:t>
      </w:r>
      <w:r w:rsidRPr="00DB1842">
        <w:rPr>
          <w:sz w:val="18"/>
          <w:szCs w:val="18"/>
        </w:rPr>
        <w:t>explicitly</w:t>
      </w:r>
      <w:r w:rsidRPr="00DB1842">
        <w:rPr>
          <w:spacing w:val="-1"/>
          <w:sz w:val="18"/>
          <w:szCs w:val="18"/>
        </w:rPr>
        <w:t xml:space="preserve"> </w:t>
      </w:r>
      <w:r w:rsidRPr="00DB1842">
        <w:rPr>
          <w:sz w:val="18"/>
          <w:szCs w:val="18"/>
        </w:rPr>
        <w:t>that</w:t>
      </w:r>
      <w:r w:rsidRPr="00DB1842">
        <w:rPr>
          <w:spacing w:val="-1"/>
          <w:sz w:val="18"/>
          <w:szCs w:val="18"/>
        </w:rPr>
        <w:t xml:space="preserve"> </w:t>
      </w:r>
      <w:r w:rsidRPr="00DB1842">
        <w:rPr>
          <w:sz w:val="18"/>
          <w:szCs w:val="18"/>
        </w:rPr>
        <w:t>missing</w:t>
      </w:r>
      <w:r w:rsidRPr="00DB1842">
        <w:rPr>
          <w:spacing w:val="-1"/>
          <w:sz w:val="18"/>
          <w:szCs w:val="18"/>
        </w:rPr>
        <w:t xml:space="preserve"> </w:t>
      </w:r>
      <w:r w:rsidRPr="00DB1842">
        <w:rPr>
          <w:sz w:val="18"/>
          <w:szCs w:val="18"/>
        </w:rPr>
        <w:t>values</w:t>
      </w:r>
      <w:r w:rsidRPr="00DB1842">
        <w:rPr>
          <w:spacing w:val="-2"/>
          <w:sz w:val="18"/>
          <w:szCs w:val="18"/>
        </w:rPr>
        <w:t xml:space="preserve"> </w:t>
      </w:r>
      <w:r w:rsidRPr="00DB1842">
        <w:rPr>
          <w:sz w:val="18"/>
          <w:szCs w:val="18"/>
        </w:rPr>
        <w:t>are</w:t>
      </w:r>
      <w:r w:rsidRPr="00DB1842">
        <w:rPr>
          <w:spacing w:val="-1"/>
          <w:sz w:val="18"/>
          <w:szCs w:val="18"/>
        </w:rPr>
        <w:t xml:space="preserve"> </w:t>
      </w:r>
      <w:r w:rsidRPr="00DB1842">
        <w:rPr>
          <w:sz w:val="18"/>
          <w:szCs w:val="18"/>
        </w:rPr>
        <w:t>shown</w:t>
      </w:r>
      <w:r w:rsidRPr="00DB1842">
        <w:rPr>
          <w:spacing w:val="-1"/>
          <w:sz w:val="18"/>
          <w:szCs w:val="18"/>
        </w:rPr>
        <w:t xml:space="preserve"> </w:t>
      </w:r>
      <w:r w:rsidRPr="00DB1842">
        <w:rPr>
          <w:sz w:val="18"/>
          <w:szCs w:val="18"/>
        </w:rPr>
        <w:t>in</w:t>
      </w:r>
      <w:r w:rsidRPr="00DB1842">
        <w:rPr>
          <w:spacing w:val="-1"/>
          <w:sz w:val="18"/>
          <w:szCs w:val="18"/>
        </w:rPr>
        <w:t xml:space="preserve"> </w:t>
      </w:r>
      <w:r w:rsidRPr="00DB1842">
        <w:rPr>
          <w:sz w:val="18"/>
          <w:szCs w:val="18"/>
        </w:rPr>
        <w:t>white.</w:t>
      </w:r>
    </w:p>
    <w:p w:rsidR="00DB1842" w:rsidRPr="00DB1842" w:rsidRDefault="00DB1842" w:rsidP="00DB1842">
      <w:pPr>
        <w:pStyle w:val="BodyText"/>
        <w:spacing w:before="1"/>
        <w:rPr>
          <w:sz w:val="18"/>
          <w:szCs w:val="18"/>
        </w:rPr>
      </w:pPr>
    </w:p>
    <w:p w:rsidR="00DB1842" w:rsidRPr="00DB1842" w:rsidRDefault="00DB1842" w:rsidP="00DB1842">
      <w:pPr>
        <w:pStyle w:val="ListParagraph"/>
        <w:numPr>
          <w:ilvl w:val="0"/>
          <w:numId w:val="2"/>
        </w:numPr>
        <w:tabs>
          <w:tab w:val="left" w:pos="1243"/>
        </w:tabs>
        <w:ind w:right="361" w:firstLine="0"/>
        <w:rPr>
          <w:sz w:val="18"/>
          <w:szCs w:val="18"/>
        </w:rPr>
      </w:pPr>
      <w:r w:rsidRPr="00DB1842">
        <w:rPr>
          <w:color w:val="4472C4"/>
          <w:sz w:val="18"/>
          <w:szCs w:val="18"/>
        </w:rPr>
        <w:t>It's not clear in the methods how the data in https://github.com/jbkinney/09_sortseq</w:t>
      </w:r>
      <w:r w:rsidRPr="00DB1842">
        <w:rPr>
          <w:color w:val="4472C4"/>
          <w:spacing w:val="1"/>
          <w:sz w:val="18"/>
          <w:szCs w:val="18"/>
        </w:rPr>
        <w:t xml:space="preserve"> </w:t>
      </w:r>
      <w:r w:rsidRPr="00DB1842">
        <w:rPr>
          <w:color w:val="4472C4"/>
          <w:sz w:val="18"/>
          <w:szCs w:val="18"/>
        </w:rPr>
        <w:t>was converted</w:t>
      </w:r>
      <w:r w:rsidRPr="00DB1842">
        <w:rPr>
          <w:color w:val="4472C4"/>
          <w:spacing w:val="-59"/>
          <w:sz w:val="18"/>
          <w:szCs w:val="18"/>
        </w:rPr>
        <w:t xml:space="preserve"> </w:t>
      </w:r>
      <w:r w:rsidRPr="00DB1842">
        <w:rPr>
          <w:color w:val="4472C4"/>
          <w:sz w:val="18"/>
          <w:szCs w:val="18"/>
        </w:rPr>
        <w:t>into the format required for MAVE-NN, although I have no doubt the required information is in there</w:t>
      </w:r>
      <w:r w:rsidRPr="00DB1842">
        <w:rPr>
          <w:color w:val="4472C4"/>
          <w:spacing w:val="1"/>
          <w:sz w:val="18"/>
          <w:szCs w:val="18"/>
        </w:rPr>
        <w:t xml:space="preserve"> </w:t>
      </w:r>
      <w:r w:rsidRPr="00DB1842">
        <w:rPr>
          <w:color w:val="4472C4"/>
          <w:sz w:val="18"/>
          <w:szCs w:val="18"/>
        </w:rPr>
        <w:t>somewhere.</w:t>
      </w:r>
    </w:p>
    <w:p w:rsidR="00DB1842" w:rsidRPr="00DB1842" w:rsidRDefault="00DB1842" w:rsidP="00DB1842">
      <w:pPr>
        <w:pStyle w:val="BodyText"/>
        <w:spacing w:before="1"/>
        <w:rPr>
          <w:sz w:val="18"/>
          <w:szCs w:val="18"/>
        </w:rPr>
      </w:pPr>
    </w:p>
    <w:p w:rsidR="00DB1842" w:rsidRPr="00DB1842" w:rsidRDefault="00DB1842" w:rsidP="00DB1842">
      <w:pPr>
        <w:pStyle w:val="BodyText"/>
        <w:ind w:left="290" w:right="250"/>
        <w:rPr>
          <w:sz w:val="18"/>
          <w:szCs w:val="18"/>
        </w:rPr>
      </w:pPr>
      <w:r w:rsidRPr="00DB1842">
        <w:rPr>
          <w:sz w:val="18"/>
          <w:szCs w:val="18"/>
        </w:rPr>
        <w:t>We have expanded our explanation in the MAVE-NN online documentation of how we processed raw data</w:t>
      </w:r>
      <w:r w:rsidRPr="00DB1842">
        <w:rPr>
          <w:spacing w:val="1"/>
          <w:sz w:val="18"/>
          <w:szCs w:val="18"/>
        </w:rPr>
        <w:t xml:space="preserve"> </w:t>
      </w:r>
      <w:r w:rsidRPr="00DB1842">
        <w:rPr>
          <w:sz w:val="18"/>
          <w:szCs w:val="18"/>
        </w:rPr>
        <w:t xml:space="preserve">from </w:t>
      </w:r>
      <w:r w:rsidRPr="00DB1842">
        <w:rPr>
          <w:sz w:val="18"/>
          <w:szCs w:val="18"/>
          <w:u w:val="single"/>
        </w:rPr>
        <w:t>https://github.com/jbkinney/09_sortseq</w:t>
      </w:r>
      <w:r w:rsidRPr="00DB1842">
        <w:rPr>
          <w:sz w:val="18"/>
          <w:szCs w:val="18"/>
        </w:rPr>
        <w:t xml:space="preserve"> for input into MAVE-NN. This documentation</w:t>
      </w:r>
      <w:r w:rsidRPr="00DB1842">
        <w:rPr>
          <w:spacing w:val="1"/>
          <w:sz w:val="18"/>
          <w:szCs w:val="18"/>
        </w:rPr>
        <w:t xml:space="preserve"> </w:t>
      </w:r>
      <w:r w:rsidRPr="00DB1842">
        <w:rPr>
          <w:sz w:val="18"/>
          <w:szCs w:val="18"/>
        </w:rPr>
        <w:t>(</w:t>
      </w:r>
      <w:r w:rsidRPr="00DB1842">
        <w:rPr>
          <w:sz w:val="18"/>
          <w:szCs w:val="18"/>
          <w:u w:val="single"/>
        </w:rPr>
        <w:t>https://mavenn.readthedocs.io/en/latest/datasets/dataset_sortseq.html</w:t>
      </w:r>
      <w:r w:rsidRPr="00DB1842">
        <w:rPr>
          <w:sz w:val="18"/>
          <w:szCs w:val="18"/>
        </w:rPr>
        <w:t xml:space="preserve">) comes in the form of a </w:t>
      </w:r>
      <w:proofErr w:type="spellStart"/>
      <w:r w:rsidRPr="00DB1842">
        <w:rPr>
          <w:sz w:val="18"/>
          <w:szCs w:val="18"/>
        </w:rPr>
        <w:t>Jupyter</w:t>
      </w:r>
      <w:proofErr w:type="spellEnd"/>
      <w:r w:rsidRPr="00DB1842">
        <w:rPr>
          <w:spacing w:val="1"/>
          <w:sz w:val="18"/>
          <w:szCs w:val="18"/>
        </w:rPr>
        <w:t xml:space="preserve"> </w:t>
      </w:r>
      <w:r w:rsidRPr="00DB1842">
        <w:rPr>
          <w:sz w:val="18"/>
          <w:szCs w:val="18"/>
        </w:rPr>
        <w:t>notebook with explicit code for doing this reformatting. Similar documentation and code has been provided for</w:t>
      </w:r>
      <w:r w:rsidRPr="00DB1842">
        <w:rPr>
          <w:spacing w:val="-59"/>
          <w:sz w:val="18"/>
          <w:szCs w:val="18"/>
        </w:rPr>
        <w:t xml:space="preserve"> </w:t>
      </w:r>
      <w:r w:rsidRPr="00DB1842">
        <w:rPr>
          <w:sz w:val="18"/>
          <w:szCs w:val="18"/>
        </w:rPr>
        <w:t>other</w:t>
      </w:r>
      <w:r w:rsidRPr="00DB1842">
        <w:rPr>
          <w:spacing w:val="-3"/>
          <w:sz w:val="18"/>
          <w:szCs w:val="18"/>
        </w:rPr>
        <w:t xml:space="preserve"> </w:t>
      </w:r>
      <w:r w:rsidRPr="00DB1842">
        <w:rPr>
          <w:sz w:val="18"/>
          <w:szCs w:val="18"/>
        </w:rPr>
        <w:t>datasets</w:t>
      </w:r>
      <w:r w:rsidRPr="00DB1842">
        <w:rPr>
          <w:spacing w:val="-3"/>
          <w:sz w:val="18"/>
          <w:szCs w:val="18"/>
        </w:rPr>
        <w:t xml:space="preserve"> </w:t>
      </w:r>
      <w:r w:rsidRPr="00DB1842">
        <w:rPr>
          <w:sz w:val="18"/>
          <w:szCs w:val="18"/>
        </w:rPr>
        <w:t>in</w:t>
      </w:r>
      <w:r w:rsidRPr="00DB1842">
        <w:rPr>
          <w:spacing w:val="-3"/>
          <w:sz w:val="18"/>
          <w:szCs w:val="18"/>
        </w:rPr>
        <w:t xml:space="preserve"> </w:t>
      </w:r>
      <w:r w:rsidRPr="00DB1842">
        <w:rPr>
          <w:sz w:val="18"/>
          <w:szCs w:val="18"/>
        </w:rPr>
        <w:t>this</w:t>
      </w:r>
      <w:r w:rsidRPr="00DB1842">
        <w:rPr>
          <w:spacing w:val="-2"/>
          <w:sz w:val="18"/>
          <w:szCs w:val="18"/>
        </w:rPr>
        <w:t xml:space="preserve"> </w:t>
      </w:r>
      <w:r w:rsidRPr="00DB1842">
        <w:rPr>
          <w:sz w:val="18"/>
          <w:szCs w:val="18"/>
        </w:rPr>
        <w:t>publication</w:t>
      </w:r>
      <w:r w:rsidRPr="00DB1842">
        <w:rPr>
          <w:spacing w:val="-3"/>
          <w:sz w:val="18"/>
          <w:szCs w:val="18"/>
        </w:rPr>
        <w:t xml:space="preserve"> </w:t>
      </w:r>
      <w:r w:rsidRPr="00DB1842">
        <w:rPr>
          <w:sz w:val="18"/>
          <w:szCs w:val="18"/>
        </w:rPr>
        <w:t>as</w:t>
      </w:r>
      <w:r w:rsidRPr="00DB1842">
        <w:rPr>
          <w:spacing w:val="-3"/>
          <w:sz w:val="18"/>
          <w:szCs w:val="18"/>
        </w:rPr>
        <w:t xml:space="preserve"> </w:t>
      </w:r>
      <w:r w:rsidRPr="00DB1842">
        <w:rPr>
          <w:sz w:val="18"/>
          <w:szCs w:val="18"/>
        </w:rPr>
        <w:t>well</w:t>
      </w:r>
      <w:r w:rsidRPr="00DB1842">
        <w:rPr>
          <w:spacing w:val="-3"/>
          <w:sz w:val="18"/>
          <w:szCs w:val="18"/>
        </w:rPr>
        <w:t xml:space="preserve"> </w:t>
      </w:r>
      <w:r w:rsidRPr="00DB1842">
        <w:rPr>
          <w:sz w:val="18"/>
          <w:szCs w:val="18"/>
        </w:rPr>
        <w:t>(</w:t>
      </w:r>
      <w:r w:rsidRPr="00DB1842">
        <w:rPr>
          <w:sz w:val="18"/>
          <w:szCs w:val="18"/>
          <w:u w:val="single"/>
        </w:rPr>
        <w:t>https://mavenn.readthedocs.io/en/latest/datasets.html</w:t>
      </w:r>
      <w:r w:rsidRPr="00DB1842">
        <w:rPr>
          <w:sz w:val="18"/>
          <w:szCs w:val="18"/>
        </w:rPr>
        <w:t>).</w:t>
      </w:r>
    </w:p>
    <w:p w:rsidR="00DB1842" w:rsidRPr="00DB1842" w:rsidRDefault="00DB1842" w:rsidP="00DB1842">
      <w:pPr>
        <w:pStyle w:val="BodyText"/>
        <w:spacing w:before="8"/>
        <w:rPr>
          <w:sz w:val="18"/>
          <w:szCs w:val="18"/>
        </w:rPr>
      </w:pPr>
    </w:p>
    <w:p w:rsidR="00DB1842" w:rsidRPr="00DB1842" w:rsidRDefault="00DB1842" w:rsidP="00DB1842">
      <w:pPr>
        <w:pStyle w:val="ListParagraph"/>
        <w:numPr>
          <w:ilvl w:val="0"/>
          <w:numId w:val="2"/>
        </w:numPr>
        <w:tabs>
          <w:tab w:val="left" w:pos="1292"/>
        </w:tabs>
        <w:spacing w:before="94"/>
        <w:ind w:right="525" w:firstLine="0"/>
        <w:rPr>
          <w:sz w:val="18"/>
          <w:szCs w:val="18"/>
        </w:rPr>
      </w:pPr>
      <w:r w:rsidRPr="00DB1842">
        <w:rPr>
          <w:color w:val="4472C4"/>
          <w:sz w:val="18"/>
          <w:szCs w:val="18"/>
        </w:rPr>
        <w:t xml:space="preserve">The authors should consider changing the color map for Figure 6b since the </w:t>
      </w:r>
      <w:proofErr w:type="spellStart"/>
      <w:r w:rsidRPr="00DB1842">
        <w:rPr>
          <w:color w:val="4472C4"/>
          <w:sz w:val="18"/>
          <w:szCs w:val="18"/>
        </w:rPr>
        <w:t>heatmap</w:t>
      </w:r>
      <w:proofErr w:type="spellEnd"/>
      <w:r w:rsidRPr="00DB1842">
        <w:rPr>
          <w:color w:val="4472C4"/>
          <w:sz w:val="18"/>
          <w:szCs w:val="18"/>
        </w:rPr>
        <w:t xml:space="preserve"> is showing</w:t>
      </w:r>
      <w:r w:rsidRPr="00DB1842">
        <w:rPr>
          <w:color w:val="4472C4"/>
          <w:spacing w:val="-59"/>
          <w:sz w:val="18"/>
          <w:szCs w:val="18"/>
        </w:rPr>
        <w:t xml:space="preserve"> </w:t>
      </w:r>
      <w:r w:rsidRPr="00DB1842">
        <w:rPr>
          <w:color w:val="4472C4"/>
          <w:sz w:val="18"/>
          <w:szCs w:val="18"/>
        </w:rPr>
        <w:t>ΔΔG</w:t>
      </w:r>
      <w:r w:rsidRPr="00DB1842">
        <w:rPr>
          <w:color w:val="4472C4"/>
          <w:spacing w:val="-2"/>
          <w:sz w:val="18"/>
          <w:szCs w:val="18"/>
        </w:rPr>
        <w:t xml:space="preserve"> </w:t>
      </w:r>
      <w:r w:rsidRPr="00DB1842">
        <w:rPr>
          <w:color w:val="4472C4"/>
          <w:sz w:val="18"/>
          <w:szCs w:val="18"/>
        </w:rPr>
        <w:t>values</w:t>
      </w:r>
      <w:r w:rsidRPr="00DB1842">
        <w:rPr>
          <w:color w:val="4472C4"/>
          <w:spacing w:val="-1"/>
          <w:sz w:val="18"/>
          <w:szCs w:val="18"/>
        </w:rPr>
        <w:t xml:space="preserve"> </w:t>
      </w:r>
      <w:r w:rsidRPr="00DB1842">
        <w:rPr>
          <w:color w:val="4472C4"/>
          <w:sz w:val="18"/>
          <w:szCs w:val="18"/>
        </w:rPr>
        <w:t>instead</w:t>
      </w:r>
      <w:r w:rsidRPr="00DB1842">
        <w:rPr>
          <w:color w:val="4472C4"/>
          <w:spacing w:val="-1"/>
          <w:sz w:val="18"/>
          <w:szCs w:val="18"/>
        </w:rPr>
        <w:t xml:space="preserve"> </w:t>
      </w:r>
      <w:r w:rsidRPr="00DB1842">
        <w:rPr>
          <w:color w:val="4472C4"/>
          <w:sz w:val="18"/>
          <w:szCs w:val="18"/>
        </w:rPr>
        <w:t>of</w:t>
      </w:r>
      <w:r w:rsidRPr="00DB1842">
        <w:rPr>
          <w:color w:val="4472C4"/>
          <w:spacing w:val="-1"/>
          <w:sz w:val="18"/>
          <w:szCs w:val="18"/>
        </w:rPr>
        <w:t xml:space="preserve"> </w:t>
      </w:r>
      <w:proofErr w:type="spellStart"/>
      <w:r w:rsidRPr="00DB1842">
        <w:rPr>
          <w:color w:val="4472C4"/>
          <w:sz w:val="18"/>
          <w:szCs w:val="18"/>
        </w:rPr>
        <w:t>Δϕ</w:t>
      </w:r>
      <w:proofErr w:type="spellEnd"/>
      <w:r w:rsidRPr="00DB1842">
        <w:rPr>
          <w:color w:val="4472C4"/>
          <w:sz w:val="18"/>
          <w:szCs w:val="18"/>
        </w:rPr>
        <w:t>.</w:t>
      </w:r>
    </w:p>
    <w:p w:rsidR="00DB1842" w:rsidRPr="00DB1842" w:rsidRDefault="00DB1842" w:rsidP="00DB1842">
      <w:pPr>
        <w:pStyle w:val="BodyText"/>
        <w:spacing w:before="11"/>
        <w:rPr>
          <w:sz w:val="18"/>
          <w:szCs w:val="18"/>
        </w:rPr>
      </w:pPr>
    </w:p>
    <w:p w:rsidR="00DB1842" w:rsidRPr="00DB1842" w:rsidRDefault="00DB1842" w:rsidP="00DB1842">
      <w:pPr>
        <w:pStyle w:val="BodyText"/>
        <w:ind w:left="290"/>
        <w:rPr>
          <w:sz w:val="18"/>
          <w:szCs w:val="18"/>
        </w:rPr>
      </w:pPr>
      <w:r w:rsidRPr="00DB1842">
        <w:rPr>
          <w:sz w:val="18"/>
          <w:szCs w:val="18"/>
        </w:rPr>
        <w:t>This</w:t>
      </w:r>
      <w:r w:rsidRPr="00DB1842">
        <w:rPr>
          <w:spacing w:val="-3"/>
          <w:sz w:val="18"/>
          <w:szCs w:val="18"/>
        </w:rPr>
        <w:t xml:space="preserve"> </w:t>
      </w:r>
      <w:r w:rsidRPr="00DB1842">
        <w:rPr>
          <w:sz w:val="18"/>
          <w:szCs w:val="18"/>
        </w:rPr>
        <w:t>is</w:t>
      </w:r>
      <w:r w:rsidRPr="00DB1842">
        <w:rPr>
          <w:spacing w:val="-3"/>
          <w:sz w:val="18"/>
          <w:szCs w:val="18"/>
        </w:rPr>
        <w:t xml:space="preserve"> </w:t>
      </w:r>
      <w:r w:rsidRPr="00DB1842">
        <w:rPr>
          <w:sz w:val="18"/>
          <w:szCs w:val="18"/>
        </w:rPr>
        <w:t>a</w:t>
      </w:r>
      <w:r w:rsidRPr="00DB1842">
        <w:rPr>
          <w:spacing w:val="-3"/>
          <w:sz w:val="18"/>
          <w:szCs w:val="18"/>
        </w:rPr>
        <w:t xml:space="preserve"> </w:t>
      </w:r>
      <w:r w:rsidRPr="00DB1842">
        <w:rPr>
          <w:sz w:val="18"/>
          <w:szCs w:val="18"/>
        </w:rPr>
        <w:t>good</w:t>
      </w:r>
      <w:r w:rsidRPr="00DB1842">
        <w:rPr>
          <w:spacing w:val="-3"/>
          <w:sz w:val="18"/>
          <w:szCs w:val="18"/>
        </w:rPr>
        <w:t xml:space="preserve"> </w:t>
      </w:r>
      <w:r w:rsidRPr="00DB1842">
        <w:rPr>
          <w:sz w:val="18"/>
          <w:szCs w:val="18"/>
        </w:rPr>
        <w:t>suggestion.</w:t>
      </w:r>
      <w:r w:rsidRPr="00DB1842">
        <w:rPr>
          <w:spacing w:val="-3"/>
          <w:sz w:val="18"/>
          <w:szCs w:val="18"/>
        </w:rPr>
        <w:t xml:space="preserve"> </w:t>
      </w:r>
      <w:r w:rsidRPr="00DB1842">
        <w:rPr>
          <w:sz w:val="18"/>
          <w:szCs w:val="18"/>
        </w:rPr>
        <w:t>The</w:t>
      </w:r>
      <w:r w:rsidRPr="00DB1842">
        <w:rPr>
          <w:spacing w:val="-3"/>
          <w:sz w:val="18"/>
          <w:szCs w:val="18"/>
        </w:rPr>
        <w:t xml:space="preserve"> </w:t>
      </w:r>
      <w:proofErr w:type="spellStart"/>
      <w:r w:rsidRPr="00DB1842">
        <w:rPr>
          <w:sz w:val="18"/>
          <w:szCs w:val="18"/>
        </w:rPr>
        <w:t>colormaps</w:t>
      </w:r>
      <w:proofErr w:type="spellEnd"/>
      <w:r w:rsidRPr="00DB1842">
        <w:rPr>
          <w:spacing w:val="-3"/>
          <w:sz w:val="18"/>
          <w:szCs w:val="18"/>
        </w:rPr>
        <w:t xml:space="preserve"> </w:t>
      </w:r>
      <w:r w:rsidRPr="00DB1842">
        <w:rPr>
          <w:sz w:val="18"/>
          <w:szCs w:val="18"/>
        </w:rPr>
        <w:t>in</w:t>
      </w:r>
      <w:r w:rsidRPr="00DB1842">
        <w:rPr>
          <w:spacing w:val="-3"/>
          <w:sz w:val="18"/>
          <w:szCs w:val="18"/>
        </w:rPr>
        <w:t xml:space="preserve"> </w:t>
      </w:r>
      <w:r w:rsidRPr="00DB1842">
        <w:rPr>
          <w:sz w:val="18"/>
          <w:szCs w:val="18"/>
        </w:rPr>
        <w:t>Fig.</w:t>
      </w:r>
      <w:r w:rsidRPr="00DB1842">
        <w:rPr>
          <w:spacing w:val="-3"/>
          <w:sz w:val="18"/>
          <w:szCs w:val="18"/>
        </w:rPr>
        <w:t xml:space="preserve"> </w:t>
      </w:r>
      <w:r w:rsidRPr="00DB1842">
        <w:rPr>
          <w:sz w:val="18"/>
          <w:szCs w:val="18"/>
        </w:rPr>
        <w:t>6b</w:t>
      </w:r>
      <w:r w:rsidRPr="00DB1842">
        <w:rPr>
          <w:spacing w:val="-3"/>
          <w:sz w:val="18"/>
          <w:szCs w:val="18"/>
        </w:rPr>
        <w:t xml:space="preserve"> </w:t>
      </w:r>
      <w:r w:rsidRPr="00DB1842">
        <w:rPr>
          <w:sz w:val="18"/>
          <w:szCs w:val="18"/>
        </w:rPr>
        <w:t>have</w:t>
      </w:r>
      <w:r w:rsidRPr="00DB1842">
        <w:rPr>
          <w:spacing w:val="-3"/>
          <w:sz w:val="18"/>
          <w:szCs w:val="18"/>
        </w:rPr>
        <w:t xml:space="preserve"> </w:t>
      </w:r>
      <w:r w:rsidRPr="00DB1842">
        <w:rPr>
          <w:sz w:val="18"/>
          <w:szCs w:val="18"/>
        </w:rPr>
        <w:t>been</w:t>
      </w:r>
      <w:r w:rsidRPr="00DB1842">
        <w:rPr>
          <w:spacing w:val="-3"/>
          <w:sz w:val="18"/>
          <w:szCs w:val="18"/>
        </w:rPr>
        <w:t xml:space="preserve"> </w:t>
      </w:r>
      <w:r w:rsidRPr="00DB1842">
        <w:rPr>
          <w:sz w:val="18"/>
          <w:szCs w:val="18"/>
        </w:rPr>
        <w:t>changed</w:t>
      </w:r>
      <w:r w:rsidRPr="00DB1842">
        <w:rPr>
          <w:spacing w:val="-3"/>
          <w:sz w:val="18"/>
          <w:szCs w:val="18"/>
        </w:rPr>
        <w:t xml:space="preserve"> </w:t>
      </w:r>
      <w:r w:rsidRPr="00DB1842">
        <w:rPr>
          <w:sz w:val="18"/>
          <w:szCs w:val="18"/>
        </w:rPr>
        <w:t>accordingly.</w:t>
      </w:r>
    </w:p>
    <w:p w:rsidR="00DB1842" w:rsidRPr="00DB1842" w:rsidRDefault="00DB1842" w:rsidP="00DB1842">
      <w:pPr>
        <w:pStyle w:val="BodyText"/>
        <w:spacing w:before="9"/>
        <w:rPr>
          <w:sz w:val="18"/>
          <w:szCs w:val="18"/>
        </w:rPr>
      </w:pPr>
    </w:p>
    <w:p w:rsidR="00DB1842" w:rsidRPr="00DB1842" w:rsidRDefault="00DB1842" w:rsidP="00DB1842">
      <w:pPr>
        <w:pStyle w:val="Heading1"/>
        <w:spacing w:before="1"/>
        <w:rPr>
          <w:sz w:val="18"/>
          <w:szCs w:val="18"/>
        </w:rPr>
      </w:pPr>
      <w:r w:rsidRPr="00DB1842">
        <w:rPr>
          <w:sz w:val="18"/>
          <w:szCs w:val="18"/>
        </w:rPr>
        <w:lastRenderedPageBreak/>
        <w:t>Reviewer</w:t>
      </w:r>
      <w:r w:rsidRPr="00DB1842">
        <w:rPr>
          <w:spacing w:val="-4"/>
          <w:sz w:val="18"/>
          <w:szCs w:val="18"/>
        </w:rPr>
        <w:t xml:space="preserve"> </w:t>
      </w:r>
      <w:r w:rsidRPr="00DB1842">
        <w:rPr>
          <w:sz w:val="18"/>
          <w:szCs w:val="18"/>
        </w:rPr>
        <w:t>#2</w:t>
      </w:r>
      <w:r w:rsidRPr="00DB1842">
        <w:rPr>
          <w:spacing w:val="-4"/>
          <w:sz w:val="18"/>
          <w:szCs w:val="18"/>
        </w:rPr>
        <w:t xml:space="preserve"> </w:t>
      </w:r>
      <w:r w:rsidRPr="00DB1842">
        <w:rPr>
          <w:sz w:val="18"/>
          <w:szCs w:val="18"/>
        </w:rPr>
        <w:t>Critique:</w:t>
      </w:r>
    </w:p>
    <w:p w:rsidR="00DB1842" w:rsidRPr="00DB1842" w:rsidRDefault="00DB1842" w:rsidP="00DB1842">
      <w:pPr>
        <w:pStyle w:val="BodyText"/>
        <w:spacing w:before="2"/>
        <w:rPr>
          <w:b/>
          <w:sz w:val="18"/>
          <w:szCs w:val="18"/>
        </w:rPr>
      </w:pPr>
    </w:p>
    <w:p w:rsidR="00DB1842" w:rsidRPr="00DB1842" w:rsidRDefault="00DB1842" w:rsidP="00DB1842">
      <w:pPr>
        <w:pStyle w:val="BodyText"/>
        <w:ind w:left="1010" w:right="152"/>
        <w:rPr>
          <w:sz w:val="18"/>
          <w:szCs w:val="18"/>
        </w:rPr>
      </w:pPr>
      <w:r w:rsidRPr="00DB1842">
        <w:rPr>
          <w:color w:val="4472C4"/>
          <w:sz w:val="18"/>
          <w:szCs w:val="18"/>
        </w:rPr>
        <w:t>The authors describe MAVE-NN, a Python package that implements an approach for fitting 'global</w:t>
      </w:r>
      <w:r w:rsidRPr="00DB1842">
        <w:rPr>
          <w:color w:val="4472C4"/>
          <w:spacing w:val="1"/>
          <w:sz w:val="18"/>
          <w:szCs w:val="18"/>
        </w:rPr>
        <w:t xml:space="preserve"> </w:t>
      </w:r>
      <w:r w:rsidRPr="00DB1842">
        <w:rPr>
          <w:color w:val="4472C4"/>
          <w:sz w:val="18"/>
          <w:szCs w:val="18"/>
        </w:rPr>
        <w:t xml:space="preserve">epistasis' functions from mutational scanning/MPRA experiments. In </w:t>
      </w:r>
      <w:proofErr w:type="gramStart"/>
      <w:r w:rsidRPr="00DB1842">
        <w:rPr>
          <w:color w:val="4472C4"/>
          <w:sz w:val="18"/>
          <w:szCs w:val="18"/>
        </w:rPr>
        <w:t>general</w:t>
      </w:r>
      <w:proofErr w:type="gramEnd"/>
      <w:r w:rsidRPr="00DB1842">
        <w:rPr>
          <w:color w:val="4472C4"/>
          <w:sz w:val="18"/>
          <w:szCs w:val="18"/>
        </w:rPr>
        <w:t xml:space="preserve"> we found this an</w:t>
      </w:r>
      <w:r w:rsidRPr="00DB1842">
        <w:rPr>
          <w:color w:val="4472C4"/>
          <w:spacing w:val="1"/>
          <w:sz w:val="18"/>
          <w:szCs w:val="18"/>
        </w:rPr>
        <w:t xml:space="preserve"> </w:t>
      </w:r>
      <w:r w:rsidRPr="00DB1842">
        <w:rPr>
          <w:color w:val="4472C4"/>
          <w:sz w:val="18"/>
          <w:szCs w:val="18"/>
        </w:rPr>
        <w:t>interesting approach and the tool is likely to be useful for many groups working with MAVE data - both</w:t>
      </w:r>
      <w:r w:rsidRPr="00DB1842">
        <w:rPr>
          <w:color w:val="4472C4"/>
          <w:spacing w:val="1"/>
          <w:sz w:val="18"/>
          <w:szCs w:val="18"/>
        </w:rPr>
        <w:t xml:space="preserve"> </w:t>
      </w:r>
      <w:r w:rsidRPr="00DB1842">
        <w:rPr>
          <w:color w:val="4472C4"/>
          <w:sz w:val="18"/>
          <w:szCs w:val="18"/>
        </w:rPr>
        <w:t>to fit or remove experimental and biological non-</w:t>
      </w:r>
      <w:proofErr w:type="spellStart"/>
      <w:r w:rsidRPr="00DB1842">
        <w:rPr>
          <w:color w:val="4472C4"/>
          <w:sz w:val="18"/>
          <w:szCs w:val="18"/>
        </w:rPr>
        <w:t>linearities</w:t>
      </w:r>
      <w:proofErr w:type="spellEnd"/>
      <w:r w:rsidRPr="00DB1842">
        <w:rPr>
          <w:color w:val="4472C4"/>
          <w:sz w:val="18"/>
          <w:szCs w:val="18"/>
        </w:rPr>
        <w:t xml:space="preserve"> and to fit simple mechanistic</w:t>
      </w:r>
      <w:r w:rsidRPr="00DB1842">
        <w:rPr>
          <w:color w:val="4472C4"/>
          <w:spacing w:val="1"/>
          <w:sz w:val="18"/>
          <w:szCs w:val="18"/>
        </w:rPr>
        <w:t xml:space="preserve"> </w:t>
      </w:r>
      <w:r w:rsidRPr="00DB1842">
        <w:rPr>
          <w:color w:val="4472C4"/>
          <w:sz w:val="18"/>
          <w:szCs w:val="18"/>
        </w:rPr>
        <w:t>(thermodynamic)</w:t>
      </w:r>
      <w:r w:rsidRPr="00DB1842">
        <w:rPr>
          <w:color w:val="4472C4"/>
          <w:spacing w:val="-4"/>
          <w:sz w:val="18"/>
          <w:szCs w:val="18"/>
        </w:rPr>
        <w:t xml:space="preserve"> </w:t>
      </w:r>
      <w:r w:rsidRPr="00DB1842">
        <w:rPr>
          <w:color w:val="4472C4"/>
          <w:sz w:val="18"/>
          <w:szCs w:val="18"/>
        </w:rPr>
        <w:t>models.</w:t>
      </w:r>
      <w:r w:rsidRPr="00DB1842">
        <w:rPr>
          <w:color w:val="4472C4"/>
          <w:spacing w:val="55"/>
          <w:sz w:val="18"/>
          <w:szCs w:val="18"/>
        </w:rPr>
        <w:t xml:space="preserve"> </w:t>
      </w:r>
      <w:r w:rsidRPr="00DB1842">
        <w:rPr>
          <w:color w:val="4472C4"/>
          <w:sz w:val="18"/>
          <w:szCs w:val="18"/>
        </w:rPr>
        <w:t>The</w:t>
      </w:r>
      <w:r w:rsidRPr="00DB1842">
        <w:rPr>
          <w:color w:val="4472C4"/>
          <w:spacing w:val="-3"/>
          <w:sz w:val="18"/>
          <w:szCs w:val="18"/>
        </w:rPr>
        <w:t xml:space="preserve"> </w:t>
      </w:r>
      <w:r w:rsidRPr="00DB1842">
        <w:rPr>
          <w:color w:val="4472C4"/>
          <w:sz w:val="18"/>
          <w:szCs w:val="18"/>
        </w:rPr>
        <w:t>manuscript</w:t>
      </w:r>
      <w:r w:rsidRPr="00DB1842">
        <w:rPr>
          <w:color w:val="4472C4"/>
          <w:spacing w:val="-4"/>
          <w:sz w:val="18"/>
          <w:szCs w:val="18"/>
        </w:rPr>
        <w:t xml:space="preserve"> </w:t>
      </w:r>
      <w:r w:rsidRPr="00DB1842">
        <w:rPr>
          <w:color w:val="4472C4"/>
          <w:sz w:val="18"/>
          <w:szCs w:val="18"/>
        </w:rPr>
        <w:t>is</w:t>
      </w:r>
      <w:r w:rsidRPr="00DB1842">
        <w:rPr>
          <w:color w:val="4472C4"/>
          <w:spacing w:val="-3"/>
          <w:sz w:val="18"/>
          <w:szCs w:val="18"/>
        </w:rPr>
        <w:t xml:space="preserve"> </w:t>
      </w:r>
      <w:r w:rsidRPr="00DB1842">
        <w:rPr>
          <w:color w:val="4472C4"/>
          <w:sz w:val="18"/>
          <w:szCs w:val="18"/>
        </w:rPr>
        <w:t>clearly</w:t>
      </w:r>
      <w:r w:rsidRPr="00DB1842">
        <w:rPr>
          <w:color w:val="4472C4"/>
          <w:spacing w:val="-4"/>
          <w:sz w:val="18"/>
          <w:szCs w:val="18"/>
        </w:rPr>
        <w:t xml:space="preserve"> </w:t>
      </w:r>
      <w:r w:rsidRPr="00DB1842">
        <w:rPr>
          <w:color w:val="4472C4"/>
          <w:sz w:val="18"/>
          <w:szCs w:val="18"/>
        </w:rPr>
        <w:t>written,</w:t>
      </w:r>
      <w:r w:rsidRPr="00DB1842">
        <w:rPr>
          <w:color w:val="4472C4"/>
          <w:spacing w:val="-3"/>
          <w:sz w:val="18"/>
          <w:szCs w:val="18"/>
        </w:rPr>
        <w:t xml:space="preserve"> </w:t>
      </w:r>
      <w:r w:rsidRPr="00DB1842">
        <w:rPr>
          <w:color w:val="4472C4"/>
          <w:sz w:val="18"/>
          <w:szCs w:val="18"/>
        </w:rPr>
        <w:t>although</w:t>
      </w:r>
      <w:r w:rsidRPr="00DB1842">
        <w:rPr>
          <w:color w:val="4472C4"/>
          <w:spacing w:val="-4"/>
          <w:sz w:val="18"/>
          <w:szCs w:val="18"/>
        </w:rPr>
        <w:t xml:space="preserve"> </w:t>
      </w:r>
      <w:r w:rsidRPr="00DB1842">
        <w:rPr>
          <w:color w:val="4472C4"/>
          <w:sz w:val="18"/>
          <w:szCs w:val="18"/>
        </w:rPr>
        <w:t>in</w:t>
      </w:r>
      <w:r w:rsidRPr="00DB1842">
        <w:rPr>
          <w:color w:val="4472C4"/>
          <w:spacing w:val="-3"/>
          <w:sz w:val="18"/>
          <w:szCs w:val="18"/>
        </w:rPr>
        <w:t xml:space="preserve"> </w:t>
      </w:r>
      <w:r w:rsidRPr="00DB1842">
        <w:rPr>
          <w:color w:val="4472C4"/>
          <w:sz w:val="18"/>
          <w:szCs w:val="18"/>
        </w:rPr>
        <w:t>places</w:t>
      </w:r>
      <w:r w:rsidRPr="00DB1842">
        <w:rPr>
          <w:color w:val="4472C4"/>
          <w:spacing w:val="-4"/>
          <w:sz w:val="18"/>
          <w:szCs w:val="18"/>
        </w:rPr>
        <w:t xml:space="preserve"> </w:t>
      </w:r>
      <w:r w:rsidRPr="00DB1842">
        <w:rPr>
          <w:color w:val="4472C4"/>
          <w:sz w:val="18"/>
          <w:szCs w:val="18"/>
        </w:rPr>
        <w:t>it</w:t>
      </w:r>
      <w:r w:rsidRPr="00DB1842">
        <w:rPr>
          <w:color w:val="4472C4"/>
          <w:spacing w:val="-4"/>
          <w:sz w:val="18"/>
          <w:szCs w:val="18"/>
        </w:rPr>
        <w:t xml:space="preserve"> </w:t>
      </w:r>
      <w:r w:rsidRPr="00DB1842">
        <w:rPr>
          <w:color w:val="4472C4"/>
          <w:sz w:val="18"/>
          <w:szCs w:val="18"/>
        </w:rPr>
        <w:t>could</w:t>
      </w:r>
      <w:r w:rsidRPr="00DB1842">
        <w:rPr>
          <w:color w:val="4472C4"/>
          <w:spacing w:val="-3"/>
          <w:sz w:val="18"/>
          <w:szCs w:val="18"/>
        </w:rPr>
        <w:t xml:space="preserve"> </w:t>
      </w:r>
      <w:r w:rsidRPr="00DB1842">
        <w:rPr>
          <w:color w:val="4472C4"/>
          <w:sz w:val="18"/>
          <w:szCs w:val="18"/>
        </w:rPr>
        <w:t>be</w:t>
      </w:r>
      <w:r w:rsidRPr="00DB1842">
        <w:rPr>
          <w:color w:val="4472C4"/>
          <w:spacing w:val="-4"/>
          <w:sz w:val="18"/>
          <w:szCs w:val="18"/>
        </w:rPr>
        <w:t xml:space="preserve"> </w:t>
      </w:r>
      <w:r w:rsidRPr="00DB1842">
        <w:rPr>
          <w:color w:val="4472C4"/>
          <w:sz w:val="18"/>
          <w:szCs w:val="18"/>
        </w:rPr>
        <w:t>improved</w:t>
      </w:r>
      <w:r w:rsidRPr="00DB1842">
        <w:rPr>
          <w:color w:val="4472C4"/>
          <w:spacing w:val="-3"/>
          <w:sz w:val="18"/>
          <w:szCs w:val="18"/>
        </w:rPr>
        <w:t xml:space="preserve"> </w:t>
      </w:r>
      <w:r w:rsidRPr="00DB1842">
        <w:rPr>
          <w:color w:val="4472C4"/>
          <w:sz w:val="18"/>
          <w:szCs w:val="18"/>
        </w:rPr>
        <w:t>for</w:t>
      </w:r>
      <w:r w:rsidRPr="00DB1842">
        <w:rPr>
          <w:color w:val="4472C4"/>
          <w:spacing w:val="-58"/>
          <w:sz w:val="18"/>
          <w:szCs w:val="18"/>
        </w:rPr>
        <w:t xml:space="preserve"> </w:t>
      </w:r>
      <w:r w:rsidRPr="00DB1842">
        <w:rPr>
          <w:color w:val="4472C4"/>
          <w:sz w:val="18"/>
          <w:szCs w:val="18"/>
        </w:rPr>
        <w:t>an experimental genomics rather than statistical audience - additional explanation can only help in this</w:t>
      </w:r>
      <w:r w:rsidRPr="00DB1842">
        <w:rPr>
          <w:color w:val="4472C4"/>
          <w:spacing w:val="-59"/>
          <w:sz w:val="18"/>
          <w:szCs w:val="18"/>
        </w:rPr>
        <w:t xml:space="preserve"> </w:t>
      </w:r>
      <w:r w:rsidRPr="00DB1842">
        <w:rPr>
          <w:color w:val="4472C4"/>
          <w:sz w:val="18"/>
          <w:szCs w:val="18"/>
        </w:rPr>
        <w:t>respect.</w:t>
      </w:r>
    </w:p>
    <w:p w:rsidR="00DB1842" w:rsidRPr="00DB1842" w:rsidRDefault="00DB1842" w:rsidP="00DB1842">
      <w:pPr>
        <w:pStyle w:val="BodyText"/>
        <w:spacing w:before="9"/>
        <w:rPr>
          <w:sz w:val="18"/>
          <w:szCs w:val="18"/>
        </w:rPr>
      </w:pPr>
    </w:p>
    <w:p w:rsidR="00DB1842" w:rsidRPr="00DB1842" w:rsidRDefault="00DB1842" w:rsidP="00DB1842">
      <w:pPr>
        <w:pStyle w:val="BodyText"/>
        <w:ind w:left="290" w:right="104"/>
        <w:rPr>
          <w:sz w:val="18"/>
          <w:szCs w:val="18"/>
        </w:rPr>
      </w:pPr>
      <w:r w:rsidRPr="00DB1842">
        <w:rPr>
          <w:sz w:val="18"/>
          <w:szCs w:val="18"/>
        </w:rPr>
        <w:t>We thank the reviewer for this positive assessment. We believe our revisions to both the manuscript and online</w:t>
      </w:r>
      <w:r w:rsidRPr="00DB1842">
        <w:rPr>
          <w:spacing w:val="-59"/>
          <w:sz w:val="18"/>
          <w:szCs w:val="18"/>
        </w:rPr>
        <w:t xml:space="preserve"> </w:t>
      </w:r>
      <w:r w:rsidRPr="00DB1842">
        <w:rPr>
          <w:sz w:val="18"/>
          <w:szCs w:val="18"/>
        </w:rPr>
        <w:t>documentation will make the manuscript more accessible to investigators working in experimental genomics,</w:t>
      </w:r>
      <w:r w:rsidRPr="00DB1842">
        <w:rPr>
          <w:spacing w:val="1"/>
          <w:sz w:val="18"/>
          <w:szCs w:val="18"/>
        </w:rPr>
        <w:t xml:space="preserve"> </w:t>
      </w:r>
      <w:r w:rsidRPr="00DB1842">
        <w:rPr>
          <w:sz w:val="18"/>
          <w:szCs w:val="18"/>
        </w:rPr>
        <w:t>who</w:t>
      </w:r>
      <w:r w:rsidRPr="00DB1842">
        <w:rPr>
          <w:spacing w:val="-2"/>
          <w:sz w:val="18"/>
          <w:szCs w:val="18"/>
        </w:rPr>
        <w:t xml:space="preserve"> </w:t>
      </w:r>
      <w:r w:rsidRPr="00DB1842">
        <w:rPr>
          <w:sz w:val="18"/>
          <w:szCs w:val="18"/>
        </w:rPr>
        <w:t>indeed</w:t>
      </w:r>
      <w:r w:rsidRPr="00DB1842">
        <w:rPr>
          <w:spacing w:val="-1"/>
          <w:sz w:val="18"/>
          <w:szCs w:val="18"/>
        </w:rPr>
        <w:t xml:space="preserve"> </w:t>
      </w:r>
      <w:r w:rsidRPr="00DB1842">
        <w:rPr>
          <w:sz w:val="18"/>
          <w:szCs w:val="18"/>
        </w:rPr>
        <w:t>make</w:t>
      </w:r>
      <w:r w:rsidRPr="00DB1842">
        <w:rPr>
          <w:spacing w:val="-1"/>
          <w:sz w:val="18"/>
          <w:szCs w:val="18"/>
        </w:rPr>
        <w:t xml:space="preserve"> </w:t>
      </w:r>
      <w:r w:rsidRPr="00DB1842">
        <w:rPr>
          <w:sz w:val="18"/>
          <w:szCs w:val="18"/>
        </w:rPr>
        <w:t>up</w:t>
      </w:r>
      <w:r w:rsidRPr="00DB1842">
        <w:rPr>
          <w:spacing w:val="-2"/>
          <w:sz w:val="18"/>
          <w:szCs w:val="18"/>
        </w:rPr>
        <w:t xml:space="preserve"> </w:t>
      </w:r>
      <w:r w:rsidRPr="00DB1842">
        <w:rPr>
          <w:sz w:val="18"/>
          <w:szCs w:val="18"/>
        </w:rPr>
        <w:t>much</w:t>
      </w:r>
      <w:r w:rsidRPr="00DB1842">
        <w:rPr>
          <w:spacing w:val="-1"/>
          <w:sz w:val="18"/>
          <w:szCs w:val="18"/>
        </w:rPr>
        <w:t xml:space="preserve"> </w:t>
      </w:r>
      <w:r w:rsidRPr="00DB1842">
        <w:rPr>
          <w:sz w:val="18"/>
          <w:szCs w:val="18"/>
        </w:rPr>
        <w:t>of</w:t>
      </w:r>
      <w:r w:rsidRPr="00DB1842">
        <w:rPr>
          <w:spacing w:val="-1"/>
          <w:sz w:val="18"/>
          <w:szCs w:val="18"/>
        </w:rPr>
        <w:t xml:space="preserve"> </w:t>
      </w:r>
      <w:r w:rsidRPr="00DB1842">
        <w:rPr>
          <w:sz w:val="18"/>
          <w:szCs w:val="18"/>
        </w:rPr>
        <w:t>our</w:t>
      </w:r>
      <w:r w:rsidRPr="00DB1842">
        <w:rPr>
          <w:spacing w:val="-2"/>
          <w:sz w:val="18"/>
          <w:szCs w:val="18"/>
        </w:rPr>
        <w:t xml:space="preserve"> </w:t>
      </w:r>
      <w:r w:rsidRPr="00DB1842">
        <w:rPr>
          <w:sz w:val="18"/>
          <w:szCs w:val="18"/>
        </w:rPr>
        <w:t>intended</w:t>
      </w:r>
      <w:r w:rsidRPr="00DB1842">
        <w:rPr>
          <w:spacing w:val="-1"/>
          <w:sz w:val="18"/>
          <w:szCs w:val="18"/>
        </w:rPr>
        <w:t xml:space="preserve"> </w:t>
      </w:r>
      <w:r w:rsidRPr="00DB1842">
        <w:rPr>
          <w:sz w:val="18"/>
          <w:szCs w:val="18"/>
        </w:rPr>
        <w:t>audience.</w:t>
      </w:r>
    </w:p>
    <w:p w:rsidR="00DB1842" w:rsidRPr="00DB1842" w:rsidRDefault="00DB1842" w:rsidP="00DB1842">
      <w:pPr>
        <w:pStyle w:val="BodyText"/>
        <w:spacing w:before="1"/>
        <w:rPr>
          <w:sz w:val="18"/>
          <w:szCs w:val="18"/>
        </w:rPr>
      </w:pPr>
    </w:p>
    <w:p w:rsidR="00DB1842" w:rsidRPr="00DB1842" w:rsidRDefault="00DB1842" w:rsidP="00DB1842">
      <w:pPr>
        <w:pStyle w:val="BodyText"/>
        <w:ind w:left="1010"/>
        <w:rPr>
          <w:sz w:val="18"/>
          <w:szCs w:val="18"/>
        </w:rPr>
      </w:pPr>
      <w:r w:rsidRPr="00DB1842">
        <w:rPr>
          <w:color w:val="4472C4"/>
          <w:sz w:val="18"/>
          <w:szCs w:val="18"/>
        </w:rPr>
        <w:t>Queries</w:t>
      </w:r>
      <w:r w:rsidRPr="00DB1842">
        <w:rPr>
          <w:color w:val="4472C4"/>
          <w:spacing w:val="-4"/>
          <w:sz w:val="18"/>
          <w:szCs w:val="18"/>
        </w:rPr>
        <w:t xml:space="preserve"> </w:t>
      </w:r>
      <w:r w:rsidRPr="00DB1842">
        <w:rPr>
          <w:color w:val="4472C4"/>
          <w:sz w:val="18"/>
          <w:szCs w:val="18"/>
        </w:rPr>
        <w:t>and</w:t>
      </w:r>
      <w:r w:rsidRPr="00DB1842">
        <w:rPr>
          <w:color w:val="4472C4"/>
          <w:spacing w:val="-4"/>
          <w:sz w:val="18"/>
          <w:szCs w:val="18"/>
        </w:rPr>
        <w:t xml:space="preserve"> </w:t>
      </w:r>
      <w:r w:rsidRPr="00DB1842">
        <w:rPr>
          <w:color w:val="4472C4"/>
          <w:sz w:val="18"/>
          <w:szCs w:val="18"/>
        </w:rPr>
        <w:t>suggestions</w:t>
      </w:r>
    </w:p>
    <w:p w:rsidR="00DB1842" w:rsidRPr="00DB1842" w:rsidRDefault="00DB1842" w:rsidP="00DB1842">
      <w:pPr>
        <w:pStyle w:val="BodyText"/>
        <w:spacing w:before="2"/>
        <w:rPr>
          <w:sz w:val="18"/>
          <w:szCs w:val="18"/>
        </w:rPr>
      </w:pPr>
    </w:p>
    <w:p w:rsidR="00DB1842" w:rsidRPr="00DB1842" w:rsidRDefault="00DB1842" w:rsidP="00DB1842">
      <w:pPr>
        <w:pStyle w:val="BodyText"/>
        <w:spacing w:before="1"/>
        <w:ind w:left="1010"/>
        <w:rPr>
          <w:sz w:val="18"/>
          <w:szCs w:val="18"/>
        </w:rPr>
      </w:pPr>
      <w:r w:rsidRPr="00DB1842">
        <w:rPr>
          <w:color w:val="4472C4"/>
          <w:sz w:val="18"/>
          <w:szCs w:val="18"/>
        </w:rPr>
        <w:t>Does</w:t>
      </w:r>
      <w:r w:rsidRPr="00DB1842">
        <w:rPr>
          <w:color w:val="4472C4"/>
          <w:spacing w:val="-4"/>
          <w:sz w:val="18"/>
          <w:szCs w:val="18"/>
        </w:rPr>
        <w:t xml:space="preserve"> </w:t>
      </w:r>
      <w:r w:rsidRPr="00DB1842">
        <w:rPr>
          <w:color w:val="4472C4"/>
          <w:sz w:val="18"/>
          <w:szCs w:val="18"/>
        </w:rPr>
        <w:t>MAVENN</w:t>
      </w:r>
      <w:r w:rsidRPr="00DB1842">
        <w:rPr>
          <w:color w:val="4472C4"/>
          <w:spacing w:val="-3"/>
          <w:sz w:val="18"/>
          <w:szCs w:val="18"/>
        </w:rPr>
        <w:t xml:space="preserve"> </w:t>
      </w:r>
      <w:r w:rsidRPr="00DB1842">
        <w:rPr>
          <w:color w:val="4472C4"/>
          <w:sz w:val="18"/>
          <w:szCs w:val="18"/>
        </w:rPr>
        <w:t>take</w:t>
      </w:r>
      <w:r w:rsidRPr="00DB1842">
        <w:rPr>
          <w:color w:val="4472C4"/>
          <w:spacing w:val="-3"/>
          <w:sz w:val="18"/>
          <w:szCs w:val="18"/>
        </w:rPr>
        <w:t xml:space="preserve"> </w:t>
      </w:r>
      <w:r w:rsidRPr="00DB1842">
        <w:rPr>
          <w:color w:val="4472C4"/>
          <w:sz w:val="18"/>
          <w:szCs w:val="18"/>
        </w:rPr>
        <w:t>into</w:t>
      </w:r>
      <w:r w:rsidRPr="00DB1842">
        <w:rPr>
          <w:color w:val="4472C4"/>
          <w:spacing w:val="-4"/>
          <w:sz w:val="18"/>
          <w:szCs w:val="18"/>
        </w:rPr>
        <w:t xml:space="preserve"> </w:t>
      </w:r>
      <w:r w:rsidRPr="00DB1842">
        <w:rPr>
          <w:color w:val="4472C4"/>
          <w:sz w:val="18"/>
          <w:szCs w:val="18"/>
        </w:rPr>
        <w:t>account</w:t>
      </w:r>
      <w:r w:rsidRPr="00DB1842">
        <w:rPr>
          <w:color w:val="4472C4"/>
          <w:spacing w:val="-3"/>
          <w:sz w:val="18"/>
          <w:szCs w:val="18"/>
        </w:rPr>
        <w:t xml:space="preserve"> </w:t>
      </w:r>
      <w:r w:rsidRPr="00DB1842">
        <w:rPr>
          <w:color w:val="4472C4"/>
          <w:sz w:val="18"/>
          <w:szCs w:val="18"/>
        </w:rPr>
        <w:t>phenotype</w:t>
      </w:r>
      <w:r w:rsidRPr="00DB1842">
        <w:rPr>
          <w:color w:val="4472C4"/>
          <w:spacing w:val="-3"/>
          <w:sz w:val="18"/>
          <w:szCs w:val="18"/>
        </w:rPr>
        <w:t xml:space="preserve"> </w:t>
      </w:r>
      <w:r w:rsidRPr="00DB1842">
        <w:rPr>
          <w:color w:val="4472C4"/>
          <w:sz w:val="18"/>
          <w:szCs w:val="18"/>
        </w:rPr>
        <w:t>/</w:t>
      </w:r>
      <w:r w:rsidRPr="00DB1842">
        <w:rPr>
          <w:color w:val="4472C4"/>
          <w:spacing w:val="-4"/>
          <w:sz w:val="18"/>
          <w:szCs w:val="18"/>
        </w:rPr>
        <w:t xml:space="preserve"> </w:t>
      </w:r>
      <w:r w:rsidRPr="00DB1842">
        <w:rPr>
          <w:color w:val="4472C4"/>
          <w:sz w:val="18"/>
          <w:szCs w:val="18"/>
        </w:rPr>
        <w:t>measurement</w:t>
      </w:r>
      <w:r w:rsidRPr="00DB1842">
        <w:rPr>
          <w:color w:val="4472C4"/>
          <w:spacing w:val="-3"/>
          <w:sz w:val="18"/>
          <w:szCs w:val="18"/>
        </w:rPr>
        <w:t xml:space="preserve"> </w:t>
      </w:r>
      <w:r w:rsidRPr="00DB1842">
        <w:rPr>
          <w:color w:val="4472C4"/>
          <w:sz w:val="18"/>
          <w:szCs w:val="18"/>
        </w:rPr>
        <w:t>error?</w:t>
      </w:r>
    </w:p>
    <w:p w:rsidR="00DB1842" w:rsidRPr="00DB1842" w:rsidRDefault="00DB1842" w:rsidP="00DB1842">
      <w:pPr>
        <w:pStyle w:val="BodyText"/>
        <w:spacing w:before="72"/>
        <w:ind w:left="290" w:right="141"/>
        <w:rPr>
          <w:sz w:val="18"/>
          <w:szCs w:val="18"/>
        </w:rPr>
      </w:pPr>
      <w:r w:rsidRPr="00DB1842">
        <w:rPr>
          <w:sz w:val="18"/>
          <w:szCs w:val="18"/>
        </w:rPr>
        <w:t>MAVE-NN, as initially reported, does indeed account for measurement error, in that the quantitative form of</w:t>
      </w:r>
      <w:r w:rsidRPr="00DB1842">
        <w:rPr>
          <w:spacing w:val="1"/>
          <w:sz w:val="18"/>
          <w:szCs w:val="18"/>
        </w:rPr>
        <w:t xml:space="preserve"> </w:t>
      </w:r>
      <w:r w:rsidRPr="00DB1842">
        <w:rPr>
          <w:sz w:val="18"/>
          <w:szCs w:val="18"/>
        </w:rPr>
        <w:t>measurement error is inferred from the measurements themselves via the “measurement process” component</w:t>
      </w:r>
      <w:r w:rsidRPr="00DB1842">
        <w:rPr>
          <w:spacing w:val="-59"/>
          <w:sz w:val="18"/>
          <w:szCs w:val="18"/>
        </w:rPr>
        <w:t xml:space="preserve"> </w:t>
      </w:r>
      <w:r w:rsidRPr="00DB1842">
        <w:rPr>
          <w:sz w:val="18"/>
          <w:szCs w:val="18"/>
        </w:rPr>
        <w:t>of the latent phenotype model. Here, however, the reviewer appears to be asking specifically whether MAVE-</w:t>
      </w:r>
      <w:r w:rsidRPr="00DB1842">
        <w:rPr>
          <w:spacing w:val="1"/>
          <w:sz w:val="18"/>
          <w:szCs w:val="18"/>
        </w:rPr>
        <w:t xml:space="preserve"> </w:t>
      </w:r>
      <w:r w:rsidRPr="00DB1842">
        <w:rPr>
          <w:sz w:val="18"/>
          <w:szCs w:val="18"/>
        </w:rPr>
        <w:t>NN can handle user-supplied uncertainties on experimental measurements. Our original version of MAVE-NN</w:t>
      </w:r>
      <w:r w:rsidRPr="00DB1842">
        <w:rPr>
          <w:spacing w:val="1"/>
          <w:sz w:val="18"/>
          <w:szCs w:val="18"/>
        </w:rPr>
        <w:t xml:space="preserve"> </w:t>
      </w:r>
      <w:r w:rsidRPr="00DB1842">
        <w:rPr>
          <w:sz w:val="18"/>
          <w:szCs w:val="18"/>
        </w:rPr>
        <w:t>did not support this, but the revised MAVE-NN package does. Specifically, we have added support for an</w:t>
      </w:r>
      <w:r w:rsidRPr="00DB1842">
        <w:rPr>
          <w:spacing w:val="1"/>
          <w:sz w:val="18"/>
          <w:szCs w:val="18"/>
        </w:rPr>
        <w:t xml:space="preserve"> </w:t>
      </w:r>
      <w:r w:rsidRPr="00DB1842">
        <w:rPr>
          <w:sz w:val="18"/>
          <w:szCs w:val="18"/>
        </w:rPr>
        <w:t>“Empirical” noise model within the context of a GE measurement process. The “Empirical” noise model</w:t>
      </w:r>
      <w:r w:rsidRPr="00DB1842">
        <w:rPr>
          <w:spacing w:val="1"/>
          <w:sz w:val="18"/>
          <w:szCs w:val="18"/>
        </w:rPr>
        <w:t xml:space="preserve"> </w:t>
      </w:r>
      <w:r w:rsidRPr="00DB1842">
        <w:rPr>
          <w:sz w:val="18"/>
          <w:szCs w:val="18"/>
        </w:rPr>
        <w:t>assumes that measurement uncertainties have a Gaussian form with fixed, user-supplied standard errors. This</w:t>
      </w:r>
      <w:r w:rsidRPr="00DB1842">
        <w:rPr>
          <w:spacing w:val="-59"/>
          <w:sz w:val="18"/>
          <w:szCs w:val="18"/>
        </w:rPr>
        <w:t xml:space="preserve"> </w:t>
      </w:r>
      <w:r w:rsidRPr="00DB1842">
        <w:rPr>
          <w:sz w:val="18"/>
          <w:szCs w:val="18"/>
        </w:rPr>
        <w:t>is</w:t>
      </w:r>
      <w:r w:rsidRPr="00DB1842">
        <w:rPr>
          <w:spacing w:val="-2"/>
          <w:sz w:val="18"/>
          <w:szCs w:val="18"/>
        </w:rPr>
        <w:t xml:space="preserve"> </w:t>
      </w:r>
      <w:r w:rsidRPr="00DB1842">
        <w:rPr>
          <w:sz w:val="18"/>
          <w:szCs w:val="18"/>
        </w:rPr>
        <w:t>described</w:t>
      </w:r>
      <w:r w:rsidRPr="00DB1842">
        <w:rPr>
          <w:spacing w:val="-1"/>
          <w:sz w:val="18"/>
          <w:szCs w:val="18"/>
        </w:rPr>
        <w:t xml:space="preserve"> </w:t>
      </w:r>
      <w:r w:rsidRPr="00DB1842">
        <w:rPr>
          <w:sz w:val="18"/>
          <w:szCs w:val="18"/>
        </w:rPr>
        <w:t>in</w:t>
      </w:r>
      <w:r w:rsidRPr="00DB1842">
        <w:rPr>
          <w:spacing w:val="-1"/>
          <w:sz w:val="18"/>
          <w:szCs w:val="18"/>
        </w:rPr>
        <w:t xml:space="preserve"> </w:t>
      </w:r>
      <w:r w:rsidRPr="00DB1842">
        <w:rPr>
          <w:sz w:val="18"/>
          <w:szCs w:val="18"/>
        </w:rPr>
        <w:t>lines</w:t>
      </w:r>
      <w:r w:rsidRPr="00DB1842">
        <w:rPr>
          <w:spacing w:val="-1"/>
          <w:sz w:val="18"/>
          <w:szCs w:val="18"/>
        </w:rPr>
        <w:t xml:space="preserve"> </w:t>
      </w:r>
      <w:r w:rsidRPr="00DB1842">
        <w:rPr>
          <w:sz w:val="18"/>
          <w:szCs w:val="18"/>
        </w:rPr>
        <w:t>615-625</w:t>
      </w:r>
      <w:r w:rsidRPr="00DB1842">
        <w:rPr>
          <w:spacing w:val="-1"/>
          <w:sz w:val="18"/>
          <w:szCs w:val="18"/>
        </w:rPr>
        <w:t xml:space="preserve"> </w:t>
      </w:r>
      <w:r w:rsidRPr="00DB1842">
        <w:rPr>
          <w:sz w:val="18"/>
          <w:szCs w:val="18"/>
        </w:rPr>
        <w:t>of</w:t>
      </w:r>
      <w:r w:rsidRPr="00DB1842">
        <w:rPr>
          <w:spacing w:val="-1"/>
          <w:sz w:val="18"/>
          <w:szCs w:val="18"/>
        </w:rPr>
        <w:t xml:space="preserve"> </w:t>
      </w:r>
      <w:r w:rsidRPr="00DB1842">
        <w:rPr>
          <w:sz w:val="18"/>
          <w:szCs w:val="18"/>
        </w:rPr>
        <w:t>the</w:t>
      </w:r>
      <w:r w:rsidRPr="00DB1842">
        <w:rPr>
          <w:spacing w:val="-2"/>
          <w:sz w:val="18"/>
          <w:szCs w:val="18"/>
        </w:rPr>
        <w:t xml:space="preserve"> </w:t>
      </w:r>
      <w:r w:rsidRPr="00DB1842">
        <w:rPr>
          <w:sz w:val="18"/>
          <w:szCs w:val="18"/>
        </w:rPr>
        <w:t>revised</w:t>
      </w:r>
      <w:r w:rsidRPr="00DB1842">
        <w:rPr>
          <w:spacing w:val="-1"/>
          <w:sz w:val="18"/>
          <w:szCs w:val="18"/>
        </w:rPr>
        <w:t xml:space="preserve"> </w:t>
      </w:r>
      <w:r w:rsidRPr="00DB1842">
        <w:rPr>
          <w:sz w:val="18"/>
          <w:szCs w:val="18"/>
        </w:rPr>
        <w:t>text.</w:t>
      </w:r>
    </w:p>
    <w:p w:rsidR="00DB1842" w:rsidRPr="00DB1842" w:rsidRDefault="00DB1842" w:rsidP="00DB1842">
      <w:pPr>
        <w:pStyle w:val="BodyText"/>
        <w:spacing w:before="9"/>
        <w:rPr>
          <w:sz w:val="18"/>
          <w:szCs w:val="18"/>
        </w:rPr>
      </w:pPr>
    </w:p>
    <w:p w:rsidR="00DB1842" w:rsidRPr="00DB1842" w:rsidRDefault="00DB1842" w:rsidP="00DB1842">
      <w:pPr>
        <w:pStyle w:val="BodyText"/>
        <w:spacing w:before="1"/>
        <w:ind w:left="1010"/>
        <w:rPr>
          <w:sz w:val="18"/>
          <w:szCs w:val="18"/>
        </w:rPr>
      </w:pPr>
      <w:r w:rsidRPr="00DB1842">
        <w:rPr>
          <w:color w:val="4472C4"/>
          <w:sz w:val="18"/>
          <w:szCs w:val="18"/>
        </w:rPr>
        <w:t>Does</w:t>
      </w:r>
      <w:r w:rsidRPr="00DB1842">
        <w:rPr>
          <w:color w:val="4472C4"/>
          <w:spacing w:val="-5"/>
          <w:sz w:val="18"/>
          <w:szCs w:val="18"/>
        </w:rPr>
        <w:t xml:space="preserve"> </w:t>
      </w:r>
      <w:r w:rsidRPr="00DB1842">
        <w:rPr>
          <w:color w:val="4472C4"/>
          <w:sz w:val="18"/>
          <w:szCs w:val="18"/>
        </w:rPr>
        <w:t>MAVENN</w:t>
      </w:r>
      <w:r w:rsidRPr="00DB1842">
        <w:rPr>
          <w:color w:val="4472C4"/>
          <w:spacing w:val="-4"/>
          <w:sz w:val="18"/>
          <w:szCs w:val="18"/>
        </w:rPr>
        <w:t xml:space="preserve"> </w:t>
      </w:r>
      <w:r w:rsidRPr="00DB1842">
        <w:rPr>
          <w:color w:val="4472C4"/>
          <w:sz w:val="18"/>
          <w:szCs w:val="18"/>
        </w:rPr>
        <w:t>provide</w:t>
      </w:r>
      <w:r w:rsidRPr="00DB1842">
        <w:rPr>
          <w:color w:val="4472C4"/>
          <w:spacing w:val="-5"/>
          <w:sz w:val="18"/>
          <w:szCs w:val="18"/>
        </w:rPr>
        <w:t xml:space="preserve"> </w:t>
      </w:r>
      <w:r w:rsidRPr="00DB1842">
        <w:rPr>
          <w:color w:val="4472C4"/>
          <w:sz w:val="18"/>
          <w:szCs w:val="18"/>
        </w:rPr>
        <w:t>confidence</w:t>
      </w:r>
      <w:r w:rsidRPr="00DB1842">
        <w:rPr>
          <w:color w:val="4472C4"/>
          <w:spacing w:val="-4"/>
          <w:sz w:val="18"/>
          <w:szCs w:val="18"/>
        </w:rPr>
        <w:t xml:space="preserve"> </w:t>
      </w:r>
      <w:r w:rsidRPr="00DB1842">
        <w:rPr>
          <w:color w:val="4472C4"/>
          <w:sz w:val="18"/>
          <w:szCs w:val="18"/>
        </w:rPr>
        <w:t>intervals</w:t>
      </w:r>
      <w:r w:rsidRPr="00DB1842">
        <w:rPr>
          <w:color w:val="4472C4"/>
          <w:spacing w:val="-4"/>
          <w:sz w:val="18"/>
          <w:szCs w:val="18"/>
        </w:rPr>
        <w:t xml:space="preserve"> </w:t>
      </w:r>
      <w:r w:rsidRPr="00DB1842">
        <w:rPr>
          <w:color w:val="4472C4"/>
          <w:sz w:val="18"/>
          <w:szCs w:val="18"/>
        </w:rPr>
        <w:t>for</w:t>
      </w:r>
      <w:r w:rsidRPr="00DB1842">
        <w:rPr>
          <w:color w:val="4472C4"/>
          <w:spacing w:val="-4"/>
          <w:sz w:val="18"/>
          <w:szCs w:val="18"/>
        </w:rPr>
        <w:t xml:space="preserve"> </w:t>
      </w:r>
      <w:r w:rsidRPr="00DB1842">
        <w:rPr>
          <w:color w:val="4472C4"/>
          <w:sz w:val="18"/>
          <w:szCs w:val="18"/>
        </w:rPr>
        <w:t>model</w:t>
      </w:r>
      <w:r w:rsidRPr="00DB1842">
        <w:rPr>
          <w:color w:val="4472C4"/>
          <w:spacing w:val="-4"/>
          <w:sz w:val="18"/>
          <w:szCs w:val="18"/>
        </w:rPr>
        <w:t xml:space="preserve"> </w:t>
      </w:r>
      <w:r w:rsidRPr="00DB1842">
        <w:rPr>
          <w:color w:val="4472C4"/>
          <w:sz w:val="18"/>
          <w:szCs w:val="18"/>
        </w:rPr>
        <w:t>parameters?</w:t>
      </w:r>
    </w:p>
    <w:p w:rsidR="00DB1842" w:rsidRPr="00DB1842" w:rsidRDefault="00DB1842" w:rsidP="00DB1842">
      <w:pPr>
        <w:pStyle w:val="BodyText"/>
        <w:spacing w:before="9"/>
        <w:rPr>
          <w:sz w:val="18"/>
          <w:szCs w:val="18"/>
        </w:rPr>
      </w:pPr>
    </w:p>
    <w:p w:rsidR="00DB1842" w:rsidRPr="00DB1842" w:rsidRDefault="00DB1842" w:rsidP="00DB1842">
      <w:pPr>
        <w:pStyle w:val="BodyText"/>
        <w:ind w:left="290" w:right="288"/>
        <w:rPr>
          <w:sz w:val="18"/>
          <w:szCs w:val="18"/>
        </w:rPr>
      </w:pPr>
      <w:r w:rsidRPr="00DB1842">
        <w:rPr>
          <w:sz w:val="18"/>
          <w:szCs w:val="18"/>
        </w:rPr>
        <w:t>We have augmented MAVE-NN to estimate model uncertainties using a parametric bootstrap approach.</w:t>
      </w:r>
      <w:r w:rsidRPr="00DB1842">
        <w:rPr>
          <w:spacing w:val="1"/>
          <w:sz w:val="18"/>
          <w:szCs w:val="18"/>
        </w:rPr>
        <w:t xml:space="preserve"> </w:t>
      </w:r>
      <w:r w:rsidRPr="00DB1842">
        <w:rPr>
          <w:sz w:val="18"/>
          <w:szCs w:val="18"/>
        </w:rPr>
        <w:t>Specifically, after the best-fit model has been identified, users now have the option to call a function that</w:t>
      </w:r>
      <w:r w:rsidRPr="00DB1842">
        <w:rPr>
          <w:spacing w:val="1"/>
          <w:sz w:val="18"/>
          <w:szCs w:val="18"/>
        </w:rPr>
        <w:t xml:space="preserve"> </w:t>
      </w:r>
      <w:r w:rsidRPr="00DB1842">
        <w:rPr>
          <w:sz w:val="18"/>
          <w:szCs w:val="18"/>
        </w:rPr>
        <w:t>samples other plausible models by first simulating datasets using the best-fit model as ground truth, then re-</w:t>
      </w:r>
      <w:r w:rsidRPr="00DB1842">
        <w:rPr>
          <w:spacing w:val="1"/>
          <w:sz w:val="18"/>
          <w:szCs w:val="18"/>
        </w:rPr>
        <w:t xml:space="preserve"> </w:t>
      </w:r>
      <w:r w:rsidRPr="00DB1842">
        <w:rPr>
          <w:sz w:val="18"/>
          <w:szCs w:val="18"/>
        </w:rPr>
        <w:t>inferring models from these simulated datasets. This is described in lines 744-767 of the revised text. We</w:t>
      </w:r>
      <w:r w:rsidRPr="00DB1842">
        <w:rPr>
          <w:spacing w:val="1"/>
          <w:sz w:val="18"/>
          <w:szCs w:val="18"/>
        </w:rPr>
        <w:t xml:space="preserve"> </w:t>
      </w:r>
      <w:r w:rsidRPr="00DB1842">
        <w:rPr>
          <w:sz w:val="18"/>
          <w:szCs w:val="18"/>
        </w:rPr>
        <w:t>illustrate this capability in the revised Fig. S3, which shows confidence intervals thus determined for the</w:t>
      </w:r>
      <w:r w:rsidRPr="00DB1842">
        <w:rPr>
          <w:spacing w:val="1"/>
          <w:sz w:val="18"/>
          <w:szCs w:val="18"/>
        </w:rPr>
        <w:t xml:space="preserve"> </w:t>
      </w:r>
      <w:r w:rsidRPr="00DB1842">
        <w:rPr>
          <w:sz w:val="18"/>
          <w:szCs w:val="18"/>
        </w:rPr>
        <w:t>additive and pairwise parameters of a pairwise GE regression model fit to the splicing MPRA data of Wong et</w:t>
      </w:r>
      <w:r w:rsidRPr="00DB1842">
        <w:rPr>
          <w:spacing w:val="-59"/>
          <w:sz w:val="18"/>
          <w:szCs w:val="18"/>
        </w:rPr>
        <w:t xml:space="preserve"> </w:t>
      </w:r>
      <w:r w:rsidRPr="00DB1842">
        <w:rPr>
          <w:sz w:val="18"/>
          <w:szCs w:val="18"/>
        </w:rPr>
        <w:t>al. (2018). We also use this approach to compute uncertainties in the protein-protein interaction energy of a</w:t>
      </w:r>
      <w:r w:rsidRPr="00DB1842">
        <w:rPr>
          <w:spacing w:val="1"/>
          <w:sz w:val="18"/>
          <w:szCs w:val="18"/>
        </w:rPr>
        <w:t xml:space="preserve"> </w:t>
      </w:r>
      <w:r w:rsidRPr="00DB1842">
        <w:rPr>
          <w:sz w:val="18"/>
          <w:szCs w:val="18"/>
        </w:rPr>
        <w:t>biophysical</w:t>
      </w:r>
      <w:r w:rsidRPr="00DB1842">
        <w:rPr>
          <w:spacing w:val="-1"/>
          <w:sz w:val="18"/>
          <w:szCs w:val="18"/>
        </w:rPr>
        <w:t xml:space="preserve"> </w:t>
      </w:r>
      <w:r w:rsidRPr="00DB1842">
        <w:rPr>
          <w:sz w:val="18"/>
          <w:szCs w:val="18"/>
        </w:rPr>
        <w:t>model</w:t>
      </w:r>
      <w:r w:rsidRPr="00DB1842">
        <w:rPr>
          <w:spacing w:val="-1"/>
          <w:sz w:val="18"/>
          <w:szCs w:val="18"/>
        </w:rPr>
        <w:t xml:space="preserve"> </w:t>
      </w:r>
      <w:r w:rsidRPr="00DB1842">
        <w:rPr>
          <w:sz w:val="18"/>
          <w:szCs w:val="18"/>
        </w:rPr>
        <w:t>fit</w:t>
      </w:r>
      <w:r w:rsidRPr="00DB1842">
        <w:rPr>
          <w:spacing w:val="-2"/>
          <w:sz w:val="18"/>
          <w:szCs w:val="18"/>
        </w:rPr>
        <w:t xml:space="preserve"> </w:t>
      </w:r>
      <w:r w:rsidRPr="00DB1842">
        <w:rPr>
          <w:sz w:val="18"/>
          <w:szCs w:val="18"/>
        </w:rPr>
        <w:t>to</w:t>
      </w:r>
      <w:r w:rsidRPr="00DB1842">
        <w:rPr>
          <w:spacing w:val="-1"/>
          <w:sz w:val="18"/>
          <w:szCs w:val="18"/>
        </w:rPr>
        <w:t xml:space="preserve"> </w:t>
      </w:r>
      <w:r w:rsidRPr="00DB1842">
        <w:rPr>
          <w:sz w:val="18"/>
          <w:szCs w:val="18"/>
        </w:rPr>
        <w:t>the</w:t>
      </w:r>
      <w:r w:rsidRPr="00DB1842">
        <w:rPr>
          <w:spacing w:val="-1"/>
          <w:sz w:val="18"/>
          <w:szCs w:val="18"/>
        </w:rPr>
        <w:t xml:space="preserve"> </w:t>
      </w:r>
      <w:r w:rsidRPr="00DB1842">
        <w:rPr>
          <w:i/>
          <w:sz w:val="18"/>
          <w:szCs w:val="18"/>
        </w:rPr>
        <w:t>lac</w:t>
      </w:r>
      <w:r w:rsidRPr="00DB1842">
        <w:rPr>
          <w:i/>
          <w:spacing w:val="-2"/>
          <w:sz w:val="18"/>
          <w:szCs w:val="18"/>
        </w:rPr>
        <w:t xml:space="preserve"> </w:t>
      </w:r>
      <w:r w:rsidRPr="00DB1842">
        <w:rPr>
          <w:sz w:val="18"/>
          <w:szCs w:val="18"/>
        </w:rPr>
        <w:t>promoter</w:t>
      </w:r>
      <w:r w:rsidRPr="00DB1842">
        <w:rPr>
          <w:spacing w:val="-1"/>
          <w:sz w:val="18"/>
          <w:szCs w:val="18"/>
        </w:rPr>
        <w:t xml:space="preserve"> </w:t>
      </w:r>
      <w:r w:rsidRPr="00DB1842">
        <w:rPr>
          <w:sz w:val="18"/>
          <w:szCs w:val="18"/>
        </w:rPr>
        <w:t>sort-</w:t>
      </w:r>
      <w:proofErr w:type="spellStart"/>
      <w:r w:rsidRPr="00DB1842">
        <w:rPr>
          <w:sz w:val="18"/>
          <w:szCs w:val="18"/>
        </w:rPr>
        <w:t>seq</w:t>
      </w:r>
      <w:proofErr w:type="spellEnd"/>
      <w:r w:rsidRPr="00DB1842">
        <w:rPr>
          <w:spacing w:val="-2"/>
          <w:sz w:val="18"/>
          <w:szCs w:val="18"/>
        </w:rPr>
        <w:t xml:space="preserve"> </w:t>
      </w:r>
      <w:r w:rsidRPr="00DB1842">
        <w:rPr>
          <w:sz w:val="18"/>
          <w:szCs w:val="18"/>
        </w:rPr>
        <w:t>MPRA</w:t>
      </w:r>
      <w:r w:rsidRPr="00DB1842">
        <w:rPr>
          <w:spacing w:val="-1"/>
          <w:sz w:val="18"/>
          <w:szCs w:val="18"/>
        </w:rPr>
        <w:t xml:space="preserve"> </w:t>
      </w:r>
      <w:r w:rsidRPr="00DB1842">
        <w:rPr>
          <w:sz w:val="18"/>
          <w:szCs w:val="18"/>
        </w:rPr>
        <w:t>dataset</w:t>
      </w:r>
      <w:r w:rsidRPr="00DB1842">
        <w:rPr>
          <w:spacing w:val="-1"/>
          <w:sz w:val="18"/>
          <w:szCs w:val="18"/>
        </w:rPr>
        <w:t xml:space="preserve"> </w:t>
      </w:r>
      <w:r w:rsidRPr="00DB1842">
        <w:rPr>
          <w:sz w:val="18"/>
          <w:szCs w:val="18"/>
        </w:rPr>
        <w:t>(Figs.</w:t>
      </w:r>
      <w:r w:rsidRPr="00DB1842">
        <w:rPr>
          <w:spacing w:val="-2"/>
          <w:sz w:val="18"/>
          <w:szCs w:val="18"/>
        </w:rPr>
        <w:t xml:space="preserve"> </w:t>
      </w:r>
      <w:r w:rsidRPr="00DB1842">
        <w:rPr>
          <w:sz w:val="18"/>
          <w:szCs w:val="18"/>
        </w:rPr>
        <w:t>6e)</w:t>
      </w:r>
    </w:p>
    <w:p w:rsidR="00DB1842" w:rsidRPr="00DB1842" w:rsidRDefault="00DB1842" w:rsidP="00DB1842">
      <w:pPr>
        <w:pStyle w:val="BodyText"/>
        <w:spacing w:before="3"/>
        <w:rPr>
          <w:sz w:val="18"/>
          <w:szCs w:val="18"/>
        </w:rPr>
      </w:pPr>
    </w:p>
    <w:p w:rsidR="00DB1842" w:rsidRPr="00DB1842" w:rsidRDefault="00DB1842" w:rsidP="00DB1842">
      <w:pPr>
        <w:pStyle w:val="BodyText"/>
        <w:ind w:left="290" w:right="219"/>
        <w:rPr>
          <w:sz w:val="18"/>
          <w:szCs w:val="18"/>
        </w:rPr>
      </w:pPr>
      <w:r w:rsidRPr="00DB1842">
        <w:rPr>
          <w:sz w:val="18"/>
          <w:szCs w:val="18"/>
        </w:rPr>
        <w:t>We note, however, that there is an important caveat to this method of computing parameter uncertainties. G-P</w:t>
      </w:r>
      <w:r w:rsidRPr="00DB1842">
        <w:rPr>
          <w:spacing w:val="-59"/>
          <w:sz w:val="18"/>
          <w:szCs w:val="18"/>
        </w:rPr>
        <w:t xml:space="preserve"> </w:t>
      </w:r>
      <w:r w:rsidRPr="00DB1842">
        <w:rPr>
          <w:sz w:val="18"/>
          <w:szCs w:val="18"/>
        </w:rPr>
        <w:t>maps typically exhibit many gauge (i.e., non-identifiable) degrees of freedom that have to be “fixed” before</w:t>
      </w:r>
      <w:r w:rsidRPr="00DB1842">
        <w:rPr>
          <w:spacing w:val="1"/>
          <w:sz w:val="18"/>
          <w:szCs w:val="18"/>
        </w:rPr>
        <w:t xml:space="preserve"> </w:t>
      </w:r>
      <w:r w:rsidRPr="00DB1842">
        <w:rPr>
          <w:sz w:val="18"/>
          <w:szCs w:val="18"/>
        </w:rPr>
        <w:t>comparing the values of parameters from two or more models. For models with linear G-P maps (as in the</w:t>
      </w:r>
      <w:r w:rsidRPr="00DB1842">
        <w:rPr>
          <w:spacing w:val="1"/>
          <w:sz w:val="18"/>
          <w:szCs w:val="18"/>
        </w:rPr>
        <w:t xml:space="preserve"> </w:t>
      </w:r>
      <w:r w:rsidRPr="00DB1842">
        <w:rPr>
          <w:sz w:val="18"/>
          <w:szCs w:val="18"/>
        </w:rPr>
        <w:t>splicing MPRA analysis), the built-in gauge-fixing procedure described in the section “Gauge modes and</w:t>
      </w:r>
      <w:r w:rsidRPr="00DB1842">
        <w:rPr>
          <w:spacing w:val="1"/>
          <w:sz w:val="18"/>
          <w:szCs w:val="18"/>
        </w:rPr>
        <w:t xml:space="preserve"> </w:t>
      </w:r>
      <w:r w:rsidRPr="00DB1842">
        <w:rPr>
          <w:sz w:val="18"/>
          <w:szCs w:val="18"/>
        </w:rPr>
        <w:t>diffeomorphic modes” (lines 530-575) of the main text provides one way to deal with this issue. But for other</w:t>
      </w:r>
      <w:r w:rsidRPr="00DB1842">
        <w:rPr>
          <w:spacing w:val="1"/>
          <w:sz w:val="18"/>
          <w:szCs w:val="18"/>
        </w:rPr>
        <w:t xml:space="preserve"> </w:t>
      </w:r>
      <w:r w:rsidRPr="00DB1842">
        <w:rPr>
          <w:sz w:val="18"/>
          <w:szCs w:val="18"/>
        </w:rPr>
        <w:t>types of G-P maps, such as custom G-P maps representing biophysical models, we have yet to find a one-</w:t>
      </w:r>
      <w:r w:rsidRPr="00DB1842">
        <w:rPr>
          <w:spacing w:val="1"/>
          <w:sz w:val="18"/>
          <w:szCs w:val="18"/>
        </w:rPr>
        <w:t xml:space="preserve"> </w:t>
      </w:r>
      <w:r w:rsidRPr="00DB1842">
        <w:rPr>
          <w:sz w:val="18"/>
          <w:szCs w:val="18"/>
        </w:rPr>
        <w:t>size-fits-all solution to this gauge-fixing problem, and there is likely to be no reasonable procedure for</w:t>
      </w:r>
      <w:r w:rsidRPr="00DB1842">
        <w:rPr>
          <w:spacing w:val="1"/>
          <w:sz w:val="18"/>
          <w:szCs w:val="18"/>
        </w:rPr>
        <w:t xml:space="preserve"> </w:t>
      </w:r>
      <w:r w:rsidRPr="00DB1842">
        <w:rPr>
          <w:sz w:val="18"/>
          <w:szCs w:val="18"/>
        </w:rPr>
        <w:t xml:space="preserve">estimating parameter uncertainty for </w:t>
      </w:r>
      <w:proofErr w:type="spellStart"/>
      <w:r w:rsidRPr="00DB1842">
        <w:rPr>
          <w:sz w:val="18"/>
          <w:szCs w:val="18"/>
        </w:rPr>
        <w:t>overparameterized</w:t>
      </w:r>
      <w:proofErr w:type="spellEnd"/>
      <w:r w:rsidRPr="00DB1842">
        <w:rPr>
          <w:sz w:val="18"/>
          <w:szCs w:val="18"/>
        </w:rPr>
        <w:t xml:space="preserve"> neural network models (including the “</w:t>
      </w:r>
      <w:proofErr w:type="spellStart"/>
      <w:r w:rsidRPr="00DB1842">
        <w:rPr>
          <w:sz w:val="18"/>
          <w:szCs w:val="18"/>
        </w:rPr>
        <w:t>blackbox</w:t>
      </w:r>
      <w:proofErr w:type="spellEnd"/>
      <w:r w:rsidRPr="00DB1842">
        <w:rPr>
          <w:sz w:val="18"/>
          <w:szCs w:val="18"/>
        </w:rPr>
        <w:t>”</w:t>
      </w:r>
      <w:r w:rsidRPr="00DB1842">
        <w:rPr>
          <w:spacing w:val="1"/>
          <w:sz w:val="18"/>
          <w:szCs w:val="18"/>
        </w:rPr>
        <w:t xml:space="preserve"> </w:t>
      </w:r>
      <w:r w:rsidRPr="00DB1842">
        <w:rPr>
          <w:sz w:val="18"/>
          <w:szCs w:val="18"/>
        </w:rPr>
        <w:t>models that MAVE-NN supports). We therefore leave it to the user to decide how best to convert this set of</w:t>
      </w:r>
      <w:r w:rsidRPr="00DB1842">
        <w:rPr>
          <w:spacing w:val="1"/>
          <w:sz w:val="18"/>
          <w:szCs w:val="18"/>
        </w:rPr>
        <w:t xml:space="preserve"> </w:t>
      </w:r>
      <w:r w:rsidRPr="00DB1842">
        <w:rPr>
          <w:sz w:val="18"/>
          <w:szCs w:val="18"/>
        </w:rPr>
        <w:t>simulation-inferred</w:t>
      </w:r>
      <w:r w:rsidRPr="00DB1842">
        <w:rPr>
          <w:spacing w:val="-5"/>
          <w:sz w:val="18"/>
          <w:szCs w:val="18"/>
        </w:rPr>
        <w:t xml:space="preserve"> </w:t>
      </w:r>
      <w:r w:rsidRPr="00DB1842">
        <w:rPr>
          <w:sz w:val="18"/>
          <w:szCs w:val="18"/>
        </w:rPr>
        <w:t>models</w:t>
      </w:r>
      <w:r w:rsidRPr="00DB1842">
        <w:rPr>
          <w:spacing w:val="-4"/>
          <w:sz w:val="18"/>
          <w:szCs w:val="18"/>
        </w:rPr>
        <w:t xml:space="preserve"> </w:t>
      </w:r>
      <w:r w:rsidRPr="00DB1842">
        <w:rPr>
          <w:sz w:val="18"/>
          <w:szCs w:val="18"/>
        </w:rPr>
        <w:t>that</w:t>
      </w:r>
      <w:r w:rsidRPr="00DB1842">
        <w:rPr>
          <w:spacing w:val="-4"/>
          <w:sz w:val="18"/>
          <w:szCs w:val="18"/>
        </w:rPr>
        <w:t xml:space="preserve"> </w:t>
      </w:r>
      <w:r w:rsidRPr="00DB1842">
        <w:rPr>
          <w:sz w:val="18"/>
          <w:szCs w:val="18"/>
        </w:rPr>
        <w:t>MAVE-NN</w:t>
      </w:r>
      <w:r w:rsidRPr="00DB1842">
        <w:rPr>
          <w:spacing w:val="-5"/>
          <w:sz w:val="18"/>
          <w:szCs w:val="18"/>
        </w:rPr>
        <w:t xml:space="preserve"> </w:t>
      </w:r>
      <w:r w:rsidRPr="00DB1842">
        <w:rPr>
          <w:sz w:val="18"/>
          <w:szCs w:val="18"/>
        </w:rPr>
        <w:t>provides</w:t>
      </w:r>
      <w:r w:rsidRPr="00DB1842">
        <w:rPr>
          <w:spacing w:val="-4"/>
          <w:sz w:val="18"/>
          <w:szCs w:val="18"/>
        </w:rPr>
        <w:t xml:space="preserve"> </w:t>
      </w:r>
      <w:r w:rsidRPr="00DB1842">
        <w:rPr>
          <w:sz w:val="18"/>
          <w:szCs w:val="18"/>
        </w:rPr>
        <w:t>into</w:t>
      </w:r>
      <w:r w:rsidRPr="00DB1842">
        <w:rPr>
          <w:spacing w:val="-4"/>
          <w:sz w:val="18"/>
          <w:szCs w:val="18"/>
        </w:rPr>
        <w:t xml:space="preserve"> </w:t>
      </w:r>
      <w:r w:rsidRPr="00DB1842">
        <w:rPr>
          <w:sz w:val="18"/>
          <w:szCs w:val="18"/>
        </w:rPr>
        <w:t>explicit</w:t>
      </w:r>
      <w:r w:rsidRPr="00DB1842">
        <w:rPr>
          <w:spacing w:val="-4"/>
          <w:sz w:val="18"/>
          <w:szCs w:val="18"/>
        </w:rPr>
        <w:t xml:space="preserve"> </w:t>
      </w:r>
      <w:r w:rsidRPr="00DB1842">
        <w:rPr>
          <w:sz w:val="18"/>
          <w:szCs w:val="18"/>
        </w:rPr>
        <w:t>confidence</w:t>
      </w:r>
      <w:r w:rsidRPr="00DB1842">
        <w:rPr>
          <w:spacing w:val="-5"/>
          <w:sz w:val="18"/>
          <w:szCs w:val="18"/>
        </w:rPr>
        <w:t xml:space="preserve"> </w:t>
      </w:r>
      <w:r w:rsidRPr="00DB1842">
        <w:rPr>
          <w:sz w:val="18"/>
          <w:szCs w:val="18"/>
        </w:rPr>
        <w:t>intervals</w:t>
      </w:r>
      <w:r w:rsidRPr="00DB1842">
        <w:rPr>
          <w:spacing w:val="-4"/>
          <w:sz w:val="18"/>
          <w:szCs w:val="18"/>
        </w:rPr>
        <w:t xml:space="preserve"> </w:t>
      </w:r>
      <w:r w:rsidRPr="00DB1842">
        <w:rPr>
          <w:sz w:val="18"/>
          <w:szCs w:val="18"/>
        </w:rPr>
        <w:t>for</w:t>
      </w:r>
      <w:r w:rsidRPr="00DB1842">
        <w:rPr>
          <w:spacing w:val="-3"/>
          <w:sz w:val="18"/>
          <w:szCs w:val="18"/>
        </w:rPr>
        <w:t xml:space="preserve"> </w:t>
      </w:r>
      <w:r w:rsidRPr="00DB1842">
        <w:rPr>
          <w:sz w:val="18"/>
          <w:szCs w:val="18"/>
        </w:rPr>
        <w:t>G-P</w:t>
      </w:r>
      <w:r w:rsidRPr="00DB1842">
        <w:rPr>
          <w:spacing w:val="-5"/>
          <w:sz w:val="18"/>
          <w:szCs w:val="18"/>
        </w:rPr>
        <w:t xml:space="preserve"> </w:t>
      </w:r>
      <w:r w:rsidRPr="00DB1842">
        <w:rPr>
          <w:sz w:val="18"/>
          <w:szCs w:val="18"/>
        </w:rPr>
        <w:t>map</w:t>
      </w:r>
      <w:r w:rsidRPr="00DB1842">
        <w:rPr>
          <w:spacing w:val="-4"/>
          <w:sz w:val="18"/>
          <w:szCs w:val="18"/>
        </w:rPr>
        <w:t xml:space="preserve"> </w:t>
      </w:r>
      <w:r w:rsidRPr="00DB1842">
        <w:rPr>
          <w:sz w:val="18"/>
          <w:szCs w:val="18"/>
        </w:rPr>
        <w:t>parameters.</w:t>
      </w:r>
    </w:p>
    <w:p w:rsidR="00DB1842" w:rsidRPr="00DB1842" w:rsidRDefault="00DB1842" w:rsidP="00DB1842">
      <w:pPr>
        <w:pStyle w:val="BodyText"/>
        <w:spacing w:before="1"/>
        <w:rPr>
          <w:sz w:val="18"/>
          <w:szCs w:val="18"/>
        </w:rPr>
      </w:pPr>
    </w:p>
    <w:p w:rsidR="00DB1842" w:rsidRPr="00DB1842" w:rsidRDefault="00DB1842" w:rsidP="00DB1842">
      <w:pPr>
        <w:pStyle w:val="BodyText"/>
        <w:spacing w:before="1"/>
        <w:ind w:left="1010" w:right="375"/>
        <w:rPr>
          <w:sz w:val="18"/>
          <w:szCs w:val="18"/>
        </w:rPr>
      </w:pPr>
      <w:r w:rsidRPr="00DB1842">
        <w:rPr>
          <w:color w:val="4472C4"/>
          <w:sz w:val="18"/>
          <w:szCs w:val="18"/>
        </w:rPr>
        <w:t>Can MAVENN be used when measurements for two or more different phenotypes are made for each</w:t>
      </w:r>
      <w:r w:rsidRPr="00DB1842">
        <w:rPr>
          <w:color w:val="4472C4"/>
          <w:spacing w:val="-59"/>
          <w:sz w:val="18"/>
          <w:szCs w:val="18"/>
        </w:rPr>
        <w:t xml:space="preserve"> </w:t>
      </w:r>
      <w:r w:rsidRPr="00DB1842">
        <w:rPr>
          <w:color w:val="4472C4"/>
          <w:sz w:val="18"/>
          <w:szCs w:val="18"/>
        </w:rPr>
        <w:t>genotype (for example, activity and stability of a protein, or baseline and induced expression for a</w:t>
      </w:r>
      <w:r w:rsidRPr="00DB1842">
        <w:rPr>
          <w:color w:val="4472C4"/>
          <w:spacing w:val="1"/>
          <w:sz w:val="18"/>
          <w:szCs w:val="18"/>
        </w:rPr>
        <w:t xml:space="preserve"> </w:t>
      </w:r>
      <w:r w:rsidRPr="00DB1842">
        <w:rPr>
          <w:color w:val="4472C4"/>
          <w:sz w:val="18"/>
          <w:szCs w:val="18"/>
        </w:rPr>
        <w:t>promoter)?</w:t>
      </w:r>
    </w:p>
    <w:p w:rsidR="00DB1842" w:rsidRPr="00DB1842" w:rsidRDefault="00DB1842" w:rsidP="00DB1842">
      <w:pPr>
        <w:pStyle w:val="BodyText"/>
        <w:spacing w:before="7"/>
        <w:rPr>
          <w:sz w:val="18"/>
          <w:szCs w:val="18"/>
        </w:rPr>
      </w:pPr>
    </w:p>
    <w:p w:rsidR="00DB1842" w:rsidRPr="00DB1842" w:rsidRDefault="00DB1842" w:rsidP="00DB1842">
      <w:pPr>
        <w:pStyle w:val="BodyText"/>
        <w:ind w:left="290" w:right="215"/>
        <w:rPr>
          <w:sz w:val="18"/>
          <w:szCs w:val="18"/>
        </w:rPr>
      </w:pPr>
      <w:r w:rsidRPr="00DB1842">
        <w:rPr>
          <w:sz w:val="18"/>
          <w:szCs w:val="18"/>
        </w:rPr>
        <w:t>This is a very good question. The ability to do this type of multi-target regression is indeed important for the</w:t>
      </w:r>
      <w:r w:rsidRPr="00DB1842">
        <w:rPr>
          <w:spacing w:val="1"/>
          <w:sz w:val="18"/>
          <w:szCs w:val="18"/>
        </w:rPr>
        <w:t xml:space="preserve"> </w:t>
      </w:r>
      <w:r w:rsidRPr="00DB1842">
        <w:rPr>
          <w:sz w:val="18"/>
          <w:szCs w:val="18"/>
        </w:rPr>
        <w:t>analysis of MAVE data. In its current form, MAVE-NN does not have this capability because we first wanted to</w:t>
      </w:r>
      <w:r w:rsidRPr="00DB1842">
        <w:rPr>
          <w:spacing w:val="-59"/>
          <w:sz w:val="18"/>
          <w:szCs w:val="18"/>
        </w:rPr>
        <w:t xml:space="preserve"> </w:t>
      </w:r>
      <w:r w:rsidRPr="00DB1842">
        <w:rPr>
          <w:sz w:val="18"/>
          <w:szCs w:val="18"/>
        </w:rPr>
        <w:t>make sure that we provided robust and user-friendly support for single-target regression, and enabling multi-</w:t>
      </w:r>
      <w:r w:rsidRPr="00DB1842">
        <w:rPr>
          <w:spacing w:val="1"/>
          <w:sz w:val="18"/>
          <w:szCs w:val="18"/>
        </w:rPr>
        <w:t xml:space="preserve"> </w:t>
      </w:r>
      <w:r w:rsidRPr="00DB1842">
        <w:rPr>
          <w:sz w:val="18"/>
          <w:szCs w:val="18"/>
        </w:rPr>
        <w:t>target regression would substantially complicate the user interface. However, multi-target regression is fully</w:t>
      </w:r>
      <w:r w:rsidRPr="00DB1842">
        <w:rPr>
          <w:spacing w:val="1"/>
          <w:sz w:val="18"/>
          <w:szCs w:val="18"/>
        </w:rPr>
        <w:t xml:space="preserve"> </w:t>
      </w:r>
      <w:r w:rsidRPr="00DB1842">
        <w:rPr>
          <w:sz w:val="18"/>
          <w:szCs w:val="18"/>
        </w:rPr>
        <w:t>compatible with the form of latent phenotype models on which MAVE-NN is based, and we intend for an</w:t>
      </w:r>
      <w:r w:rsidRPr="00DB1842">
        <w:rPr>
          <w:spacing w:val="1"/>
          <w:sz w:val="18"/>
          <w:szCs w:val="18"/>
        </w:rPr>
        <w:t xml:space="preserve"> </w:t>
      </w:r>
      <w:r w:rsidRPr="00DB1842">
        <w:rPr>
          <w:sz w:val="18"/>
          <w:szCs w:val="18"/>
        </w:rPr>
        <w:t>updated</w:t>
      </w:r>
      <w:r w:rsidRPr="00DB1842">
        <w:rPr>
          <w:spacing w:val="-2"/>
          <w:sz w:val="18"/>
          <w:szCs w:val="18"/>
        </w:rPr>
        <w:t xml:space="preserve"> </w:t>
      </w:r>
      <w:r w:rsidRPr="00DB1842">
        <w:rPr>
          <w:sz w:val="18"/>
          <w:szCs w:val="18"/>
        </w:rPr>
        <w:t>version</w:t>
      </w:r>
      <w:r w:rsidRPr="00DB1842">
        <w:rPr>
          <w:spacing w:val="-1"/>
          <w:sz w:val="18"/>
          <w:szCs w:val="18"/>
        </w:rPr>
        <w:t xml:space="preserve"> </w:t>
      </w:r>
      <w:r w:rsidRPr="00DB1842">
        <w:rPr>
          <w:sz w:val="18"/>
          <w:szCs w:val="18"/>
        </w:rPr>
        <w:t>of</w:t>
      </w:r>
      <w:r w:rsidRPr="00DB1842">
        <w:rPr>
          <w:spacing w:val="-2"/>
          <w:sz w:val="18"/>
          <w:szCs w:val="18"/>
        </w:rPr>
        <w:t xml:space="preserve"> </w:t>
      </w:r>
      <w:r w:rsidRPr="00DB1842">
        <w:rPr>
          <w:sz w:val="18"/>
          <w:szCs w:val="18"/>
        </w:rPr>
        <w:t>MAVE-NN</w:t>
      </w:r>
      <w:r w:rsidRPr="00DB1842">
        <w:rPr>
          <w:spacing w:val="-1"/>
          <w:sz w:val="18"/>
          <w:szCs w:val="18"/>
        </w:rPr>
        <w:t xml:space="preserve"> </w:t>
      </w:r>
      <w:r w:rsidRPr="00DB1842">
        <w:rPr>
          <w:sz w:val="18"/>
          <w:szCs w:val="18"/>
        </w:rPr>
        <w:t>to</w:t>
      </w:r>
      <w:r w:rsidRPr="00DB1842">
        <w:rPr>
          <w:spacing w:val="-2"/>
          <w:sz w:val="18"/>
          <w:szCs w:val="18"/>
        </w:rPr>
        <w:t xml:space="preserve"> </w:t>
      </w:r>
      <w:r w:rsidRPr="00DB1842">
        <w:rPr>
          <w:sz w:val="18"/>
          <w:szCs w:val="18"/>
        </w:rPr>
        <w:t>support</w:t>
      </w:r>
      <w:r w:rsidRPr="00DB1842">
        <w:rPr>
          <w:spacing w:val="-1"/>
          <w:sz w:val="18"/>
          <w:szCs w:val="18"/>
        </w:rPr>
        <w:t xml:space="preserve"> </w:t>
      </w:r>
      <w:r w:rsidRPr="00DB1842">
        <w:rPr>
          <w:sz w:val="18"/>
          <w:szCs w:val="18"/>
        </w:rPr>
        <w:t>this</w:t>
      </w:r>
      <w:r w:rsidRPr="00DB1842">
        <w:rPr>
          <w:spacing w:val="-2"/>
          <w:sz w:val="18"/>
          <w:szCs w:val="18"/>
        </w:rPr>
        <w:t xml:space="preserve"> </w:t>
      </w:r>
      <w:r w:rsidRPr="00DB1842">
        <w:rPr>
          <w:sz w:val="18"/>
          <w:szCs w:val="18"/>
        </w:rPr>
        <w:t>type</w:t>
      </w:r>
      <w:r w:rsidRPr="00DB1842">
        <w:rPr>
          <w:spacing w:val="-1"/>
          <w:sz w:val="18"/>
          <w:szCs w:val="18"/>
        </w:rPr>
        <w:t xml:space="preserve"> </w:t>
      </w:r>
      <w:r w:rsidRPr="00DB1842">
        <w:rPr>
          <w:sz w:val="18"/>
          <w:szCs w:val="18"/>
        </w:rPr>
        <w:t>of</w:t>
      </w:r>
      <w:r w:rsidRPr="00DB1842">
        <w:rPr>
          <w:spacing w:val="-1"/>
          <w:sz w:val="18"/>
          <w:szCs w:val="18"/>
        </w:rPr>
        <w:t xml:space="preserve"> </w:t>
      </w:r>
      <w:r w:rsidRPr="00DB1842">
        <w:rPr>
          <w:sz w:val="18"/>
          <w:szCs w:val="18"/>
        </w:rPr>
        <w:t>inference</w:t>
      </w:r>
      <w:r w:rsidRPr="00DB1842">
        <w:rPr>
          <w:spacing w:val="-1"/>
          <w:sz w:val="18"/>
          <w:szCs w:val="18"/>
        </w:rPr>
        <w:t xml:space="preserve"> </w:t>
      </w:r>
      <w:r w:rsidRPr="00DB1842">
        <w:rPr>
          <w:sz w:val="18"/>
          <w:szCs w:val="18"/>
        </w:rPr>
        <w:t>in</w:t>
      </w:r>
      <w:r w:rsidRPr="00DB1842">
        <w:rPr>
          <w:spacing w:val="-1"/>
          <w:sz w:val="18"/>
          <w:szCs w:val="18"/>
        </w:rPr>
        <w:t xml:space="preserve"> </w:t>
      </w:r>
      <w:r w:rsidRPr="00DB1842">
        <w:rPr>
          <w:sz w:val="18"/>
          <w:szCs w:val="18"/>
        </w:rPr>
        <w:t>the</w:t>
      </w:r>
      <w:r w:rsidRPr="00DB1842">
        <w:rPr>
          <w:spacing w:val="-2"/>
          <w:sz w:val="18"/>
          <w:szCs w:val="18"/>
        </w:rPr>
        <w:t xml:space="preserve"> </w:t>
      </w:r>
      <w:r w:rsidRPr="00DB1842">
        <w:rPr>
          <w:sz w:val="18"/>
          <w:szCs w:val="18"/>
        </w:rPr>
        <w:t>near</w:t>
      </w:r>
      <w:r w:rsidRPr="00DB1842">
        <w:rPr>
          <w:spacing w:val="-1"/>
          <w:sz w:val="18"/>
          <w:szCs w:val="18"/>
        </w:rPr>
        <w:t xml:space="preserve"> </w:t>
      </w:r>
      <w:r w:rsidRPr="00DB1842">
        <w:rPr>
          <w:sz w:val="18"/>
          <w:szCs w:val="18"/>
        </w:rPr>
        <w:t>future.</w:t>
      </w:r>
    </w:p>
    <w:p w:rsidR="00DB1842" w:rsidRPr="00DB1842" w:rsidRDefault="00DB1842" w:rsidP="00DB1842">
      <w:pPr>
        <w:pStyle w:val="BodyText"/>
        <w:rPr>
          <w:sz w:val="18"/>
          <w:szCs w:val="18"/>
        </w:rPr>
      </w:pPr>
    </w:p>
    <w:p w:rsidR="00DB1842" w:rsidRPr="00DB1842" w:rsidRDefault="00DB1842" w:rsidP="00DB1842">
      <w:pPr>
        <w:pStyle w:val="BodyText"/>
        <w:spacing w:before="1"/>
        <w:ind w:left="1010" w:right="129"/>
        <w:rPr>
          <w:sz w:val="18"/>
          <w:szCs w:val="18"/>
        </w:rPr>
      </w:pPr>
      <w:r w:rsidRPr="00DB1842">
        <w:rPr>
          <w:color w:val="4472C4"/>
          <w:sz w:val="18"/>
          <w:szCs w:val="18"/>
        </w:rPr>
        <w:t xml:space="preserve">Free energies in figure S5 and figure 6b do not correspond - if they used the convention of </w:t>
      </w:r>
      <w:proofErr w:type="spellStart"/>
      <w:r w:rsidRPr="00DB1842">
        <w:rPr>
          <w:color w:val="4472C4"/>
          <w:sz w:val="18"/>
          <w:szCs w:val="18"/>
        </w:rPr>
        <w:t>Nisthal</w:t>
      </w:r>
      <w:proofErr w:type="spellEnd"/>
      <w:r w:rsidRPr="00DB1842">
        <w:rPr>
          <w:color w:val="4472C4"/>
          <w:sz w:val="18"/>
          <w:szCs w:val="18"/>
        </w:rPr>
        <w:t xml:space="preserve"> et al.</w:t>
      </w:r>
      <w:r w:rsidRPr="00DB1842">
        <w:rPr>
          <w:color w:val="4472C4"/>
          <w:spacing w:val="-59"/>
          <w:sz w:val="18"/>
          <w:szCs w:val="18"/>
        </w:rPr>
        <w:t xml:space="preserve"> </w:t>
      </w:r>
      <w:r w:rsidRPr="00DB1842">
        <w:rPr>
          <w:color w:val="4472C4"/>
          <w:sz w:val="18"/>
          <w:szCs w:val="18"/>
        </w:rPr>
        <w:t>in</w:t>
      </w:r>
      <w:r w:rsidRPr="00DB1842">
        <w:rPr>
          <w:color w:val="4472C4"/>
          <w:spacing w:val="-2"/>
          <w:sz w:val="18"/>
          <w:szCs w:val="18"/>
        </w:rPr>
        <w:t xml:space="preserve"> </w:t>
      </w:r>
      <w:r w:rsidRPr="00DB1842">
        <w:rPr>
          <w:color w:val="4472C4"/>
          <w:sz w:val="18"/>
          <w:szCs w:val="18"/>
        </w:rPr>
        <w:t>supplementary</w:t>
      </w:r>
      <w:r w:rsidRPr="00DB1842">
        <w:rPr>
          <w:color w:val="4472C4"/>
          <w:spacing w:val="-1"/>
          <w:sz w:val="18"/>
          <w:szCs w:val="18"/>
        </w:rPr>
        <w:t xml:space="preserve"> </w:t>
      </w:r>
      <w:r w:rsidRPr="00DB1842">
        <w:rPr>
          <w:color w:val="4472C4"/>
          <w:sz w:val="18"/>
          <w:szCs w:val="18"/>
        </w:rPr>
        <w:t>figure</w:t>
      </w:r>
      <w:r w:rsidRPr="00DB1842">
        <w:rPr>
          <w:color w:val="4472C4"/>
          <w:spacing w:val="-1"/>
          <w:sz w:val="18"/>
          <w:szCs w:val="18"/>
        </w:rPr>
        <w:t xml:space="preserve"> </w:t>
      </w:r>
      <w:r w:rsidRPr="00DB1842">
        <w:rPr>
          <w:color w:val="4472C4"/>
          <w:sz w:val="18"/>
          <w:szCs w:val="18"/>
        </w:rPr>
        <w:t>S5</w:t>
      </w:r>
      <w:r w:rsidRPr="00DB1842">
        <w:rPr>
          <w:color w:val="4472C4"/>
          <w:spacing w:val="-2"/>
          <w:sz w:val="18"/>
          <w:szCs w:val="18"/>
        </w:rPr>
        <w:t xml:space="preserve"> </w:t>
      </w:r>
      <w:r w:rsidRPr="00DB1842">
        <w:rPr>
          <w:color w:val="4472C4"/>
          <w:sz w:val="18"/>
          <w:szCs w:val="18"/>
        </w:rPr>
        <w:t>the</w:t>
      </w:r>
      <w:r w:rsidRPr="00DB1842">
        <w:rPr>
          <w:color w:val="4472C4"/>
          <w:spacing w:val="-1"/>
          <w:sz w:val="18"/>
          <w:szCs w:val="18"/>
        </w:rPr>
        <w:t xml:space="preserve"> </w:t>
      </w:r>
      <w:r w:rsidRPr="00DB1842">
        <w:rPr>
          <w:color w:val="4472C4"/>
          <w:sz w:val="18"/>
          <w:szCs w:val="18"/>
        </w:rPr>
        <w:t>authors</w:t>
      </w:r>
      <w:r w:rsidRPr="00DB1842">
        <w:rPr>
          <w:color w:val="4472C4"/>
          <w:spacing w:val="-1"/>
          <w:sz w:val="18"/>
          <w:szCs w:val="18"/>
        </w:rPr>
        <w:t xml:space="preserve"> </w:t>
      </w:r>
      <w:r w:rsidRPr="00DB1842">
        <w:rPr>
          <w:color w:val="4472C4"/>
          <w:sz w:val="18"/>
          <w:szCs w:val="18"/>
        </w:rPr>
        <w:t>should</w:t>
      </w:r>
      <w:r w:rsidRPr="00DB1842">
        <w:rPr>
          <w:color w:val="4472C4"/>
          <w:spacing w:val="-1"/>
          <w:sz w:val="18"/>
          <w:szCs w:val="18"/>
        </w:rPr>
        <w:t xml:space="preserve"> </w:t>
      </w:r>
      <w:r w:rsidRPr="00DB1842">
        <w:rPr>
          <w:color w:val="4472C4"/>
          <w:sz w:val="18"/>
          <w:szCs w:val="18"/>
        </w:rPr>
        <w:t>clarify</w:t>
      </w:r>
      <w:r w:rsidRPr="00DB1842">
        <w:rPr>
          <w:color w:val="4472C4"/>
          <w:spacing w:val="-2"/>
          <w:sz w:val="18"/>
          <w:szCs w:val="18"/>
        </w:rPr>
        <w:t xml:space="preserve"> </w:t>
      </w:r>
      <w:r w:rsidRPr="00DB1842">
        <w:rPr>
          <w:color w:val="4472C4"/>
          <w:sz w:val="18"/>
          <w:szCs w:val="18"/>
        </w:rPr>
        <w:t>this</w:t>
      </w:r>
    </w:p>
    <w:p w:rsidR="00DB1842" w:rsidRPr="00DB1842" w:rsidRDefault="00DB1842" w:rsidP="00DB1842">
      <w:pPr>
        <w:pStyle w:val="BodyText"/>
        <w:spacing w:before="10"/>
        <w:rPr>
          <w:sz w:val="18"/>
          <w:szCs w:val="18"/>
        </w:rPr>
      </w:pPr>
    </w:p>
    <w:p w:rsidR="00DB1842" w:rsidRPr="00DB1842" w:rsidRDefault="00DB1842" w:rsidP="00DB1842">
      <w:pPr>
        <w:pStyle w:val="BodyText"/>
        <w:spacing w:before="1" w:line="242" w:lineRule="auto"/>
        <w:ind w:left="290" w:right="274"/>
        <w:rPr>
          <w:sz w:val="18"/>
          <w:szCs w:val="18"/>
        </w:rPr>
      </w:pPr>
      <w:r w:rsidRPr="00DB1842">
        <w:rPr>
          <w:sz w:val="18"/>
          <w:szCs w:val="18"/>
        </w:rPr>
        <w:t>We thank the referee for pointing out this oversight. We have adopted the more standard convention (not that</w:t>
      </w:r>
      <w:r w:rsidRPr="00DB1842">
        <w:rPr>
          <w:spacing w:val="-60"/>
          <w:sz w:val="18"/>
          <w:szCs w:val="18"/>
        </w:rPr>
        <w:t xml:space="preserve"> </w:t>
      </w:r>
      <w:r w:rsidRPr="00DB1842">
        <w:rPr>
          <w:sz w:val="18"/>
          <w:szCs w:val="18"/>
        </w:rPr>
        <w:t xml:space="preserve">of </w:t>
      </w:r>
      <w:proofErr w:type="spellStart"/>
      <w:r w:rsidRPr="00DB1842">
        <w:rPr>
          <w:sz w:val="18"/>
          <w:szCs w:val="18"/>
        </w:rPr>
        <w:t>Nisthal</w:t>
      </w:r>
      <w:proofErr w:type="spellEnd"/>
      <w:r w:rsidRPr="00DB1842">
        <w:rPr>
          <w:sz w:val="18"/>
          <w:szCs w:val="18"/>
        </w:rPr>
        <w:t xml:space="preserve"> et al.) that increasing stability corresponds to decreasing folding energy, with the WT sequence</w:t>
      </w:r>
      <w:r w:rsidRPr="00DB1842">
        <w:rPr>
          <w:spacing w:val="1"/>
          <w:sz w:val="18"/>
          <w:szCs w:val="18"/>
        </w:rPr>
        <w:t xml:space="preserve"> </w:t>
      </w:r>
      <w:r w:rsidRPr="00DB1842">
        <w:rPr>
          <w:spacing w:val="-1"/>
          <w:sz w:val="18"/>
          <w:szCs w:val="18"/>
        </w:rPr>
        <w:t>havin</w:t>
      </w:r>
      <w:r w:rsidRPr="00DB1842">
        <w:rPr>
          <w:sz w:val="18"/>
          <w:szCs w:val="18"/>
        </w:rPr>
        <w:t>g</w:t>
      </w:r>
      <w:r w:rsidRPr="00DB1842">
        <w:rPr>
          <w:spacing w:val="-1"/>
          <w:sz w:val="18"/>
          <w:szCs w:val="18"/>
        </w:rPr>
        <w:t xml:space="preserve"> </w:t>
      </w:r>
      <w:r w:rsidRPr="00DB1842">
        <w:rPr>
          <w:sz w:val="18"/>
          <w:szCs w:val="18"/>
        </w:rPr>
        <w:t>a</w:t>
      </w:r>
      <w:r w:rsidRPr="00DB1842">
        <w:rPr>
          <w:spacing w:val="-1"/>
          <w:sz w:val="18"/>
          <w:szCs w:val="18"/>
        </w:rPr>
        <w:t xml:space="preserve"> foldin</w:t>
      </w:r>
      <w:r w:rsidRPr="00DB1842">
        <w:rPr>
          <w:sz w:val="18"/>
          <w:szCs w:val="18"/>
        </w:rPr>
        <w:t>g</w:t>
      </w:r>
      <w:r w:rsidRPr="00DB1842">
        <w:rPr>
          <w:spacing w:val="-1"/>
          <w:sz w:val="18"/>
          <w:szCs w:val="18"/>
        </w:rPr>
        <w:t xml:space="preserve"> energ</w:t>
      </w:r>
      <w:r w:rsidRPr="00DB1842">
        <w:rPr>
          <w:sz w:val="18"/>
          <w:szCs w:val="18"/>
        </w:rPr>
        <w:t>y</w:t>
      </w:r>
      <w:r w:rsidRPr="00DB1842">
        <w:rPr>
          <w:spacing w:val="-1"/>
          <w:sz w:val="18"/>
          <w:szCs w:val="18"/>
        </w:rPr>
        <w:t xml:space="preserve"> o</w:t>
      </w:r>
      <w:r w:rsidRPr="00DB1842">
        <w:rPr>
          <w:sz w:val="18"/>
          <w:szCs w:val="18"/>
        </w:rPr>
        <w:t xml:space="preserve">f </w:t>
      </w:r>
      <w:r w:rsidRPr="00DB1842">
        <w:rPr>
          <w:rFonts w:ascii="Cambria Math" w:eastAsia="Cambria Math" w:hAnsi="Cambria Math"/>
          <w:spacing w:val="-1"/>
          <w:sz w:val="18"/>
          <w:szCs w:val="18"/>
        </w:rPr>
        <w:t>ΔΔ</w:t>
      </w:r>
      <w:r w:rsidRPr="00DB1842">
        <w:rPr>
          <w:rFonts w:ascii="Cambria Math" w:eastAsia="Cambria Math" w:hAnsi="Cambria Math"/>
          <w:spacing w:val="-7"/>
          <w:sz w:val="18"/>
          <w:szCs w:val="18"/>
        </w:rPr>
        <w:t>𝐺</w:t>
      </w:r>
      <w:r w:rsidRPr="00DB1842">
        <w:rPr>
          <w:rFonts w:ascii="Cambria Math" w:eastAsia="Cambria Math" w:hAnsi="Cambria Math"/>
          <w:w w:val="232"/>
          <w:sz w:val="18"/>
          <w:szCs w:val="18"/>
          <w:vertAlign w:val="subscript"/>
        </w:rPr>
        <w:t>!</w:t>
      </w:r>
      <w:r w:rsidRPr="00DB1842">
        <w:rPr>
          <w:rFonts w:ascii="Cambria Math" w:eastAsia="Cambria Math" w:hAnsi="Cambria Math"/>
          <w:spacing w:val="22"/>
          <w:sz w:val="18"/>
          <w:szCs w:val="18"/>
        </w:rPr>
        <w:t xml:space="preserve"> </w:t>
      </w:r>
      <w:r w:rsidRPr="00DB1842">
        <w:rPr>
          <w:rFonts w:ascii="Cambria Math" w:eastAsia="Cambria Math" w:hAnsi="Cambria Math"/>
          <w:sz w:val="18"/>
          <w:szCs w:val="18"/>
        </w:rPr>
        <w:t>=</w:t>
      </w:r>
      <w:r w:rsidRPr="00DB1842">
        <w:rPr>
          <w:rFonts w:ascii="Cambria Math" w:eastAsia="Cambria Math" w:hAnsi="Cambria Math"/>
          <w:spacing w:val="12"/>
          <w:sz w:val="18"/>
          <w:szCs w:val="18"/>
        </w:rPr>
        <w:t xml:space="preserve"> </w:t>
      </w:r>
      <w:r w:rsidRPr="00DB1842">
        <w:rPr>
          <w:rFonts w:ascii="Cambria Math" w:eastAsia="Cambria Math" w:hAnsi="Cambria Math"/>
          <w:spacing w:val="-1"/>
          <w:sz w:val="18"/>
          <w:szCs w:val="18"/>
        </w:rPr>
        <w:t>0</w:t>
      </w:r>
      <w:r w:rsidRPr="00DB1842">
        <w:rPr>
          <w:sz w:val="18"/>
          <w:szCs w:val="18"/>
        </w:rPr>
        <w:t>.</w:t>
      </w:r>
      <w:r w:rsidRPr="00DB1842">
        <w:rPr>
          <w:spacing w:val="-1"/>
          <w:sz w:val="18"/>
          <w:szCs w:val="18"/>
        </w:rPr>
        <w:t xml:space="preserve"> Fig</w:t>
      </w:r>
      <w:r w:rsidRPr="00DB1842">
        <w:rPr>
          <w:sz w:val="18"/>
          <w:szCs w:val="18"/>
        </w:rPr>
        <w:t>.</w:t>
      </w:r>
      <w:r w:rsidRPr="00DB1842">
        <w:rPr>
          <w:spacing w:val="-1"/>
          <w:sz w:val="18"/>
          <w:szCs w:val="18"/>
        </w:rPr>
        <w:t xml:space="preserve"> S</w:t>
      </w:r>
      <w:r w:rsidRPr="00DB1842">
        <w:rPr>
          <w:sz w:val="18"/>
          <w:szCs w:val="18"/>
        </w:rPr>
        <w:t>5</w:t>
      </w:r>
      <w:r w:rsidRPr="00DB1842">
        <w:rPr>
          <w:spacing w:val="-1"/>
          <w:sz w:val="18"/>
          <w:szCs w:val="18"/>
        </w:rPr>
        <w:t xml:space="preserve"> ha</w:t>
      </w:r>
      <w:r w:rsidRPr="00DB1842">
        <w:rPr>
          <w:sz w:val="18"/>
          <w:szCs w:val="18"/>
        </w:rPr>
        <w:t>s</w:t>
      </w:r>
      <w:r w:rsidRPr="00DB1842">
        <w:rPr>
          <w:spacing w:val="-1"/>
          <w:sz w:val="18"/>
          <w:szCs w:val="18"/>
        </w:rPr>
        <w:t xml:space="preserve"> bee</w:t>
      </w:r>
      <w:r w:rsidRPr="00DB1842">
        <w:rPr>
          <w:sz w:val="18"/>
          <w:szCs w:val="18"/>
        </w:rPr>
        <w:t>n</w:t>
      </w:r>
      <w:r w:rsidRPr="00DB1842">
        <w:rPr>
          <w:spacing w:val="-1"/>
          <w:sz w:val="18"/>
          <w:szCs w:val="18"/>
        </w:rPr>
        <w:t xml:space="preserve"> updat</w:t>
      </w:r>
      <w:r w:rsidRPr="00DB1842">
        <w:rPr>
          <w:sz w:val="18"/>
          <w:szCs w:val="18"/>
        </w:rPr>
        <w:t>ed</w:t>
      </w:r>
      <w:r w:rsidRPr="00DB1842">
        <w:rPr>
          <w:spacing w:val="-1"/>
          <w:sz w:val="18"/>
          <w:szCs w:val="18"/>
        </w:rPr>
        <w:t xml:space="preserve"> t</w:t>
      </w:r>
      <w:r w:rsidRPr="00DB1842">
        <w:rPr>
          <w:sz w:val="18"/>
          <w:szCs w:val="18"/>
        </w:rPr>
        <w:t>o</w:t>
      </w:r>
      <w:r w:rsidRPr="00DB1842">
        <w:rPr>
          <w:spacing w:val="-1"/>
          <w:sz w:val="18"/>
          <w:szCs w:val="18"/>
        </w:rPr>
        <w:t xml:space="preserve"> ref</w:t>
      </w:r>
      <w:r w:rsidRPr="00DB1842">
        <w:rPr>
          <w:sz w:val="18"/>
          <w:szCs w:val="18"/>
        </w:rPr>
        <w:t>l</w:t>
      </w:r>
      <w:r w:rsidRPr="00DB1842">
        <w:rPr>
          <w:spacing w:val="-1"/>
          <w:sz w:val="18"/>
          <w:szCs w:val="18"/>
        </w:rPr>
        <w:t>ec</w:t>
      </w:r>
      <w:r w:rsidRPr="00DB1842">
        <w:rPr>
          <w:sz w:val="18"/>
          <w:szCs w:val="18"/>
        </w:rPr>
        <w:t>t</w:t>
      </w:r>
      <w:r w:rsidRPr="00DB1842">
        <w:rPr>
          <w:spacing w:val="-1"/>
          <w:sz w:val="18"/>
          <w:szCs w:val="18"/>
        </w:rPr>
        <w:t xml:space="preserve"> this</w:t>
      </w:r>
      <w:r w:rsidRPr="00DB1842">
        <w:rPr>
          <w:sz w:val="18"/>
          <w:szCs w:val="18"/>
        </w:rPr>
        <w:t>.</w:t>
      </w:r>
    </w:p>
    <w:p w:rsidR="00DB1842" w:rsidRPr="00DB1842" w:rsidRDefault="00DB1842" w:rsidP="00DB1842">
      <w:pPr>
        <w:pStyle w:val="BodyText"/>
        <w:spacing w:before="246"/>
        <w:ind w:left="1010" w:right="1071"/>
        <w:rPr>
          <w:sz w:val="18"/>
          <w:szCs w:val="18"/>
        </w:rPr>
      </w:pPr>
      <w:r w:rsidRPr="00DB1842">
        <w:rPr>
          <w:color w:val="4472C4"/>
          <w:sz w:val="18"/>
          <w:szCs w:val="18"/>
        </w:rPr>
        <w:t>What is the justification for the different training, validation and test splits i.e. 60:20:20, 90:5:5,</w:t>
      </w:r>
      <w:r w:rsidRPr="00DB1842">
        <w:rPr>
          <w:color w:val="4472C4"/>
          <w:spacing w:val="-60"/>
          <w:sz w:val="18"/>
          <w:szCs w:val="18"/>
        </w:rPr>
        <w:t xml:space="preserve"> </w:t>
      </w:r>
      <w:r w:rsidRPr="00DB1842">
        <w:rPr>
          <w:color w:val="4472C4"/>
          <w:sz w:val="18"/>
          <w:szCs w:val="18"/>
        </w:rPr>
        <w:t>80:10:10?</w:t>
      </w:r>
    </w:p>
    <w:p w:rsidR="00DB1842" w:rsidRPr="00DB1842" w:rsidRDefault="00DB1842" w:rsidP="00DB1842">
      <w:pPr>
        <w:pStyle w:val="BodyText"/>
        <w:spacing w:before="10"/>
        <w:rPr>
          <w:sz w:val="18"/>
          <w:szCs w:val="18"/>
        </w:rPr>
      </w:pPr>
    </w:p>
    <w:p w:rsidR="00DB1842" w:rsidRPr="00DB1842" w:rsidRDefault="00DB1842" w:rsidP="00DB1842">
      <w:pPr>
        <w:pStyle w:val="BodyText"/>
        <w:spacing w:before="1"/>
        <w:ind w:left="290" w:right="276"/>
        <w:rPr>
          <w:sz w:val="18"/>
          <w:szCs w:val="18"/>
        </w:rPr>
      </w:pPr>
      <w:r w:rsidRPr="00DB1842">
        <w:rPr>
          <w:sz w:val="18"/>
          <w:szCs w:val="18"/>
        </w:rPr>
        <w:t xml:space="preserve">These choices of split were mostly arbitrary. We did not systematically tune these </w:t>
      </w:r>
      <w:proofErr w:type="spellStart"/>
      <w:r w:rsidRPr="00DB1842">
        <w:rPr>
          <w:sz w:val="18"/>
          <w:szCs w:val="18"/>
        </w:rPr>
        <w:t>hyperparameters</w:t>
      </w:r>
      <w:proofErr w:type="spellEnd"/>
      <w:r w:rsidRPr="00DB1842">
        <w:rPr>
          <w:sz w:val="18"/>
          <w:szCs w:val="18"/>
        </w:rPr>
        <w:t>, nor does</w:t>
      </w:r>
      <w:r w:rsidRPr="00DB1842">
        <w:rPr>
          <w:spacing w:val="-60"/>
          <w:sz w:val="18"/>
          <w:szCs w:val="18"/>
        </w:rPr>
        <w:t xml:space="preserve"> </w:t>
      </w:r>
      <w:r w:rsidRPr="00DB1842">
        <w:rPr>
          <w:sz w:val="18"/>
          <w:szCs w:val="18"/>
        </w:rPr>
        <w:t>the</w:t>
      </w:r>
      <w:r w:rsidRPr="00DB1842">
        <w:rPr>
          <w:spacing w:val="-2"/>
          <w:sz w:val="18"/>
          <w:szCs w:val="18"/>
        </w:rPr>
        <w:t xml:space="preserve"> </w:t>
      </w:r>
      <w:r w:rsidRPr="00DB1842">
        <w:rPr>
          <w:sz w:val="18"/>
          <w:szCs w:val="18"/>
        </w:rPr>
        <w:t>specific</w:t>
      </w:r>
      <w:r w:rsidRPr="00DB1842">
        <w:rPr>
          <w:spacing w:val="-1"/>
          <w:sz w:val="18"/>
          <w:szCs w:val="18"/>
        </w:rPr>
        <w:t xml:space="preserve"> </w:t>
      </w:r>
      <w:r w:rsidRPr="00DB1842">
        <w:rPr>
          <w:sz w:val="18"/>
          <w:szCs w:val="18"/>
        </w:rPr>
        <w:t>choice</w:t>
      </w:r>
      <w:r w:rsidRPr="00DB1842">
        <w:rPr>
          <w:spacing w:val="-2"/>
          <w:sz w:val="18"/>
          <w:szCs w:val="18"/>
        </w:rPr>
        <w:t xml:space="preserve"> </w:t>
      </w:r>
      <w:r w:rsidRPr="00DB1842">
        <w:rPr>
          <w:sz w:val="18"/>
          <w:szCs w:val="18"/>
        </w:rPr>
        <w:t>of</w:t>
      </w:r>
      <w:r w:rsidRPr="00DB1842">
        <w:rPr>
          <w:spacing w:val="-1"/>
          <w:sz w:val="18"/>
          <w:szCs w:val="18"/>
        </w:rPr>
        <w:t xml:space="preserve"> </w:t>
      </w:r>
      <w:r w:rsidRPr="00DB1842">
        <w:rPr>
          <w:sz w:val="18"/>
          <w:szCs w:val="18"/>
        </w:rPr>
        <w:t>split</w:t>
      </w:r>
      <w:r w:rsidRPr="00DB1842">
        <w:rPr>
          <w:spacing w:val="-1"/>
          <w:sz w:val="18"/>
          <w:szCs w:val="18"/>
        </w:rPr>
        <w:t xml:space="preserve"> </w:t>
      </w:r>
      <w:r w:rsidRPr="00DB1842">
        <w:rPr>
          <w:sz w:val="18"/>
          <w:szCs w:val="18"/>
        </w:rPr>
        <w:t>appear</w:t>
      </w:r>
      <w:r w:rsidRPr="00DB1842">
        <w:rPr>
          <w:spacing w:val="-1"/>
          <w:sz w:val="18"/>
          <w:szCs w:val="18"/>
        </w:rPr>
        <w:t xml:space="preserve"> </w:t>
      </w:r>
      <w:r w:rsidRPr="00DB1842">
        <w:rPr>
          <w:sz w:val="18"/>
          <w:szCs w:val="18"/>
        </w:rPr>
        <w:t>to</w:t>
      </w:r>
      <w:r w:rsidRPr="00DB1842">
        <w:rPr>
          <w:spacing w:val="-2"/>
          <w:sz w:val="18"/>
          <w:szCs w:val="18"/>
        </w:rPr>
        <w:t xml:space="preserve"> </w:t>
      </w:r>
      <w:r w:rsidRPr="00DB1842">
        <w:rPr>
          <w:sz w:val="18"/>
          <w:szCs w:val="18"/>
        </w:rPr>
        <w:t>make</w:t>
      </w:r>
      <w:r w:rsidRPr="00DB1842">
        <w:rPr>
          <w:spacing w:val="-1"/>
          <w:sz w:val="18"/>
          <w:szCs w:val="18"/>
        </w:rPr>
        <w:t xml:space="preserve"> </w:t>
      </w:r>
      <w:r w:rsidRPr="00DB1842">
        <w:rPr>
          <w:sz w:val="18"/>
          <w:szCs w:val="18"/>
        </w:rPr>
        <w:t>a</w:t>
      </w:r>
      <w:r w:rsidRPr="00DB1842">
        <w:rPr>
          <w:spacing w:val="-2"/>
          <w:sz w:val="18"/>
          <w:szCs w:val="18"/>
        </w:rPr>
        <w:t xml:space="preserve"> </w:t>
      </w:r>
      <w:r w:rsidRPr="00DB1842">
        <w:rPr>
          <w:sz w:val="18"/>
          <w:szCs w:val="18"/>
        </w:rPr>
        <w:t>big</w:t>
      </w:r>
      <w:r w:rsidRPr="00DB1842">
        <w:rPr>
          <w:spacing w:val="-1"/>
          <w:sz w:val="18"/>
          <w:szCs w:val="18"/>
        </w:rPr>
        <w:t xml:space="preserve"> </w:t>
      </w:r>
      <w:r w:rsidRPr="00DB1842">
        <w:rPr>
          <w:sz w:val="18"/>
          <w:szCs w:val="18"/>
        </w:rPr>
        <w:t>difference</w:t>
      </w:r>
      <w:r w:rsidRPr="00DB1842">
        <w:rPr>
          <w:spacing w:val="-2"/>
          <w:sz w:val="18"/>
          <w:szCs w:val="18"/>
        </w:rPr>
        <w:t xml:space="preserve"> </w:t>
      </w:r>
      <w:r w:rsidRPr="00DB1842">
        <w:rPr>
          <w:sz w:val="18"/>
          <w:szCs w:val="18"/>
        </w:rPr>
        <w:t>in</w:t>
      </w:r>
      <w:r w:rsidRPr="00DB1842">
        <w:rPr>
          <w:spacing w:val="-1"/>
          <w:sz w:val="18"/>
          <w:szCs w:val="18"/>
        </w:rPr>
        <w:t xml:space="preserve"> </w:t>
      </w:r>
      <w:r w:rsidRPr="00DB1842">
        <w:rPr>
          <w:sz w:val="18"/>
          <w:szCs w:val="18"/>
        </w:rPr>
        <w:t>any</w:t>
      </w:r>
      <w:r w:rsidRPr="00DB1842">
        <w:rPr>
          <w:spacing w:val="-2"/>
          <w:sz w:val="18"/>
          <w:szCs w:val="18"/>
        </w:rPr>
        <w:t xml:space="preserve"> </w:t>
      </w:r>
      <w:r w:rsidRPr="00DB1842">
        <w:rPr>
          <w:sz w:val="18"/>
          <w:szCs w:val="18"/>
        </w:rPr>
        <w:t>of</w:t>
      </w:r>
      <w:r w:rsidRPr="00DB1842">
        <w:rPr>
          <w:spacing w:val="-1"/>
          <w:sz w:val="18"/>
          <w:szCs w:val="18"/>
        </w:rPr>
        <w:t xml:space="preserve"> </w:t>
      </w:r>
      <w:r w:rsidRPr="00DB1842">
        <w:rPr>
          <w:sz w:val="18"/>
          <w:szCs w:val="18"/>
        </w:rPr>
        <w:t>our</w:t>
      </w:r>
      <w:r w:rsidRPr="00DB1842">
        <w:rPr>
          <w:spacing w:val="-2"/>
          <w:sz w:val="18"/>
          <w:szCs w:val="18"/>
        </w:rPr>
        <w:t xml:space="preserve"> </w:t>
      </w:r>
      <w:r w:rsidRPr="00DB1842">
        <w:rPr>
          <w:sz w:val="18"/>
          <w:szCs w:val="18"/>
        </w:rPr>
        <w:t>key</w:t>
      </w:r>
      <w:r w:rsidRPr="00DB1842">
        <w:rPr>
          <w:spacing w:val="-1"/>
          <w:sz w:val="18"/>
          <w:szCs w:val="18"/>
        </w:rPr>
        <w:t xml:space="preserve"> </w:t>
      </w:r>
      <w:r w:rsidRPr="00DB1842">
        <w:rPr>
          <w:sz w:val="18"/>
          <w:szCs w:val="18"/>
        </w:rPr>
        <w:t>results.</w:t>
      </w:r>
    </w:p>
    <w:p w:rsidR="00DB1842" w:rsidRPr="00DB1842" w:rsidRDefault="00DB1842" w:rsidP="00DB1842">
      <w:pPr>
        <w:rPr>
          <w:sz w:val="18"/>
          <w:szCs w:val="18"/>
        </w:rPr>
        <w:sectPr w:rsidR="00DB1842" w:rsidRPr="00DB1842">
          <w:pgSz w:w="12240" w:h="15840"/>
          <w:pgMar w:top="660" w:right="600" w:bottom="280" w:left="440" w:header="720" w:footer="720" w:gutter="0"/>
          <w:cols w:space="720"/>
        </w:sectPr>
      </w:pPr>
    </w:p>
    <w:p w:rsidR="00DB1842" w:rsidRPr="00DB1842" w:rsidRDefault="00DB1842" w:rsidP="00DB1842">
      <w:pPr>
        <w:pStyle w:val="BodyText"/>
        <w:spacing w:before="72"/>
        <w:ind w:right="163"/>
        <w:rPr>
          <w:sz w:val="18"/>
          <w:szCs w:val="18"/>
        </w:rPr>
      </w:pPr>
      <w:r w:rsidRPr="00DB1842">
        <w:rPr>
          <w:color w:val="4472C4"/>
          <w:sz w:val="18"/>
          <w:szCs w:val="18"/>
        </w:rPr>
        <w:lastRenderedPageBreak/>
        <w:t>Line 223 and Fig. S2 - how does MAVENN's ability to ''recover ground-truth parameters from simulated</w:t>
      </w:r>
      <w:r w:rsidRPr="00DB1842">
        <w:rPr>
          <w:color w:val="4472C4"/>
          <w:spacing w:val="-60"/>
          <w:sz w:val="18"/>
          <w:szCs w:val="18"/>
        </w:rPr>
        <w:t xml:space="preserve"> </w:t>
      </w:r>
      <w:r w:rsidRPr="00DB1842">
        <w:rPr>
          <w:color w:val="4472C4"/>
          <w:sz w:val="18"/>
          <w:szCs w:val="18"/>
        </w:rPr>
        <w:t>datasets" implies that pairwise epistatic terms have been "precisely determined" for the massively</w:t>
      </w:r>
      <w:r w:rsidRPr="00DB1842">
        <w:rPr>
          <w:color w:val="4472C4"/>
          <w:spacing w:val="1"/>
          <w:sz w:val="18"/>
          <w:szCs w:val="18"/>
        </w:rPr>
        <w:t xml:space="preserve"> </w:t>
      </w:r>
      <w:r w:rsidRPr="00DB1842">
        <w:rPr>
          <w:color w:val="4472C4"/>
          <w:sz w:val="18"/>
          <w:szCs w:val="18"/>
        </w:rPr>
        <w:t>parallel</w:t>
      </w:r>
      <w:r w:rsidRPr="00DB1842">
        <w:rPr>
          <w:color w:val="4472C4"/>
          <w:spacing w:val="-2"/>
          <w:sz w:val="18"/>
          <w:szCs w:val="18"/>
        </w:rPr>
        <w:t xml:space="preserve"> </w:t>
      </w:r>
      <w:r w:rsidRPr="00DB1842">
        <w:rPr>
          <w:color w:val="4472C4"/>
          <w:sz w:val="18"/>
          <w:szCs w:val="18"/>
        </w:rPr>
        <w:t>splicing</w:t>
      </w:r>
      <w:r w:rsidRPr="00DB1842">
        <w:rPr>
          <w:color w:val="4472C4"/>
          <w:spacing w:val="-1"/>
          <w:sz w:val="18"/>
          <w:szCs w:val="18"/>
        </w:rPr>
        <w:t xml:space="preserve"> </w:t>
      </w:r>
      <w:r w:rsidRPr="00DB1842">
        <w:rPr>
          <w:color w:val="4472C4"/>
          <w:sz w:val="18"/>
          <w:szCs w:val="18"/>
        </w:rPr>
        <w:t>assay?</w:t>
      </w:r>
    </w:p>
    <w:p w:rsidR="00DB1842" w:rsidRPr="00DB1842" w:rsidRDefault="00DB1842" w:rsidP="00DB1842">
      <w:pPr>
        <w:pStyle w:val="BodyText"/>
        <w:rPr>
          <w:sz w:val="18"/>
          <w:szCs w:val="18"/>
        </w:rPr>
      </w:pPr>
    </w:p>
    <w:p w:rsidR="00DB1842" w:rsidRPr="00DB1842" w:rsidRDefault="00DB1842" w:rsidP="00DB1842">
      <w:pPr>
        <w:pStyle w:val="BodyText"/>
        <w:spacing w:before="1"/>
        <w:ind w:right="116"/>
        <w:rPr>
          <w:sz w:val="18"/>
          <w:szCs w:val="18"/>
        </w:rPr>
      </w:pPr>
      <w:r w:rsidRPr="00DB1842">
        <w:rPr>
          <w:sz w:val="18"/>
          <w:szCs w:val="18"/>
        </w:rPr>
        <w:t>This reflects MAVE-NN’s parametric bootstrap approach to quantifying the precision of G-P map parameter</w:t>
      </w:r>
      <w:r w:rsidRPr="00DB1842">
        <w:rPr>
          <w:spacing w:val="1"/>
          <w:sz w:val="18"/>
          <w:szCs w:val="18"/>
        </w:rPr>
        <w:t xml:space="preserve"> </w:t>
      </w:r>
      <w:r w:rsidRPr="00DB1842">
        <w:rPr>
          <w:sz w:val="18"/>
          <w:szCs w:val="18"/>
        </w:rPr>
        <w:t>estimates. Note that we are not claiming that the pairwise epistatic terms are “accurate”, only that MAVE-NN</w:t>
      </w:r>
      <w:r w:rsidRPr="00DB1842">
        <w:rPr>
          <w:spacing w:val="1"/>
          <w:sz w:val="18"/>
          <w:szCs w:val="18"/>
        </w:rPr>
        <w:t xml:space="preserve"> </w:t>
      </w:r>
      <w:r w:rsidRPr="00DB1842">
        <w:rPr>
          <w:sz w:val="18"/>
          <w:szCs w:val="18"/>
        </w:rPr>
        <w:t>can precisely recover parameter values that are near to “ground truth values” under the assumption that the</w:t>
      </w:r>
      <w:r w:rsidRPr="00DB1842">
        <w:rPr>
          <w:spacing w:val="1"/>
          <w:sz w:val="18"/>
          <w:szCs w:val="18"/>
        </w:rPr>
        <w:t xml:space="preserve"> </w:t>
      </w:r>
      <w:r w:rsidRPr="00DB1842">
        <w:rPr>
          <w:sz w:val="18"/>
          <w:szCs w:val="18"/>
        </w:rPr>
        <w:t>functional form of the latent phenotype model is correct. To help avoid any misunderstanding, we have clarified</w:t>
      </w:r>
      <w:r w:rsidRPr="00DB1842">
        <w:rPr>
          <w:spacing w:val="-59"/>
          <w:sz w:val="18"/>
          <w:szCs w:val="18"/>
        </w:rPr>
        <w:t xml:space="preserve"> </w:t>
      </w:r>
      <w:r w:rsidRPr="00DB1842">
        <w:rPr>
          <w:sz w:val="18"/>
          <w:szCs w:val="18"/>
        </w:rPr>
        <w:t>this</w:t>
      </w:r>
      <w:r w:rsidRPr="00DB1842">
        <w:rPr>
          <w:spacing w:val="-2"/>
          <w:sz w:val="18"/>
          <w:szCs w:val="18"/>
        </w:rPr>
        <w:t xml:space="preserve"> </w:t>
      </w:r>
      <w:r w:rsidRPr="00DB1842">
        <w:rPr>
          <w:sz w:val="18"/>
          <w:szCs w:val="18"/>
        </w:rPr>
        <w:t>in</w:t>
      </w:r>
      <w:r w:rsidRPr="00DB1842">
        <w:rPr>
          <w:spacing w:val="-1"/>
          <w:sz w:val="18"/>
          <w:szCs w:val="18"/>
        </w:rPr>
        <w:t xml:space="preserve"> </w:t>
      </w:r>
      <w:r w:rsidRPr="00DB1842">
        <w:rPr>
          <w:sz w:val="18"/>
          <w:szCs w:val="18"/>
        </w:rPr>
        <w:t>lines</w:t>
      </w:r>
      <w:r w:rsidRPr="00DB1842">
        <w:rPr>
          <w:spacing w:val="-1"/>
          <w:sz w:val="18"/>
          <w:szCs w:val="18"/>
        </w:rPr>
        <w:t xml:space="preserve"> </w:t>
      </w:r>
      <w:r w:rsidRPr="00DB1842">
        <w:rPr>
          <w:sz w:val="18"/>
          <w:szCs w:val="18"/>
        </w:rPr>
        <w:t>744-767</w:t>
      </w:r>
      <w:r w:rsidRPr="00DB1842">
        <w:rPr>
          <w:spacing w:val="-1"/>
          <w:sz w:val="18"/>
          <w:szCs w:val="18"/>
        </w:rPr>
        <w:t xml:space="preserve"> </w:t>
      </w:r>
      <w:r w:rsidRPr="00DB1842">
        <w:rPr>
          <w:sz w:val="18"/>
          <w:szCs w:val="18"/>
        </w:rPr>
        <w:t>of</w:t>
      </w:r>
      <w:r w:rsidRPr="00DB1842">
        <w:rPr>
          <w:spacing w:val="-1"/>
          <w:sz w:val="18"/>
          <w:szCs w:val="18"/>
        </w:rPr>
        <w:t xml:space="preserve"> </w:t>
      </w:r>
      <w:r w:rsidRPr="00DB1842">
        <w:rPr>
          <w:sz w:val="18"/>
          <w:szCs w:val="18"/>
        </w:rPr>
        <w:t>the</w:t>
      </w:r>
      <w:r w:rsidRPr="00DB1842">
        <w:rPr>
          <w:spacing w:val="-1"/>
          <w:sz w:val="18"/>
          <w:szCs w:val="18"/>
        </w:rPr>
        <w:t xml:space="preserve"> </w:t>
      </w:r>
      <w:r w:rsidRPr="00DB1842">
        <w:rPr>
          <w:sz w:val="18"/>
          <w:szCs w:val="18"/>
        </w:rPr>
        <w:t>revised</w:t>
      </w:r>
      <w:r w:rsidRPr="00DB1842">
        <w:rPr>
          <w:spacing w:val="-1"/>
          <w:sz w:val="18"/>
          <w:szCs w:val="18"/>
        </w:rPr>
        <w:t xml:space="preserve"> </w:t>
      </w:r>
      <w:r w:rsidRPr="00DB1842">
        <w:rPr>
          <w:sz w:val="18"/>
          <w:szCs w:val="18"/>
        </w:rPr>
        <w:t>text.</w:t>
      </w:r>
    </w:p>
    <w:p w:rsidR="00DB1842" w:rsidRPr="00DB1842" w:rsidRDefault="00DB1842" w:rsidP="00DB1842">
      <w:pPr>
        <w:pStyle w:val="BodyText"/>
        <w:spacing w:before="10"/>
        <w:rPr>
          <w:sz w:val="18"/>
          <w:szCs w:val="18"/>
        </w:rPr>
      </w:pPr>
    </w:p>
    <w:p w:rsidR="00DB1842" w:rsidRPr="00DB1842" w:rsidRDefault="00DB1842" w:rsidP="00DB1842">
      <w:pPr>
        <w:pStyle w:val="BodyText"/>
        <w:rPr>
          <w:sz w:val="18"/>
          <w:szCs w:val="18"/>
        </w:rPr>
      </w:pPr>
      <w:r w:rsidRPr="00DB1842">
        <w:rPr>
          <w:color w:val="4472C4"/>
          <w:sz w:val="18"/>
          <w:szCs w:val="18"/>
        </w:rPr>
        <w:t>The</w:t>
      </w:r>
      <w:r w:rsidRPr="00DB1842">
        <w:rPr>
          <w:color w:val="4472C4"/>
          <w:spacing w:val="-4"/>
          <w:sz w:val="18"/>
          <w:szCs w:val="18"/>
        </w:rPr>
        <w:t xml:space="preserve"> </w:t>
      </w:r>
      <w:r w:rsidRPr="00DB1842">
        <w:rPr>
          <w:color w:val="4472C4"/>
          <w:sz w:val="18"/>
          <w:szCs w:val="18"/>
        </w:rPr>
        <w:t>authors</w:t>
      </w:r>
      <w:r w:rsidRPr="00DB1842">
        <w:rPr>
          <w:color w:val="4472C4"/>
          <w:spacing w:val="-3"/>
          <w:sz w:val="18"/>
          <w:szCs w:val="18"/>
        </w:rPr>
        <w:t xml:space="preserve"> </w:t>
      </w:r>
      <w:r w:rsidRPr="00DB1842">
        <w:rPr>
          <w:color w:val="4472C4"/>
          <w:sz w:val="18"/>
          <w:szCs w:val="18"/>
        </w:rPr>
        <w:t>should</w:t>
      </w:r>
      <w:r w:rsidRPr="00DB1842">
        <w:rPr>
          <w:color w:val="4472C4"/>
          <w:spacing w:val="-3"/>
          <w:sz w:val="18"/>
          <w:szCs w:val="18"/>
        </w:rPr>
        <w:t xml:space="preserve"> </w:t>
      </w:r>
      <w:r w:rsidRPr="00DB1842">
        <w:rPr>
          <w:color w:val="4472C4"/>
          <w:sz w:val="18"/>
          <w:szCs w:val="18"/>
        </w:rPr>
        <w:t>consider</w:t>
      </w:r>
      <w:r w:rsidRPr="00DB1842">
        <w:rPr>
          <w:color w:val="4472C4"/>
          <w:spacing w:val="-3"/>
          <w:sz w:val="18"/>
          <w:szCs w:val="18"/>
        </w:rPr>
        <w:t xml:space="preserve"> </w:t>
      </w:r>
      <w:r w:rsidRPr="00DB1842">
        <w:rPr>
          <w:color w:val="4472C4"/>
          <w:sz w:val="18"/>
          <w:szCs w:val="18"/>
        </w:rPr>
        <w:t>including</w:t>
      </w:r>
      <w:r w:rsidRPr="00DB1842">
        <w:rPr>
          <w:color w:val="4472C4"/>
          <w:spacing w:val="-4"/>
          <w:sz w:val="18"/>
          <w:szCs w:val="18"/>
        </w:rPr>
        <w:t xml:space="preserve"> </w:t>
      </w:r>
      <w:r w:rsidRPr="00DB1842">
        <w:rPr>
          <w:color w:val="4472C4"/>
          <w:sz w:val="18"/>
          <w:szCs w:val="18"/>
        </w:rPr>
        <w:t>a</w:t>
      </w:r>
      <w:r w:rsidRPr="00DB1842">
        <w:rPr>
          <w:color w:val="4472C4"/>
          <w:spacing w:val="-3"/>
          <w:sz w:val="18"/>
          <w:szCs w:val="18"/>
        </w:rPr>
        <w:t xml:space="preserve"> </w:t>
      </w:r>
      <w:r w:rsidRPr="00DB1842">
        <w:rPr>
          <w:color w:val="4472C4"/>
          <w:sz w:val="18"/>
          <w:szCs w:val="18"/>
        </w:rPr>
        <w:t>cell</w:t>
      </w:r>
      <w:r w:rsidRPr="00DB1842">
        <w:rPr>
          <w:color w:val="4472C4"/>
          <w:spacing w:val="-3"/>
          <w:sz w:val="18"/>
          <w:szCs w:val="18"/>
        </w:rPr>
        <w:t xml:space="preserve"> </w:t>
      </w:r>
      <w:r w:rsidRPr="00DB1842">
        <w:rPr>
          <w:color w:val="4472C4"/>
          <w:sz w:val="18"/>
          <w:szCs w:val="18"/>
        </w:rPr>
        <w:t>growth</w:t>
      </w:r>
      <w:r w:rsidRPr="00DB1842">
        <w:rPr>
          <w:color w:val="4472C4"/>
          <w:spacing w:val="-3"/>
          <w:sz w:val="18"/>
          <w:szCs w:val="18"/>
        </w:rPr>
        <w:t xml:space="preserve"> </w:t>
      </w:r>
      <w:r w:rsidRPr="00DB1842">
        <w:rPr>
          <w:color w:val="4472C4"/>
          <w:sz w:val="18"/>
          <w:szCs w:val="18"/>
        </w:rPr>
        <w:t>rate/</w:t>
      </w:r>
      <w:r w:rsidRPr="00DB1842">
        <w:rPr>
          <w:color w:val="4472C4"/>
          <w:spacing w:val="-4"/>
          <w:sz w:val="18"/>
          <w:szCs w:val="18"/>
        </w:rPr>
        <w:t xml:space="preserve"> </w:t>
      </w:r>
      <w:r w:rsidRPr="00DB1842">
        <w:rPr>
          <w:color w:val="4472C4"/>
          <w:sz w:val="18"/>
          <w:szCs w:val="18"/>
        </w:rPr>
        <w:t>competition</w:t>
      </w:r>
      <w:r w:rsidRPr="00DB1842">
        <w:rPr>
          <w:color w:val="4472C4"/>
          <w:spacing w:val="-3"/>
          <w:sz w:val="18"/>
          <w:szCs w:val="18"/>
        </w:rPr>
        <w:t xml:space="preserve"> </w:t>
      </w:r>
      <w:r w:rsidRPr="00DB1842">
        <w:rPr>
          <w:color w:val="4472C4"/>
          <w:sz w:val="18"/>
          <w:szCs w:val="18"/>
        </w:rPr>
        <w:t>based</w:t>
      </w:r>
      <w:r w:rsidRPr="00DB1842">
        <w:rPr>
          <w:color w:val="4472C4"/>
          <w:spacing w:val="-7"/>
          <w:sz w:val="18"/>
          <w:szCs w:val="18"/>
        </w:rPr>
        <w:t xml:space="preserve"> </w:t>
      </w:r>
      <w:r w:rsidRPr="00DB1842">
        <w:rPr>
          <w:color w:val="4472C4"/>
          <w:sz w:val="18"/>
          <w:szCs w:val="18"/>
        </w:rPr>
        <w:t>assay</w:t>
      </w:r>
      <w:r w:rsidRPr="00DB1842">
        <w:rPr>
          <w:color w:val="4472C4"/>
          <w:spacing w:val="-3"/>
          <w:sz w:val="18"/>
          <w:szCs w:val="18"/>
        </w:rPr>
        <w:t xml:space="preserve"> </w:t>
      </w:r>
      <w:r w:rsidRPr="00DB1842">
        <w:rPr>
          <w:color w:val="4472C4"/>
          <w:sz w:val="18"/>
          <w:szCs w:val="18"/>
        </w:rPr>
        <w:t>in</w:t>
      </w:r>
      <w:r w:rsidRPr="00DB1842">
        <w:rPr>
          <w:color w:val="4472C4"/>
          <w:spacing w:val="-3"/>
          <w:sz w:val="18"/>
          <w:szCs w:val="18"/>
        </w:rPr>
        <w:t xml:space="preserve"> </w:t>
      </w:r>
      <w:r w:rsidRPr="00DB1842">
        <w:rPr>
          <w:color w:val="4472C4"/>
          <w:sz w:val="18"/>
          <w:szCs w:val="18"/>
        </w:rPr>
        <w:t>Figure</w:t>
      </w:r>
      <w:r w:rsidRPr="00DB1842">
        <w:rPr>
          <w:color w:val="4472C4"/>
          <w:spacing w:val="-4"/>
          <w:sz w:val="18"/>
          <w:szCs w:val="18"/>
        </w:rPr>
        <w:t xml:space="preserve"> </w:t>
      </w:r>
      <w:r w:rsidRPr="00DB1842">
        <w:rPr>
          <w:color w:val="4472C4"/>
          <w:sz w:val="18"/>
          <w:szCs w:val="18"/>
        </w:rPr>
        <w:t>1.</w:t>
      </w:r>
    </w:p>
    <w:p w:rsidR="00DB1842" w:rsidRPr="00DB1842" w:rsidRDefault="00DB1842" w:rsidP="00DB1842">
      <w:pPr>
        <w:pStyle w:val="BodyText"/>
        <w:spacing w:before="9"/>
        <w:rPr>
          <w:sz w:val="18"/>
          <w:szCs w:val="18"/>
        </w:rPr>
      </w:pPr>
    </w:p>
    <w:p w:rsidR="00DB1842" w:rsidRPr="00DB1842" w:rsidRDefault="00DB1842" w:rsidP="00DB1842">
      <w:pPr>
        <w:pStyle w:val="BodyText"/>
        <w:spacing w:before="1"/>
        <w:ind w:right="471"/>
        <w:rPr>
          <w:sz w:val="18"/>
          <w:szCs w:val="18"/>
        </w:rPr>
      </w:pPr>
      <w:r w:rsidRPr="00DB1842">
        <w:rPr>
          <w:sz w:val="18"/>
          <w:szCs w:val="18"/>
        </w:rPr>
        <w:t>This is a good suggestion. We have revised Fig. 1a to illustrate the selective growth DMS approach used in</w:t>
      </w:r>
      <w:r w:rsidRPr="00DB1842">
        <w:rPr>
          <w:spacing w:val="-60"/>
          <w:sz w:val="18"/>
          <w:szCs w:val="18"/>
        </w:rPr>
        <w:t xml:space="preserve"> </w:t>
      </w:r>
      <w:proofErr w:type="spellStart"/>
      <w:r w:rsidRPr="00DB1842">
        <w:rPr>
          <w:sz w:val="18"/>
          <w:szCs w:val="18"/>
        </w:rPr>
        <w:t>Seuma</w:t>
      </w:r>
      <w:proofErr w:type="spellEnd"/>
      <w:r w:rsidRPr="00DB1842">
        <w:rPr>
          <w:spacing w:val="-2"/>
          <w:sz w:val="18"/>
          <w:szCs w:val="18"/>
        </w:rPr>
        <w:t xml:space="preserve"> </w:t>
      </w:r>
      <w:r w:rsidRPr="00DB1842">
        <w:rPr>
          <w:sz w:val="18"/>
          <w:szCs w:val="18"/>
        </w:rPr>
        <w:t>et</w:t>
      </w:r>
      <w:r w:rsidRPr="00DB1842">
        <w:rPr>
          <w:spacing w:val="-2"/>
          <w:sz w:val="18"/>
          <w:szCs w:val="18"/>
        </w:rPr>
        <w:t xml:space="preserve"> </w:t>
      </w:r>
      <w:r w:rsidRPr="00DB1842">
        <w:rPr>
          <w:sz w:val="18"/>
          <w:szCs w:val="18"/>
        </w:rPr>
        <w:t>al.</w:t>
      </w:r>
      <w:r w:rsidRPr="00DB1842">
        <w:rPr>
          <w:spacing w:val="-1"/>
          <w:sz w:val="18"/>
          <w:szCs w:val="18"/>
        </w:rPr>
        <w:t xml:space="preserve"> </w:t>
      </w:r>
      <w:r w:rsidRPr="00DB1842">
        <w:rPr>
          <w:sz w:val="18"/>
          <w:szCs w:val="18"/>
        </w:rPr>
        <w:t>(2021)</w:t>
      </w:r>
      <w:r w:rsidRPr="00DB1842">
        <w:rPr>
          <w:spacing w:val="-1"/>
          <w:sz w:val="18"/>
          <w:szCs w:val="18"/>
        </w:rPr>
        <w:t xml:space="preserve"> </w:t>
      </w:r>
      <w:r w:rsidRPr="00DB1842">
        <w:rPr>
          <w:sz w:val="18"/>
          <w:szCs w:val="18"/>
        </w:rPr>
        <w:t>and</w:t>
      </w:r>
      <w:r w:rsidRPr="00DB1842">
        <w:rPr>
          <w:spacing w:val="-2"/>
          <w:sz w:val="18"/>
          <w:szCs w:val="18"/>
        </w:rPr>
        <w:t xml:space="preserve"> </w:t>
      </w:r>
      <w:proofErr w:type="spellStart"/>
      <w:r w:rsidRPr="00DB1842">
        <w:rPr>
          <w:sz w:val="18"/>
          <w:szCs w:val="18"/>
        </w:rPr>
        <w:t>Bolognesi</w:t>
      </w:r>
      <w:proofErr w:type="spellEnd"/>
      <w:r w:rsidRPr="00DB1842">
        <w:rPr>
          <w:spacing w:val="-1"/>
          <w:sz w:val="18"/>
          <w:szCs w:val="18"/>
        </w:rPr>
        <w:t xml:space="preserve"> </w:t>
      </w:r>
      <w:r w:rsidRPr="00DB1842">
        <w:rPr>
          <w:sz w:val="18"/>
          <w:szCs w:val="18"/>
        </w:rPr>
        <w:t>et</w:t>
      </w:r>
      <w:r w:rsidRPr="00DB1842">
        <w:rPr>
          <w:spacing w:val="-2"/>
          <w:sz w:val="18"/>
          <w:szCs w:val="18"/>
        </w:rPr>
        <w:t xml:space="preserve"> </w:t>
      </w:r>
      <w:r w:rsidRPr="00DB1842">
        <w:rPr>
          <w:sz w:val="18"/>
          <w:szCs w:val="18"/>
        </w:rPr>
        <w:t>al.</w:t>
      </w:r>
      <w:r w:rsidRPr="00DB1842">
        <w:rPr>
          <w:spacing w:val="-1"/>
          <w:sz w:val="18"/>
          <w:szCs w:val="18"/>
        </w:rPr>
        <w:t xml:space="preserve"> </w:t>
      </w:r>
      <w:r w:rsidRPr="00DB1842">
        <w:rPr>
          <w:sz w:val="18"/>
          <w:szCs w:val="18"/>
        </w:rPr>
        <w:t>(2019),</w:t>
      </w:r>
      <w:r w:rsidRPr="00DB1842">
        <w:rPr>
          <w:spacing w:val="-1"/>
          <w:sz w:val="18"/>
          <w:szCs w:val="18"/>
        </w:rPr>
        <w:t xml:space="preserve"> </w:t>
      </w:r>
      <w:r w:rsidRPr="00DB1842">
        <w:rPr>
          <w:sz w:val="18"/>
          <w:szCs w:val="18"/>
        </w:rPr>
        <w:t>the</w:t>
      </w:r>
      <w:r w:rsidRPr="00DB1842">
        <w:rPr>
          <w:spacing w:val="-2"/>
          <w:sz w:val="18"/>
          <w:szCs w:val="18"/>
        </w:rPr>
        <w:t xml:space="preserve"> </w:t>
      </w:r>
      <w:r w:rsidRPr="00DB1842">
        <w:rPr>
          <w:sz w:val="18"/>
          <w:szCs w:val="18"/>
        </w:rPr>
        <w:t>analyses</w:t>
      </w:r>
      <w:r w:rsidRPr="00DB1842">
        <w:rPr>
          <w:spacing w:val="-1"/>
          <w:sz w:val="18"/>
          <w:szCs w:val="18"/>
        </w:rPr>
        <w:t xml:space="preserve"> </w:t>
      </w:r>
      <w:r w:rsidRPr="00DB1842">
        <w:rPr>
          <w:sz w:val="18"/>
          <w:szCs w:val="18"/>
        </w:rPr>
        <w:t>of</w:t>
      </w:r>
      <w:r w:rsidRPr="00DB1842">
        <w:rPr>
          <w:spacing w:val="-2"/>
          <w:sz w:val="18"/>
          <w:szCs w:val="18"/>
        </w:rPr>
        <w:t xml:space="preserve"> </w:t>
      </w:r>
      <w:r w:rsidRPr="00DB1842">
        <w:rPr>
          <w:sz w:val="18"/>
          <w:szCs w:val="18"/>
        </w:rPr>
        <w:t>which</w:t>
      </w:r>
      <w:r w:rsidRPr="00DB1842">
        <w:rPr>
          <w:spacing w:val="-1"/>
          <w:sz w:val="18"/>
          <w:szCs w:val="18"/>
        </w:rPr>
        <w:t xml:space="preserve"> </w:t>
      </w:r>
      <w:r w:rsidRPr="00DB1842">
        <w:rPr>
          <w:sz w:val="18"/>
          <w:szCs w:val="18"/>
        </w:rPr>
        <w:t>are</w:t>
      </w:r>
      <w:r w:rsidRPr="00DB1842">
        <w:rPr>
          <w:spacing w:val="-1"/>
          <w:sz w:val="18"/>
          <w:szCs w:val="18"/>
        </w:rPr>
        <w:t xml:space="preserve"> </w:t>
      </w:r>
      <w:r w:rsidRPr="00DB1842">
        <w:rPr>
          <w:sz w:val="18"/>
          <w:szCs w:val="18"/>
        </w:rPr>
        <w:t>shown</w:t>
      </w:r>
      <w:r w:rsidRPr="00DB1842">
        <w:rPr>
          <w:spacing w:val="-2"/>
          <w:sz w:val="18"/>
          <w:szCs w:val="18"/>
        </w:rPr>
        <w:t xml:space="preserve"> </w:t>
      </w:r>
      <w:r w:rsidRPr="00DB1842">
        <w:rPr>
          <w:sz w:val="18"/>
          <w:szCs w:val="18"/>
        </w:rPr>
        <w:t>in</w:t>
      </w:r>
      <w:r w:rsidRPr="00DB1842">
        <w:rPr>
          <w:spacing w:val="-2"/>
          <w:sz w:val="18"/>
          <w:szCs w:val="18"/>
        </w:rPr>
        <w:t xml:space="preserve"> </w:t>
      </w:r>
      <w:r w:rsidRPr="00DB1842">
        <w:rPr>
          <w:sz w:val="18"/>
          <w:szCs w:val="18"/>
        </w:rPr>
        <w:t>Fig.</w:t>
      </w:r>
      <w:r w:rsidRPr="00DB1842">
        <w:rPr>
          <w:spacing w:val="-1"/>
          <w:sz w:val="18"/>
          <w:szCs w:val="18"/>
        </w:rPr>
        <w:t xml:space="preserve"> </w:t>
      </w:r>
      <w:r w:rsidRPr="00DB1842">
        <w:rPr>
          <w:sz w:val="18"/>
          <w:szCs w:val="18"/>
        </w:rPr>
        <w:t>4.</w:t>
      </w:r>
    </w:p>
    <w:p w:rsidR="00DB1842" w:rsidRPr="00DB1842" w:rsidRDefault="00DB1842" w:rsidP="00DB1842">
      <w:pPr>
        <w:pStyle w:val="BodyText"/>
        <w:spacing w:before="10"/>
        <w:rPr>
          <w:sz w:val="18"/>
          <w:szCs w:val="18"/>
        </w:rPr>
      </w:pPr>
    </w:p>
    <w:p w:rsidR="00DB1842" w:rsidRPr="00DB1842" w:rsidRDefault="00DB1842" w:rsidP="00DB1842">
      <w:pPr>
        <w:pStyle w:val="BodyText"/>
        <w:spacing w:before="1"/>
        <w:ind w:right="431"/>
        <w:rPr>
          <w:sz w:val="18"/>
          <w:szCs w:val="18"/>
        </w:rPr>
      </w:pPr>
      <w:r w:rsidRPr="00DB1842">
        <w:rPr>
          <w:color w:val="4472C4"/>
          <w:sz w:val="18"/>
          <w:szCs w:val="18"/>
        </w:rPr>
        <w:t>The last sentence of the abstract ("MAVE-NN thus provides a unified solution to a major outstanding</w:t>
      </w:r>
      <w:r w:rsidRPr="00DB1842">
        <w:rPr>
          <w:color w:val="4472C4"/>
          <w:spacing w:val="-59"/>
          <w:sz w:val="18"/>
          <w:szCs w:val="18"/>
        </w:rPr>
        <w:t xml:space="preserve"> </w:t>
      </w:r>
      <w:r w:rsidRPr="00DB1842">
        <w:rPr>
          <w:color w:val="4472C4"/>
          <w:sz w:val="18"/>
          <w:szCs w:val="18"/>
        </w:rPr>
        <w:t>need in the MAVE community.") is rather grandiose / self-aggrandizing and could be edited for</w:t>
      </w:r>
      <w:r w:rsidRPr="00DB1842">
        <w:rPr>
          <w:color w:val="4472C4"/>
          <w:spacing w:val="1"/>
          <w:sz w:val="18"/>
          <w:szCs w:val="18"/>
        </w:rPr>
        <w:t xml:space="preserve"> </w:t>
      </w:r>
      <w:r w:rsidRPr="00DB1842">
        <w:rPr>
          <w:color w:val="4472C4"/>
          <w:sz w:val="18"/>
          <w:szCs w:val="18"/>
        </w:rPr>
        <w:t>modesty.</w:t>
      </w:r>
    </w:p>
    <w:p w:rsidR="00DB1842" w:rsidRPr="00DB1842" w:rsidRDefault="00DB1842" w:rsidP="00DB1842">
      <w:pPr>
        <w:pStyle w:val="BodyText"/>
        <w:rPr>
          <w:sz w:val="18"/>
          <w:szCs w:val="18"/>
        </w:rPr>
      </w:pPr>
    </w:p>
    <w:p w:rsidR="00DB1842" w:rsidRPr="00DB1842" w:rsidRDefault="00DB1842" w:rsidP="00DB1842">
      <w:pPr>
        <w:pStyle w:val="BodyText"/>
        <w:ind w:right="924"/>
        <w:rPr>
          <w:sz w:val="18"/>
          <w:szCs w:val="18"/>
        </w:rPr>
      </w:pPr>
      <w:r w:rsidRPr="00DB1842">
        <w:rPr>
          <w:sz w:val="18"/>
          <w:szCs w:val="18"/>
        </w:rPr>
        <w:t>It was not our intention to claim that MAVE-NN provides a complete solution to the MAVE community’s</w:t>
      </w:r>
      <w:r w:rsidRPr="00DB1842">
        <w:rPr>
          <w:spacing w:val="-59"/>
          <w:sz w:val="18"/>
          <w:szCs w:val="18"/>
        </w:rPr>
        <w:t xml:space="preserve"> </w:t>
      </w:r>
      <w:r w:rsidRPr="00DB1842">
        <w:rPr>
          <w:sz w:val="18"/>
          <w:szCs w:val="18"/>
        </w:rPr>
        <w:t>quantitative modeling problems, only that it provides a conceptually coherent way of addressing some</w:t>
      </w:r>
      <w:r w:rsidRPr="00DB1842">
        <w:rPr>
          <w:spacing w:val="1"/>
          <w:sz w:val="18"/>
          <w:szCs w:val="18"/>
        </w:rPr>
        <w:t xml:space="preserve"> </w:t>
      </w:r>
      <w:r w:rsidRPr="00DB1842">
        <w:rPr>
          <w:sz w:val="18"/>
          <w:szCs w:val="18"/>
        </w:rPr>
        <w:t>important</w:t>
      </w:r>
      <w:r w:rsidRPr="00DB1842">
        <w:rPr>
          <w:spacing w:val="-2"/>
          <w:sz w:val="18"/>
          <w:szCs w:val="18"/>
        </w:rPr>
        <w:t xml:space="preserve"> </w:t>
      </w:r>
      <w:r w:rsidRPr="00DB1842">
        <w:rPr>
          <w:sz w:val="18"/>
          <w:szCs w:val="18"/>
        </w:rPr>
        <w:t>needs.</w:t>
      </w:r>
      <w:r w:rsidRPr="00DB1842">
        <w:rPr>
          <w:spacing w:val="-1"/>
          <w:sz w:val="18"/>
          <w:szCs w:val="18"/>
        </w:rPr>
        <w:t xml:space="preserve"> </w:t>
      </w:r>
      <w:r w:rsidRPr="00DB1842">
        <w:rPr>
          <w:sz w:val="18"/>
          <w:szCs w:val="18"/>
        </w:rPr>
        <w:t>This</w:t>
      </w:r>
      <w:r w:rsidRPr="00DB1842">
        <w:rPr>
          <w:spacing w:val="-2"/>
          <w:sz w:val="18"/>
          <w:szCs w:val="18"/>
        </w:rPr>
        <w:t xml:space="preserve"> </w:t>
      </w:r>
      <w:r w:rsidRPr="00DB1842">
        <w:rPr>
          <w:sz w:val="18"/>
          <w:szCs w:val="18"/>
        </w:rPr>
        <w:t>sentence</w:t>
      </w:r>
      <w:r w:rsidRPr="00DB1842">
        <w:rPr>
          <w:spacing w:val="-1"/>
          <w:sz w:val="18"/>
          <w:szCs w:val="18"/>
        </w:rPr>
        <w:t xml:space="preserve"> </w:t>
      </w:r>
      <w:r w:rsidRPr="00DB1842">
        <w:rPr>
          <w:sz w:val="18"/>
          <w:szCs w:val="18"/>
        </w:rPr>
        <w:t>has</w:t>
      </w:r>
      <w:r w:rsidRPr="00DB1842">
        <w:rPr>
          <w:spacing w:val="-2"/>
          <w:sz w:val="18"/>
          <w:szCs w:val="18"/>
        </w:rPr>
        <w:t xml:space="preserve"> </w:t>
      </w:r>
      <w:r w:rsidRPr="00DB1842">
        <w:rPr>
          <w:sz w:val="18"/>
          <w:szCs w:val="18"/>
        </w:rPr>
        <w:t>been</w:t>
      </w:r>
      <w:r w:rsidRPr="00DB1842">
        <w:rPr>
          <w:spacing w:val="-1"/>
          <w:sz w:val="18"/>
          <w:szCs w:val="18"/>
        </w:rPr>
        <w:t xml:space="preserve"> </w:t>
      </w:r>
      <w:r w:rsidRPr="00DB1842">
        <w:rPr>
          <w:sz w:val="18"/>
          <w:szCs w:val="18"/>
        </w:rPr>
        <w:t>changed</w:t>
      </w:r>
      <w:r w:rsidRPr="00DB1842">
        <w:rPr>
          <w:spacing w:val="-2"/>
          <w:sz w:val="18"/>
          <w:szCs w:val="18"/>
        </w:rPr>
        <w:t xml:space="preserve"> </w:t>
      </w:r>
      <w:r w:rsidRPr="00DB1842">
        <w:rPr>
          <w:sz w:val="18"/>
          <w:szCs w:val="18"/>
        </w:rPr>
        <w:t>to</w:t>
      </w:r>
      <w:r w:rsidRPr="00DB1842">
        <w:rPr>
          <w:spacing w:val="-1"/>
          <w:sz w:val="18"/>
          <w:szCs w:val="18"/>
        </w:rPr>
        <w:t xml:space="preserve"> </w:t>
      </w:r>
      <w:r w:rsidRPr="00DB1842">
        <w:rPr>
          <w:sz w:val="18"/>
          <w:szCs w:val="18"/>
        </w:rPr>
        <w:t>be</w:t>
      </w:r>
      <w:r w:rsidRPr="00DB1842">
        <w:rPr>
          <w:spacing w:val="-1"/>
          <w:sz w:val="18"/>
          <w:szCs w:val="18"/>
        </w:rPr>
        <w:t xml:space="preserve"> </w:t>
      </w:r>
      <w:r w:rsidRPr="00DB1842">
        <w:rPr>
          <w:sz w:val="18"/>
          <w:szCs w:val="18"/>
        </w:rPr>
        <w:t>more</w:t>
      </w:r>
      <w:r w:rsidRPr="00DB1842">
        <w:rPr>
          <w:spacing w:val="-2"/>
          <w:sz w:val="18"/>
          <w:szCs w:val="18"/>
        </w:rPr>
        <w:t xml:space="preserve"> </w:t>
      </w:r>
      <w:r w:rsidRPr="00DB1842">
        <w:rPr>
          <w:sz w:val="18"/>
          <w:szCs w:val="18"/>
        </w:rPr>
        <w:t>specific.</w:t>
      </w:r>
    </w:p>
    <w:p w:rsidR="00DB1842" w:rsidRPr="00DB1842" w:rsidRDefault="00DB1842" w:rsidP="00DB1842">
      <w:pPr>
        <w:pStyle w:val="BodyText"/>
        <w:spacing w:before="1"/>
        <w:rPr>
          <w:sz w:val="18"/>
          <w:szCs w:val="18"/>
        </w:rPr>
      </w:pPr>
    </w:p>
    <w:p w:rsidR="00DB1842" w:rsidRPr="00DB1842" w:rsidRDefault="00DB1842" w:rsidP="00DB1842">
      <w:pPr>
        <w:pStyle w:val="BodyText"/>
        <w:ind w:right="548"/>
        <w:rPr>
          <w:sz w:val="18"/>
          <w:szCs w:val="18"/>
        </w:rPr>
      </w:pPr>
      <w:r w:rsidRPr="00DB1842">
        <w:rPr>
          <w:color w:val="4472C4"/>
          <w:sz w:val="18"/>
          <w:szCs w:val="18"/>
        </w:rPr>
        <w:t>Intro line 81 "Neighbor G-P maps incorporate interactions between nearest-neighbor characters" - I</w:t>
      </w:r>
      <w:r w:rsidRPr="00DB1842">
        <w:rPr>
          <w:color w:val="4472C4"/>
          <w:spacing w:val="-60"/>
          <w:sz w:val="18"/>
          <w:szCs w:val="18"/>
        </w:rPr>
        <w:t xml:space="preserve"> </w:t>
      </w:r>
      <w:r w:rsidRPr="00DB1842">
        <w:rPr>
          <w:color w:val="4472C4"/>
          <w:sz w:val="18"/>
          <w:szCs w:val="18"/>
        </w:rPr>
        <w:t>think</w:t>
      </w:r>
      <w:r w:rsidRPr="00DB1842">
        <w:rPr>
          <w:color w:val="4472C4"/>
          <w:spacing w:val="-2"/>
          <w:sz w:val="18"/>
          <w:szCs w:val="18"/>
        </w:rPr>
        <w:t xml:space="preserve"> </w:t>
      </w:r>
      <w:r w:rsidRPr="00DB1842">
        <w:rPr>
          <w:color w:val="4472C4"/>
          <w:sz w:val="18"/>
          <w:szCs w:val="18"/>
        </w:rPr>
        <w:t>neighbor</w:t>
      </w:r>
      <w:r w:rsidRPr="00DB1842">
        <w:rPr>
          <w:color w:val="4472C4"/>
          <w:spacing w:val="-2"/>
          <w:sz w:val="18"/>
          <w:szCs w:val="18"/>
        </w:rPr>
        <w:t xml:space="preserve"> </w:t>
      </w:r>
      <w:r w:rsidRPr="00DB1842">
        <w:rPr>
          <w:color w:val="4472C4"/>
          <w:sz w:val="18"/>
          <w:szCs w:val="18"/>
        </w:rPr>
        <w:t>and</w:t>
      </w:r>
      <w:r w:rsidRPr="00DB1842">
        <w:rPr>
          <w:color w:val="4472C4"/>
          <w:spacing w:val="-2"/>
          <w:sz w:val="18"/>
          <w:szCs w:val="18"/>
        </w:rPr>
        <w:t xml:space="preserve"> </w:t>
      </w:r>
      <w:r w:rsidRPr="00DB1842">
        <w:rPr>
          <w:color w:val="4472C4"/>
          <w:sz w:val="18"/>
          <w:szCs w:val="18"/>
        </w:rPr>
        <w:t>neighbor</w:t>
      </w:r>
      <w:r w:rsidRPr="00DB1842">
        <w:rPr>
          <w:color w:val="4472C4"/>
          <w:spacing w:val="-2"/>
          <w:sz w:val="18"/>
          <w:szCs w:val="18"/>
        </w:rPr>
        <w:t xml:space="preserve"> </w:t>
      </w:r>
      <w:r w:rsidRPr="00DB1842">
        <w:rPr>
          <w:color w:val="4472C4"/>
          <w:sz w:val="18"/>
          <w:szCs w:val="18"/>
        </w:rPr>
        <w:t>characters</w:t>
      </w:r>
      <w:r w:rsidRPr="00DB1842">
        <w:rPr>
          <w:color w:val="4472C4"/>
          <w:spacing w:val="-2"/>
          <w:sz w:val="18"/>
          <w:szCs w:val="18"/>
        </w:rPr>
        <w:t xml:space="preserve"> </w:t>
      </w:r>
      <w:r w:rsidRPr="00DB1842">
        <w:rPr>
          <w:color w:val="4472C4"/>
          <w:sz w:val="18"/>
          <w:szCs w:val="18"/>
        </w:rPr>
        <w:t>will</w:t>
      </w:r>
      <w:r w:rsidRPr="00DB1842">
        <w:rPr>
          <w:color w:val="4472C4"/>
          <w:spacing w:val="-2"/>
          <w:sz w:val="18"/>
          <w:szCs w:val="18"/>
        </w:rPr>
        <w:t xml:space="preserve"> </w:t>
      </w:r>
      <w:r w:rsidRPr="00DB1842">
        <w:rPr>
          <w:color w:val="4472C4"/>
          <w:sz w:val="18"/>
          <w:szCs w:val="18"/>
        </w:rPr>
        <w:t>need</w:t>
      </w:r>
      <w:r w:rsidRPr="00DB1842">
        <w:rPr>
          <w:color w:val="4472C4"/>
          <w:spacing w:val="-2"/>
          <w:sz w:val="18"/>
          <w:szCs w:val="18"/>
        </w:rPr>
        <w:t xml:space="preserve"> </w:t>
      </w:r>
      <w:r w:rsidRPr="00DB1842">
        <w:rPr>
          <w:color w:val="4472C4"/>
          <w:sz w:val="18"/>
          <w:szCs w:val="18"/>
        </w:rPr>
        <w:t>defining</w:t>
      </w:r>
      <w:r w:rsidRPr="00DB1842">
        <w:rPr>
          <w:color w:val="4472C4"/>
          <w:spacing w:val="-2"/>
          <w:sz w:val="18"/>
          <w:szCs w:val="18"/>
        </w:rPr>
        <w:t xml:space="preserve"> </w:t>
      </w:r>
      <w:r w:rsidRPr="00DB1842">
        <w:rPr>
          <w:color w:val="4472C4"/>
          <w:sz w:val="18"/>
          <w:szCs w:val="18"/>
        </w:rPr>
        <w:t>for</w:t>
      </w:r>
      <w:r w:rsidRPr="00DB1842">
        <w:rPr>
          <w:color w:val="4472C4"/>
          <w:spacing w:val="-2"/>
          <w:sz w:val="18"/>
          <w:szCs w:val="18"/>
        </w:rPr>
        <w:t xml:space="preserve"> </w:t>
      </w:r>
      <w:r w:rsidRPr="00DB1842">
        <w:rPr>
          <w:color w:val="4472C4"/>
          <w:sz w:val="18"/>
          <w:szCs w:val="18"/>
        </w:rPr>
        <w:t>a</w:t>
      </w:r>
      <w:r w:rsidRPr="00DB1842">
        <w:rPr>
          <w:color w:val="4472C4"/>
          <w:spacing w:val="-2"/>
          <w:sz w:val="18"/>
          <w:szCs w:val="18"/>
        </w:rPr>
        <w:t xml:space="preserve"> </w:t>
      </w:r>
      <w:r w:rsidRPr="00DB1842">
        <w:rPr>
          <w:color w:val="4472C4"/>
          <w:sz w:val="18"/>
          <w:szCs w:val="18"/>
        </w:rPr>
        <w:t>general</w:t>
      </w:r>
      <w:r w:rsidRPr="00DB1842">
        <w:rPr>
          <w:color w:val="4472C4"/>
          <w:spacing w:val="-2"/>
          <w:sz w:val="18"/>
          <w:szCs w:val="18"/>
        </w:rPr>
        <w:t xml:space="preserve"> </w:t>
      </w:r>
      <w:r w:rsidRPr="00DB1842">
        <w:rPr>
          <w:color w:val="4472C4"/>
          <w:sz w:val="18"/>
          <w:szCs w:val="18"/>
        </w:rPr>
        <w:t>audience</w:t>
      </w:r>
      <w:r w:rsidRPr="00DB1842">
        <w:rPr>
          <w:color w:val="4472C4"/>
          <w:spacing w:val="-2"/>
          <w:sz w:val="18"/>
          <w:szCs w:val="18"/>
        </w:rPr>
        <w:t xml:space="preserve"> </w:t>
      </w:r>
      <w:r w:rsidRPr="00DB1842">
        <w:rPr>
          <w:color w:val="4472C4"/>
          <w:sz w:val="18"/>
          <w:szCs w:val="18"/>
        </w:rPr>
        <w:t>here.</w:t>
      </w:r>
    </w:p>
    <w:p w:rsidR="00DB1842" w:rsidRPr="00DB1842" w:rsidRDefault="00DB1842" w:rsidP="00DB1842">
      <w:pPr>
        <w:pStyle w:val="BodyText"/>
        <w:rPr>
          <w:sz w:val="18"/>
          <w:szCs w:val="18"/>
        </w:rPr>
      </w:pPr>
    </w:p>
    <w:p w:rsidR="00DB1842" w:rsidRPr="00DB1842" w:rsidRDefault="00DB1842" w:rsidP="00DB1842">
      <w:pPr>
        <w:pStyle w:val="BodyText"/>
        <w:rPr>
          <w:sz w:val="18"/>
          <w:szCs w:val="18"/>
        </w:rPr>
      </w:pPr>
      <w:r w:rsidRPr="00DB1842">
        <w:rPr>
          <w:sz w:val="18"/>
          <w:szCs w:val="18"/>
        </w:rPr>
        <w:t>The</w:t>
      </w:r>
      <w:r w:rsidRPr="00DB1842">
        <w:rPr>
          <w:spacing w:val="-4"/>
          <w:sz w:val="18"/>
          <w:szCs w:val="18"/>
        </w:rPr>
        <w:t xml:space="preserve"> </w:t>
      </w:r>
      <w:r w:rsidRPr="00DB1842">
        <w:rPr>
          <w:sz w:val="18"/>
          <w:szCs w:val="18"/>
        </w:rPr>
        <w:t>explanation</w:t>
      </w:r>
      <w:r w:rsidRPr="00DB1842">
        <w:rPr>
          <w:spacing w:val="-4"/>
          <w:sz w:val="18"/>
          <w:szCs w:val="18"/>
        </w:rPr>
        <w:t xml:space="preserve"> </w:t>
      </w:r>
      <w:r w:rsidRPr="00DB1842">
        <w:rPr>
          <w:sz w:val="18"/>
          <w:szCs w:val="18"/>
        </w:rPr>
        <w:t>of</w:t>
      </w:r>
      <w:r w:rsidRPr="00DB1842">
        <w:rPr>
          <w:spacing w:val="-3"/>
          <w:sz w:val="18"/>
          <w:szCs w:val="18"/>
        </w:rPr>
        <w:t xml:space="preserve"> </w:t>
      </w:r>
      <w:r w:rsidRPr="00DB1842">
        <w:rPr>
          <w:sz w:val="18"/>
          <w:szCs w:val="18"/>
        </w:rPr>
        <w:t>neighbor</w:t>
      </w:r>
      <w:r w:rsidRPr="00DB1842">
        <w:rPr>
          <w:spacing w:val="-4"/>
          <w:sz w:val="18"/>
          <w:szCs w:val="18"/>
        </w:rPr>
        <w:t xml:space="preserve"> </w:t>
      </w:r>
      <w:r w:rsidRPr="00DB1842">
        <w:rPr>
          <w:sz w:val="18"/>
          <w:szCs w:val="18"/>
        </w:rPr>
        <w:t>G-P</w:t>
      </w:r>
      <w:r w:rsidRPr="00DB1842">
        <w:rPr>
          <w:spacing w:val="-3"/>
          <w:sz w:val="18"/>
          <w:szCs w:val="18"/>
        </w:rPr>
        <w:t xml:space="preserve"> </w:t>
      </w:r>
      <w:r w:rsidRPr="00DB1842">
        <w:rPr>
          <w:sz w:val="18"/>
          <w:szCs w:val="18"/>
        </w:rPr>
        <w:t>maps</w:t>
      </w:r>
      <w:r w:rsidRPr="00DB1842">
        <w:rPr>
          <w:spacing w:val="-4"/>
          <w:sz w:val="18"/>
          <w:szCs w:val="18"/>
        </w:rPr>
        <w:t xml:space="preserve"> </w:t>
      </w:r>
      <w:r w:rsidRPr="00DB1842">
        <w:rPr>
          <w:sz w:val="18"/>
          <w:szCs w:val="18"/>
        </w:rPr>
        <w:t>has</w:t>
      </w:r>
      <w:r w:rsidRPr="00DB1842">
        <w:rPr>
          <w:spacing w:val="-3"/>
          <w:sz w:val="18"/>
          <w:szCs w:val="18"/>
        </w:rPr>
        <w:t xml:space="preserve"> </w:t>
      </w:r>
      <w:r w:rsidRPr="00DB1842">
        <w:rPr>
          <w:sz w:val="18"/>
          <w:szCs w:val="18"/>
        </w:rPr>
        <w:t>been</w:t>
      </w:r>
      <w:r w:rsidRPr="00DB1842">
        <w:rPr>
          <w:spacing w:val="-4"/>
          <w:sz w:val="18"/>
          <w:szCs w:val="18"/>
        </w:rPr>
        <w:t xml:space="preserve"> </w:t>
      </w:r>
      <w:r w:rsidRPr="00DB1842">
        <w:rPr>
          <w:sz w:val="18"/>
          <w:szCs w:val="18"/>
        </w:rPr>
        <w:t>clarified</w:t>
      </w:r>
      <w:r w:rsidRPr="00DB1842">
        <w:rPr>
          <w:spacing w:val="-4"/>
          <w:sz w:val="18"/>
          <w:szCs w:val="18"/>
        </w:rPr>
        <w:t xml:space="preserve"> </w:t>
      </w:r>
      <w:r w:rsidRPr="00DB1842">
        <w:rPr>
          <w:sz w:val="18"/>
          <w:szCs w:val="18"/>
        </w:rPr>
        <w:t>(lines</w:t>
      </w:r>
      <w:r w:rsidRPr="00DB1842">
        <w:rPr>
          <w:spacing w:val="-4"/>
          <w:sz w:val="18"/>
          <w:szCs w:val="18"/>
        </w:rPr>
        <w:t xml:space="preserve"> </w:t>
      </w:r>
      <w:r w:rsidRPr="00DB1842">
        <w:rPr>
          <w:sz w:val="18"/>
          <w:szCs w:val="18"/>
        </w:rPr>
        <w:t>83-86).</w:t>
      </w:r>
    </w:p>
    <w:p w:rsidR="00DB1842" w:rsidRPr="00DB1842" w:rsidRDefault="00DB1842" w:rsidP="00DB1842">
      <w:pPr>
        <w:pStyle w:val="BodyText"/>
        <w:spacing w:before="9"/>
        <w:rPr>
          <w:sz w:val="18"/>
          <w:szCs w:val="18"/>
        </w:rPr>
      </w:pPr>
    </w:p>
    <w:p w:rsidR="00DB1842" w:rsidRPr="00DB1842" w:rsidRDefault="00DB1842" w:rsidP="00DB1842">
      <w:pPr>
        <w:pStyle w:val="BodyText"/>
        <w:ind w:right="314"/>
        <w:rPr>
          <w:sz w:val="18"/>
          <w:szCs w:val="18"/>
        </w:rPr>
      </w:pPr>
      <w:r w:rsidRPr="00DB1842">
        <w:rPr>
          <w:color w:val="4472C4"/>
          <w:sz w:val="18"/>
          <w:szCs w:val="18"/>
        </w:rPr>
        <w:t>Many readers of this journal will not be familiar with the intrinsic information as a metric, so the values</w:t>
      </w:r>
      <w:r w:rsidRPr="00DB1842">
        <w:rPr>
          <w:color w:val="4472C4"/>
          <w:spacing w:val="-60"/>
          <w:sz w:val="18"/>
          <w:szCs w:val="18"/>
        </w:rPr>
        <w:t xml:space="preserve"> </w:t>
      </w:r>
      <w:r w:rsidRPr="00DB1842">
        <w:rPr>
          <w:color w:val="4472C4"/>
          <w:sz w:val="18"/>
          <w:szCs w:val="18"/>
        </w:rPr>
        <w:t xml:space="preserve">of Ivar and </w:t>
      </w:r>
      <w:proofErr w:type="spellStart"/>
      <w:r w:rsidRPr="00DB1842">
        <w:rPr>
          <w:color w:val="4472C4"/>
          <w:sz w:val="18"/>
          <w:szCs w:val="18"/>
        </w:rPr>
        <w:t>Ipre</w:t>
      </w:r>
      <w:proofErr w:type="spellEnd"/>
      <w:r w:rsidRPr="00DB1842">
        <w:rPr>
          <w:color w:val="4472C4"/>
          <w:sz w:val="18"/>
          <w:szCs w:val="18"/>
        </w:rPr>
        <w:t xml:space="preserve"> will not mean much without an explanation of what a value of e.g. 2.194 actually</w:t>
      </w:r>
      <w:r w:rsidRPr="00DB1842">
        <w:rPr>
          <w:color w:val="4472C4"/>
          <w:spacing w:val="1"/>
          <w:sz w:val="18"/>
          <w:szCs w:val="18"/>
        </w:rPr>
        <w:t xml:space="preserve"> </w:t>
      </w:r>
      <w:r w:rsidRPr="00DB1842">
        <w:rPr>
          <w:color w:val="4472C4"/>
          <w:sz w:val="18"/>
          <w:szCs w:val="18"/>
        </w:rPr>
        <w:t>means.</w:t>
      </w:r>
    </w:p>
    <w:p w:rsidR="00DB1842" w:rsidRPr="00DB1842" w:rsidRDefault="00DB1842" w:rsidP="00DB1842">
      <w:pPr>
        <w:pStyle w:val="BodyText"/>
        <w:spacing w:before="1"/>
        <w:rPr>
          <w:sz w:val="18"/>
          <w:szCs w:val="18"/>
        </w:rPr>
      </w:pPr>
    </w:p>
    <w:p w:rsidR="00DB1842" w:rsidRPr="00DB1842" w:rsidRDefault="00DB1842" w:rsidP="00DB1842">
      <w:pPr>
        <w:pStyle w:val="BodyText"/>
        <w:ind w:right="532"/>
        <w:rPr>
          <w:sz w:val="18"/>
          <w:szCs w:val="18"/>
        </w:rPr>
      </w:pPr>
      <w:r w:rsidRPr="00DB1842">
        <w:rPr>
          <w:sz w:val="18"/>
          <w:szCs w:val="18"/>
        </w:rPr>
        <w:t>The</w:t>
      </w:r>
      <w:r w:rsidRPr="00DB1842">
        <w:rPr>
          <w:spacing w:val="-4"/>
          <w:sz w:val="18"/>
          <w:szCs w:val="18"/>
        </w:rPr>
        <w:t xml:space="preserve"> </w:t>
      </w:r>
      <w:r w:rsidRPr="00DB1842">
        <w:rPr>
          <w:sz w:val="18"/>
          <w:szCs w:val="18"/>
        </w:rPr>
        <w:t>revised</w:t>
      </w:r>
      <w:r w:rsidRPr="00DB1842">
        <w:rPr>
          <w:spacing w:val="-5"/>
          <w:sz w:val="18"/>
          <w:szCs w:val="18"/>
        </w:rPr>
        <w:t xml:space="preserve"> </w:t>
      </w:r>
      <w:r w:rsidRPr="00DB1842">
        <w:rPr>
          <w:sz w:val="18"/>
          <w:szCs w:val="18"/>
        </w:rPr>
        <w:t>text</w:t>
      </w:r>
      <w:r w:rsidRPr="00DB1842">
        <w:rPr>
          <w:spacing w:val="-4"/>
          <w:sz w:val="18"/>
          <w:szCs w:val="18"/>
        </w:rPr>
        <w:t xml:space="preserve"> </w:t>
      </w:r>
      <w:r w:rsidRPr="00DB1842">
        <w:rPr>
          <w:sz w:val="18"/>
          <w:szCs w:val="18"/>
        </w:rPr>
        <w:t>more</w:t>
      </w:r>
      <w:r w:rsidRPr="00DB1842">
        <w:rPr>
          <w:spacing w:val="-4"/>
          <w:sz w:val="18"/>
          <w:szCs w:val="18"/>
        </w:rPr>
        <w:t xml:space="preserve"> </w:t>
      </w:r>
      <w:r w:rsidRPr="00DB1842">
        <w:rPr>
          <w:sz w:val="18"/>
          <w:szCs w:val="18"/>
        </w:rPr>
        <w:t>expansively</w:t>
      </w:r>
      <w:r w:rsidRPr="00DB1842">
        <w:rPr>
          <w:spacing w:val="-4"/>
          <w:sz w:val="18"/>
          <w:szCs w:val="18"/>
        </w:rPr>
        <w:t xml:space="preserve"> </w:t>
      </w:r>
      <w:r w:rsidRPr="00DB1842">
        <w:rPr>
          <w:sz w:val="18"/>
          <w:szCs w:val="18"/>
        </w:rPr>
        <w:t>motivates</w:t>
      </w:r>
      <w:r w:rsidRPr="00DB1842">
        <w:rPr>
          <w:spacing w:val="-4"/>
          <w:sz w:val="18"/>
          <w:szCs w:val="18"/>
        </w:rPr>
        <w:t xml:space="preserve"> </w:t>
      </w:r>
      <w:r w:rsidRPr="00DB1842">
        <w:rPr>
          <w:sz w:val="18"/>
          <w:szCs w:val="18"/>
        </w:rPr>
        <w:t>mutual</w:t>
      </w:r>
      <w:r w:rsidRPr="00DB1842">
        <w:rPr>
          <w:spacing w:val="-4"/>
          <w:sz w:val="18"/>
          <w:szCs w:val="18"/>
        </w:rPr>
        <w:t xml:space="preserve"> </w:t>
      </w:r>
      <w:r w:rsidRPr="00DB1842">
        <w:rPr>
          <w:sz w:val="18"/>
          <w:szCs w:val="18"/>
        </w:rPr>
        <w:t>information</w:t>
      </w:r>
      <w:r w:rsidRPr="00DB1842">
        <w:rPr>
          <w:spacing w:val="-4"/>
          <w:sz w:val="18"/>
          <w:szCs w:val="18"/>
        </w:rPr>
        <w:t xml:space="preserve"> </w:t>
      </w:r>
      <w:r w:rsidRPr="00DB1842">
        <w:rPr>
          <w:sz w:val="18"/>
          <w:szCs w:val="18"/>
        </w:rPr>
        <w:t>and</w:t>
      </w:r>
      <w:r w:rsidRPr="00DB1842">
        <w:rPr>
          <w:spacing w:val="-4"/>
          <w:sz w:val="18"/>
          <w:szCs w:val="18"/>
        </w:rPr>
        <w:t xml:space="preserve"> </w:t>
      </w:r>
      <w:r w:rsidRPr="00DB1842">
        <w:rPr>
          <w:sz w:val="18"/>
          <w:szCs w:val="18"/>
        </w:rPr>
        <w:t>provides</w:t>
      </w:r>
      <w:r w:rsidRPr="00DB1842">
        <w:rPr>
          <w:spacing w:val="-4"/>
          <w:sz w:val="18"/>
          <w:szCs w:val="18"/>
        </w:rPr>
        <w:t xml:space="preserve"> </w:t>
      </w:r>
      <w:r w:rsidRPr="00DB1842">
        <w:rPr>
          <w:sz w:val="18"/>
          <w:szCs w:val="18"/>
        </w:rPr>
        <w:t>an</w:t>
      </w:r>
      <w:r w:rsidRPr="00DB1842">
        <w:rPr>
          <w:spacing w:val="-4"/>
          <w:sz w:val="18"/>
          <w:szCs w:val="18"/>
        </w:rPr>
        <w:t xml:space="preserve"> </w:t>
      </w:r>
      <w:r w:rsidRPr="00DB1842">
        <w:rPr>
          <w:sz w:val="18"/>
          <w:szCs w:val="18"/>
        </w:rPr>
        <w:t>expanded</w:t>
      </w:r>
      <w:r w:rsidRPr="00DB1842">
        <w:rPr>
          <w:spacing w:val="-4"/>
          <w:sz w:val="18"/>
          <w:szCs w:val="18"/>
        </w:rPr>
        <w:t xml:space="preserve"> </w:t>
      </w:r>
      <w:r w:rsidRPr="00DB1842">
        <w:rPr>
          <w:sz w:val="18"/>
          <w:szCs w:val="18"/>
        </w:rPr>
        <w:t>explanation</w:t>
      </w:r>
      <w:r w:rsidRPr="00DB1842">
        <w:rPr>
          <w:spacing w:val="-4"/>
          <w:sz w:val="18"/>
          <w:szCs w:val="18"/>
        </w:rPr>
        <w:t xml:space="preserve"> </w:t>
      </w:r>
      <w:r w:rsidRPr="00DB1842">
        <w:rPr>
          <w:sz w:val="18"/>
          <w:szCs w:val="18"/>
        </w:rPr>
        <w:t>for</w:t>
      </w:r>
      <w:r w:rsidRPr="00DB1842">
        <w:rPr>
          <w:spacing w:val="-58"/>
          <w:sz w:val="18"/>
          <w:szCs w:val="18"/>
        </w:rPr>
        <w:t xml:space="preserve"> </w:t>
      </w:r>
      <w:r w:rsidRPr="00DB1842">
        <w:rPr>
          <w:sz w:val="18"/>
          <w:szCs w:val="18"/>
        </w:rPr>
        <w:t>how</w:t>
      </w:r>
      <w:r w:rsidRPr="00DB1842">
        <w:rPr>
          <w:spacing w:val="-2"/>
          <w:sz w:val="18"/>
          <w:szCs w:val="18"/>
        </w:rPr>
        <w:t xml:space="preserve"> </w:t>
      </w:r>
      <w:r w:rsidRPr="00DB1842">
        <w:rPr>
          <w:sz w:val="18"/>
          <w:szCs w:val="18"/>
        </w:rPr>
        <w:t>to</w:t>
      </w:r>
      <w:r w:rsidRPr="00DB1842">
        <w:rPr>
          <w:spacing w:val="-1"/>
          <w:sz w:val="18"/>
          <w:szCs w:val="18"/>
        </w:rPr>
        <w:t xml:space="preserve"> </w:t>
      </w:r>
      <w:r w:rsidRPr="00DB1842">
        <w:rPr>
          <w:sz w:val="18"/>
          <w:szCs w:val="18"/>
        </w:rPr>
        <w:t>interpret</w:t>
      </w:r>
      <w:r w:rsidRPr="00DB1842">
        <w:rPr>
          <w:spacing w:val="-1"/>
          <w:sz w:val="18"/>
          <w:szCs w:val="18"/>
        </w:rPr>
        <w:t xml:space="preserve"> </w:t>
      </w:r>
      <w:r w:rsidRPr="00DB1842">
        <w:rPr>
          <w:sz w:val="18"/>
          <w:szCs w:val="18"/>
        </w:rPr>
        <w:t>mutual</w:t>
      </w:r>
      <w:r w:rsidRPr="00DB1842">
        <w:rPr>
          <w:spacing w:val="-2"/>
          <w:sz w:val="18"/>
          <w:szCs w:val="18"/>
        </w:rPr>
        <w:t xml:space="preserve"> </w:t>
      </w:r>
      <w:r w:rsidRPr="00DB1842">
        <w:rPr>
          <w:sz w:val="18"/>
          <w:szCs w:val="18"/>
        </w:rPr>
        <w:t>information</w:t>
      </w:r>
      <w:r w:rsidRPr="00DB1842">
        <w:rPr>
          <w:spacing w:val="-1"/>
          <w:sz w:val="18"/>
          <w:szCs w:val="18"/>
        </w:rPr>
        <w:t xml:space="preserve"> </w:t>
      </w:r>
      <w:r w:rsidRPr="00DB1842">
        <w:rPr>
          <w:sz w:val="18"/>
          <w:szCs w:val="18"/>
        </w:rPr>
        <w:t>values</w:t>
      </w:r>
      <w:r w:rsidRPr="00DB1842">
        <w:rPr>
          <w:spacing w:val="-1"/>
          <w:sz w:val="18"/>
          <w:szCs w:val="18"/>
        </w:rPr>
        <w:t xml:space="preserve"> </w:t>
      </w:r>
      <w:r w:rsidRPr="00DB1842">
        <w:rPr>
          <w:sz w:val="18"/>
          <w:szCs w:val="18"/>
        </w:rPr>
        <w:t>(lines</w:t>
      </w:r>
      <w:r w:rsidRPr="00DB1842">
        <w:rPr>
          <w:spacing w:val="-2"/>
          <w:sz w:val="18"/>
          <w:szCs w:val="18"/>
        </w:rPr>
        <w:t xml:space="preserve"> </w:t>
      </w:r>
      <w:r w:rsidRPr="00DB1842">
        <w:rPr>
          <w:sz w:val="18"/>
          <w:szCs w:val="18"/>
        </w:rPr>
        <w:t>118-133).</w:t>
      </w:r>
    </w:p>
    <w:p w:rsidR="00DB1842" w:rsidRPr="00DB1842" w:rsidRDefault="00DB1842" w:rsidP="00DB1842">
      <w:pPr>
        <w:pStyle w:val="BodyText"/>
        <w:spacing w:before="11"/>
        <w:rPr>
          <w:sz w:val="18"/>
          <w:szCs w:val="18"/>
        </w:rPr>
      </w:pPr>
    </w:p>
    <w:p w:rsidR="00DB1842" w:rsidRPr="00DB1842" w:rsidRDefault="00DB1842" w:rsidP="00DB1842">
      <w:pPr>
        <w:pStyle w:val="BodyText"/>
        <w:ind w:right="692"/>
        <w:rPr>
          <w:sz w:val="18"/>
          <w:szCs w:val="18"/>
        </w:rPr>
      </w:pPr>
      <w:r w:rsidRPr="00DB1842">
        <w:rPr>
          <w:color w:val="4472C4"/>
          <w:sz w:val="18"/>
          <w:szCs w:val="18"/>
        </w:rPr>
        <w:t>Line 184 - should probably clarify what the selections were for (amyloid beta - amyloid nucleation,</w:t>
      </w:r>
      <w:r w:rsidRPr="00DB1842">
        <w:rPr>
          <w:color w:val="4472C4"/>
          <w:spacing w:val="-60"/>
          <w:sz w:val="18"/>
          <w:szCs w:val="18"/>
        </w:rPr>
        <w:t xml:space="preserve"> </w:t>
      </w:r>
      <w:r w:rsidRPr="00DB1842">
        <w:rPr>
          <w:color w:val="4472C4"/>
          <w:sz w:val="18"/>
          <w:szCs w:val="18"/>
        </w:rPr>
        <w:t>tdp43</w:t>
      </w:r>
      <w:r w:rsidRPr="00DB1842">
        <w:rPr>
          <w:color w:val="4472C4"/>
          <w:spacing w:val="-2"/>
          <w:sz w:val="18"/>
          <w:szCs w:val="18"/>
        </w:rPr>
        <w:t xml:space="preserve"> </w:t>
      </w:r>
      <w:r w:rsidRPr="00DB1842">
        <w:rPr>
          <w:color w:val="4472C4"/>
          <w:sz w:val="18"/>
          <w:szCs w:val="18"/>
        </w:rPr>
        <w:t>-</w:t>
      </w:r>
      <w:r w:rsidRPr="00DB1842">
        <w:rPr>
          <w:color w:val="4472C4"/>
          <w:spacing w:val="-1"/>
          <w:sz w:val="18"/>
          <w:szCs w:val="18"/>
        </w:rPr>
        <w:t xml:space="preserve"> </w:t>
      </w:r>
      <w:r w:rsidRPr="00DB1842">
        <w:rPr>
          <w:color w:val="4472C4"/>
          <w:sz w:val="18"/>
          <w:szCs w:val="18"/>
        </w:rPr>
        <w:t>toxicity;</w:t>
      </w:r>
      <w:r w:rsidRPr="00DB1842">
        <w:rPr>
          <w:color w:val="4472C4"/>
          <w:spacing w:val="-1"/>
          <w:sz w:val="18"/>
          <w:szCs w:val="18"/>
        </w:rPr>
        <w:t xml:space="preserve"> </w:t>
      </w:r>
      <w:r w:rsidRPr="00DB1842">
        <w:rPr>
          <w:color w:val="4472C4"/>
          <w:sz w:val="18"/>
          <w:szCs w:val="18"/>
        </w:rPr>
        <w:t>they</w:t>
      </w:r>
      <w:r w:rsidRPr="00DB1842">
        <w:rPr>
          <w:color w:val="4472C4"/>
          <w:spacing w:val="-1"/>
          <w:sz w:val="18"/>
          <w:szCs w:val="18"/>
        </w:rPr>
        <w:t xml:space="preserve"> </w:t>
      </w:r>
      <w:r w:rsidRPr="00DB1842">
        <w:rPr>
          <w:color w:val="4472C4"/>
          <w:sz w:val="18"/>
          <w:szCs w:val="18"/>
        </w:rPr>
        <w:t>were</w:t>
      </w:r>
      <w:r w:rsidRPr="00DB1842">
        <w:rPr>
          <w:color w:val="4472C4"/>
          <w:spacing w:val="-1"/>
          <w:sz w:val="18"/>
          <w:szCs w:val="18"/>
        </w:rPr>
        <w:t xml:space="preserve"> </w:t>
      </w:r>
      <w:r w:rsidRPr="00DB1842">
        <w:rPr>
          <w:color w:val="4472C4"/>
          <w:sz w:val="18"/>
          <w:szCs w:val="18"/>
        </w:rPr>
        <w:t>not</w:t>
      </w:r>
      <w:r w:rsidRPr="00DB1842">
        <w:rPr>
          <w:color w:val="4472C4"/>
          <w:spacing w:val="-1"/>
          <w:sz w:val="18"/>
          <w:szCs w:val="18"/>
        </w:rPr>
        <w:t xml:space="preserve"> </w:t>
      </w:r>
      <w:r w:rsidRPr="00DB1842">
        <w:rPr>
          <w:color w:val="4472C4"/>
          <w:sz w:val="18"/>
          <w:szCs w:val="18"/>
        </w:rPr>
        <w:t>the</w:t>
      </w:r>
      <w:r w:rsidRPr="00DB1842">
        <w:rPr>
          <w:color w:val="4472C4"/>
          <w:spacing w:val="-2"/>
          <w:sz w:val="18"/>
          <w:szCs w:val="18"/>
        </w:rPr>
        <w:t xml:space="preserve"> </w:t>
      </w:r>
      <w:r w:rsidRPr="00DB1842">
        <w:rPr>
          <w:color w:val="4472C4"/>
          <w:sz w:val="18"/>
          <w:szCs w:val="18"/>
        </w:rPr>
        <w:t>same).</w:t>
      </w:r>
    </w:p>
    <w:p w:rsidR="00DB1842" w:rsidRPr="00DB1842" w:rsidRDefault="00DB1842" w:rsidP="00DB1842">
      <w:pPr>
        <w:pStyle w:val="BodyText"/>
        <w:spacing w:before="11"/>
        <w:rPr>
          <w:sz w:val="18"/>
          <w:szCs w:val="18"/>
        </w:rPr>
      </w:pPr>
    </w:p>
    <w:p w:rsidR="00DB1842" w:rsidRPr="00DB1842" w:rsidRDefault="00DB1842" w:rsidP="00DB1842">
      <w:pPr>
        <w:pStyle w:val="BodyText"/>
        <w:ind w:right="360"/>
        <w:rPr>
          <w:sz w:val="18"/>
          <w:szCs w:val="18"/>
        </w:rPr>
      </w:pPr>
      <w:r w:rsidRPr="00DB1842">
        <w:rPr>
          <w:sz w:val="18"/>
          <w:szCs w:val="18"/>
        </w:rPr>
        <w:t>This is a good suggestion, especially because the selections in these experiments are not obvious. We have</w:t>
      </w:r>
      <w:r w:rsidRPr="00DB1842">
        <w:rPr>
          <w:spacing w:val="-59"/>
          <w:sz w:val="18"/>
          <w:szCs w:val="18"/>
        </w:rPr>
        <w:t xml:space="preserve"> </w:t>
      </w:r>
      <w:r w:rsidRPr="00DB1842">
        <w:rPr>
          <w:sz w:val="18"/>
          <w:szCs w:val="18"/>
        </w:rPr>
        <w:t>expanded</w:t>
      </w:r>
      <w:r w:rsidRPr="00DB1842">
        <w:rPr>
          <w:spacing w:val="-2"/>
          <w:sz w:val="18"/>
          <w:szCs w:val="18"/>
        </w:rPr>
        <w:t xml:space="preserve"> </w:t>
      </w:r>
      <w:r w:rsidRPr="00DB1842">
        <w:rPr>
          <w:sz w:val="18"/>
          <w:szCs w:val="18"/>
        </w:rPr>
        <w:t>this</w:t>
      </w:r>
      <w:r w:rsidRPr="00DB1842">
        <w:rPr>
          <w:spacing w:val="-1"/>
          <w:sz w:val="18"/>
          <w:szCs w:val="18"/>
        </w:rPr>
        <w:t xml:space="preserve"> </w:t>
      </w:r>
      <w:r w:rsidRPr="00DB1842">
        <w:rPr>
          <w:sz w:val="18"/>
          <w:szCs w:val="18"/>
        </w:rPr>
        <w:t>description</w:t>
      </w:r>
      <w:r w:rsidRPr="00DB1842">
        <w:rPr>
          <w:spacing w:val="-1"/>
          <w:sz w:val="18"/>
          <w:szCs w:val="18"/>
        </w:rPr>
        <w:t xml:space="preserve"> </w:t>
      </w:r>
      <w:r w:rsidRPr="00DB1842">
        <w:rPr>
          <w:sz w:val="18"/>
          <w:szCs w:val="18"/>
        </w:rPr>
        <w:t>(lines</w:t>
      </w:r>
      <w:r w:rsidRPr="00DB1842">
        <w:rPr>
          <w:spacing w:val="-1"/>
          <w:sz w:val="18"/>
          <w:szCs w:val="18"/>
        </w:rPr>
        <w:t xml:space="preserve"> </w:t>
      </w:r>
      <w:r w:rsidRPr="00DB1842">
        <w:rPr>
          <w:sz w:val="18"/>
          <w:szCs w:val="18"/>
        </w:rPr>
        <w:t>207-210).</w:t>
      </w:r>
    </w:p>
    <w:p w:rsidR="00DB1842" w:rsidRPr="00DB1842" w:rsidRDefault="00DB1842" w:rsidP="00DB1842">
      <w:pPr>
        <w:pStyle w:val="BodyText"/>
        <w:spacing w:before="6"/>
        <w:rPr>
          <w:sz w:val="18"/>
          <w:szCs w:val="18"/>
        </w:rPr>
      </w:pPr>
    </w:p>
    <w:p w:rsidR="00DB1842" w:rsidRPr="00DB1842" w:rsidRDefault="00DB1842" w:rsidP="00DB1842">
      <w:pPr>
        <w:pStyle w:val="BodyText"/>
        <w:spacing w:line="237" w:lineRule="auto"/>
        <w:ind w:right="1068"/>
        <w:rPr>
          <w:sz w:val="18"/>
          <w:szCs w:val="18"/>
        </w:rPr>
      </w:pPr>
      <w:r w:rsidRPr="00DB1842">
        <w:rPr>
          <w:color w:val="4472C4"/>
          <w:sz w:val="18"/>
          <w:szCs w:val="18"/>
        </w:rPr>
        <w:t xml:space="preserve">Minor: TDP-43 wasn't mutated using mutagenic </w:t>
      </w:r>
      <w:proofErr w:type="spellStart"/>
      <w:r w:rsidRPr="00DB1842">
        <w:rPr>
          <w:color w:val="4472C4"/>
          <w:sz w:val="18"/>
          <w:szCs w:val="18"/>
        </w:rPr>
        <w:t>pcr</w:t>
      </w:r>
      <w:proofErr w:type="spellEnd"/>
      <w:r w:rsidRPr="00DB1842">
        <w:rPr>
          <w:color w:val="4472C4"/>
          <w:sz w:val="18"/>
          <w:szCs w:val="18"/>
        </w:rPr>
        <w:t xml:space="preserve"> but by error-prone 'doped' oligonucleotide</w:t>
      </w:r>
      <w:r w:rsidRPr="00DB1842">
        <w:rPr>
          <w:color w:val="4472C4"/>
          <w:spacing w:val="-60"/>
          <w:sz w:val="18"/>
          <w:szCs w:val="18"/>
        </w:rPr>
        <w:t xml:space="preserve"> </w:t>
      </w:r>
      <w:r w:rsidRPr="00DB1842">
        <w:rPr>
          <w:color w:val="4472C4"/>
          <w:sz w:val="18"/>
          <w:szCs w:val="18"/>
        </w:rPr>
        <w:t>synthesis.</w:t>
      </w:r>
    </w:p>
    <w:p w:rsidR="00DB1842" w:rsidRPr="00DB1842" w:rsidRDefault="00DB1842" w:rsidP="00DB1842">
      <w:pPr>
        <w:pStyle w:val="BodyText"/>
        <w:spacing w:before="3"/>
        <w:rPr>
          <w:sz w:val="18"/>
          <w:szCs w:val="18"/>
        </w:rPr>
      </w:pPr>
    </w:p>
    <w:p w:rsidR="00DB1842" w:rsidRPr="00DB1842" w:rsidRDefault="00DB1842" w:rsidP="00DB1842">
      <w:pPr>
        <w:pStyle w:val="BodyText"/>
        <w:rPr>
          <w:sz w:val="18"/>
          <w:szCs w:val="18"/>
        </w:rPr>
      </w:pPr>
      <w:r w:rsidRPr="00DB1842">
        <w:rPr>
          <w:sz w:val="18"/>
          <w:szCs w:val="18"/>
        </w:rPr>
        <w:t>We</w:t>
      </w:r>
      <w:r w:rsidRPr="00DB1842">
        <w:rPr>
          <w:spacing w:val="-4"/>
          <w:sz w:val="18"/>
          <w:szCs w:val="18"/>
        </w:rPr>
        <w:t xml:space="preserve"> </w:t>
      </w:r>
      <w:r w:rsidRPr="00DB1842">
        <w:rPr>
          <w:sz w:val="18"/>
          <w:szCs w:val="18"/>
        </w:rPr>
        <w:t>apologize</w:t>
      </w:r>
      <w:r w:rsidRPr="00DB1842">
        <w:rPr>
          <w:spacing w:val="-3"/>
          <w:sz w:val="18"/>
          <w:szCs w:val="18"/>
        </w:rPr>
        <w:t xml:space="preserve"> </w:t>
      </w:r>
      <w:r w:rsidRPr="00DB1842">
        <w:rPr>
          <w:sz w:val="18"/>
          <w:szCs w:val="18"/>
        </w:rPr>
        <w:t>for</w:t>
      </w:r>
      <w:r w:rsidRPr="00DB1842">
        <w:rPr>
          <w:spacing w:val="-3"/>
          <w:sz w:val="18"/>
          <w:szCs w:val="18"/>
        </w:rPr>
        <w:t xml:space="preserve"> </w:t>
      </w:r>
      <w:r w:rsidRPr="00DB1842">
        <w:rPr>
          <w:sz w:val="18"/>
          <w:szCs w:val="18"/>
        </w:rPr>
        <w:t>this</w:t>
      </w:r>
      <w:r w:rsidRPr="00DB1842">
        <w:rPr>
          <w:spacing w:val="-4"/>
          <w:sz w:val="18"/>
          <w:szCs w:val="18"/>
        </w:rPr>
        <w:t xml:space="preserve"> </w:t>
      </w:r>
      <w:r w:rsidRPr="00DB1842">
        <w:rPr>
          <w:sz w:val="18"/>
          <w:szCs w:val="18"/>
        </w:rPr>
        <w:t>error;</w:t>
      </w:r>
      <w:r w:rsidRPr="00DB1842">
        <w:rPr>
          <w:spacing w:val="-3"/>
          <w:sz w:val="18"/>
          <w:szCs w:val="18"/>
        </w:rPr>
        <w:t xml:space="preserve"> </w:t>
      </w:r>
      <w:r w:rsidRPr="00DB1842">
        <w:rPr>
          <w:sz w:val="18"/>
          <w:szCs w:val="18"/>
        </w:rPr>
        <w:t>it</w:t>
      </w:r>
      <w:r w:rsidRPr="00DB1842">
        <w:rPr>
          <w:spacing w:val="-3"/>
          <w:sz w:val="18"/>
          <w:szCs w:val="18"/>
        </w:rPr>
        <w:t xml:space="preserve"> </w:t>
      </w:r>
      <w:r w:rsidRPr="00DB1842">
        <w:rPr>
          <w:sz w:val="18"/>
          <w:szCs w:val="18"/>
        </w:rPr>
        <w:t>has</w:t>
      </w:r>
      <w:r w:rsidRPr="00DB1842">
        <w:rPr>
          <w:spacing w:val="-4"/>
          <w:sz w:val="18"/>
          <w:szCs w:val="18"/>
        </w:rPr>
        <w:t xml:space="preserve"> </w:t>
      </w:r>
      <w:r w:rsidRPr="00DB1842">
        <w:rPr>
          <w:sz w:val="18"/>
          <w:szCs w:val="18"/>
        </w:rPr>
        <w:t>been</w:t>
      </w:r>
      <w:r w:rsidRPr="00DB1842">
        <w:rPr>
          <w:spacing w:val="-3"/>
          <w:sz w:val="18"/>
          <w:szCs w:val="18"/>
        </w:rPr>
        <w:t xml:space="preserve"> </w:t>
      </w:r>
      <w:r w:rsidRPr="00DB1842">
        <w:rPr>
          <w:sz w:val="18"/>
          <w:szCs w:val="18"/>
        </w:rPr>
        <w:t>corrected</w:t>
      </w:r>
      <w:r w:rsidRPr="00DB1842">
        <w:rPr>
          <w:spacing w:val="-3"/>
          <w:sz w:val="18"/>
          <w:szCs w:val="18"/>
        </w:rPr>
        <w:t xml:space="preserve"> </w:t>
      </w:r>
      <w:r w:rsidRPr="00DB1842">
        <w:rPr>
          <w:sz w:val="18"/>
          <w:szCs w:val="18"/>
        </w:rPr>
        <w:t>in</w:t>
      </w:r>
      <w:r w:rsidRPr="00DB1842">
        <w:rPr>
          <w:spacing w:val="-3"/>
          <w:sz w:val="18"/>
          <w:szCs w:val="18"/>
        </w:rPr>
        <w:t xml:space="preserve"> </w:t>
      </w:r>
      <w:r w:rsidRPr="00DB1842">
        <w:rPr>
          <w:sz w:val="18"/>
          <w:szCs w:val="18"/>
        </w:rPr>
        <w:t>the</w:t>
      </w:r>
      <w:r w:rsidRPr="00DB1842">
        <w:rPr>
          <w:spacing w:val="-4"/>
          <w:sz w:val="18"/>
          <w:szCs w:val="18"/>
        </w:rPr>
        <w:t xml:space="preserve"> </w:t>
      </w:r>
      <w:r w:rsidRPr="00DB1842">
        <w:rPr>
          <w:sz w:val="18"/>
          <w:szCs w:val="18"/>
        </w:rPr>
        <w:t>revised</w:t>
      </w:r>
      <w:r w:rsidRPr="00DB1842">
        <w:rPr>
          <w:spacing w:val="-3"/>
          <w:sz w:val="18"/>
          <w:szCs w:val="18"/>
        </w:rPr>
        <w:t xml:space="preserve"> </w:t>
      </w:r>
      <w:r w:rsidRPr="00DB1842">
        <w:rPr>
          <w:sz w:val="18"/>
          <w:szCs w:val="18"/>
        </w:rPr>
        <w:t>manuscript</w:t>
      </w:r>
      <w:r w:rsidRPr="00DB1842">
        <w:rPr>
          <w:spacing w:val="-3"/>
          <w:sz w:val="18"/>
          <w:szCs w:val="18"/>
        </w:rPr>
        <w:t xml:space="preserve"> </w:t>
      </w:r>
      <w:r w:rsidRPr="00DB1842">
        <w:rPr>
          <w:sz w:val="18"/>
          <w:szCs w:val="18"/>
        </w:rPr>
        <w:t>(lines</w:t>
      </w:r>
      <w:r w:rsidRPr="00DB1842">
        <w:rPr>
          <w:spacing w:val="-4"/>
          <w:sz w:val="18"/>
          <w:szCs w:val="18"/>
        </w:rPr>
        <w:t xml:space="preserve"> </w:t>
      </w:r>
      <w:r w:rsidRPr="00DB1842">
        <w:rPr>
          <w:sz w:val="18"/>
          <w:szCs w:val="18"/>
        </w:rPr>
        <w:t>214-215).</w:t>
      </w:r>
    </w:p>
    <w:p w:rsidR="00DB1842" w:rsidRPr="00DB1842" w:rsidRDefault="00DB1842" w:rsidP="00DB1842">
      <w:pPr>
        <w:pStyle w:val="BodyText"/>
        <w:spacing w:before="9"/>
        <w:rPr>
          <w:sz w:val="18"/>
          <w:szCs w:val="18"/>
        </w:rPr>
      </w:pPr>
    </w:p>
    <w:p w:rsidR="00DB1842" w:rsidRDefault="00DB1842" w:rsidP="00DB1842">
      <w:pPr>
        <w:pStyle w:val="BodyText"/>
        <w:rPr>
          <w:color w:val="4472C4"/>
          <w:sz w:val="18"/>
          <w:szCs w:val="18"/>
        </w:rPr>
      </w:pPr>
      <w:r w:rsidRPr="00DB1842">
        <w:rPr>
          <w:color w:val="4472C4"/>
          <w:sz w:val="18"/>
          <w:szCs w:val="18"/>
        </w:rPr>
        <w:t>Typos:</w:t>
      </w:r>
    </w:p>
    <w:p w:rsidR="00DB1842" w:rsidRPr="00DB1842" w:rsidRDefault="00DB1842" w:rsidP="00DB1842">
      <w:pPr>
        <w:pStyle w:val="BodyText"/>
        <w:numPr>
          <w:ilvl w:val="0"/>
          <w:numId w:val="8"/>
        </w:numPr>
        <w:rPr>
          <w:sz w:val="18"/>
          <w:szCs w:val="18"/>
        </w:rPr>
      </w:pPr>
      <w:r w:rsidRPr="00DB1842">
        <w:rPr>
          <w:color w:val="4472C4"/>
          <w:sz w:val="18"/>
          <w:szCs w:val="18"/>
        </w:rPr>
        <w:t>Line 119 "equality obtains" =&gt;</w:t>
      </w:r>
    </w:p>
    <w:p w:rsidR="00DB1842" w:rsidRPr="00DB1842" w:rsidRDefault="00DB1842" w:rsidP="00DB1842">
      <w:pPr>
        <w:pStyle w:val="ListParagraph"/>
        <w:numPr>
          <w:ilvl w:val="0"/>
          <w:numId w:val="8"/>
        </w:numPr>
        <w:tabs>
          <w:tab w:val="left" w:pos="1158"/>
        </w:tabs>
        <w:spacing w:line="482" w:lineRule="auto"/>
        <w:ind w:right="5386"/>
        <w:rPr>
          <w:sz w:val="18"/>
          <w:szCs w:val="18"/>
        </w:rPr>
      </w:pPr>
      <w:r w:rsidRPr="00DB1842">
        <w:rPr>
          <w:color w:val="4472C4"/>
          <w:sz w:val="18"/>
          <w:szCs w:val="18"/>
        </w:rPr>
        <w:t>"obtains equality"</w:t>
      </w:r>
      <w:r w:rsidRPr="00DB1842">
        <w:rPr>
          <w:color w:val="4472C4"/>
          <w:spacing w:val="-60"/>
          <w:sz w:val="18"/>
          <w:szCs w:val="18"/>
        </w:rPr>
        <w:t xml:space="preserve"> </w:t>
      </w:r>
    </w:p>
    <w:p w:rsidR="00DB1842" w:rsidRPr="00DB1842" w:rsidRDefault="00DB1842" w:rsidP="00DB1842">
      <w:pPr>
        <w:pStyle w:val="ListParagraph"/>
        <w:numPr>
          <w:ilvl w:val="0"/>
          <w:numId w:val="8"/>
        </w:numPr>
        <w:tabs>
          <w:tab w:val="left" w:pos="1158"/>
        </w:tabs>
        <w:spacing w:line="482" w:lineRule="auto"/>
        <w:ind w:right="5386"/>
        <w:rPr>
          <w:sz w:val="18"/>
          <w:szCs w:val="18"/>
        </w:rPr>
      </w:pPr>
      <w:r w:rsidRPr="00DB1842">
        <w:rPr>
          <w:sz w:val="18"/>
          <w:szCs w:val="18"/>
        </w:rPr>
        <w:t>We</w:t>
      </w:r>
      <w:r w:rsidRPr="00DB1842">
        <w:rPr>
          <w:spacing w:val="-2"/>
          <w:sz w:val="18"/>
          <w:szCs w:val="18"/>
        </w:rPr>
        <w:t xml:space="preserve"> </w:t>
      </w:r>
      <w:r w:rsidRPr="00DB1842">
        <w:rPr>
          <w:sz w:val="18"/>
          <w:szCs w:val="18"/>
        </w:rPr>
        <w:t>have</w:t>
      </w:r>
      <w:r w:rsidRPr="00DB1842">
        <w:rPr>
          <w:spacing w:val="-1"/>
          <w:sz w:val="18"/>
          <w:szCs w:val="18"/>
        </w:rPr>
        <w:t xml:space="preserve"> </w:t>
      </w:r>
      <w:r w:rsidRPr="00DB1842">
        <w:rPr>
          <w:sz w:val="18"/>
          <w:szCs w:val="18"/>
        </w:rPr>
        <w:t>reworded</w:t>
      </w:r>
      <w:r w:rsidRPr="00DB1842">
        <w:rPr>
          <w:spacing w:val="-1"/>
          <w:sz w:val="18"/>
          <w:szCs w:val="18"/>
        </w:rPr>
        <w:t xml:space="preserve"> </w:t>
      </w:r>
      <w:r w:rsidRPr="00DB1842">
        <w:rPr>
          <w:sz w:val="18"/>
          <w:szCs w:val="18"/>
        </w:rPr>
        <w:t>this</w:t>
      </w:r>
      <w:r w:rsidRPr="00DB1842">
        <w:rPr>
          <w:spacing w:val="-2"/>
          <w:sz w:val="18"/>
          <w:szCs w:val="18"/>
        </w:rPr>
        <w:t xml:space="preserve"> </w:t>
      </w:r>
      <w:r w:rsidRPr="00DB1842">
        <w:rPr>
          <w:sz w:val="18"/>
          <w:szCs w:val="18"/>
        </w:rPr>
        <w:t>(line</w:t>
      </w:r>
      <w:r w:rsidRPr="00DB1842">
        <w:rPr>
          <w:spacing w:val="-1"/>
          <w:sz w:val="18"/>
          <w:szCs w:val="18"/>
        </w:rPr>
        <w:t xml:space="preserve"> </w:t>
      </w:r>
      <w:r w:rsidRPr="00DB1842">
        <w:rPr>
          <w:sz w:val="18"/>
          <w:szCs w:val="18"/>
        </w:rPr>
        <w:t>142).</w:t>
      </w:r>
    </w:p>
    <w:p w:rsidR="00DB1842" w:rsidRPr="00DB1842" w:rsidRDefault="00DB1842" w:rsidP="00DB1842">
      <w:pPr>
        <w:pStyle w:val="ListParagraph"/>
        <w:numPr>
          <w:ilvl w:val="0"/>
          <w:numId w:val="8"/>
        </w:numPr>
        <w:rPr>
          <w:sz w:val="18"/>
          <w:szCs w:val="18"/>
        </w:rPr>
      </w:pPr>
      <w:r w:rsidRPr="00DB1842">
        <w:rPr>
          <w:color w:val="2E74B5" w:themeColor="accent1" w:themeShade="BF"/>
          <w:sz w:val="18"/>
          <w:szCs w:val="18"/>
        </w:rPr>
        <w:t>Line 140 "Inspired in by" =&gt; Inspired by</w:t>
      </w:r>
      <w:r w:rsidRPr="00DB1842">
        <w:rPr>
          <w:sz w:val="18"/>
          <w:szCs w:val="18"/>
        </w:rPr>
        <w:t>"</w:t>
      </w:r>
    </w:p>
    <w:p w:rsidR="00DB1842" w:rsidRPr="00DB1842" w:rsidRDefault="00DB1842" w:rsidP="00DB1842">
      <w:pPr>
        <w:pStyle w:val="ListParagraph"/>
        <w:tabs>
          <w:tab w:val="left" w:pos="1158"/>
        </w:tabs>
        <w:spacing w:line="482" w:lineRule="auto"/>
        <w:ind w:left="720" w:right="6060" w:firstLine="0"/>
        <w:rPr>
          <w:sz w:val="18"/>
          <w:szCs w:val="18"/>
        </w:rPr>
      </w:pPr>
      <w:r w:rsidRPr="00DB1842">
        <w:rPr>
          <w:sz w:val="18"/>
          <w:szCs w:val="18"/>
        </w:rPr>
        <w:t>Fixed</w:t>
      </w:r>
      <w:r w:rsidRPr="00DB1842">
        <w:rPr>
          <w:spacing w:val="-2"/>
          <w:sz w:val="18"/>
          <w:szCs w:val="18"/>
        </w:rPr>
        <w:t xml:space="preserve"> </w:t>
      </w:r>
      <w:r w:rsidRPr="00DB1842">
        <w:rPr>
          <w:sz w:val="18"/>
          <w:szCs w:val="18"/>
        </w:rPr>
        <w:t>(line</w:t>
      </w:r>
      <w:r w:rsidRPr="00DB1842">
        <w:rPr>
          <w:spacing w:val="-1"/>
          <w:sz w:val="18"/>
          <w:szCs w:val="18"/>
        </w:rPr>
        <w:t xml:space="preserve"> </w:t>
      </w:r>
      <w:r w:rsidRPr="00DB1842">
        <w:rPr>
          <w:sz w:val="18"/>
          <w:szCs w:val="18"/>
        </w:rPr>
        <w:t>163).</w:t>
      </w:r>
    </w:p>
    <w:p w:rsidR="00DB1842" w:rsidRPr="00DB1842" w:rsidRDefault="00DB1842" w:rsidP="00DB1842">
      <w:pPr>
        <w:pStyle w:val="ListParagraph"/>
        <w:numPr>
          <w:ilvl w:val="0"/>
          <w:numId w:val="8"/>
        </w:numPr>
        <w:tabs>
          <w:tab w:val="left" w:pos="1158"/>
        </w:tabs>
        <w:spacing w:before="72"/>
        <w:rPr>
          <w:sz w:val="18"/>
          <w:szCs w:val="18"/>
        </w:rPr>
      </w:pPr>
      <w:r w:rsidRPr="00DB1842">
        <w:rPr>
          <w:color w:val="4472C4"/>
          <w:sz w:val="18"/>
          <w:szCs w:val="18"/>
        </w:rPr>
        <w:t>Line</w:t>
      </w:r>
      <w:r w:rsidRPr="00DB1842">
        <w:rPr>
          <w:color w:val="4472C4"/>
          <w:spacing w:val="-4"/>
          <w:sz w:val="18"/>
          <w:szCs w:val="18"/>
        </w:rPr>
        <w:t xml:space="preserve"> </w:t>
      </w:r>
      <w:r w:rsidRPr="00DB1842">
        <w:rPr>
          <w:color w:val="4472C4"/>
          <w:sz w:val="18"/>
          <w:szCs w:val="18"/>
        </w:rPr>
        <w:t>145</w:t>
      </w:r>
      <w:r w:rsidRPr="00DB1842">
        <w:rPr>
          <w:color w:val="4472C4"/>
          <w:spacing w:val="-3"/>
          <w:sz w:val="18"/>
          <w:szCs w:val="18"/>
        </w:rPr>
        <w:t xml:space="preserve"> </w:t>
      </w:r>
      <w:r w:rsidRPr="00DB1842">
        <w:rPr>
          <w:color w:val="4472C4"/>
          <w:sz w:val="18"/>
          <w:szCs w:val="18"/>
        </w:rPr>
        <w:t>"critical</w:t>
      </w:r>
      <w:r w:rsidRPr="00DB1842">
        <w:rPr>
          <w:color w:val="4472C4"/>
          <w:spacing w:val="-3"/>
          <w:sz w:val="18"/>
          <w:szCs w:val="18"/>
        </w:rPr>
        <w:t xml:space="preserve"> </w:t>
      </w:r>
      <w:r w:rsidRPr="00DB1842">
        <w:rPr>
          <w:color w:val="4472C4"/>
          <w:sz w:val="18"/>
          <w:szCs w:val="18"/>
        </w:rPr>
        <w:t>GB1</w:t>
      </w:r>
      <w:r w:rsidRPr="00DB1842">
        <w:rPr>
          <w:color w:val="4472C4"/>
          <w:spacing w:val="-4"/>
          <w:sz w:val="18"/>
          <w:szCs w:val="18"/>
        </w:rPr>
        <w:t xml:space="preserve"> </w:t>
      </w:r>
      <w:r w:rsidRPr="00DB1842">
        <w:rPr>
          <w:color w:val="4472C4"/>
          <w:sz w:val="18"/>
          <w:szCs w:val="18"/>
        </w:rPr>
        <w:t>residues"</w:t>
      </w:r>
      <w:r w:rsidRPr="00DB1842">
        <w:rPr>
          <w:color w:val="4472C4"/>
          <w:spacing w:val="-3"/>
          <w:sz w:val="18"/>
          <w:szCs w:val="18"/>
        </w:rPr>
        <w:t xml:space="preserve"> </w:t>
      </w:r>
      <w:r w:rsidRPr="00DB1842">
        <w:rPr>
          <w:color w:val="4472C4"/>
          <w:sz w:val="18"/>
          <w:szCs w:val="18"/>
        </w:rPr>
        <w:t>are</w:t>
      </w:r>
      <w:r w:rsidRPr="00DB1842">
        <w:rPr>
          <w:color w:val="4472C4"/>
          <w:spacing w:val="-3"/>
          <w:sz w:val="18"/>
          <w:szCs w:val="18"/>
        </w:rPr>
        <w:t xml:space="preserve"> </w:t>
      </w:r>
      <w:r w:rsidRPr="00DB1842">
        <w:rPr>
          <w:color w:val="4472C4"/>
          <w:sz w:val="18"/>
          <w:szCs w:val="18"/>
        </w:rPr>
        <w:t>these</w:t>
      </w:r>
      <w:r w:rsidRPr="00DB1842">
        <w:rPr>
          <w:color w:val="4472C4"/>
          <w:spacing w:val="-4"/>
          <w:sz w:val="18"/>
          <w:szCs w:val="18"/>
        </w:rPr>
        <w:t xml:space="preserve"> </w:t>
      </w:r>
      <w:r w:rsidRPr="00DB1842">
        <w:rPr>
          <w:color w:val="4472C4"/>
          <w:sz w:val="18"/>
          <w:szCs w:val="18"/>
        </w:rPr>
        <w:t>binding</w:t>
      </w:r>
      <w:r w:rsidRPr="00DB1842">
        <w:rPr>
          <w:color w:val="4472C4"/>
          <w:spacing w:val="-3"/>
          <w:sz w:val="18"/>
          <w:szCs w:val="18"/>
        </w:rPr>
        <w:t xml:space="preserve"> </w:t>
      </w:r>
      <w:r w:rsidRPr="00DB1842">
        <w:rPr>
          <w:color w:val="4472C4"/>
          <w:sz w:val="18"/>
          <w:szCs w:val="18"/>
        </w:rPr>
        <w:t>site</w:t>
      </w:r>
      <w:r w:rsidRPr="00DB1842">
        <w:rPr>
          <w:color w:val="4472C4"/>
          <w:spacing w:val="-3"/>
          <w:sz w:val="18"/>
          <w:szCs w:val="18"/>
        </w:rPr>
        <w:t xml:space="preserve"> </w:t>
      </w:r>
      <w:r w:rsidRPr="00DB1842">
        <w:rPr>
          <w:color w:val="4472C4"/>
          <w:sz w:val="18"/>
          <w:szCs w:val="18"/>
        </w:rPr>
        <w:t>/</w:t>
      </w:r>
      <w:r w:rsidRPr="00DB1842">
        <w:rPr>
          <w:color w:val="4472C4"/>
          <w:spacing w:val="-4"/>
          <w:sz w:val="18"/>
          <w:szCs w:val="18"/>
        </w:rPr>
        <w:t xml:space="preserve"> </w:t>
      </w:r>
      <w:r w:rsidRPr="00DB1842">
        <w:rPr>
          <w:color w:val="4472C4"/>
          <w:sz w:val="18"/>
          <w:szCs w:val="18"/>
        </w:rPr>
        <w:t>ligand</w:t>
      </w:r>
      <w:r w:rsidRPr="00DB1842">
        <w:rPr>
          <w:color w:val="4472C4"/>
          <w:spacing w:val="-3"/>
          <w:sz w:val="18"/>
          <w:szCs w:val="18"/>
        </w:rPr>
        <w:t xml:space="preserve"> </w:t>
      </w:r>
      <w:r w:rsidRPr="00DB1842">
        <w:rPr>
          <w:color w:val="4472C4"/>
          <w:sz w:val="18"/>
          <w:szCs w:val="18"/>
        </w:rPr>
        <w:t>proximal</w:t>
      </w:r>
      <w:r w:rsidRPr="00DB1842">
        <w:rPr>
          <w:color w:val="4472C4"/>
          <w:spacing w:val="-3"/>
          <w:sz w:val="18"/>
          <w:szCs w:val="18"/>
        </w:rPr>
        <w:t xml:space="preserve"> </w:t>
      </w:r>
      <w:r w:rsidRPr="00DB1842">
        <w:rPr>
          <w:color w:val="4472C4"/>
          <w:sz w:val="18"/>
          <w:szCs w:val="18"/>
        </w:rPr>
        <w:t>positions?</w:t>
      </w:r>
    </w:p>
    <w:p w:rsidR="00DB1842" w:rsidRPr="00DB1842" w:rsidRDefault="00DB1842" w:rsidP="00DB1842">
      <w:pPr>
        <w:pStyle w:val="BodyText"/>
        <w:spacing w:before="9"/>
        <w:rPr>
          <w:sz w:val="18"/>
          <w:szCs w:val="18"/>
        </w:rPr>
      </w:pPr>
    </w:p>
    <w:p w:rsidR="00DB1842" w:rsidRPr="00DB1842" w:rsidRDefault="00DB1842" w:rsidP="00DB1842">
      <w:pPr>
        <w:pStyle w:val="BodyText"/>
        <w:ind w:left="290"/>
        <w:rPr>
          <w:sz w:val="18"/>
          <w:szCs w:val="18"/>
        </w:rPr>
      </w:pPr>
      <w:r w:rsidRPr="00DB1842">
        <w:rPr>
          <w:sz w:val="18"/>
          <w:szCs w:val="18"/>
        </w:rPr>
        <w:t>We</w:t>
      </w:r>
      <w:r w:rsidRPr="00DB1842">
        <w:rPr>
          <w:spacing w:val="-4"/>
          <w:sz w:val="18"/>
          <w:szCs w:val="18"/>
        </w:rPr>
        <w:t xml:space="preserve"> </w:t>
      </w:r>
      <w:r w:rsidRPr="00DB1842">
        <w:rPr>
          <w:sz w:val="18"/>
          <w:szCs w:val="18"/>
        </w:rPr>
        <w:t>have</w:t>
      </w:r>
      <w:r w:rsidRPr="00DB1842">
        <w:rPr>
          <w:spacing w:val="-4"/>
          <w:sz w:val="18"/>
          <w:szCs w:val="18"/>
        </w:rPr>
        <w:t xml:space="preserve"> </w:t>
      </w:r>
      <w:r w:rsidRPr="00DB1842">
        <w:rPr>
          <w:sz w:val="18"/>
          <w:szCs w:val="18"/>
        </w:rPr>
        <w:t>added</w:t>
      </w:r>
      <w:r w:rsidRPr="00DB1842">
        <w:rPr>
          <w:spacing w:val="-3"/>
          <w:sz w:val="18"/>
          <w:szCs w:val="18"/>
        </w:rPr>
        <w:t xml:space="preserve"> </w:t>
      </w:r>
      <w:r w:rsidRPr="00DB1842">
        <w:rPr>
          <w:sz w:val="18"/>
          <w:szCs w:val="18"/>
        </w:rPr>
        <w:t>text</w:t>
      </w:r>
      <w:r w:rsidRPr="00DB1842">
        <w:rPr>
          <w:spacing w:val="-4"/>
          <w:sz w:val="18"/>
          <w:szCs w:val="18"/>
        </w:rPr>
        <w:t xml:space="preserve"> </w:t>
      </w:r>
      <w:r w:rsidRPr="00DB1842">
        <w:rPr>
          <w:sz w:val="18"/>
          <w:szCs w:val="18"/>
        </w:rPr>
        <w:t>clarifying</w:t>
      </w:r>
      <w:r w:rsidRPr="00DB1842">
        <w:rPr>
          <w:spacing w:val="-4"/>
          <w:sz w:val="18"/>
          <w:szCs w:val="18"/>
        </w:rPr>
        <w:t xml:space="preserve"> </w:t>
      </w:r>
      <w:r w:rsidRPr="00DB1842">
        <w:rPr>
          <w:sz w:val="18"/>
          <w:szCs w:val="18"/>
        </w:rPr>
        <w:t>the</w:t>
      </w:r>
      <w:r w:rsidRPr="00DB1842">
        <w:rPr>
          <w:spacing w:val="-3"/>
          <w:sz w:val="18"/>
          <w:szCs w:val="18"/>
        </w:rPr>
        <w:t xml:space="preserve"> </w:t>
      </w:r>
      <w:r w:rsidRPr="00DB1842">
        <w:rPr>
          <w:sz w:val="18"/>
          <w:szCs w:val="18"/>
        </w:rPr>
        <w:t>structural</w:t>
      </w:r>
      <w:r w:rsidRPr="00DB1842">
        <w:rPr>
          <w:spacing w:val="-4"/>
          <w:sz w:val="18"/>
          <w:szCs w:val="18"/>
        </w:rPr>
        <w:t xml:space="preserve"> </w:t>
      </w:r>
      <w:r w:rsidRPr="00DB1842">
        <w:rPr>
          <w:sz w:val="18"/>
          <w:szCs w:val="18"/>
        </w:rPr>
        <w:t>context</w:t>
      </w:r>
      <w:r w:rsidRPr="00DB1842">
        <w:rPr>
          <w:spacing w:val="-3"/>
          <w:sz w:val="18"/>
          <w:szCs w:val="18"/>
        </w:rPr>
        <w:t xml:space="preserve"> </w:t>
      </w:r>
      <w:r w:rsidRPr="00DB1842">
        <w:rPr>
          <w:sz w:val="18"/>
          <w:szCs w:val="18"/>
        </w:rPr>
        <w:t>of</w:t>
      </w:r>
      <w:r w:rsidRPr="00DB1842">
        <w:rPr>
          <w:spacing w:val="-4"/>
          <w:sz w:val="18"/>
          <w:szCs w:val="18"/>
        </w:rPr>
        <w:t xml:space="preserve"> </w:t>
      </w:r>
      <w:r w:rsidRPr="00DB1842">
        <w:rPr>
          <w:sz w:val="18"/>
          <w:szCs w:val="18"/>
        </w:rPr>
        <w:t>these</w:t>
      </w:r>
      <w:r w:rsidRPr="00DB1842">
        <w:rPr>
          <w:spacing w:val="-4"/>
          <w:sz w:val="18"/>
          <w:szCs w:val="18"/>
        </w:rPr>
        <w:t xml:space="preserve"> </w:t>
      </w:r>
      <w:r w:rsidRPr="00DB1842">
        <w:rPr>
          <w:sz w:val="18"/>
          <w:szCs w:val="18"/>
        </w:rPr>
        <w:t>residues</w:t>
      </w:r>
      <w:r w:rsidRPr="00DB1842">
        <w:rPr>
          <w:spacing w:val="-4"/>
          <w:sz w:val="18"/>
          <w:szCs w:val="18"/>
        </w:rPr>
        <w:t xml:space="preserve"> </w:t>
      </w:r>
      <w:r w:rsidRPr="00DB1842">
        <w:rPr>
          <w:sz w:val="18"/>
          <w:szCs w:val="18"/>
        </w:rPr>
        <w:t>(lines</w:t>
      </w:r>
      <w:r w:rsidRPr="00DB1842">
        <w:rPr>
          <w:spacing w:val="-4"/>
          <w:sz w:val="18"/>
          <w:szCs w:val="18"/>
        </w:rPr>
        <w:t xml:space="preserve"> </w:t>
      </w:r>
      <w:r w:rsidRPr="00DB1842">
        <w:rPr>
          <w:sz w:val="18"/>
          <w:szCs w:val="18"/>
        </w:rPr>
        <w:t>167-169).</w:t>
      </w:r>
    </w:p>
    <w:p w:rsidR="00DB1842" w:rsidRPr="00DB1842" w:rsidRDefault="00DB1842" w:rsidP="00DB1842">
      <w:pPr>
        <w:pStyle w:val="BodyText"/>
        <w:spacing w:before="3"/>
        <w:rPr>
          <w:sz w:val="18"/>
          <w:szCs w:val="18"/>
        </w:rPr>
      </w:pPr>
    </w:p>
    <w:p w:rsidR="00DB1842" w:rsidRPr="00DB1842" w:rsidRDefault="00DB1842" w:rsidP="00DB1842">
      <w:pPr>
        <w:pStyle w:val="BodyText"/>
        <w:numPr>
          <w:ilvl w:val="0"/>
          <w:numId w:val="8"/>
        </w:numPr>
        <w:rPr>
          <w:sz w:val="18"/>
          <w:szCs w:val="18"/>
        </w:rPr>
      </w:pPr>
      <w:r w:rsidRPr="00DB1842">
        <w:rPr>
          <w:color w:val="4472C4"/>
          <w:sz w:val="18"/>
          <w:szCs w:val="18"/>
        </w:rPr>
        <w:t>Line</w:t>
      </w:r>
      <w:r w:rsidRPr="00DB1842">
        <w:rPr>
          <w:color w:val="4472C4"/>
          <w:spacing w:val="-2"/>
          <w:sz w:val="18"/>
          <w:szCs w:val="18"/>
        </w:rPr>
        <w:t xml:space="preserve"> </w:t>
      </w:r>
      <w:r w:rsidRPr="00DB1842">
        <w:rPr>
          <w:color w:val="4472C4"/>
          <w:sz w:val="18"/>
          <w:szCs w:val="18"/>
        </w:rPr>
        <w:t>161</w:t>
      </w:r>
      <w:r w:rsidRPr="00DB1842">
        <w:rPr>
          <w:color w:val="4472C4"/>
          <w:spacing w:val="-3"/>
          <w:sz w:val="18"/>
          <w:szCs w:val="18"/>
        </w:rPr>
        <w:t xml:space="preserve"> </w:t>
      </w:r>
      <w:r w:rsidRPr="00DB1842">
        <w:rPr>
          <w:color w:val="4472C4"/>
          <w:sz w:val="18"/>
          <w:szCs w:val="18"/>
        </w:rPr>
        <w:t>"0.008</w:t>
      </w:r>
      <w:r w:rsidRPr="00DB1842">
        <w:rPr>
          <w:color w:val="4472C4"/>
          <w:spacing w:val="-2"/>
          <w:sz w:val="18"/>
          <w:szCs w:val="18"/>
        </w:rPr>
        <w:t xml:space="preserve"> </w:t>
      </w:r>
      <w:r w:rsidRPr="00DB1842">
        <w:rPr>
          <w:color w:val="4472C4"/>
          <w:sz w:val="18"/>
          <w:szCs w:val="18"/>
        </w:rPr>
        <w:t>bits</w:t>
      </w:r>
      <w:r w:rsidRPr="00DB1842">
        <w:rPr>
          <w:color w:val="4472C4"/>
          <w:spacing w:val="-3"/>
          <w:sz w:val="18"/>
          <w:szCs w:val="18"/>
        </w:rPr>
        <w:t xml:space="preserve"> </w:t>
      </w:r>
      <w:r w:rsidRPr="00DB1842">
        <w:rPr>
          <w:color w:val="4472C4"/>
          <w:sz w:val="18"/>
          <w:szCs w:val="18"/>
        </w:rPr>
        <w:t>and"</w:t>
      </w:r>
      <w:r w:rsidRPr="00DB1842">
        <w:rPr>
          <w:color w:val="4472C4"/>
          <w:spacing w:val="-2"/>
          <w:sz w:val="18"/>
          <w:szCs w:val="18"/>
        </w:rPr>
        <w:t xml:space="preserve"> </w:t>
      </w:r>
      <w:r w:rsidRPr="00DB1842">
        <w:rPr>
          <w:color w:val="4472C4"/>
          <w:sz w:val="18"/>
          <w:szCs w:val="18"/>
        </w:rPr>
        <w:t>=&gt;</w:t>
      </w:r>
      <w:r w:rsidRPr="00DB1842">
        <w:rPr>
          <w:color w:val="4472C4"/>
          <w:spacing w:val="-2"/>
          <w:sz w:val="18"/>
          <w:szCs w:val="18"/>
        </w:rPr>
        <w:t xml:space="preserve"> </w:t>
      </w:r>
      <w:r w:rsidRPr="00DB1842">
        <w:rPr>
          <w:color w:val="4472C4"/>
          <w:sz w:val="18"/>
          <w:szCs w:val="18"/>
        </w:rPr>
        <w:t>"0.008</w:t>
      </w:r>
      <w:r w:rsidRPr="00DB1842">
        <w:rPr>
          <w:color w:val="4472C4"/>
          <w:spacing w:val="-3"/>
          <w:sz w:val="18"/>
          <w:szCs w:val="18"/>
        </w:rPr>
        <w:t xml:space="preserve"> </w:t>
      </w:r>
      <w:r w:rsidRPr="00DB1842">
        <w:rPr>
          <w:color w:val="4472C4"/>
          <w:sz w:val="18"/>
          <w:szCs w:val="18"/>
        </w:rPr>
        <w:t>bits"</w:t>
      </w:r>
    </w:p>
    <w:p w:rsidR="00DB1842" w:rsidRPr="00DB1842" w:rsidRDefault="00DB1842" w:rsidP="00DB1842">
      <w:pPr>
        <w:pStyle w:val="BodyText"/>
        <w:spacing w:before="9"/>
        <w:rPr>
          <w:sz w:val="18"/>
          <w:szCs w:val="18"/>
        </w:rPr>
      </w:pPr>
    </w:p>
    <w:p w:rsidR="00DB1842" w:rsidRPr="00DB1842" w:rsidRDefault="00DB1842" w:rsidP="00DB1842">
      <w:pPr>
        <w:pStyle w:val="BodyText"/>
        <w:spacing w:before="1"/>
        <w:ind w:left="290"/>
        <w:rPr>
          <w:sz w:val="18"/>
          <w:szCs w:val="18"/>
        </w:rPr>
      </w:pPr>
      <w:r w:rsidRPr="00DB1842">
        <w:rPr>
          <w:sz w:val="18"/>
          <w:szCs w:val="18"/>
        </w:rPr>
        <w:t>Fixed.</w:t>
      </w:r>
    </w:p>
    <w:p w:rsidR="00DB1842" w:rsidRPr="00DB1842" w:rsidRDefault="00DB1842" w:rsidP="00DB1842">
      <w:pPr>
        <w:pStyle w:val="BodyText"/>
        <w:spacing w:before="9"/>
        <w:rPr>
          <w:sz w:val="18"/>
          <w:szCs w:val="18"/>
        </w:rPr>
      </w:pPr>
    </w:p>
    <w:p w:rsidR="00DB1842" w:rsidRPr="00DB1842" w:rsidRDefault="00DB1842" w:rsidP="00DB1842">
      <w:pPr>
        <w:pStyle w:val="ListParagraph"/>
        <w:numPr>
          <w:ilvl w:val="0"/>
          <w:numId w:val="8"/>
        </w:numPr>
        <w:tabs>
          <w:tab w:val="left" w:pos="1158"/>
        </w:tabs>
        <w:ind w:right="372"/>
        <w:rPr>
          <w:sz w:val="18"/>
          <w:szCs w:val="18"/>
        </w:rPr>
      </w:pPr>
      <w:r w:rsidRPr="00DB1842">
        <w:rPr>
          <w:color w:val="4472C4"/>
          <w:sz w:val="18"/>
          <w:szCs w:val="18"/>
        </w:rPr>
        <w:t>Line</w:t>
      </w:r>
      <w:r w:rsidRPr="00DB1842">
        <w:rPr>
          <w:color w:val="4472C4"/>
          <w:spacing w:val="-3"/>
          <w:sz w:val="18"/>
          <w:szCs w:val="18"/>
        </w:rPr>
        <w:t xml:space="preserve"> </w:t>
      </w:r>
      <w:r w:rsidRPr="00DB1842">
        <w:rPr>
          <w:color w:val="4472C4"/>
          <w:sz w:val="18"/>
          <w:szCs w:val="18"/>
        </w:rPr>
        <w:t>188</w:t>
      </w:r>
      <w:r w:rsidRPr="00DB1842">
        <w:rPr>
          <w:color w:val="4472C4"/>
          <w:spacing w:val="-3"/>
          <w:sz w:val="18"/>
          <w:szCs w:val="18"/>
        </w:rPr>
        <w:t xml:space="preserve"> </w:t>
      </w:r>
      <w:r w:rsidRPr="00DB1842">
        <w:rPr>
          <w:color w:val="4472C4"/>
          <w:sz w:val="18"/>
          <w:szCs w:val="18"/>
        </w:rPr>
        <w:t>"mutagenic</w:t>
      </w:r>
      <w:r w:rsidRPr="00DB1842">
        <w:rPr>
          <w:color w:val="4472C4"/>
          <w:spacing w:val="-3"/>
          <w:sz w:val="18"/>
          <w:szCs w:val="18"/>
        </w:rPr>
        <w:t xml:space="preserve"> </w:t>
      </w:r>
      <w:r w:rsidRPr="00DB1842">
        <w:rPr>
          <w:color w:val="4472C4"/>
          <w:sz w:val="18"/>
          <w:szCs w:val="18"/>
        </w:rPr>
        <w:t>PCR"</w:t>
      </w:r>
      <w:r w:rsidRPr="00DB1842">
        <w:rPr>
          <w:color w:val="4472C4"/>
          <w:spacing w:val="-3"/>
          <w:sz w:val="18"/>
          <w:szCs w:val="18"/>
        </w:rPr>
        <w:t xml:space="preserve"> </w:t>
      </w:r>
      <w:r w:rsidRPr="00DB1842">
        <w:rPr>
          <w:color w:val="4472C4"/>
          <w:sz w:val="18"/>
          <w:szCs w:val="18"/>
        </w:rPr>
        <w:t>was</w:t>
      </w:r>
      <w:r w:rsidRPr="00DB1842">
        <w:rPr>
          <w:color w:val="4472C4"/>
          <w:spacing w:val="-3"/>
          <w:sz w:val="18"/>
          <w:szCs w:val="18"/>
        </w:rPr>
        <w:t xml:space="preserve"> </w:t>
      </w:r>
      <w:r w:rsidRPr="00DB1842">
        <w:rPr>
          <w:color w:val="4472C4"/>
          <w:sz w:val="18"/>
          <w:szCs w:val="18"/>
        </w:rPr>
        <w:t>used</w:t>
      </w:r>
      <w:r w:rsidRPr="00DB1842">
        <w:rPr>
          <w:color w:val="4472C4"/>
          <w:spacing w:val="-3"/>
          <w:sz w:val="18"/>
          <w:szCs w:val="18"/>
        </w:rPr>
        <w:t xml:space="preserve"> </w:t>
      </w:r>
      <w:r w:rsidRPr="00DB1842">
        <w:rPr>
          <w:color w:val="4472C4"/>
          <w:sz w:val="18"/>
          <w:szCs w:val="18"/>
        </w:rPr>
        <w:t>for</w:t>
      </w:r>
      <w:r w:rsidRPr="00DB1842">
        <w:rPr>
          <w:color w:val="4472C4"/>
          <w:spacing w:val="-3"/>
          <w:sz w:val="18"/>
          <w:szCs w:val="18"/>
        </w:rPr>
        <w:t xml:space="preserve"> </w:t>
      </w:r>
      <w:r w:rsidRPr="00DB1842">
        <w:rPr>
          <w:color w:val="4472C4"/>
          <w:sz w:val="18"/>
          <w:szCs w:val="18"/>
        </w:rPr>
        <w:t>the</w:t>
      </w:r>
      <w:r w:rsidRPr="00DB1842">
        <w:rPr>
          <w:color w:val="4472C4"/>
          <w:spacing w:val="-3"/>
          <w:sz w:val="18"/>
          <w:szCs w:val="18"/>
        </w:rPr>
        <w:t xml:space="preserve"> </w:t>
      </w:r>
      <w:r w:rsidRPr="00DB1842">
        <w:rPr>
          <w:color w:val="4472C4"/>
          <w:sz w:val="18"/>
          <w:szCs w:val="18"/>
        </w:rPr>
        <w:t>amyloid</w:t>
      </w:r>
      <w:r w:rsidRPr="00DB1842">
        <w:rPr>
          <w:color w:val="4472C4"/>
          <w:spacing w:val="-3"/>
          <w:sz w:val="18"/>
          <w:szCs w:val="18"/>
        </w:rPr>
        <w:t xml:space="preserve"> </w:t>
      </w:r>
      <w:r w:rsidRPr="00DB1842">
        <w:rPr>
          <w:color w:val="4472C4"/>
          <w:sz w:val="18"/>
          <w:szCs w:val="18"/>
        </w:rPr>
        <w:t>beta</w:t>
      </w:r>
      <w:r w:rsidRPr="00DB1842">
        <w:rPr>
          <w:color w:val="4472C4"/>
          <w:spacing w:val="-3"/>
          <w:sz w:val="18"/>
          <w:szCs w:val="18"/>
        </w:rPr>
        <w:t xml:space="preserve"> </w:t>
      </w:r>
      <w:r w:rsidRPr="00DB1842">
        <w:rPr>
          <w:color w:val="4472C4"/>
          <w:sz w:val="18"/>
          <w:szCs w:val="18"/>
        </w:rPr>
        <w:t>library;</w:t>
      </w:r>
      <w:r w:rsidRPr="00DB1842">
        <w:rPr>
          <w:color w:val="4472C4"/>
          <w:spacing w:val="-3"/>
          <w:sz w:val="18"/>
          <w:szCs w:val="18"/>
        </w:rPr>
        <w:t xml:space="preserve"> </w:t>
      </w:r>
      <w:r w:rsidRPr="00DB1842">
        <w:rPr>
          <w:color w:val="4472C4"/>
          <w:sz w:val="18"/>
          <w:szCs w:val="18"/>
        </w:rPr>
        <w:t>doped</w:t>
      </w:r>
      <w:r w:rsidRPr="00DB1842">
        <w:rPr>
          <w:color w:val="4472C4"/>
          <w:spacing w:val="-3"/>
          <w:sz w:val="18"/>
          <w:szCs w:val="18"/>
        </w:rPr>
        <w:t xml:space="preserve"> </w:t>
      </w:r>
      <w:r w:rsidRPr="00DB1842">
        <w:rPr>
          <w:color w:val="4472C4"/>
          <w:sz w:val="18"/>
          <w:szCs w:val="18"/>
        </w:rPr>
        <w:t>oligo</w:t>
      </w:r>
      <w:r w:rsidRPr="00DB1842">
        <w:rPr>
          <w:color w:val="4472C4"/>
          <w:spacing w:val="-3"/>
          <w:sz w:val="18"/>
          <w:szCs w:val="18"/>
        </w:rPr>
        <w:t xml:space="preserve"> </w:t>
      </w:r>
      <w:r w:rsidRPr="00DB1842">
        <w:rPr>
          <w:color w:val="4472C4"/>
          <w:sz w:val="18"/>
          <w:szCs w:val="18"/>
        </w:rPr>
        <w:t>synthesis</w:t>
      </w:r>
      <w:r w:rsidRPr="00DB1842">
        <w:rPr>
          <w:color w:val="4472C4"/>
          <w:spacing w:val="-2"/>
          <w:sz w:val="18"/>
          <w:szCs w:val="18"/>
        </w:rPr>
        <w:t xml:space="preserve"> </w:t>
      </w:r>
      <w:r w:rsidRPr="00DB1842">
        <w:rPr>
          <w:color w:val="4472C4"/>
          <w:sz w:val="18"/>
          <w:szCs w:val="18"/>
        </w:rPr>
        <w:t>was</w:t>
      </w:r>
      <w:r w:rsidRPr="00DB1842">
        <w:rPr>
          <w:color w:val="4472C4"/>
          <w:spacing w:val="-3"/>
          <w:sz w:val="18"/>
          <w:szCs w:val="18"/>
        </w:rPr>
        <w:t xml:space="preserve"> </w:t>
      </w:r>
      <w:r w:rsidRPr="00DB1842">
        <w:rPr>
          <w:color w:val="4472C4"/>
          <w:sz w:val="18"/>
          <w:szCs w:val="18"/>
        </w:rPr>
        <w:t>use</w:t>
      </w:r>
      <w:r w:rsidRPr="00DB1842">
        <w:rPr>
          <w:color w:val="4472C4"/>
          <w:spacing w:val="-3"/>
          <w:sz w:val="18"/>
          <w:szCs w:val="18"/>
        </w:rPr>
        <w:t xml:space="preserve"> </w:t>
      </w:r>
      <w:r w:rsidRPr="00DB1842">
        <w:rPr>
          <w:color w:val="4472C4"/>
          <w:sz w:val="18"/>
          <w:szCs w:val="18"/>
        </w:rPr>
        <w:t>for</w:t>
      </w:r>
      <w:r w:rsidRPr="00DB1842">
        <w:rPr>
          <w:color w:val="4472C4"/>
          <w:spacing w:val="-58"/>
          <w:sz w:val="18"/>
          <w:szCs w:val="18"/>
        </w:rPr>
        <w:t xml:space="preserve"> </w:t>
      </w:r>
      <w:r w:rsidRPr="00DB1842">
        <w:rPr>
          <w:color w:val="4472C4"/>
          <w:sz w:val="18"/>
          <w:szCs w:val="18"/>
        </w:rPr>
        <w:t>the</w:t>
      </w:r>
      <w:r w:rsidRPr="00DB1842">
        <w:rPr>
          <w:color w:val="4472C4"/>
          <w:spacing w:val="-2"/>
          <w:sz w:val="18"/>
          <w:szCs w:val="18"/>
        </w:rPr>
        <w:t xml:space="preserve"> </w:t>
      </w:r>
      <w:r w:rsidRPr="00DB1842">
        <w:rPr>
          <w:color w:val="4472C4"/>
          <w:sz w:val="18"/>
          <w:szCs w:val="18"/>
        </w:rPr>
        <w:t>TDP-43</w:t>
      </w:r>
      <w:r w:rsidRPr="00DB1842">
        <w:rPr>
          <w:color w:val="4472C4"/>
          <w:spacing w:val="-1"/>
          <w:sz w:val="18"/>
          <w:szCs w:val="18"/>
        </w:rPr>
        <w:t xml:space="preserve"> </w:t>
      </w:r>
      <w:r w:rsidRPr="00DB1842">
        <w:rPr>
          <w:color w:val="4472C4"/>
          <w:sz w:val="18"/>
          <w:szCs w:val="18"/>
        </w:rPr>
        <w:t>library</w:t>
      </w:r>
    </w:p>
    <w:p w:rsidR="00DB1842" w:rsidRPr="00DB1842" w:rsidRDefault="00DB1842" w:rsidP="00DB1842">
      <w:pPr>
        <w:pStyle w:val="BodyText"/>
        <w:spacing w:before="11"/>
        <w:rPr>
          <w:sz w:val="18"/>
          <w:szCs w:val="18"/>
        </w:rPr>
      </w:pPr>
    </w:p>
    <w:p w:rsidR="00DB1842" w:rsidRPr="00DB1842" w:rsidRDefault="00DB1842" w:rsidP="00DB1842">
      <w:pPr>
        <w:pStyle w:val="BodyText"/>
        <w:ind w:left="290"/>
        <w:rPr>
          <w:sz w:val="18"/>
          <w:szCs w:val="18"/>
        </w:rPr>
      </w:pPr>
      <w:r w:rsidRPr="00DB1842">
        <w:rPr>
          <w:sz w:val="18"/>
          <w:szCs w:val="18"/>
        </w:rPr>
        <w:t>Fixed</w:t>
      </w:r>
      <w:r w:rsidRPr="00DB1842">
        <w:rPr>
          <w:spacing w:val="-4"/>
          <w:sz w:val="18"/>
          <w:szCs w:val="18"/>
        </w:rPr>
        <w:t xml:space="preserve"> </w:t>
      </w:r>
      <w:r w:rsidRPr="00DB1842">
        <w:rPr>
          <w:sz w:val="18"/>
          <w:szCs w:val="18"/>
        </w:rPr>
        <w:t>(line</w:t>
      </w:r>
      <w:r w:rsidRPr="00DB1842">
        <w:rPr>
          <w:spacing w:val="-4"/>
          <w:sz w:val="18"/>
          <w:szCs w:val="18"/>
        </w:rPr>
        <w:t xml:space="preserve"> </w:t>
      </w:r>
      <w:r w:rsidRPr="00DB1842">
        <w:rPr>
          <w:sz w:val="18"/>
          <w:szCs w:val="18"/>
        </w:rPr>
        <w:t>214-215).</w:t>
      </w:r>
    </w:p>
    <w:p w:rsidR="00DB1842" w:rsidRPr="00DB1842" w:rsidRDefault="00DB1842" w:rsidP="00DB1842">
      <w:pPr>
        <w:pStyle w:val="BodyText"/>
        <w:spacing w:before="3"/>
        <w:rPr>
          <w:sz w:val="18"/>
          <w:szCs w:val="18"/>
        </w:rPr>
      </w:pPr>
    </w:p>
    <w:p w:rsidR="00DB1842" w:rsidRPr="00DB1842" w:rsidRDefault="00DB1842" w:rsidP="00DB1842">
      <w:pPr>
        <w:pStyle w:val="ListParagraph"/>
        <w:numPr>
          <w:ilvl w:val="0"/>
          <w:numId w:val="1"/>
        </w:numPr>
        <w:rPr>
          <w:color w:val="2E74B5" w:themeColor="accent1" w:themeShade="BF"/>
          <w:sz w:val="18"/>
          <w:szCs w:val="18"/>
        </w:rPr>
      </w:pPr>
      <w:r w:rsidRPr="00DB1842">
        <w:rPr>
          <w:color w:val="2E74B5" w:themeColor="accent1" w:themeShade="BF"/>
          <w:sz w:val="18"/>
          <w:szCs w:val="18"/>
        </w:rPr>
        <w:lastRenderedPageBreak/>
        <w:t xml:space="preserve">Line 239 "intended use by" =&gt; "intended for use by" </w:t>
      </w:r>
    </w:p>
    <w:p w:rsidR="00DB1842" w:rsidRDefault="00DB1842" w:rsidP="00DB1842">
      <w:pPr>
        <w:pStyle w:val="ListParagraph"/>
        <w:tabs>
          <w:tab w:val="left" w:pos="1158"/>
        </w:tabs>
        <w:spacing w:line="477" w:lineRule="auto"/>
        <w:ind w:left="720" w:right="5020" w:firstLine="0"/>
        <w:rPr>
          <w:sz w:val="18"/>
          <w:szCs w:val="18"/>
        </w:rPr>
      </w:pPr>
    </w:p>
    <w:p w:rsidR="00DB1842" w:rsidRPr="00DB1842" w:rsidRDefault="00DB1842" w:rsidP="00DB1842">
      <w:pPr>
        <w:tabs>
          <w:tab w:val="left" w:pos="1158"/>
        </w:tabs>
        <w:spacing w:line="477" w:lineRule="auto"/>
        <w:ind w:left="-147" w:right="5020"/>
        <w:rPr>
          <w:sz w:val="18"/>
          <w:szCs w:val="18"/>
        </w:rPr>
      </w:pPr>
      <w:r w:rsidRPr="00DB1842">
        <w:rPr>
          <w:sz w:val="18"/>
          <w:szCs w:val="18"/>
        </w:rPr>
        <w:t>Fixed</w:t>
      </w:r>
      <w:r w:rsidRPr="00DB1842">
        <w:rPr>
          <w:spacing w:val="-2"/>
          <w:sz w:val="18"/>
          <w:szCs w:val="18"/>
        </w:rPr>
        <w:t xml:space="preserve"> </w:t>
      </w:r>
      <w:r w:rsidRPr="00DB1842">
        <w:rPr>
          <w:sz w:val="18"/>
          <w:szCs w:val="18"/>
        </w:rPr>
        <w:t>(line</w:t>
      </w:r>
      <w:r w:rsidRPr="00DB1842">
        <w:rPr>
          <w:spacing w:val="-1"/>
          <w:sz w:val="18"/>
          <w:szCs w:val="18"/>
        </w:rPr>
        <w:t xml:space="preserve"> </w:t>
      </w:r>
      <w:r w:rsidRPr="00DB1842">
        <w:rPr>
          <w:sz w:val="18"/>
          <w:szCs w:val="18"/>
        </w:rPr>
        <w:t>267).</w:t>
      </w:r>
    </w:p>
    <w:p w:rsidR="00DB1842" w:rsidRPr="00DB1842" w:rsidRDefault="00DB1842" w:rsidP="00DB1842">
      <w:pPr>
        <w:pStyle w:val="ListParagraph"/>
        <w:numPr>
          <w:ilvl w:val="0"/>
          <w:numId w:val="1"/>
        </w:numPr>
        <w:tabs>
          <w:tab w:val="left" w:pos="1158"/>
        </w:tabs>
        <w:spacing w:before="6" w:line="477" w:lineRule="auto"/>
        <w:ind w:right="3994"/>
        <w:rPr>
          <w:sz w:val="18"/>
          <w:szCs w:val="18"/>
        </w:rPr>
      </w:pPr>
      <w:r w:rsidRPr="00DB1842">
        <w:rPr>
          <w:color w:val="4472C4"/>
          <w:sz w:val="18"/>
          <w:szCs w:val="18"/>
        </w:rPr>
        <w:t>Line</w:t>
      </w:r>
      <w:r w:rsidRPr="00DB1842">
        <w:rPr>
          <w:color w:val="4472C4"/>
          <w:spacing w:val="-4"/>
          <w:sz w:val="18"/>
          <w:szCs w:val="18"/>
        </w:rPr>
        <w:t xml:space="preserve"> </w:t>
      </w:r>
      <w:r w:rsidRPr="00DB1842">
        <w:rPr>
          <w:color w:val="4472C4"/>
          <w:sz w:val="18"/>
          <w:szCs w:val="18"/>
        </w:rPr>
        <w:t>254</w:t>
      </w:r>
      <w:r w:rsidRPr="00DB1842">
        <w:rPr>
          <w:color w:val="4472C4"/>
          <w:spacing w:val="-3"/>
          <w:sz w:val="18"/>
          <w:szCs w:val="18"/>
        </w:rPr>
        <w:t xml:space="preserve"> </w:t>
      </w:r>
      <w:r w:rsidRPr="00DB1842">
        <w:rPr>
          <w:color w:val="4472C4"/>
          <w:sz w:val="18"/>
          <w:szCs w:val="18"/>
        </w:rPr>
        <w:t>"predictions</w:t>
      </w:r>
      <w:r w:rsidRPr="00DB1842">
        <w:rPr>
          <w:color w:val="4472C4"/>
          <w:spacing w:val="-3"/>
          <w:sz w:val="18"/>
          <w:szCs w:val="18"/>
        </w:rPr>
        <w:t xml:space="preserve"> </w:t>
      </w:r>
      <w:r w:rsidRPr="00DB1842">
        <w:rPr>
          <w:color w:val="4472C4"/>
          <w:sz w:val="18"/>
          <w:szCs w:val="18"/>
        </w:rPr>
        <w:t>our</w:t>
      </w:r>
      <w:r w:rsidRPr="00DB1842">
        <w:rPr>
          <w:color w:val="4472C4"/>
          <w:spacing w:val="-3"/>
          <w:sz w:val="18"/>
          <w:szCs w:val="18"/>
        </w:rPr>
        <w:t xml:space="preserve"> </w:t>
      </w:r>
      <w:r w:rsidRPr="00DB1842">
        <w:rPr>
          <w:color w:val="4472C4"/>
          <w:sz w:val="18"/>
          <w:szCs w:val="18"/>
        </w:rPr>
        <w:t>model"</w:t>
      </w:r>
      <w:r w:rsidRPr="00DB1842">
        <w:rPr>
          <w:color w:val="4472C4"/>
          <w:spacing w:val="-4"/>
          <w:sz w:val="18"/>
          <w:szCs w:val="18"/>
        </w:rPr>
        <w:t xml:space="preserve"> </w:t>
      </w:r>
      <w:r w:rsidRPr="00DB1842">
        <w:rPr>
          <w:color w:val="4472C4"/>
          <w:sz w:val="18"/>
          <w:szCs w:val="18"/>
        </w:rPr>
        <w:t>=&gt;</w:t>
      </w:r>
      <w:r w:rsidRPr="00DB1842">
        <w:rPr>
          <w:color w:val="4472C4"/>
          <w:spacing w:val="-3"/>
          <w:sz w:val="18"/>
          <w:szCs w:val="18"/>
        </w:rPr>
        <w:t xml:space="preserve"> </w:t>
      </w:r>
      <w:r w:rsidRPr="00DB1842">
        <w:rPr>
          <w:color w:val="4472C4"/>
          <w:sz w:val="18"/>
          <w:szCs w:val="18"/>
        </w:rPr>
        <w:t>"predictions</w:t>
      </w:r>
      <w:r w:rsidRPr="00DB1842">
        <w:rPr>
          <w:color w:val="4472C4"/>
          <w:spacing w:val="-3"/>
          <w:sz w:val="18"/>
          <w:szCs w:val="18"/>
        </w:rPr>
        <w:t xml:space="preserve"> </w:t>
      </w:r>
      <w:r w:rsidRPr="00DB1842">
        <w:rPr>
          <w:color w:val="4472C4"/>
          <w:sz w:val="18"/>
          <w:szCs w:val="18"/>
        </w:rPr>
        <w:t>of</w:t>
      </w:r>
      <w:r w:rsidRPr="00DB1842">
        <w:rPr>
          <w:color w:val="4472C4"/>
          <w:spacing w:val="-3"/>
          <w:sz w:val="18"/>
          <w:szCs w:val="18"/>
        </w:rPr>
        <w:t xml:space="preserve"> </w:t>
      </w:r>
      <w:r w:rsidRPr="00DB1842">
        <w:rPr>
          <w:color w:val="4472C4"/>
          <w:sz w:val="18"/>
          <w:szCs w:val="18"/>
        </w:rPr>
        <w:t>our</w:t>
      </w:r>
      <w:r w:rsidRPr="00DB1842">
        <w:rPr>
          <w:color w:val="4472C4"/>
          <w:spacing w:val="-3"/>
          <w:sz w:val="18"/>
          <w:szCs w:val="18"/>
        </w:rPr>
        <w:t xml:space="preserve"> </w:t>
      </w:r>
      <w:r w:rsidRPr="00DB1842">
        <w:rPr>
          <w:color w:val="4472C4"/>
          <w:sz w:val="18"/>
          <w:szCs w:val="18"/>
        </w:rPr>
        <w:t>model"</w:t>
      </w:r>
      <w:r w:rsidRPr="00DB1842">
        <w:rPr>
          <w:color w:val="4472C4"/>
          <w:spacing w:val="-58"/>
          <w:sz w:val="18"/>
          <w:szCs w:val="18"/>
        </w:rPr>
        <w:t xml:space="preserve"> </w:t>
      </w:r>
      <w:r w:rsidRPr="00DB1842">
        <w:rPr>
          <w:sz w:val="18"/>
          <w:szCs w:val="18"/>
        </w:rPr>
        <w:t>Fixed</w:t>
      </w:r>
      <w:r w:rsidRPr="00DB1842">
        <w:rPr>
          <w:spacing w:val="-2"/>
          <w:sz w:val="18"/>
          <w:szCs w:val="18"/>
        </w:rPr>
        <w:t xml:space="preserve"> </w:t>
      </w:r>
      <w:r w:rsidRPr="00DB1842">
        <w:rPr>
          <w:sz w:val="18"/>
          <w:szCs w:val="18"/>
        </w:rPr>
        <w:t>(lines</w:t>
      </w:r>
      <w:r w:rsidRPr="00DB1842">
        <w:rPr>
          <w:spacing w:val="-1"/>
          <w:sz w:val="18"/>
          <w:szCs w:val="18"/>
        </w:rPr>
        <w:t xml:space="preserve"> </w:t>
      </w:r>
      <w:r w:rsidRPr="00DB1842">
        <w:rPr>
          <w:sz w:val="18"/>
          <w:szCs w:val="18"/>
        </w:rPr>
        <w:t>284-285).</w:t>
      </w:r>
    </w:p>
    <w:p w:rsidR="0096794D" w:rsidRPr="00340706" w:rsidRDefault="0096794D" w:rsidP="00597A8A">
      <w:r>
        <w:t xml:space="preserve"> </w:t>
      </w:r>
    </w:p>
    <w:p w:rsidR="00597A8A" w:rsidRPr="00340706" w:rsidRDefault="00597A8A" w:rsidP="00597A8A">
      <w:pPr>
        <w:rPr>
          <w:b/>
          <w:sz w:val="24"/>
          <w:szCs w:val="24"/>
        </w:rPr>
      </w:pPr>
      <w:r w:rsidRPr="00340706">
        <w:rPr>
          <w:b/>
          <w:sz w:val="24"/>
          <w:szCs w:val="24"/>
        </w:rPr>
        <w:t>Second round of review</w:t>
      </w:r>
    </w:p>
    <w:p w:rsidR="00597A8A" w:rsidRPr="00340706" w:rsidRDefault="00597A8A" w:rsidP="00597A8A">
      <w:pPr>
        <w:rPr>
          <w:b/>
        </w:rPr>
      </w:pPr>
      <w:r w:rsidRPr="00340706">
        <w:rPr>
          <w:b/>
        </w:rPr>
        <w:t>Reviewer 1</w:t>
      </w:r>
    </w:p>
    <w:p w:rsidR="00990A6B" w:rsidRDefault="00990A6B" w:rsidP="00597A8A">
      <w:pPr>
        <w:rPr>
          <w:rFonts w:ascii="Verdana" w:hAnsi="Verdana"/>
          <w:color w:val="000033"/>
          <w:sz w:val="17"/>
          <w:szCs w:val="17"/>
          <w:shd w:val="clear" w:color="auto" w:fill="FFFFFF"/>
        </w:rPr>
      </w:pPr>
      <w:r>
        <w:rPr>
          <w:rFonts w:ascii="Verdana" w:hAnsi="Verdana"/>
          <w:color w:val="000033"/>
          <w:sz w:val="17"/>
          <w:szCs w:val="17"/>
          <w:shd w:val="clear" w:color="auto" w:fill="FFFFFF"/>
        </w:rPr>
        <w:t xml:space="preserve">I thank the authors for their thoughtful response to my review. They addressed all of my feedback in full and I appreciate the effort this must have taken, particularly expanding the software documentation. I have no concerns regarding the </w:t>
      </w:r>
      <w:proofErr w:type="spellStart"/>
      <w:r>
        <w:rPr>
          <w:rFonts w:ascii="Verdana" w:hAnsi="Verdana"/>
          <w:color w:val="000033"/>
          <w:sz w:val="17"/>
          <w:szCs w:val="17"/>
          <w:shd w:val="clear" w:color="auto" w:fill="FFFFFF"/>
        </w:rPr>
        <w:t>Belliveau</w:t>
      </w:r>
      <w:proofErr w:type="spellEnd"/>
      <w:r>
        <w:rPr>
          <w:rFonts w:ascii="Verdana" w:hAnsi="Verdana"/>
          <w:color w:val="000033"/>
          <w:sz w:val="17"/>
          <w:szCs w:val="17"/>
          <w:shd w:val="clear" w:color="auto" w:fill="FFFFFF"/>
        </w:rPr>
        <w:t xml:space="preserve"> dataset that was removed in the revision.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This is a very nice paper describing a potentially hugely impactful method, and I hope that researchers generating DMS data take the suggestion to include a few double mutants so that this and related future methods can be brought to bear. I look forward to spending more time with this software in the future and applying it to some additional datasets.</w:t>
      </w:r>
    </w:p>
    <w:p w:rsidR="00597A8A" w:rsidRPr="00340706" w:rsidRDefault="00597A8A" w:rsidP="00597A8A">
      <w:pPr>
        <w:rPr>
          <w:b/>
        </w:rPr>
      </w:pPr>
      <w:r w:rsidRPr="00340706">
        <w:rPr>
          <w:b/>
        </w:rPr>
        <w:t>Reviewer 2</w:t>
      </w:r>
    </w:p>
    <w:p w:rsidR="00990A6B" w:rsidRPr="009F07ED" w:rsidRDefault="00990A6B" w:rsidP="00597A8A">
      <w:pPr>
        <w:rPr>
          <w:rFonts w:ascii="Verdana" w:hAnsi="Verdana"/>
          <w:color w:val="000033"/>
          <w:sz w:val="18"/>
          <w:szCs w:val="18"/>
          <w:shd w:val="clear" w:color="auto" w:fill="FFFFFF"/>
        </w:rPr>
      </w:pPr>
      <w:r w:rsidRPr="009F07ED">
        <w:rPr>
          <w:rFonts w:ascii="Verdana" w:hAnsi="Verdana"/>
          <w:color w:val="000033"/>
          <w:sz w:val="18"/>
          <w:szCs w:val="18"/>
          <w:shd w:val="clear" w:color="auto" w:fill="FFFFFF"/>
        </w:rPr>
        <w:t>The authors have done a great job at addressing and implementing all suggestions.</w:t>
      </w:r>
      <w:r w:rsidRPr="009F07ED">
        <w:rPr>
          <w:rFonts w:ascii="Verdana" w:hAnsi="Verdana"/>
          <w:color w:val="000033"/>
          <w:sz w:val="18"/>
          <w:szCs w:val="18"/>
        </w:rPr>
        <w:br/>
      </w:r>
      <w:r w:rsidRPr="009F07ED">
        <w:rPr>
          <w:rFonts w:ascii="Verdana" w:hAnsi="Verdana"/>
          <w:color w:val="000033"/>
          <w:sz w:val="18"/>
          <w:szCs w:val="18"/>
        </w:rPr>
        <w:br/>
      </w:r>
      <w:r w:rsidRPr="009F07ED">
        <w:rPr>
          <w:rFonts w:ascii="Verdana" w:hAnsi="Verdana"/>
          <w:color w:val="000033"/>
          <w:sz w:val="18"/>
          <w:szCs w:val="18"/>
          <w:shd w:val="clear" w:color="auto" w:fill="FFFFFF"/>
        </w:rPr>
        <w:t>One minor query concerns the approach taken to estimate confidence intervals for model parameters. Rather than refitting the model using bootstraps of the real training data they instead use the best fitted model as "ground truth" to then generate simulated data matching the training sequences. It's not clear to us why they took this approach and it would be helpful if the authors could briefly explain this / how it would be different to the more obvious (to us) alternative of subsampling the "real" training data.</w:t>
      </w:r>
    </w:p>
    <w:p w:rsidR="00597A8A" w:rsidRPr="009F07ED" w:rsidRDefault="00597A8A" w:rsidP="00597A8A">
      <w:pPr>
        <w:rPr>
          <w:b/>
          <w:sz w:val="18"/>
          <w:szCs w:val="18"/>
        </w:rPr>
      </w:pPr>
      <w:r w:rsidRPr="009F07ED">
        <w:rPr>
          <w:b/>
          <w:sz w:val="18"/>
          <w:szCs w:val="18"/>
        </w:rPr>
        <w:t>Authors’ response to reviewers</w:t>
      </w:r>
    </w:p>
    <w:p w:rsidR="00597A8A" w:rsidRPr="009F07ED" w:rsidRDefault="009F07ED" w:rsidP="00597A8A">
      <w:pPr>
        <w:rPr>
          <w:sz w:val="18"/>
          <w:szCs w:val="18"/>
        </w:rPr>
      </w:pPr>
      <w:r w:rsidRPr="009F07ED">
        <w:rPr>
          <w:rFonts w:eastAsia="Times New Roman"/>
          <w:color w:val="2E74B5" w:themeColor="accent1" w:themeShade="BF"/>
          <w:sz w:val="18"/>
          <w:szCs w:val="18"/>
        </w:rPr>
        <w:t xml:space="preserve">"Reviewer #1: I thank the authors for their thoughtful response to my review. They addressed all of my feedback in full and I appreciate the effort this must have taken, particularly expanding the software documentation. I have no concerns regarding the </w:t>
      </w:r>
      <w:proofErr w:type="spellStart"/>
      <w:r w:rsidRPr="009F07ED">
        <w:rPr>
          <w:rFonts w:eastAsia="Times New Roman"/>
          <w:color w:val="2E74B5" w:themeColor="accent1" w:themeShade="BF"/>
          <w:sz w:val="18"/>
          <w:szCs w:val="18"/>
        </w:rPr>
        <w:t>Belliveau</w:t>
      </w:r>
      <w:proofErr w:type="spellEnd"/>
      <w:r w:rsidRPr="009F07ED">
        <w:rPr>
          <w:rFonts w:eastAsia="Times New Roman"/>
          <w:color w:val="2E74B5" w:themeColor="accent1" w:themeShade="BF"/>
          <w:sz w:val="18"/>
          <w:szCs w:val="18"/>
        </w:rPr>
        <w:t xml:space="preserve"> dataset that was removed in the revision. This is a very nice paper describing a potentially hugely impactful method, and I hope that researchers generating DMS data take the suggestion to include a few double mutants so that this and related future methods can be brought to bear. I look forward to spending more time with this software in the future and applying it to some additional datasets.”</w:t>
      </w:r>
      <w:r w:rsidRPr="009F07ED">
        <w:rPr>
          <w:rFonts w:eastAsia="Times New Roman"/>
          <w:sz w:val="18"/>
          <w:szCs w:val="18"/>
        </w:rPr>
        <w:br/>
      </w:r>
      <w:r w:rsidRPr="009F07ED">
        <w:rPr>
          <w:rFonts w:eastAsia="Times New Roman"/>
          <w:sz w:val="18"/>
          <w:szCs w:val="18"/>
        </w:rPr>
        <w:br/>
        <w:t>We thank the reviewer for this kind assessment.</w:t>
      </w:r>
      <w:r w:rsidRPr="009F07ED">
        <w:rPr>
          <w:rFonts w:eastAsia="Times New Roman"/>
          <w:sz w:val="18"/>
          <w:szCs w:val="18"/>
        </w:rPr>
        <w:br/>
      </w:r>
      <w:r w:rsidRPr="009F07ED">
        <w:rPr>
          <w:rFonts w:eastAsia="Times New Roman"/>
          <w:sz w:val="18"/>
          <w:szCs w:val="18"/>
        </w:rPr>
        <w:br/>
      </w:r>
      <w:bookmarkStart w:id="0" w:name="_GoBack"/>
      <w:r w:rsidRPr="009F07ED">
        <w:rPr>
          <w:rFonts w:eastAsia="Times New Roman"/>
          <w:color w:val="2E74B5" w:themeColor="accent1" w:themeShade="BF"/>
          <w:sz w:val="18"/>
          <w:szCs w:val="18"/>
        </w:rPr>
        <w:t>"Reviewer #2: The authors have done a great job at addressing and implementing all suggestions. One minor query concerns the approach taken to estimate confidence intervals for model parameters.  Rather than refitting the model using bootstraps of the real training data they instead use the best fitted model as "ground truth" to then generate simulated data matching the training sequences.  It's not clear to us why they took this approach and it would be helpful if the authors could briefly explain this / how it would be different to the more obvious (to us) alternative of subsampling the "real" training data.”</w:t>
      </w:r>
      <w:bookmarkEnd w:id="0"/>
      <w:r w:rsidRPr="009F07ED">
        <w:rPr>
          <w:rFonts w:eastAsia="Times New Roman"/>
          <w:sz w:val="18"/>
          <w:szCs w:val="18"/>
        </w:rPr>
        <w:br/>
      </w:r>
      <w:r w:rsidRPr="009F07ED">
        <w:rPr>
          <w:rFonts w:eastAsia="Times New Roman"/>
          <w:sz w:val="18"/>
          <w:szCs w:val="18"/>
        </w:rPr>
        <w:br/>
        <w:t>We have added an expanded description, in Online Methods, for why we use this parametric bootstrap approach instead of the more standard pair-sampling bootstrap approach referred to by the referee.</w:t>
      </w:r>
      <w:r w:rsidRPr="009F07ED">
        <w:rPr>
          <w:rFonts w:eastAsia="Times New Roman"/>
          <w:sz w:val="18"/>
          <w:szCs w:val="18"/>
        </w:rPr>
        <w:br/>
      </w:r>
    </w:p>
    <w:p w:rsidR="00597A8A" w:rsidRPr="009F07ED" w:rsidRDefault="00597A8A" w:rsidP="00597A8A">
      <w:pPr>
        <w:rPr>
          <w:sz w:val="18"/>
          <w:szCs w:val="18"/>
        </w:rPr>
      </w:pPr>
    </w:p>
    <w:p w:rsidR="005D788E" w:rsidRPr="009F07ED" w:rsidRDefault="009F07ED">
      <w:pPr>
        <w:rPr>
          <w:sz w:val="18"/>
          <w:szCs w:val="18"/>
        </w:rPr>
      </w:pPr>
    </w:p>
    <w:sectPr w:rsidR="005D788E" w:rsidRPr="009F07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C312B"/>
    <w:multiLevelType w:val="hybridMultilevel"/>
    <w:tmpl w:val="DEEEDADC"/>
    <w:lvl w:ilvl="0" w:tplc="E7509764">
      <w:start w:val="1"/>
      <w:numFmt w:val="lowerRoman"/>
      <w:lvlText w:val="%1)"/>
      <w:lvlJc w:val="left"/>
      <w:pPr>
        <w:ind w:left="1010" w:hanging="184"/>
        <w:jc w:val="left"/>
      </w:pPr>
      <w:rPr>
        <w:rFonts w:ascii="Arial" w:eastAsia="Arial" w:hAnsi="Arial" w:cs="Arial" w:hint="default"/>
        <w:b w:val="0"/>
        <w:bCs w:val="0"/>
        <w:i w:val="0"/>
        <w:iCs w:val="0"/>
        <w:color w:val="4472C4"/>
        <w:spacing w:val="-1"/>
        <w:w w:val="100"/>
        <w:sz w:val="22"/>
        <w:szCs w:val="22"/>
      </w:rPr>
    </w:lvl>
    <w:lvl w:ilvl="1" w:tplc="4CBC1E9A">
      <w:numFmt w:val="bullet"/>
      <w:lvlText w:val="•"/>
      <w:lvlJc w:val="left"/>
      <w:pPr>
        <w:ind w:left="2038" w:hanging="184"/>
      </w:pPr>
      <w:rPr>
        <w:rFonts w:hint="default"/>
      </w:rPr>
    </w:lvl>
    <w:lvl w:ilvl="2" w:tplc="3B6E41FA">
      <w:numFmt w:val="bullet"/>
      <w:lvlText w:val="•"/>
      <w:lvlJc w:val="left"/>
      <w:pPr>
        <w:ind w:left="3056" w:hanging="184"/>
      </w:pPr>
      <w:rPr>
        <w:rFonts w:hint="default"/>
      </w:rPr>
    </w:lvl>
    <w:lvl w:ilvl="3" w:tplc="8AEAAEBA">
      <w:numFmt w:val="bullet"/>
      <w:lvlText w:val="•"/>
      <w:lvlJc w:val="left"/>
      <w:pPr>
        <w:ind w:left="4074" w:hanging="184"/>
      </w:pPr>
      <w:rPr>
        <w:rFonts w:hint="default"/>
      </w:rPr>
    </w:lvl>
    <w:lvl w:ilvl="4" w:tplc="97C00B2E">
      <w:numFmt w:val="bullet"/>
      <w:lvlText w:val="•"/>
      <w:lvlJc w:val="left"/>
      <w:pPr>
        <w:ind w:left="5092" w:hanging="184"/>
      </w:pPr>
      <w:rPr>
        <w:rFonts w:hint="default"/>
      </w:rPr>
    </w:lvl>
    <w:lvl w:ilvl="5" w:tplc="622CBFCC">
      <w:numFmt w:val="bullet"/>
      <w:lvlText w:val="•"/>
      <w:lvlJc w:val="left"/>
      <w:pPr>
        <w:ind w:left="6110" w:hanging="184"/>
      </w:pPr>
      <w:rPr>
        <w:rFonts w:hint="default"/>
      </w:rPr>
    </w:lvl>
    <w:lvl w:ilvl="6" w:tplc="9C1090C6">
      <w:numFmt w:val="bullet"/>
      <w:lvlText w:val="•"/>
      <w:lvlJc w:val="left"/>
      <w:pPr>
        <w:ind w:left="7128" w:hanging="184"/>
      </w:pPr>
      <w:rPr>
        <w:rFonts w:hint="default"/>
      </w:rPr>
    </w:lvl>
    <w:lvl w:ilvl="7" w:tplc="6960132C">
      <w:numFmt w:val="bullet"/>
      <w:lvlText w:val="•"/>
      <w:lvlJc w:val="left"/>
      <w:pPr>
        <w:ind w:left="8146" w:hanging="184"/>
      </w:pPr>
      <w:rPr>
        <w:rFonts w:hint="default"/>
      </w:rPr>
    </w:lvl>
    <w:lvl w:ilvl="8" w:tplc="C7EAF88A">
      <w:numFmt w:val="bullet"/>
      <w:lvlText w:val="•"/>
      <w:lvlJc w:val="left"/>
      <w:pPr>
        <w:ind w:left="9164" w:hanging="184"/>
      </w:pPr>
      <w:rPr>
        <w:rFonts w:hint="default"/>
      </w:rPr>
    </w:lvl>
  </w:abstractNum>
  <w:abstractNum w:abstractNumId="1" w15:restartNumberingAfterBreak="0">
    <w:nsid w:val="3E173A57"/>
    <w:multiLevelType w:val="hybridMultilevel"/>
    <w:tmpl w:val="E5B4B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606285"/>
    <w:multiLevelType w:val="hybridMultilevel"/>
    <w:tmpl w:val="9E9A1C96"/>
    <w:lvl w:ilvl="0" w:tplc="2B5E2B86">
      <w:start w:val="1"/>
      <w:numFmt w:val="decimal"/>
      <w:lvlText w:val="%1)"/>
      <w:lvlJc w:val="left"/>
      <w:pPr>
        <w:ind w:left="1267" w:hanging="257"/>
        <w:jc w:val="left"/>
      </w:pPr>
      <w:rPr>
        <w:rFonts w:ascii="Arial" w:eastAsia="Arial" w:hAnsi="Arial" w:cs="Arial" w:hint="default"/>
        <w:b w:val="0"/>
        <w:bCs w:val="0"/>
        <w:i w:val="0"/>
        <w:iCs w:val="0"/>
        <w:color w:val="4472C4"/>
        <w:spacing w:val="-1"/>
        <w:w w:val="100"/>
        <w:sz w:val="22"/>
        <w:szCs w:val="22"/>
      </w:rPr>
    </w:lvl>
    <w:lvl w:ilvl="1" w:tplc="298C35CA">
      <w:start w:val="1"/>
      <w:numFmt w:val="lowerLetter"/>
      <w:lvlText w:val="%2)"/>
      <w:lvlJc w:val="left"/>
      <w:pPr>
        <w:ind w:left="1267" w:hanging="257"/>
        <w:jc w:val="left"/>
      </w:pPr>
      <w:rPr>
        <w:rFonts w:ascii="Arial" w:eastAsia="Arial" w:hAnsi="Arial" w:cs="Arial" w:hint="default"/>
        <w:b w:val="0"/>
        <w:bCs w:val="0"/>
        <w:i w:val="0"/>
        <w:iCs w:val="0"/>
        <w:color w:val="4472C4"/>
        <w:spacing w:val="-1"/>
        <w:w w:val="100"/>
        <w:sz w:val="22"/>
        <w:szCs w:val="22"/>
      </w:rPr>
    </w:lvl>
    <w:lvl w:ilvl="2" w:tplc="05386D1C">
      <w:numFmt w:val="bullet"/>
      <w:lvlText w:val="•"/>
      <w:lvlJc w:val="left"/>
      <w:pPr>
        <w:ind w:left="3248" w:hanging="257"/>
      </w:pPr>
      <w:rPr>
        <w:rFonts w:hint="default"/>
      </w:rPr>
    </w:lvl>
    <w:lvl w:ilvl="3" w:tplc="48ECFE1E">
      <w:numFmt w:val="bullet"/>
      <w:lvlText w:val="•"/>
      <w:lvlJc w:val="left"/>
      <w:pPr>
        <w:ind w:left="4242" w:hanging="257"/>
      </w:pPr>
      <w:rPr>
        <w:rFonts w:hint="default"/>
      </w:rPr>
    </w:lvl>
    <w:lvl w:ilvl="4" w:tplc="59A21FCC">
      <w:numFmt w:val="bullet"/>
      <w:lvlText w:val="•"/>
      <w:lvlJc w:val="left"/>
      <w:pPr>
        <w:ind w:left="5236" w:hanging="257"/>
      </w:pPr>
      <w:rPr>
        <w:rFonts w:hint="default"/>
      </w:rPr>
    </w:lvl>
    <w:lvl w:ilvl="5" w:tplc="4EC67388">
      <w:numFmt w:val="bullet"/>
      <w:lvlText w:val="•"/>
      <w:lvlJc w:val="left"/>
      <w:pPr>
        <w:ind w:left="6230" w:hanging="257"/>
      </w:pPr>
      <w:rPr>
        <w:rFonts w:hint="default"/>
      </w:rPr>
    </w:lvl>
    <w:lvl w:ilvl="6" w:tplc="AA9809CE">
      <w:numFmt w:val="bullet"/>
      <w:lvlText w:val="•"/>
      <w:lvlJc w:val="left"/>
      <w:pPr>
        <w:ind w:left="7224" w:hanging="257"/>
      </w:pPr>
      <w:rPr>
        <w:rFonts w:hint="default"/>
      </w:rPr>
    </w:lvl>
    <w:lvl w:ilvl="7" w:tplc="7450C10A">
      <w:numFmt w:val="bullet"/>
      <w:lvlText w:val="•"/>
      <w:lvlJc w:val="left"/>
      <w:pPr>
        <w:ind w:left="8218" w:hanging="257"/>
      </w:pPr>
      <w:rPr>
        <w:rFonts w:hint="default"/>
      </w:rPr>
    </w:lvl>
    <w:lvl w:ilvl="8" w:tplc="17789684">
      <w:numFmt w:val="bullet"/>
      <w:lvlText w:val="•"/>
      <w:lvlJc w:val="left"/>
      <w:pPr>
        <w:ind w:left="9212" w:hanging="257"/>
      </w:pPr>
      <w:rPr>
        <w:rFonts w:hint="default"/>
      </w:rPr>
    </w:lvl>
  </w:abstractNum>
  <w:abstractNum w:abstractNumId="3" w15:restartNumberingAfterBreak="0">
    <w:nsid w:val="52072C13"/>
    <w:multiLevelType w:val="hybridMultilevel"/>
    <w:tmpl w:val="30D0F1A4"/>
    <w:lvl w:ilvl="0" w:tplc="D242DD98">
      <w:start w:val="1"/>
      <w:numFmt w:val="lowerRoman"/>
      <w:lvlText w:val="%1)"/>
      <w:lvlJc w:val="left"/>
      <w:pPr>
        <w:ind w:left="1010" w:hanging="184"/>
        <w:jc w:val="left"/>
      </w:pPr>
      <w:rPr>
        <w:rFonts w:ascii="Arial" w:eastAsia="Arial" w:hAnsi="Arial" w:cs="Arial" w:hint="default"/>
        <w:b w:val="0"/>
        <w:bCs w:val="0"/>
        <w:i w:val="0"/>
        <w:iCs w:val="0"/>
        <w:color w:val="4472C4"/>
        <w:spacing w:val="-1"/>
        <w:w w:val="100"/>
        <w:sz w:val="22"/>
        <w:szCs w:val="22"/>
      </w:rPr>
    </w:lvl>
    <w:lvl w:ilvl="1" w:tplc="8FFE789E">
      <w:numFmt w:val="bullet"/>
      <w:lvlText w:val="•"/>
      <w:lvlJc w:val="left"/>
      <w:pPr>
        <w:ind w:left="2038" w:hanging="184"/>
      </w:pPr>
      <w:rPr>
        <w:rFonts w:hint="default"/>
      </w:rPr>
    </w:lvl>
    <w:lvl w:ilvl="2" w:tplc="AFA8436A">
      <w:numFmt w:val="bullet"/>
      <w:lvlText w:val="•"/>
      <w:lvlJc w:val="left"/>
      <w:pPr>
        <w:ind w:left="3056" w:hanging="184"/>
      </w:pPr>
      <w:rPr>
        <w:rFonts w:hint="default"/>
      </w:rPr>
    </w:lvl>
    <w:lvl w:ilvl="3" w:tplc="CFDA6CAE">
      <w:numFmt w:val="bullet"/>
      <w:lvlText w:val="•"/>
      <w:lvlJc w:val="left"/>
      <w:pPr>
        <w:ind w:left="4074" w:hanging="184"/>
      </w:pPr>
      <w:rPr>
        <w:rFonts w:hint="default"/>
      </w:rPr>
    </w:lvl>
    <w:lvl w:ilvl="4" w:tplc="CF34BB6E">
      <w:numFmt w:val="bullet"/>
      <w:lvlText w:val="•"/>
      <w:lvlJc w:val="left"/>
      <w:pPr>
        <w:ind w:left="5092" w:hanging="184"/>
      </w:pPr>
      <w:rPr>
        <w:rFonts w:hint="default"/>
      </w:rPr>
    </w:lvl>
    <w:lvl w:ilvl="5" w:tplc="2594FD4A">
      <w:numFmt w:val="bullet"/>
      <w:lvlText w:val="•"/>
      <w:lvlJc w:val="left"/>
      <w:pPr>
        <w:ind w:left="6110" w:hanging="184"/>
      </w:pPr>
      <w:rPr>
        <w:rFonts w:hint="default"/>
      </w:rPr>
    </w:lvl>
    <w:lvl w:ilvl="6" w:tplc="BBECC036">
      <w:numFmt w:val="bullet"/>
      <w:lvlText w:val="•"/>
      <w:lvlJc w:val="left"/>
      <w:pPr>
        <w:ind w:left="7128" w:hanging="184"/>
      </w:pPr>
      <w:rPr>
        <w:rFonts w:hint="default"/>
      </w:rPr>
    </w:lvl>
    <w:lvl w:ilvl="7" w:tplc="524EE25A">
      <w:numFmt w:val="bullet"/>
      <w:lvlText w:val="•"/>
      <w:lvlJc w:val="left"/>
      <w:pPr>
        <w:ind w:left="8146" w:hanging="184"/>
      </w:pPr>
      <w:rPr>
        <w:rFonts w:hint="default"/>
      </w:rPr>
    </w:lvl>
    <w:lvl w:ilvl="8" w:tplc="47B20AE8">
      <w:numFmt w:val="bullet"/>
      <w:lvlText w:val="•"/>
      <w:lvlJc w:val="left"/>
      <w:pPr>
        <w:ind w:left="9164" w:hanging="184"/>
      </w:pPr>
      <w:rPr>
        <w:rFonts w:hint="default"/>
      </w:rPr>
    </w:lvl>
  </w:abstractNum>
  <w:abstractNum w:abstractNumId="4" w15:restartNumberingAfterBreak="0">
    <w:nsid w:val="582C5EB9"/>
    <w:multiLevelType w:val="hybridMultilevel"/>
    <w:tmpl w:val="67269906"/>
    <w:lvl w:ilvl="0" w:tplc="1B3E6FF0">
      <w:start w:val="1"/>
      <w:numFmt w:val="decimal"/>
      <w:lvlText w:val="%1."/>
      <w:lvlJc w:val="left"/>
      <w:pPr>
        <w:ind w:left="1010" w:hanging="360"/>
        <w:jc w:val="left"/>
      </w:pPr>
      <w:rPr>
        <w:rFonts w:ascii="Arial" w:eastAsia="Arial" w:hAnsi="Arial" w:cs="Arial" w:hint="default"/>
        <w:b w:val="0"/>
        <w:bCs w:val="0"/>
        <w:i w:val="0"/>
        <w:iCs w:val="0"/>
        <w:spacing w:val="-1"/>
        <w:w w:val="100"/>
        <w:sz w:val="22"/>
        <w:szCs w:val="22"/>
      </w:rPr>
    </w:lvl>
    <w:lvl w:ilvl="1" w:tplc="C074B482">
      <w:numFmt w:val="bullet"/>
      <w:lvlText w:val="•"/>
      <w:lvlJc w:val="left"/>
      <w:pPr>
        <w:ind w:left="2038" w:hanging="360"/>
      </w:pPr>
      <w:rPr>
        <w:rFonts w:hint="default"/>
      </w:rPr>
    </w:lvl>
    <w:lvl w:ilvl="2" w:tplc="7A08FBA8">
      <w:numFmt w:val="bullet"/>
      <w:lvlText w:val="•"/>
      <w:lvlJc w:val="left"/>
      <w:pPr>
        <w:ind w:left="3056" w:hanging="360"/>
      </w:pPr>
      <w:rPr>
        <w:rFonts w:hint="default"/>
      </w:rPr>
    </w:lvl>
    <w:lvl w:ilvl="3" w:tplc="EE7C9B36">
      <w:numFmt w:val="bullet"/>
      <w:lvlText w:val="•"/>
      <w:lvlJc w:val="left"/>
      <w:pPr>
        <w:ind w:left="4074" w:hanging="360"/>
      </w:pPr>
      <w:rPr>
        <w:rFonts w:hint="default"/>
      </w:rPr>
    </w:lvl>
    <w:lvl w:ilvl="4" w:tplc="0D945A42">
      <w:numFmt w:val="bullet"/>
      <w:lvlText w:val="•"/>
      <w:lvlJc w:val="left"/>
      <w:pPr>
        <w:ind w:left="5092" w:hanging="360"/>
      </w:pPr>
      <w:rPr>
        <w:rFonts w:hint="default"/>
      </w:rPr>
    </w:lvl>
    <w:lvl w:ilvl="5" w:tplc="1910BB40">
      <w:numFmt w:val="bullet"/>
      <w:lvlText w:val="•"/>
      <w:lvlJc w:val="left"/>
      <w:pPr>
        <w:ind w:left="6110" w:hanging="360"/>
      </w:pPr>
      <w:rPr>
        <w:rFonts w:hint="default"/>
      </w:rPr>
    </w:lvl>
    <w:lvl w:ilvl="6" w:tplc="3CA6378E">
      <w:numFmt w:val="bullet"/>
      <w:lvlText w:val="•"/>
      <w:lvlJc w:val="left"/>
      <w:pPr>
        <w:ind w:left="7128" w:hanging="360"/>
      </w:pPr>
      <w:rPr>
        <w:rFonts w:hint="default"/>
      </w:rPr>
    </w:lvl>
    <w:lvl w:ilvl="7" w:tplc="978C5296">
      <w:numFmt w:val="bullet"/>
      <w:lvlText w:val="•"/>
      <w:lvlJc w:val="left"/>
      <w:pPr>
        <w:ind w:left="8146" w:hanging="360"/>
      </w:pPr>
      <w:rPr>
        <w:rFonts w:hint="default"/>
      </w:rPr>
    </w:lvl>
    <w:lvl w:ilvl="8" w:tplc="CE68F6A0">
      <w:numFmt w:val="bullet"/>
      <w:lvlText w:val="•"/>
      <w:lvlJc w:val="left"/>
      <w:pPr>
        <w:ind w:left="9164" w:hanging="360"/>
      </w:pPr>
      <w:rPr>
        <w:rFonts w:hint="default"/>
      </w:rPr>
    </w:lvl>
  </w:abstractNum>
  <w:abstractNum w:abstractNumId="5" w15:restartNumberingAfterBreak="0">
    <w:nsid w:val="5B215A34"/>
    <w:multiLevelType w:val="hybridMultilevel"/>
    <w:tmpl w:val="4796B56E"/>
    <w:lvl w:ilvl="0" w:tplc="08090001">
      <w:start w:val="1"/>
      <w:numFmt w:val="bullet"/>
      <w:lvlText w:val=""/>
      <w:lvlJc w:val="left"/>
      <w:pPr>
        <w:ind w:left="0" w:hanging="147"/>
      </w:pPr>
      <w:rPr>
        <w:rFonts w:ascii="Symbol" w:hAnsi="Symbol" w:hint="default"/>
        <w:b w:val="0"/>
        <w:bCs w:val="0"/>
        <w:i w:val="0"/>
        <w:iCs w:val="0"/>
        <w:color w:val="4472C4"/>
        <w:w w:val="100"/>
        <w:sz w:val="22"/>
        <w:szCs w:val="22"/>
      </w:rPr>
    </w:lvl>
    <w:lvl w:ilvl="1" w:tplc="A98ABCD8">
      <w:numFmt w:val="bullet"/>
      <w:lvlText w:val="•"/>
      <w:lvlJc w:val="left"/>
      <w:pPr>
        <w:ind w:left="1100" w:hanging="147"/>
      </w:pPr>
      <w:rPr>
        <w:rFonts w:hint="default"/>
      </w:rPr>
    </w:lvl>
    <w:lvl w:ilvl="2" w:tplc="5D2CD302">
      <w:numFmt w:val="bullet"/>
      <w:lvlText w:val="•"/>
      <w:lvlJc w:val="left"/>
      <w:pPr>
        <w:ind w:left="2190" w:hanging="147"/>
      </w:pPr>
      <w:rPr>
        <w:rFonts w:hint="default"/>
      </w:rPr>
    </w:lvl>
    <w:lvl w:ilvl="3" w:tplc="88FE01D8">
      <w:numFmt w:val="bullet"/>
      <w:lvlText w:val="•"/>
      <w:lvlJc w:val="left"/>
      <w:pPr>
        <w:ind w:left="3280" w:hanging="147"/>
      </w:pPr>
      <w:rPr>
        <w:rFonts w:hint="default"/>
      </w:rPr>
    </w:lvl>
    <w:lvl w:ilvl="4" w:tplc="F26CDA28">
      <w:numFmt w:val="bullet"/>
      <w:lvlText w:val="•"/>
      <w:lvlJc w:val="left"/>
      <w:pPr>
        <w:ind w:left="4370" w:hanging="147"/>
      </w:pPr>
      <w:rPr>
        <w:rFonts w:hint="default"/>
      </w:rPr>
    </w:lvl>
    <w:lvl w:ilvl="5" w:tplc="EB768D90">
      <w:numFmt w:val="bullet"/>
      <w:lvlText w:val="•"/>
      <w:lvlJc w:val="left"/>
      <w:pPr>
        <w:ind w:left="5460" w:hanging="147"/>
      </w:pPr>
      <w:rPr>
        <w:rFonts w:hint="default"/>
      </w:rPr>
    </w:lvl>
    <w:lvl w:ilvl="6" w:tplc="69D8EDF6">
      <w:numFmt w:val="bullet"/>
      <w:lvlText w:val="•"/>
      <w:lvlJc w:val="left"/>
      <w:pPr>
        <w:ind w:left="6550" w:hanging="147"/>
      </w:pPr>
      <w:rPr>
        <w:rFonts w:hint="default"/>
      </w:rPr>
    </w:lvl>
    <w:lvl w:ilvl="7" w:tplc="ABC8C870">
      <w:numFmt w:val="bullet"/>
      <w:lvlText w:val="•"/>
      <w:lvlJc w:val="left"/>
      <w:pPr>
        <w:ind w:left="7640" w:hanging="147"/>
      </w:pPr>
      <w:rPr>
        <w:rFonts w:hint="default"/>
      </w:rPr>
    </w:lvl>
    <w:lvl w:ilvl="8" w:tplc="1C72AA44">
      <w:numFmt w:val="bullet"/>
      <w:lvlText w:val="•"/>
      <w:lvlJc w:val="left"/>
      <w:pPr>
        <w:ind w:left="8730" w:hanging="147"/>
      </w:pPr>
      <w:rPr>
        <w:rFonts w:hint="default"/>
      </w:rPr>
    </w:lvl>
  </w:abstractNum>
  <w:abstractNum w:abstractNumId="6" w15:restartNumberingAfterBreak="0">
    <w:nsid w:val="6B125130"/>
    <w:multiLevelType w:val="hybridMultilevel"/>
    <w:tmpl w:val="C134A47C"/>
    <w:lvl w:ilvl="0" w:tplc="CE18F034">
      <w:numFmt w:val="bullet"/>
      <w:lvlText w:val=""/>
      <w:lvlJc w:val="left"/>
      <w:pPr>
        <w:ind w:left="1010" w:hanging="360"/>
      </w:pPr>
      <w:rPr>
        <w:rFonts w:ascii="Symbol" w:eastAsia="Symbol" w:hAnsi="Symbol" w:cs="Symbol" w:hint="default"/>
        <w:b w:val="0"/>
        <w:bCs w:val="0"/>
        <w:i w:val="0"/>
        <w:iCs w:val="0"/>
        <w:w w:val="100"/>
        <w:sz w:val="24"/>
        <w:szCs w:val="24"/>
      </w:rPr>
    </w:lvl>
    <w:lvl w:ilvl="1" w:tplc="821E5182">
      <w:numFmt w:val="bullet"/>
      <w:lvlText w:val="•"/>
      <w:lvlJc w:val="left"/>
      <w:pPr>
        <w:ind w:left="2038" w:hanging="360"/>
      </w:pPr>
      <w:rPr>
        <w:rFonts w:hint="default"/>
      </w:rPr>
    </w:lvl>
    <w:lvl w:ilvl="2" w:tplc="3DEAC2C0">
      <w:numFmt w:val="bullet"/>
      <w:lvlText w:val="•"/>
      <w:lvlJc w:val="left"/>
      <w:pPr>
        <w:ind w:left="3056" w:hanging="360"/>
      </w:pPr>
      <w:rPr>
        <w:rFonts w:hint="default"/>
      </w:rPr>
    </w:lvl>
    <w:lvl w:ilvl="3" w:tplc="E3863A02">
      <w:numFmt w:val="bullet"/>
      <w:lvlText w:val="•"/>
      <w:lvlJc w:val="left"/>
      <w:pPr>
        <w:ind w:left="4074" w:hanging="360"/>
      </w:pPr>
      <w:rPr>
        <w:rFonts w:hint="default"/>
      </w:rPr>
    </w:lvl>
    <w:lvl w:ilvl="4" w:tplc="E26261A2">
      <w:numFmt w:val="bullet"/>
      <w:lvlText w:val="•"/>
      <w:lvlJc w:val="left"/>
      <w:pPr>
        <w:ind w:left="5092" w:hanging="360"/>
      </w:pPr>
      <w:rPr>
        <w:rFonts w:hint="default"/>
      </w:rPr>
    </w:lvl>
    <w:lvl w:ilvl="5" w:tplc="EFFA134E">
      <w:numFmt w:val="bullet"/>
      <w:lvlText w:val="•"/>
      <w:lvlJc w:val="left"/>
      <w:pPr>
        <w:ind w:left="6110" w:hanging="360"/>
      </w:pPr>
      <w:rPr>
        <w:rFonts w:hint="default"/>
      </w:rPr>
    </w:lvl>
    <w:lvl w:ilvl="6" w:tplc="1D34B39A">
      <w:numFmt w:val="bullet"/>
      <w:lvlText w:val="•"/>
      <w:lvlJc w:val="left"/>
      <w:pPr>
        <w:ind w:left="7128" w:hanging="360"/>
      </w:pPr>
      <w:rPr>
        <w:rFonts w:hint="default"/>
      </w:rPr>
    </w:lvl>
    <w:lvl w:ilvl="7" w:tplc="8BB4E958">
      <w:numFmt w:val="bullet"/>
      <w:lvlText w:val="•"/>
      <w:lvlJc w:val="left"/>
      <w:pPr>
        <w:ind w:left="8146" w:hanging="360"/>
      </w:pPr>
      <w:rPr>
        <w:rFonts w:hint="default"/>
      </w:rPr>
    </w:lvl>
    <w:lvl w:ilvl="8" w:tplc="928CAF5E">
      <w:numFmt w:val="bullet"/>
      <w:lvlText w:val="•"/>
      <w:lvlJc w:val="left"/>
      <w:pPr>
        <w:ind w:left="9164" w:hanging="360"/>
      </w:pPr>
      <w:rPr>
        <w:rFonts w:hint="default"/>
      </w:rPr>
    </w:lvl>
  </w:abstractNum>
  <w:abstractNum w:abstractNumId="7" w15:restartNumberingAfterBreak="0">
    <w:nsid w:val="760852F7"/>
    <w:multiLevelType w:val="hybridMultilevel"/>
    <w:tmpl w:val="3C0AB5CA"/>
    <w:lvl w:ilvl="0" w:tplc="B75A7426">
      <w:start w:val="1"/>
      <w:numFmt w:val="decimal"/>
      <w:lvlText w:val="%1."/>
      <w:lvlJc w:val="left"/>
      <w:pPr>
        <w:ind w:left="1010" w:hanging="360"/>
        <w:jc w:val="left"/>
      </w:pPr>
      <w:rPr>
        <w:rFonts w:ascii="Arial" w:eastAsia="Arial" w:hAnsi="Arial" w:cs="Arial" w:hint="default"/>
        <w:b w:val="0"/>
        <w:bCs w:val="0"/>
        <w:i w:val="0"/>
        <w:iCs w:val="0"/>
        <w:spacing w:val="-1"/>
        <w:w w:val="100"/>
        <w:sz w:val="22"/>
        <w:szCs w:val="22"/>
      </w:rPr>
    </w:lvl>
    <w:lvl w:ilvl="1" w:tplc="496C251C">
      <w:start w:val="1"/>
      <w:numFmt w:val="lowerLetter"/>
      <w:lvlText w:val="%2."/>
      <w:lvlJc w:val="left"/>
      <w:pPr>
        <w:ind w:left="1730" w:hanging="360"/>
        <w:jc w:val="left"/>
      </w:pPr>
      <w:rPr>
        <w:rFonts w:ascii="Arial" w:eastAsia="Arial" w:hAnsi="Arial" w:cs="Arial" w:hint="default"/>
        <w:b w:val="0"/>
        <w:bCs w:val="0"/>
        <w:i w:val="0"/>
        <w:iCs w:val="0"/>
        <w:spacing w:val="-1"/>
        <w:w w:val="100"/>
        <w:sz w:val="22"/>
        <w:szCs w:val="22"/>
      </w:rPr>
    </w:lvl>
    <w:lvl w:ilvl="2" w:tplc="2A185E12">
      <w:numFmt w:val="bullet"/>
      <w:lvlText w:val="•"/>
      <w:lvlJc w:val="left"/>
      <w:pPr>
        <w:ind w:left="2791" w:hanging="360"/>
      </w:pPr>
      <w:rPr>
        <w:rFonts w:hint="default"/>
      </w:rPr>
    </w:lvl>
    <w:lvl w:ilvl="3" w:tplc="316EBD78">
      <w:numFmt w:val="bullet"/>
      <w:lvlText w:val="•"/>
      <w:lvlJc w:val="left"/>
      <w:pPr>
        <w:ind w:left="3842" w:hanging="360"/>
      </w:pPr>
      <w:rPr>
        <w:rFonts w:hint="default"/>
      </w:rPr>
    </w:lvl>
    <w:lvl w:ilvl="4" w:tplc="2F38ED90">
      <w:numFmt w:val="bullet"/>
      <w:lvlText w:val="•"/>
      <w:lvlJc w:val="left"/>
      <w:pPr>
        <w:ind w:left="4893" w:hanging="360"/>
      </w:pPr>
      <w:rPr>
        <w:rFonts w:hint="default"/>
      </w:rPr>
    </w:lvl>
    <w:lvl w:ilvl="5" w:tplc="39E2F352">
      <w:numFmt w:val="bullet"/>
      <w:lvlText w:val="•"/>
      <w:lvlJc w:val="left"/>
      <w:pPr>
        <w:ind w:left="5944" w:hanging="360"/>
      </w:pPr>
      <w:rPr>
        <w:rFonts w:hint="default"/>
      </w:rPr>
    </w:lvl>
    <w:lvl w:ilvl="6" w:tplc="4198D4C2">
      <w:numFmt w:val="bullet"/>
      <w:lvlText w:val="•"/>
      <w:lvlJc w:val="left"/>
      <w:pPr>
        <w:ind w:left="6995" w:hanging="360"/>
      </w:pPr>
      <w:rPr>
        <w:rFonts w:hint="default"/>
      </w:rPr>
    </w:lvl>
    <w:lvl w:ilvl="7" w:tplc="A7ECBA92">
      <w:numFmt w:val="bullet"/>
      <w:lvlText w:val="•"/>
      <w:lvlJc w:val="left"/>
      <w:pPr>
        <w:ind w:left="8046" w:hanging="360"/>
      </w:pPr>
      <w:rPr>
        <w:rFonts w:hint="default"/>
      </w:rPr>
    </w:lvl>
    <w:lvl w:ilvl="8" w:tplc="25325F70">
      <w:numFmt w:val="bullet"/>
      <w:lvlText w:val="•"/>
      <w:lvlJc w:val="left"/>
      <w:pPr>
        <w:ind w:left="9097" w:hanging="360"/>
      </w:pPr>
      <w:rPr>
        <w:rFonts w:hint="default"/>
      </w:rPr>
    </w:lvl>
  </w:abstractNum>
  <w:num w:numId="1">
    <w:abstractNumId w:val="5"/>
  </w:num>
  <w:num w:numId="2">
    <w:abstractNumId w:val="3"/>
  </w:num>
  <w:num w:numId="3">
    <w:abstractNumId w:val="4"/>
  </w:num>
  <w:num w:numId="4">
    <w:abstractNumId w:val="0"/>
  </w:num>
  <w:num w:numId="5">
    <w:abstractNumId w:val="2"/>
  </w:num>
  <w:num w:numId="6">
    <w:abstractNumId w:val="7"/>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81D"/>
    <w:rsid w:val="00047884"/>
    <w:rsid w:val="00250F19"/>
    <w:rsid w:val="00597A8A"/>
    <w:rsid w:val="0074181D"/>
    <w:rsid w:val="0096794D"/>
    <w:rsid w:val="00990A6B"/>
    <w:rsid w:val="009F07ED"/>
    <w:rsid w:val="00DB1842"/>
    <w:rsid w:val="00F045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87D4"/>
  <w15:chartTrackingRefBased/>
  <w15:docId w15:val="{CA62383B-2572-4651-9265-980F4E9EE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7A8A"/>
  </w:style>
  <w:style w:type="paragraph" w:styleId="Heading1">
    <w:name w:val="heading 1"/>
    <w:basedOn w:val="Normal"/>
    <w:link w:val="Heading1Char"/>
    <w:uiPriority w:val="1"/>
    <w:qFormat/>
    <w:rsid w:val="00DB1842"/>
    <w:pPr>
      <w:widowControl w:val="0"/>
      <w:autoSpaceDE w:val="0"/>
      <w:autoSpaceDN w:val="0"/>
      <w:spacing w:after="0" w:line="240" w:lineRule="auto"/>
      <w:ind w:left="290"/>
      <w:outlineLvl w:val="0"/>
    </w:pPr>
    <w:rPr>
      <w:rFonts w:ascii="Arial" w:eastAsia="Arial" w:hAnsi="Arial" w:cs="Arial"/>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B1842"/>
    <w:rPr>
      <w:rFonts w:ascii="Arial" w:eastAsia="Arial" w:hAnsi="Arial" w:cs="Arial"/>
      <w:b/>
      <w:bCs/>
      <w:lang w:val="en-US"/>
    </w:rPr>
  </w:style>
  <w:style w:type="paragraph" w:styleId="BodyText">
    <w:name w:val="Body Text"/>
    <w:basedOn w:val="Normal"/>
    <w:link w:val="BodyTextChar"/>
    <w:uiPriority w:val="1"/>
    <w:qFormat/>
    <w:rsid w:val="00DB1842"/>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DB1842"/>
    <w:rPr>
      <w:rFonts w:ascii="Arial" w:eastAsia="Arial" w:hAnsi="Arial" w:cs="Arial"/>
      <w:lang w:val="en-US"/>
    </w:rPr>
  </w:style>
  <w:style w:type="paragraph" w:styleId="ListParagraph">
    <w:name w:val="List Paragraph"/>
    <w:basedOn w:val="Normal"/>
    <w:uiPriority w:val="1"/>
    <w:qFormat/>
    <w:rsid w:val="00DB1842"/>
    <w:pPr>
      <w:widowControl w:val="0"/>
      <w:autoSpaceDE w:val="0"/>
      <w:autoSpaceDN w:val="0"/>
      <w:spacing w:after="0" w:line="240" w:lineRule="auto"/>
      <w:ind w:left="1010" w:hanging="361"/>
    </w:pPr>
    <w:rPr>
      <w:rFonts w:ascii="Arial" w:eastAsia="Arial" w:hAnsi="Arial" w:cs="Arial"/>
      <w:lang w:val="en-US"/>
    </w:rPr>
  </w:style>
  <w:style w:type="paragraph" w:customStyle="1" w:styleId="TableParagraph">
    <w:name w:val="Table Paragraph"/>
    <w:basedOn w:val="Normal"/>
    <w:uiPriority w:val="1"/>
    <w:qFormat/>
    <w:rsid w:val="00DB1842"/>
    <w:pPr>
      <w:widowControl w:val="0"/>
      <w:autoSpaceDE w:val="0"/>
      <w:autoSpaceDN w:val="0"/>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987</TotalTime>
  <Pages>7</Pages>
  <Words>4725</Words>
  <Characters>26933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31595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4</cp:revision>
  <dcterms:created xsi:type="dcterms:W3CDTF">2022-03-23T17:46:00Z</dcterms:created>
  <dcterms:modified xsi:type="dcterms:W3CDTF">2022-03-24T10:50:00Z</dcterms:modified>
</cp:coreProperties>
</file>