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FCFDFB" w14:textId="053901EE" w:rsidR="0094734F" w:rsidRDefault="0094734F" w:rsidP="0094734F">
      <w:pPr>
        <w:rPr>
          <w:rFonts w:ascii="Century Gothic" w:hAnsi="Century Gothic"/>
          <w:b/>
          <w:bCs/>
          <w:sz w:val="20"/>
          <w:szCs w:val="20"/>
        </w:rPr>
      </w:pPr>
      <w:r>
        <w:rPr>
          <w:rFonts w:ascii="Century Gothic" w:hAnsi="Century Gothic"/>
          <w:b/>
          <w:bCs/>
          <w:sz w:val="20"/>
          <w:szCs w:val="20"/>
        </w:rPr>
        <w:t>Supplementary Information</w:t>
      </w:r>
    </w:p>
    <w:p w14:paraId="1A3A21E7" w14:textId="77777777" w:rsidR="0094734F" w:rsidRPr="00BC50CC" w:rsidRDefault="0094734F" w:rsidP="0094734F">
      <w:pPr>
        <w:jc w:val="center"/>
        <w:rPr>
          <w:rFonts w:ascii="Century Gothic" w:hAnsi="Century Gothic"/>
          <w:b/>
          <w:bCs/>
          <w:sz w:val="20"/>
          <w:szCs w:val="20"/>
        </w:rPr>
      </w:pPr>
      <w:r w:rsidRPr="00BC50CC">
        <w:rPr>
          <w:rFonts w:ascii="Century Gothic" w:hAnsi="Century Gothic"/>
          <w:b/>
          <w:bCs/>
          <w:sz w:val="20"/>
          <w:szCs w:val="20"/>
        </w:rPr>
        <w:t>An overview of DNA methylation-derived trat scores methods and applications</w:t>
      </w:r>
    </w:p>
    <w:p w14:paraId="43335849" w14:textId="5BBF3065" w:rsidR="0094734F" w:rsidRPr="00BC50CC" w:rsidRDefault="0094734F" w:rsidP="0094734F">
      <w:pPr>
        <w:rPr>
          <w:rFonts w:ascii="Century Gothic" w:hAnsi="Century Gothic"/>
          <w:sz w:val="20"/>
          <w:szCs w:val="20"/>
          <w:vertAlign w:val="superscript"/>
        </w:rPr>
      </w:pPr>
      <w:r w:rsidRPr="00BC50CC">
        <w:rPr>
          <w:rFonts w:ascii="Century Gothic" w:hAnsi="Century Gothic"/>
          <w:sz w:val="20"/>
          <w:szCs w:val="20"/>
        </w:rPr>
        <w:t xml:space="preserve">Marta F </w:t>
      </w:r>
      <w:proofErr w:type="spellStart"/>
      <w:r w:rsidRPr="00BC50CC">
        <w:rPr>
          <w:rFonts w:ascii="Century Gothic" w:hAnsi="Century Gothic"/>
          <w:sz w:val="20"/>
          <w:szCs w:val="20"/>
        </w:rPr>
        <w:t>Nabais</w:t>
      </w:r>
      <w:proofErr w:type="spellEnd"/>
      <w:r w:rsidRPr="00BC50CC">
        <w:rPr>
          <w:rFonts w:ascii="Century Gothic" w:hAnsi="Century Gothic"/>
          <w:sz w:val="20"/>
          <w:szCs w:val="20"/>
        </w:rPr>
        <w:t>, Danni A Gadd, Eilis Hannon, Jonathan Mill, Allan F McRae, Naomi R Wray</w:t>
      </w:r>
    </w:p>
    <w:p w14:paraId="770BC965" w14:textId="77777777" w:rsidR="0094734F" w:rsidRPr="00BC50CC" w:rsidRDefault="0094734F" w:rsidP="0094734F">
      <w:pPr>
        <w:rPr>
          <w:rFonts w:ascii="Century Gothic" w:hAnsi="Century Gothic"/>
          <w:b/>
          <w:bCs/>
          <w:sz w:val="20"/>
          <w:szCs w:val="20"/>
        </w:rPr>
      </w:pPr>
    </w:p>
    <w:p w14:paraId="1BA8437A" w14:textId="77777777" w:rsidR="0094734F" w:rsidRPr="00BC50CC" w:rsidRDefault="0094734F" w:rsidP="0094734F">
      <w:pPr>
        <w:rPr>
          <w:rFonts w:ascii="Century Gothic" w:hAnsi="Century Gothic"/>
          <w:b/>
          <w:bCs/>
          <w:sz w:val="20"/>
          <w:szCs w:val="20"/>
        </w:rPr>
      </w:pPr>
    </w:p>
    <w:p w14:paraId="21316920" w14:textId="77777777" w:rsidR="0094734F" w:rsidRPr="00BC50CC" w:rsidRDefault="0094734F" w:rsidP="0094734F">
      <w:pPr>
        <w:rPr>
          <w:rFonts w:ascii="Century Gothic" w:hAnsi="Century Gothic"/>
          <w:b/>
          <w:bCs/>
          <w:sz w:val="20"/>
          <w:szCs w:val="20"/>
        </w:rPr>
      </w:pPr>
      <w:proofErr w:type="gramStart"/>
      <w:r w:rsidRPr="00BC50CC">
        <w:rPr>
          <w:rFonts w:ascii="Century Gothic" w:hAnsi="Century Gothic"/>
          <w:b/>
          <w:bCs/>
          <w:sz w:val="20"/>
          <w:szCs w:val="20"/>
        </w:rPr>
        <w:t>Brief summary</w:t>
      </w:r>
      <w:proofErr w:type="gramEnd"/>
      <w:r w:rsidRPr="00BC50CC">
        <w:rPr>
          <w:rFonts w:ascii="Century Gothic" w:hAnsi="Century Gothic"/>
          <w:b/>
          <w:bCs/>
          <w:sz w:val="20"/>
          <w:szCs w:val="20"/>
        </w:rPr>
        <w:t xml:space="preserve"> of methods to generate Methylation Profile Scores (MPS) described in Table 1.</w:t>
      </w:r>
    </w:p>
    <w:p w14:paraId="7F9AC73D" w14:textId="77777777" w:rsidR="0094734F" w:rsidRPr="00BC50CC" w:rsidRDefault="0094734F" w:rsidP="0094734F">
      <w:pPr>
        <w:rPr>
          <w:rFonts w:ascii="Century Gothic" w:hAnsi="Century Gothic"/>
          <w:sz w:val="20"/>
          <w:szCs w:val="20"/>
        </w:rPr>
      </w:pPr>
      <w:r w:rsidRPr="00BC50CC">
        <w:rPr>
          <w:rFonts w:ascii="Century Gothic" w:hAnsi="Century Gothic"/>
          <w:i/>
          <w:iCs/>
          <w:sz w:val="20"/>
          <w:szCs w:val="20"/>
        </w:rPr>
        <w:t>n</w:t>
      </w:r>
      <w:r w:rsidRPr="00BC50CC">
        <w:rPr>
          <w:rFonts w:ascii="Century Gothic" w:hAnsi="Century Gothic"/>
          <w:sz w:val="20"/>
          <w:szCs w:val="20"/>
        </w:rPr>
        <w:t xml:space="preserve"> the number of individuals in the analysis</w:t>
      </w:r>
    </w:p>
    <w:p w14:paraId="6FDA6E76" w14:textId="77777777" w:rsidR="0094734F" w:rsidRPr="00BC50CC" w:rsidRDefault="0094734F" w:rsidP="0094734F">
      <w:pPr>
        <w:rPr>
          <w:rFonts w:ascii="Century Gothic" w:hAnsi="Century Gothic"/>
          <w:sz w:val="20"/>
          <w:szCs w:val="20"/>
        </w:rPr>
      </w:pPr>
      <w:r w:rsidRPr="00BC50CC">
        <w:rPr>
          <w:rFonts w:ascii="Century Gothic" w:hAnsi="Century Gothic"/>
          <w:i/>
          <w:iCs/>
          <w:sz w:val="20"/>
          <w:szCs w:val="20"/>
        </w:rPr>
        <w:t>p</w:t>
      </w:r>
      <w:r w:rsidRPr="00BC50CC">
        <w:rPr>
          <w:rFonts w:ascii="Century Gothic" w:hAnsi="Century Gothic"/>
          <w:sz w:val="20"/>
          <w:szCs w:val="20"/>
        </w:rPr>
        <w:t xml:space="preserve"> the number of covariates in the analysis </w:t>
      </w:r>
      <w:r w:rsidRPr="00BC50CC">
        <w:rPr>
          <w:rFonts w:ascii="Century Gothic" w:hAnsi="Century Gothic" w:cs="Arial"/>
          <w:sz w:val="20"/>
          <w:szCs w:val="20"/>
        </w:rPr>
        <w:t>(e.g., age, sex, smoking status, known confounders/batch effects)</w:t>
      </w:r>
    </w:p>
    <w:p w14:paraId="29CC9616" w14:textId="77777777" w:rsidR="0094734F" w:rsidRPr="00BC50CC" w:rsidRDefault="0094734F" w:rsidP="0094734F">
      <w:pPr>
        <w:rPr>
          <w:rFonts w:ascii="Century Gothic" w:hAnsi="Century Gothic"/>
          <w:sz w:val="20"/>
          <w:szCs w:val="20"/>
        </w:rPr>
      </w:pPr>
      <w:r w:rsidRPr="00BC50CC">
        <w:rPr>
          <w:rFonts w:ascii="Century Gothic" w:hAnsi="Century Gothic"/>
          <w:i/>
          <w:iCs/>
          <w:sz w:val="20"/>
          <w:szCs w:val="20"/>
        </w:rPr>
        <w:t>m</w:t>
      </w:r>
      <w:r w:rsidRPr="00BC50CC">
        <w:rPr>
          <w:rFonts w:ascii="Century Gothic" w:hAnsi="Century Gothic"/>
          <w:sz w:val="20"/>
          <w:szCs w:val="20"/>
        </w:rPr>
        <w:t xml:space="preserve"> the number of </w:t>
      </w:r>
      <w:proofErr w:type="spellStart"/>
      <w:r w:rsidRPr="00BC50CC">
        <w:rPr>
          <w:rFonts w:ascii="Century Gothic" w:hAnsi="Century Gothic"/>
          <w:sz w:val="20"/>
          <w:szCs w:val="20"/>
        </w:rPr>
        <w:t>DNAm</w:t>
      </w:r>
      <w:proofErr w:type="spellEnd"/>
      <w:r w:rsidRPr="00BC50CC">
        <w:rPr>
          <w:rFonts w:ascii="Century Gothic" w:hAnsi="Century Gothic"/>
          <w:sz w:val="20"/>
          <w:szCs w:val="20"/>
        </w:rPr>
        <w:t xml:space="preserve"> probes passing QC and used in the analysis</w:t>
      </w:r>
    </w:p>
    <w:p w14:paraId="28A68F27" w14:textId="77777777" w:rsidR="0094734F" w:rsidRPr="00BC50CC" w:rsidRDefault="0094734F" w:rsidP="0094734F">
      <w:pPr>
        <w:rPr>
          <w:rFonts w:ascii="Century Gothic" w:hAnsi="Century Gothic" w:cs="Arial"/>
          <w:sz w:val="20"/>
          <w:szCs w:val="20"/>
        </w:rPr>
      </w:pPr>
      <w:r w:rsidRPr="00BC50CC">
        <w:rPr>
          <w:rFonts w:ascii="Century Gothic" w:hAnsi="Century Gothic" w:cs="Arial"/>
          <w:b/>
          <w:sz w:val="20"/>
          <w:szCs w:val="20"/>
        </w:rPr>
        <w:t xml:space="preserve">y </w:t>
      </w:r>
      <w:r w:rsidRPr="00BC50CC">
        <w:rPr>
          <w:rFonts w:ascii="Century Gothic" w:hAnsi="Century Gothic" w:cs="Arial"/>
          <w:sz w:val="20"/>
          <w:szCs w:val="20"/>
        </w:rPr>
        <w:t xml:space="preserve">is an </w:t>
      </w:r>
      <w:r w:rsidRPr="00BC50CC">
        <w:rPr>
          <w:rFonts w:ascii="Century Gothic" w:hAnsi="Century Gothic" w:cs="Arial"/>
          <w:i/>
          <w:sz w:val="20"/>
          <w:szCs w:val="20"/>
        </w:rPr>
        <w:t>n x 1</w:t>
      </w:r>
      <w:r w:rsidRPr="00BC50CC">
        <w:rPr>
          <w:rFonts w:ascii="Century Gothic" w:hAnsi="Century Gothic" w:cs="Arial"/>
          <w:sz w:val="20"/>
          <w:szCs w:val="20"/>
        </w:rPr>
        <w:t xml:space="preserve"> vector of phenotype values of n individuals</w:t>
      </w:r>
    </w:p>
    <w:p w14:paraId="18CE97BF" w14:textId="77777777" w:rsidR="0094734F" w:rsidRPr="00BC50CC" w:rsidRDefault="0094734F" w:rsidP="0094734F">
      <w:pPr>
        <w:rPr>
          <w:rFonts w:ascii="Century Gothic" w:hAnsi="Century Gothic" w:cs="Arial"/>
          <w:sz w:val="20"/>
          <w:szCs w:val="20"/>
        </w:rPr>
      </w:pPr>
      <w:r w:rsidRPr="00BC50CC">
        <w:rPr>
          <w:rFonts w:ascii="Century Gothic" w:hAnsi="Century Gothic" w:cs="Arial"/>
          <w:b/>
          <w:sz w:val="20"/>
          <w:szCs w:val="20"/>
        </w:rPr>
        <w:t>C</w:t>
      </w:r>
      <w:r w:rsidRPr="00BC50CC">
        <w:rPr>
          <w:rFonts w:ascii="Century Gothic" w:hAnsi="Century Gothic" w:cs="Arial"/>
          <w:sz w:val="20"/>
          <w:szCs w:val="20"/>
        </w:rPr>
        <w:t xml:space="preserve"> is an </w:t>
      </w:r>
      <w:r w:rsidRPr="00BC50CC">
        <w:rPr>
          <w:rFonts w:ascii="Century Gothic" w:hAnsi="Century Gothic" w:cs="Arial"/>
          <w:i/>
          <w:sz w:val="20"/>
          <w:szCs w:val="20"/>
        </w:rPr>
        <w:t>n x p</w:t>
      </w:r>
      <w:r w:rsidRPr="00BC50CC">
        <w:rPr>
          <w:rFonts w:ascii="Century Gothic" w:hAnsi="Century Gothic" w:cs="Arial"/>
          <w:sz w:val="20"/>
          <w:szCs w:val="20"/>
        </w:rPr>
        <w:t xml:space="preserve"> matrix of the </w:t>
      </w:r>
      <w:r w:rsidRPr="00BC50CC">
        <w:rPr>
          <w:rFonts w:ascii="Century Gothic" w:hAnsi="Century Gothic" w:cs="Arial"/>
          <w:i/>
          <w:sz w:val="20"/>
          <w:szCs w:val="20"/>
        </w:rPr>
        <w:t xml:space="preserve">p </w:t>
      </w:r>
      <w:r w:rsidRPr="00BC50CC">
        <w:rPr>
          <w:rFonts w:ascii="Century Gothic" w:hAnsi="Century Gothic" w:cs="Arial"/>
          <w:sz w:val="20"/>
          <w:szCs w:val="20"/>
        </w:rPr>
        <w:t xml:space="preserve">covariate measures for </w:t>
      </w:r>
      <w:proofErr w:type="gramStart"/>
      <w:r w:rsidRPr="00BC50CC">
        <w:rPr>
          <w:rFonts w:ascii="Century Gothic" w:hAnsi="Century Gothic" w:cs="Arial"/>
          <w:i/>
          <w:iCs/>
          <w:sz w:val="20"/>
          <w:szCs w:val="20"/>
        </w:rPr>
        <w:t xml:space="preserve">n </w:t>
      </w:r>
      <w:r w:rsidRPr="00BC50CC">
        <w:rPr>
          <w:rFonts w:ascii="Century Gothic" w:hAnsi="Century Gothic" w:cs="Arial"/>
          <w:sz w:val="20"/>
          <w:szCs w:val="20"/>
        </w:rPr>
        <w:t xml:space="preserve"> individuals</w:t>
      </w:r>
      <w:proofErr w:type="gramEnd"/>
      <w:r w:rsidRPr="00BC50CC">
        <w:rPr>
          <w:rFonts w:ascii="Century Gothic" w:hAnsi="Century Gothic" w:cs="Arial"/>
          <w:sz w:val="20"/>
          <w:szCs w:val="20"/>
        </w:rPr>
        <w:t xml:space="preserve"> </w:t>
      </w:r>
    </w:p>
    <w:p w14:paraId="48A0464A" w14:textId="77777777" w:rsidR="0094734F" w:rsidRPr="00BC50CC" w:rsidRDefault="0094734F" w:rsidP="0094734F">
      <w:pPr>
        <w:rPr>
          <w:rFonts w:ascii="Century Gothic" w:hAnsi="Century Gothic" w:cs="Arial"/>
          <w:sz w:val="20"/>
          <w:szCs w:val="20"/>
        </w:rPr>
      </w:pPr>
      <w:r w:rsidRPr="00BC50CC">
        <w:rPr>
          <w:rFonts w:ascii="Symbol" w:eastAsia="Symbol" w:hAnsi="Symbol" w:cs="Symbol"/>
          <w:b/>
          <w:sz w:val="20"/>
          <w:szCs w:val="20"/>
        </w:rPr>
        <w:t></w:t>
      </w:r>
      <w:r w:rsidRPr="00BC50CC">
        <w:rPr>
          <w:rFonts w:ascii="Century Gothic" w:hAnsi="Century Gothic" w:cs="Arial"/>
          <w:sz w:val="20"/>
          <w:szCs w:val="20"/>
        </w:rPr>
        <w:t xml:space="preserve"> is a </w:t>
      </w:r>
      <w:r w:rsidRPr="00BC50CC">
        <w:rPr>
          <w:rFonts w:ascii="Century Gothic" w:hAnsi="Century Gothic" w:cs="Arial"/>
          <w:i/>
          <w:sz w:val="20"/>
          <w:szCs w:val="20"/>
        </w:rPr>
        <w:t>p x 1</w:t>
      </w:r>
      <w:r w:rsidRPr="00BC50CC">
        <w:rPr>
          <w:rFonts w:ascii="Century Gothic" w:hAnsi="Century Gothic" w:cs="Arial"/>
          <w:sz w:val="20"/>
          <w:szCs w:val="20"/>
        </w:rPr>
        <w:t xml:space="preserve"> vector of the fixed covariate effects </w:t>
      </w:r>
    </w:p>
    <w:p w14:paraId="47B55ECC" w14:textId="77777777" w:rsidR="0094734F" w:rsidRPr="00BC50CC" w:rsidRDefault="0094734F" w:rsidP="0094734F">
      <w:pPr>
        <w:rPr>
          <w:rFonts w:ascii="Century Gothic" w:hAnsi="Century Gothic" w:cs="Arial"/>
          <w:sz w:val="20"/>
          <w:szCs w:val="20"/>
        </w:rPr>
      </w:pPr>
      <w:r w:rsidRPr="00BC50CC">
        <w:rPr>
          <w:rFonts w:ascii="Century Gothic" w:hAnsi="Century Gothic" w:cs="Arial"/>
          <w:b/>
          <w:sz w:val="20"/>
          <w:szCs w:val="20"/>
        </w:rPr>
        <w:t>e</w:t>
      </w:r>
      <w:r w:rsidRPr="00BC50CC">
        <w:rPr>
          <w:rFonts w:ascii="Century Gothic" w:hAnsi="Century Gothic" w:cs="Arial"/>
          <w:sz w:val="20"/>
          <w:szCs w:val="20"/>
        </w:rPr>
        <w:t xml:space="preserve"> is an </w:t>
      </w:r>
      <w:r w:rsidRPr="00BC50CC">
        <w:rPr>
          <w:rFonts w:ascii="Century Gothic" w:hAnsi="Century Gothic" w:cs="Arial"/>
          <w:i/>
          <w:sz w:val="20"/>
          <w:szCs w:val="20"/>
        </w:rPr>
        <w:t xml:space="preserve">n x 1 </w:t>
      </w:r>
      <w:r w:rsidRPr="00BC50CC">
        <w:rPr>
          <w:rFonts w:ascii="Century Gothic" w:hAnsi="Century Gothic" w:cs="Arial"/>
          <w:sz w:val="20"/>
          <w:szCs w:val="20"/>
        </w:rPr>
        <w:t xml:space="preserve">vector of residuals (necessarily has different meaning in different models) </w:t>
      </w:r>
      <w:r w:rsidRPr="00BC50CC">
        <w:rPr>
          <w:rFonts w:ascii="Century Gothic" w:hAnsi="Century Gothic" w:cs="Arial"/>
          <w:b/>
          <w:bCs/>
          <w:sz w:val="20"/>
          <w:szCs w:val="20"/>
        </w:rPr>
        <w:t xml:space="preserve">e </w:t>
      </w:r>
      <w:r w:rsidRPr="00BC50CC">
        <w:rPr>
          <w:rFonts w:ascii="Century Gothic" w:hAnsi="Century Gothic" w:cs="Arial"/>
          <w:sz w:val="20"/>
          <w:szCs w:val="20"/>
        </w:rPr>
        <w:t xml:space="preserve">~ </w:t>
      </w:r>
      <m:oMath>
        <m:r>
          <m:rPr>
            <m:sty m:val="p"/>
          </m:rPr>
          <w:rPr>
            <w:rFonts w:ascii="Cambria Math" w:hAnsi="Cambria Math" w:cs="Arial"/>
            <w:sz w:val="20"/>
            <w:szCs w:val="20"/>
          </w:rPr>
          <m:t>N</m:t>
        </m:r>
        <m:r>
          <m:rPr>
            <m:sty m:val="b"/>
          </m:rPr>
          <w:rPr>
            <w:rFonts w:ascii="Cambria Math" w:hAnsi="Cambria Math" w:cs="Arial"/>
            <w:sz w:val="20"/>
            <w:szCs w:val="20"/>
          </w:rPr>
          <m:t>(0,I</m:t>
        </m:r>
        <m:sSubSup>
          <m:sSubSupPr>
            <m:ctrlPr>
              <w:rPr>
                <w:rFonts w:ascii="Cambria Math" w:hAnsi="Cambria Math" w:cs="Arial"/>
                <w:sz w:val="20"/>
                <w:szCs w:val="20"/>
              </w:rPr>
            </m:ctrlPr>
          </m:sSubSupPr>
          <m:e>
            <m:r>
              <m:rPr>
                <m:sty m:val="p"/>
              </m:rPr>
              <w:rPr>
                <w:rFonts w:ascii="Cambria Math" w:hAnsi="Cambria Math" w:cs="Arial"/>
                <w:sz w:val="20"/>
                <w:szCs w:val="20"/>
              </w:rPr>
              <m:t>σ</m:t>
            </m:r>
          </m:e>
          <m:sub>
            <m:r>
              <m:rPr>
                <m:sty m:val="p"/>
              </m:rPr>
              <w:rPr>
                <w:rFonts w:ascii="Cambria Math" w:hAnsi="Cambria Math" w:cs="Arial"/>
                <w:sz w:val="20"/>
                <w:szCs w:val="20"/>
              </w:rPr>
              <m:t>e</m:t>
            </m:r>
          </m:sub>
          <m:sup>
            <m:r>
              <m:rPr>
                <m:sty m:val="p"/>
              </m:rPr>
              <w:rPr>
                <w:rFonts w:ascii="Cambria Math" w:hAnsi="Cambria Math" w:cs="Arial"/>
                <w:sz w:val="20"/>
                <w:szCs w:val="20"/>
              </w:rPr>
              <m:t>2</m:t>
            </m:r>
          </m:sup>
        </m:sSubSup>
        <m:r>
          <w:rPr>
            <w:rFonts w:ascii="Cambria Math" w:hAnsi="Cambria Math" w:cs="Arial"/>
            <w:sz w:val="20"/>
            <w:szCs w:val="20"/>
          </w:rPr>
          <m:t>)</m:t>
        </m:r>
      </m:oMath>
    </w:p>
    <w:p w14:paraId="140290C1" w14:textId="77777777" w:rsidR="0094734F" w:rsidRPr="00BC50CC" w:rsidRDefault="0094734F" w:rsidP="0094734F">
      <w:pPr>
        <w:rPr>
          <w:rFonts w:ascii="Century Gothic" w:hAnsi="Century Gothic" w:cs="Arial"/>
          <w:sz w:val="20"/>
          <w:szCs w:val="20"/>
        </w:rPr>
      </w:pPr>
    </w:p>
    <w:p w14:paraId="4177EB05" w14:textId="77777777" w:rsidR="0094734F" w:rsidRPr="00BC50CC" w:rsidRDefault="0094734F" w:rsidP="0094734F">
      <w:pPr>
        <w:rPr>
          <w:rFonts w:ascii="Century Gothic" w:hAnsi="Century Gothic" w:cs="Arial"/>
          <w:b/>
          <w:bCs/>
          <w:sz w:val="20"/>
          <w:szCs w:val="20"/>
        </w:rPr>
      </w:pPr>
      <w:r w:rsidRPr="00BC50CC">
        <w:rPr>
          <w:rFonts w:ascii="Century Gothic" w:hAnsi="Century Gothic" w:cs="Arial"/>
          <w:b/>
          <w:bCs/>
          <w:sz w:val="20"/>
          <w:szCs w:val="20"/>
        </w:rPr>
        <w:t>C+PT after linear regression MWAS</w:t>
      </w:r>
    </w:p>
    <w:p w14:paraId="307FED6B" w14:textId="77777777" w:rsidR="0094734F" w:rsidRPr="00BC50CC" w:rsidRDefault="0094734F" w:rsidP="0094734F">
      <w:pPr>
        <w:rPr>
          <w:rFonts w:ascii="Century Gothic" w:hAnsi="Century Gothic" w:cs="Arial"/>
          <w:sz w:val="20"/>
          <w:szCs w:val="20"/>
        </w:rPr>
      </w:pPr>
      <w:r w:rsidRPr="00BC50CC">
        <w:rPr>
          <w:rFonts w:ascii="Century Gothic" w:hAnsi="Century Gothic" w:cs="Arial"/>
          <w:sz w:val="20"/>
          <w:szCs w:val="20"/>
        </w:rPr>
        <w:t>The linear regression MWAS model is:</w:t>
      </w:r>
    </w:p>
    <w:p w14:paraId="36C3EA1A" w14:textId="77777777" w:rsidR="0094734F" w:rsidRPr="00BC50CC" w:rsidRDefault="0094734F" w:rsidP="0094734F">
      <w:pPr>
        <w:rPr>
          <w:rFonts w:ascii="Century Gothic" w:hAnsi="Century Gothic" w:cs="Arial"/>
          <w:sz w:val="20"/>
          <w:szCs w:val="20"/>
        </w:rPr>
      </w:pPr>
      <m:oMathPara>
        <m:oMath>
          <m:r>
            <m:rPr>
              <m:sty m:val="b"/>
            </m:rPr>
            <w:rPr>
              <w:rFonts w:ascii="Cambria Math" w:hAnsi="Cambria Math" w:cs="Arial"/>
              <w:szCs w:val="22"/>
            </w:rPr>
            <m:t>y</m:t>
          </m:r>
          <m:r>
            <m:rPr>
              <m:sty m:val="p"/>
            </m:rPr>
            <w:rPr>
              <w:rFonts w:ascii="Cambria Math" w:hAnsi="Cambria Math" w:cs="Arial"/>
              <w:szCs w:val="22"/>
            </w:rPr>
            <m:t>=</m:t>
          </m:r>
          <m:r>
            <m:rPr>
              <m:sty m:val="b"/>
            </m:rPr>
            <w:rPr>
              <w:rFonts w:ascii="Cambria Math" w:hAnsi="Cambria Math" w:cs="Arial"/>
              <w:szCs w:val="22"/>
            </w:rPr>
            <m:t>Cβ</m:t>
          </m:r>
          <m:r>
            <m:rPr>
              <m:sty m:val="p"/>
            </m:rPr>
            <w:rPr>
              <w:rFonts w:ascii="Cambria Math" w:hAnsi="Cambria Math" w:cs="Arial"/>
              <w:szCs w:val="22"/>
            </w:rPr>
            <m:t xml:space="preserve">+ </m:t>
          </m:r>
          <m:sSub>
            <m:sSubPr>
              <m:ctrlPr>
                <w:rPr>
                  <w:rFonts w:ascii="Cambria Math" w:hAnsi="Cambria Math" w:cs="Arial"/>
                  <w:b/>
                  <w:iCs/>
                  <w:szCs w:val="22"/>
                </w:rPr>
              </m:ctrlPr>
            </m:sSubPr>
            <m:e>
              <m:sSub>
                <m:sSubPr>
                  <m:ctrlPr>
                    <w:rPr>
                      <w:rFonts w:ascii="Cambria Math" w:hAnsi="Cambria Math" w:cs="Arial"/>
                      <w:bCs/>
                      <w:iCs/>
                      <w:szCs w:val="22"/>
                    </w:rPr>
                  </m:ctrlPr>
                </m:sSubPr>
                <m:e>
                  <m:r>
                    <w:rPr>
                      <w:rFonts w:ascii="Cambria Math" w:hAnsi="Cambria Math" w:cs="Arial"/>
                      <w:szCs w:val="22"/>
                    </w:rPr>
                    <m:t>b</m:t>
                  </m:r>
                </m:e>
                <m:sub>
                  <m:r>
                    <w:rPr>
                      <w:rFonts w:ascii="Cambria Math" w:hAnsi="Cambria Math" w:cs="Arial"/>
                      <w:szCs w:val="22"/>
                    </w:rPr>
                    <m:t>j</m:t>
                  </m:r>
                </m:sub>
              </m:sSub>
              <m:r>
                <m:rPr>
                  <m:sty m:val="b"/>
                </m:rPr>
                <w:rPr>
                  <w:rFonts w:ascii="Cambria Math" w:hAnsi="Cambria Math" w:cs="Arial"/>
                  <w:szCs w:val="22"/>
                </w:rPr>
                <m:t>w</m:t>
              </m:r>
            </m:e>
            <m:sub>
              <m:r>
                <m:rPr>
                  <m:sty m:val="b"/>
                </m:rPr>
                <w:rPr>
                  <w:rFonts w:ascii="Cambria Math" w:hAnsi="Cambria Math" w:cs="Arial"/>
                  <w:szCs w:val="22"/>
                </w:rPr>
                <m:t>j</m:t>
              </m:r>
            </m:sub>
          </m:sSub>
          <m:r>
            <m:rPr>
              <m:sty m:val="p"/>
            </m:rPr>
            <w:rPr>
              <w:rFonts w:ascii="Cambria Math" w:hAnsi="Cambria Math" w:cs="Arial"/>
              <w:szCs w:val="22"/>
            </w:rPr>
            <m:t>+</m:t>
          </m:r>
          <m:r>
            <m:rPr>
              <m:sty m:val="b"/>
            </m:rPr>
            <w:rPr>
              <w:rFonts w:ascii="Cambria Math" w:hAnsi="Cambria Math" w:cs="Arial"/>
              <w:szCs w:val="22"/>
            </w:rPr>
            <m:t>e</m:t>
          </m:r>
          <m:r>
            <m:rPr>
              <m:sty m:val="p"/>
            </m:rPr>
            <w:rPr>
              <w:rFonts w:ascii="Cambria Math" w:hAnsi="Cambria Math" w:cs="Arial"/>
              <w:szCs w:val="22"/>
            </w:rPr>
            <m:t xml:space="preserve">  </m:t>
          </m:r>
        </m:oMath>
      </m:oMathPara>
    </w:p>
    <w:p w14:paraId="14F8C52F" w14:textId="77777777" w:rsidR="0094734F" w:rsidRPr="00BC50CC" w:rsidRDefault="0094734F" w:rsidP="0094734F">
      <w:pPr>
        <w:rPr>
          <w:rFonts w:ascii="Century Gothic" w:hAnsi="Century Gothic" w:cs="Arial"/>
          <w:sz w:val="20"/>
          <w:szCs w:val="20"/>
        </w:rPr>
      </w:pPr>
      <w:r w:rsidRPr="00BC50CC">
        <w:rPr>
          <w:rFonts w:ascii="Century Gothic" w:hAnsi="Century Gothic" w:cs="Arial"/>
          <w:sz w:val="20"/>
          <w:szCs w:val="20"/>
        </w:rPr>
        <w:t xml:space="preserve">where </w:t>
      </w:r>
      <m:oMath>
        <m:sSub>
          <m:sSubPr>
            <m:ctrlPr>
              <w:rPr>
                <w:rFonts w:ascii="Cambria Math" w:hAnsi="Cambria Math" w:cs="Arial"/>
                <w:b/>
                <w:iCs/>
                <w:szCs w:val="22"/>
              </w:rPr>
            </m:ctrlPr>
          </m:sSubPr>
          <m:e>
            <m:r>
              <m:rPr>
                <m:sty m:val="b"/>
              </m:rPr>
              <w:rPr>
                <w:rFonts w:ascii="Cambria Math" w:hAnsi="Cambria Math" w:cs="Arial"/>
                <w:szCs w:val="22"/>
              </w:rPr>
              <m:t>w</m:t>
            </m:r>
          </m:e>
          <m:sub>
            <m:r>
              <m:rPr>
                <m:sty m:val="b"/>
              </m:rPr>
              <w:rPr>
                <w:rFonts w:ascii="Cambria Math" w:hAnsi="Cambria Math" w:cs="Arial"/>
                <w:szCs w:val="22"/>
              </w:rPr>
              <m:t>j</m:t>
            </m:r>
          </m:sub>
        </m:sSub>
      </m:oMath>
      <w:r w:rsidRPr="00BC50CC">
        <w:rPr>
          <w:rFonts w:ascii="Century Gothic" w:hAnsi="Century Gothic" w:cs="Arial"/>
          <w:bCs/>
          <w:szCs w:val="22"/>
        </w:rPr>
        <w:t xml:space="preserve"> </w:t>
      </w:r>
      <w:r w:rsidRPr="00BC50CC">
        <w:rPr>
          <w:rFonts w:ascii="Century Gothic" w:hAnsi="Century Gothic" w:cs="Arial"/>
          <w:bCs/>
          <w:sz w:val="20"/>
          <w:szCs w:val="20"/>
        </w:rPr>
        <w:t>is the</w:t>
      </w:r>
      <w:r w:rsidRPr="00BC50CC">
        <w:rPr>
          <w:rFonts w:ascii="Century Gothic" w:hAnsi="Century Gothic" w:cs="Arial"/>
          <w:bCs/>
          <w:szCs w:val="22"/>
        </w:rPr>
        <w:t xml:space="preserve"> </w:t>
      </w:r>
      <w:r w:rsidRPr="00BC50CC">
        <w:rPr>
          <w:rFonts w:ascii="Century Gothic" w:hAnsi="Century Gothic" w:cs="Arial"/>
          <w:i/>
          <w:sz w:val="20"/>
          <w:szCs w:val="20"/>
        </w:rPr>
        <w:t>n x 1</w:t>
      </w:r>
      <w:r w:rsidRPr="00BC50CC">
        <w:rPr>
          <w:rFonts w:ascii="Century Gothic" w:hAnsi="Century Gothic" w:cs="Arial"/>
          <w:sz w:val="20"/>
          <w:szCs w:val="20"/>
        </w:rPr>
        <w:t xml:space="preserve"> vector of</w:t>
      </w:r>
      <w:r w:rsidRPr="00BC50CC">
        <w:rPr>
          <w:rFonts w:ascii="Century Gothic" w:hAnsi="Century Gothic" w:cs="Arial"/>
          <w:bCs/>
          <w:szCs w:val="22"/>
        </w:rPr>
        <w:t xml:space="preserve"> </w:t>
      </w:r>
      <w:proofErr w:type="spellStart"/>
      <w:r w:rsidRPr="00BC50CC">
        <w:rPr>
          <w:rFonts w:ascii="Century Gothic" w:hAnsi="Century Gothic" w:cs="Arial"/>
          <w:bCs/>
          <w:sz w:val="20"/>
          <w:szCs w:val="20"/>
        </w:rPr>
        <w:t>DNAm</w:t>
      </w:r>
      <w:proofErr w:type="spellEnd"/>
      <w:r w:rsidRPr="00BC50CC">
        <w:rPr>
          <w:rFonts w:ascii="Century Gothic" w:hAnsi="Century Gothic" w:cs="Arial"/>
          <w:bCs/>
          <w:sz w:val="20"/>
          <w:szCs w:val="20"/>
        </w:rPr>
        <w:t xml:space="preserve"> values of n individuals for the </w:t>
      </w:r>
      <w:proofErr w:type="spellStart"/>
      <w:r w:rsidRPr="00BC50CC">
        <w:rPr>
          <w:rFonts w:ascii="Century Gothic" w:hAnsi="Century Gothic" w:cs="Arial"/>
          <w:bCs/>
          <w:sz w:val="20"/>
          <w:szCs w:val="20"/>
        </w:rPr>
        <w:t>jth</w:t>
      </w:r>
      <w:proofErr w:type="spellEnd"/>
      <w:r w:rsidRPr="00BC50CC">
        <w:rPr>
          <w:rFonts w:ascii="Century Gothic" w:hAnsi="Century Gothic" w:cs="Arial"/>
          <w:bCs/>
          <w:sz w:val="20"/>
          <w:szCs w:val="20"/>
        </w:rPr>
        <w:t xml:space="preserve"> DNA probe. T</w:t>
      </w:r>
      <w:r w:rsidRPr="00BC50CC">
        <w:rPr>
          <w:rFonts w:ascii="Century Gothic" w:hAnsi="Century Gothic" w:cs="Arial"/>
          <w:sz w:val="20"/>
          <w:szCs w:val="20"/>
        </w:rPr>
        <w:t>he marginal effect (</w:t>
      </w:r>
      <m:oMath>
        <m:sSub>
          <m:sSubPr>
            <m:ctrlPr>
              <w:rPr>
                <w:rFonts w:ascii="Cambria Math" w:hAnsi="Cambria Math" w:cs="Arial"/>
                <w:bCs/>
                <w:iCs/>
                <w:szCs w:val="22"/>
              </w:rPr>
            </m:ctrlPr>
          </m:sSubPr>
          <m:e>
            <m:r>
              <w:rPr>
                <w:rFonts w:ascii="Cambria Math" w:hAnsi="Cambria Math" w:cs="Arial"/>
                <w:szCs w:val="22"/>
              </w:rPr>
              <m:t>b</m:t>
            </m:r>
          </m:e>
          <m:sub>
            <m:r>
              <w:rPr>
                <w:rFonts w:ascii="Cambria Math" w:hAnsi="Cambria Math" w:cs="Arial"/>
                <w:szCs w:val="22"/>
              </w:rPr>
              <m:t>j</m:t>
            </m:r>
          </m:sub>
        </m:sSub>
      </m:oMath>
      <w:r w:rsidRPr="00BC50CC">
        <w:rPr>
          <w:rFonts w:ascii="Century Gothic" w:hAnsi="Century Gothic" w:cs="Arial"/>
          <w:bCs/>
          <w:iCs/>
          <w:sz w:val="20"/>
          <w:szCs w:val="20"/>
        </w:rPr>
        <w:t>)</w:t>
      </w:r>
      <w:r w:rsidRPr="00BC50CC">
        <w:rPr>
          <w:rFonts w:ascii="Century Gothic" w:hAnsi="Century Gothic" w:cs="Arial"/>
          <w:bCs/>
          <w:iCs/>
          <w:szCs w:val="22"/>
        </w:rPr>
        <w:t xml:space="preserve"> </w:t>
      </w:r>
      <w:r w:rsidRPr="00BC50CC">
        <w:rPr>
          <w:rFonts w:ascii="Century Gothic" w:hAnsi="Century Gothic" w:cs="Arial"/>
          <w:bCs/>
          <w:iCs/>
          <w:sz w:val="20"/>
          <w:szCs w:val="20"/>
        </w:rPr>
        <w:t xml:space="preserve">of each </w:t>
      </w:r>
      <w:proofErr w:type="spellStart"/>
      <w:r w:rsidRPr="00BC50CC">
        <w:rPr>
          <w:rFonts w:ascii="Century Gothic" w:hAnsi="Century Gothic" w:cs="Arial"/>
          <w:bCs/>
          <w:iCs/>
          <w:sz w:val="20"/>
          <w:szCs w:val="20"/>
        </w:rPr>
        <w:t>DNAm</w:t>
      </w:r>
      <w:proofErr w:type="spellEnd"/>
      <w:r w:rsidRPr="00BC50CC">
        <w:rPr>
          <w:rFonts w:ascii="Century Gothic" w:hAnsi="Century Gothic" w:cs="Arial"/>
          <w:bCs/>
          <w:iCs/>
          <w:sz w:val="20"/>
          <w:szCs w:val="20"/>
        </w:rPr>
        <w:t xml:space="preserve"> probe is estimated in turn. The </w:t>
      </w:r>
      <m:oMath>
        <m:sSub>
          <m:sSubPr>
            <m:ctrlPr>
              <w:rPr>
                <w:rFonts w:ascii="Cambria Math" w:hAnsi="Cambria Math" w:cs="Arial"/>
                <w:bCs/>
                <w:iCs/>
                <w:szCs w:val="22"/>
              </w:rPr>
            </m:ctrlPr>
          </m:sSubPr>
          <m:e>
            <m:acc>
              <m:accPr>
                <m:ctrlPr>
                  <w:rPr>
                    <w:rFonts w:ascii="Cambria Math" w:hAnsi="Cambria Math" w:cs="Arial"/>
                    <w:bCs/>
                    <w:i/>
                    <w:iCs/>
                    <w:szCs w:val="22"/>
                  </w:rPr>
                </m:ctrlPr>
              </m:accPr>
              <m:e>
                <m:r>
                  <w:rPr>
                    <w:rFonts w:ascii="Cambria Math" w:hAnsi="Cambria Math" w:cs="Arial"/>
                    <w:szCs w:val="22"/>
                  </w:rPr>
                  <m:t>b</m:t>
                </m:r>
              </m:e>
            </m:acc>
          </m:e>
          <m:sub>
            <m:r>
              <w:rPr>
                <w:rFonts w:ascii="Cambria Math" w:hAnsi="Cambria Math" w:cs="Arial"/>
                <w:szCs w:val="22"/>
              </w:rPr>
              <m:t>j</m:t>
            </m:r>
          </m:sub>
        </m:sSub>
      </m:oMath>
      <w:r w:rsidRPr="00BC50CC">
        <w:rPr>
          <w:rFonts w:ascii="Century Gothic" w:hAnsi="Century Gothic" w:cs="Arial"/>
          <w:bCs/>
          <w:iCs/>
          <w:sz w:val="20"/>
          <w:szCs w:val="20"/>
        </w:rPr>
        <w:t xml:space="preserve"> are used in calculation of MPS.  In </w:t>
      </w:r>
      <w:r w:rsidRPr="00BC50CC">
        <w:rPr>
          <w:rFonts w:ascii="Century Gothic" w:hAnsi="Century Gothic"/>
          <w:sz w:val="20"/>
          <w:szCs w:val="20"/>
        </w:rPr>
        <w:t>Clumping + P-value Thresholding (C+PT)</w:t>
      </w:r>
      <w:r w:rsidRPr="00BC50CC">
        <w:rPr>
          <w:rFonts w:ascii="Century Gothic" w:hAnsi="Century Gothic" w:cs="Arial"/>
          <w:bCs/>
          <w:iCs/>
          <w:sz w:val="20"/>
          <w:szCs w:val="20"/>
        </w:rPr>
        <w:t xml:space="preserve"> </w:t>
      </w:r>
      <w:r w:rsidRPr="00BC50CC">
        <w:rPr>
          <w:rFonts w:ascii="Century Gothic" w:hAnsi="Century Gothic" w:cs="Arial"/>
          <w:sz w:val="20"/>
          <w:szCs w:val="20"/>
        </w:rPr>
        <w:t>selected probes have MWAS association p-values less than a defined threshold. In a greedy algorithm, the most associated probe is selected first. Other probes are selected if correlation (</w:t>
      </w:r>
      <w:r w:rsidRPr="00BC50CC">
        <w:rPr>
          <w:rFonts w:ascii="Century Gothic" w:hAnsi="Century Gothic" w:cs="Arial"/>
          <w:i/>
          <w:sz w:val="20"/>
          <w:szCs w:val="20"/>
        </w:rPr>
        <w:t>r</w:t>
      </w:r>
      <w:r w:rsidRPr="00BC50CC">
        <w:rPr>
          <w:rFonts w:ascii="Century Gothic" w:hAnsi="Century Gothic" w:cs="Arial"/>
          <w:sz w:val="20"/>
          <w:szCs w:val="20"/>
        </w:rPr>
        <w:t xml:space="preserve">) with any </w:t>
      </w:r>
      <w:proofErr w:type="spellStart"/>
      <w:r w:rsidRPr="00BC50CC">
        <w:rPr>
          <w:rFonts w:ascii="Century Gothic" w:hAnsi="Century Gothic" w:cs="Arial"/>
          <w:sz w:val="20"/>
          <w:szCs w:val="20"/>
        </w:rPr>
        <w:t>genomically</w:t>
      </w:r>
      <w:proofErr w:type="spellEnd"/>
      <w:r w:rsidRPr="00BC50CC">
        <w:rPr>
          <w:rFonts w:ascii="Century Gothic" w:hAnsi="Century Gothic" w:cs="Arial"/>
          <w:sz w:val="20"/>
          <w:szCs w:val="20"/>
        </w:rPr>
        <w:t xml:space="preserve"> local probe already selected is less that a defined threshold (e.g., </w:t>
      </w:r>
      <w:r w:rsidRPr="00BC50CC">
        <w:rPr>
          <w:rFonts w:ascii="Century Gothic" w:hAnsi="Century Gothic" w:cs="Arial"/>
          <w:i/>
          <w:sz w:val="20"/>
          <w:szCs w:val="20"/>
        </w:rPr>
        <w:t>r</w:t>
      </w:r>
      <w:r w:rsidRPr="00BC50CC">
        <w:rPr>
          <w:rFonts w:ascii="Century Gothic" w:hAnsi="Century Gothic" w:cs="Arial"/>
          <w:sz w:val="20"/>
          <w:szCs w:val="20"/>
        </w:rPr>
        <w:t xml:space="preserve"> &lt; 0.1). Results are often reported from the p-value threshold that generates the highest out-of-sample prediction, but to avoid a winner’s curse effect a single p-value threshold should be applied in the target cohort identified from MPS results applied in an independent tuning cohort (but to date tuning cohorts are usually not available).</w:t>
      </w:r>
    </w:p>
    <w:p w14:paraId="26B15878" w14:textId="77777777" w:rsidR="0094734F" w:rsidRPr="00BC50CC" w:rsidRDefault="0094734F" w:rsidP="0094734F">
      <w:pPr>
        <w:rPr>
          <w:rFonts w:ascii="Century Gothic" w:hAnsi="Century Gothic" w:cs="Arial"/>
          <w:bCs/>
          <w:iCs/>
          <w:sz w:val="20"/>
          <w:szCs w:val="20"/>
        </w:rPr>
      </w:pPr>
    </w:p>
    <w:p w14:paraId="7C9BB680" w14:textId="76D6FEB9" w:rsidR="0094734F" w:rsidRPr="00BC50CC" w:rsidRDefault="0094734F" w:rsidP="0094734F">
      <w:pPr>
        <w:rPr>
          <w:rFonts w:ascii="Century Gothic" w:hAnsi="Century Gothic" w:cs="Arial"/>
          <w:bCs/>
          <w:sz w:val="20"/>
          <w:szCs w:val="20"/>
        </w:rPr>
      </w:pPr>
      <w:r w:rsidRPr="00BC50CC">
        <w:rPr>
          <w:rFonts w:ascii="Century Gothic" w:hAnsi="Century Gothic" w:cs="Arial"/>
          <w:bCs/>
          <w:iCs/>
          <w:sz w:val="20"/>
          <w:szCs w:val="20"/>
        </w:rPr>
        <w:t xml:space="preserve">Genomic inflation is commonly observed in MWAS linear </w:t>
      </w:r>
      <w:proofErr w:type="gramStart"/>
      <w:r w:rsidRPr="00BC50CC">
        <w:rPr>
          <w:rFonts w:ascii="Century Gothic" w:hAnsi="Century Gothic" w:cs="Arial"/>
          <w:bCs/>
          <w:iCs/>
          <w:sz w:val="20"/>
          <w:szCs w:val="20"/>
        </w:rPr>
        <w:t>regression,</w:t>
      </w:r>
      <w:proofErr w:type="gramEnd"/>
      <w:r w:rsidRPr="00BC50CC">
        <w:rPr>
          <w:rFonts w:ascii="Century Gothic" w:hAnsi="Century Gothic" w:cs="Arial"/>
          <w:bCs/>
          <w:iCs/>
          <w:sz w:val="20"/>
          <w:szCs w:val="20"/>
        </w:rPr>
        <w:t xml:space="preserve"> hence many methods have been developed to better control genomic inflation. One reason for genomic inflation is the presence of unidentified confounders, including cell-type proportion differences associated with the trait studied. Principal components (PCs) of the omics relationship matrix have been included as key covariates. A variation on this is the </w:t>
      </w:r>
      <w:proofErr w:type="spellStart"/>
      <w:r w:rsidRPr="00BC50CC">
        <w:rPr>
          <w:rFonts w:ascii="Century Gothic" w:hAnsi="Century Gothic" w:cs="Arial"/>
          <w:bCs/>
          <w:iCs/>
          <w:sz w:val="20"/>
          <w:szCs w:val="20"/>
        </w:rPr>
        <w:t>ReFACTOR</w:t>
      </w:r>
      <w:proofErr w:type="spellEnd"/>
      <w:r w:rsidRPr="00BC50CC">
        <w:rPr>
          <w:rFonts w:ascii="Century Gothic" w:hAnsi="Century Gothic" w:cs="Arial"/>
          <w:bCs/>
          <w:iCs/>
          <w:sz w:val="20"/>
          <w:szCs w:val="20"/>
        </w:rPr>
        <w:t xml:space="preserve"> </w:t>
      </w:r>
      <w:r w:rsidRPr="00BC50CC">
        <w:rPr>
          <w:rFonts w:ascii="Century Gothic" w:hAnsi="Century Gothic" w:cs="Arial"/>
          <w:bCs/>
          <w:iCs/>
          <w:sz w:val="20"/>
          <w:szCs w:val="20"/>
        </w:rPr>
        <w:fldChar w:fldCharType="begin">
          <w:fldData xml:space="preserve">PEVuZE5vdGU+PENpdGU+PEF1dGhvcj5SYWhtYW5pPC9BdXRob3I+PFllYXI+MjAxNjwvWWVhcj48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</w:fldData>
        </w:fldChar>
      </w:r>
      <w:r>
        <w:rPr>
          <w:rFonts w:ascii="Century Gothic" w:hAnsi="Century Gothic" w:cs="Arial"/>
          <w:bCs/>
          <w:iCs/>
          <w:sz w:val="20"/>
          <w:szCs w:val="20"/>
        </w:rPr>
        <w:instrText xml:space="preserve"> ADDIN EN.CITE </w:instrText>
      </w:r>
      <w:r>
        <w:rPr>
          <w:rFonts w:ascii="Century Gothic" w:hAnsi="Century Gothic" w:cs="Arial"/>
          <w:bCs/>
          <w:iCs/>
          <w:sz w:val="20"/>
          <w:szCs w:val="20"/>
        </w:rPr>
        <w:fldChar w:fldCharType="begin">
          <w:fldData xml:space="preserve">PEVuZE5vdGU+PENpdGU+PEF1dGhvcj5SYWhtYW5pPC9BdXRob3I+PFllYXI+MjAxNjwvWWVhcj48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</w:fldData>
        </w:fldChar>
      </w:r>
      <w:r>
        <w:rPr>
          <w:rFonts w:ascii="Century Gothic" w:hAnsi="Century Gothic" w:cs="Arial"/>
          <w:bCs/>
          <w:iCs/>
          <w:sz w:val="20"/>
          <w:szCs w:val="20"/>
        </w:rPr>
        <w:instrText xml:space="preserve"> ADDIN EN.CITE.DATA </w:instrText>
      </w:r>
      <w:r>
        <w:rPr>
          <w:rFonts w:ascii="Century Gothic" w:hAnsi="Century Gothic" w:cs="Arial"/>
          <w:bCs/>
          <w:iCs/>
          <w:sz w:val="20"/>
          <w:szCs w:val="20"/>
        </w:rPr>
      </w:r>
      <w:r>
        <w:rPr>
          <w:rFonts w:ascii="Century Gothic" w:hAnsi="Century Gothic" w:cs="Arial"/>
          <w:bCs/>
          <w:iCs/>
          <w:sz w:val="20"/>
          <w:szCs w:val="20"/>
        </w:rPr>
        <w:fldChar w:fldCharType="end"/>
      </w:r>
      <w:r w:rsidRPr="00BC50CC">
        <w:rPr>
          <w:rFonts w:ascii="Century Gothic" w:hAnsi="Century Gothic" w:cs="Arial"/>
          <w:bCs/>
          <w:iCs/>
          <w:sz w:val="20"/>
          <w:szCs w:val="20"/>
        </w:rPr>
        <w:fldChar w:fldCharType="separate"/>
      </w:r>
      <w:r>
        <w:rPr>
          <w:rFonts w:ascii="Century Gothic" w:hAnsi="Century Gothic" w:cs="Arial"/>
          <w:bCs/>
          <w:iCs/>
          <w:noProof/>
          <w:sz w:val="20"/>
          <w:szCs w:val="20"/>
        </w:rPr>
        <w:t>[1]</w:t>
      </w:r>
      <w:r w:rsidRPr="00BC50CC">
        <w:rPr>
          <w:rFonts w:ascii="Century Gothic" w:hAnsi="Century Gothic" w:cs="Arial"/>
          <w:bCs/>
          <w:iCs/>
          <w:sz w:val="20"/>
          <w:szCs w:val="20"/>
        </w:rPr>
        <w:fldChar w:fldCharType="end"/>
      </w:r>
      <w:r w:rsidRPr="00BC50CC">
        <w:rPr>
          <w:rFonts w:ascii="Century Gothic" w:hAnsi="Century Gothic" w:cs="Arial"/>
          <w:bCs/>
          <w:iCs/>
          <w:sz w:val="20"/>
          <w:szCs w:val="20"/>
        </w:rPr>
        <w:t xml:space="preserve"> method where PCs are derived from the correlation matrix of sites known to be differentially methylated across cell-types.</w:t>
      </w:r>
    </w:p>
    <w:p w14:paraId="7CB55491" w14:textId="77777777" w:rsidR="0094734F" w:rsidRPr="00BC50CC" w:rsidRDefault="0094734F" w:rsidP="0094734F">
      <w:pPr>
        <w:rPr>
          <w:rFonts w:ascii="Century Gothic" w:hAnsi="Century Gothic" w:cs="Arial"/>
          <w:b/>
          <w:bCs/>
          <w:sz w:val="20"/>
          <w:szCs w:val="20"/>
        </w:rPr>
      </w:pPr>
    </w:p>
    <w:p w14:paraId="537A397B" w14:textId="77777777" w:rsidR="0094734F" w:rsidRPr="00BC50CC" w:rsidRDefault="0094734F" w:rsidP="0094734F">
      <w:pPr>
        <w:rPr>
          <w:rFonts w:ascii="Century Gothic" w:hAnsi="Century Gothic" w:cs="Arial"/>
          <w:b/>
          <w:bCs/>
          <w:sz w:val="20"/>
          <w:szCs w:val="20"/>
        </w:rPr>
      </w:pPr>
      <w:r w:rsidRPr="00BC50CC">
        <w:rPr>
          <w:rFonts w:ascii="Century Gothic" w:hAnsi="Century Gothic" w:cs="Arial"/>
          <w:b/>
          <w:bCs/>
          <w:sz w:val="20"/>
          <w:szCs w:val="20"/>
        </w:rPr>
        <w:t>Penalised (or regularised) regression:</w:t>
      </w:r>
    </w:p>
    <w:p w14:paraId="12FC18CD" w14:textId="27833545" w:rsidR="0094734F" w:rsidRPr="00BC50CC" w:rsidRDefault="0094734F" w:rsidP="0094734F">
      <w:pPr>
        <w:rPr>
          <w:rFonts w:ascii="Century Gothic" w:hAnsi="Century Gothic" w:cs="Arial"/>
          <w:sz w:val="20"/>
          <w:szCs w:val="20"/>
        </w:rPr>
      </w:pPr>
      <w:r w:rsidRPr="00BC50CC">
        <w:rPr>
          <w:rFonts w:ascii="Century Gothic" w:hAnsi="Century Gothic" w:cs="Arial"/>
          <w:sz w:val="20"/>
          <w:szCs w:val="20"/>
        </w:rPr>
        <w:t xml:space="preserve">When </w:t>
      </w:r>
      <w:r w:rsidRPr="00BC50CC">
        <w:rPr>
          <w:rFonts w:ascii="Century Gothic" w:hAnsi="Century Gothic" w:cs="Arial"/>
          <w:i/>
          <w:iCs/>
          <w:sz w:val="20"/>
          <w:szCs w:val="20"/>
        </w:rPr>
        <w:t>m</w:t>
      </w:r>
      <w:r w:rsidRPr="00BC50CC">
        <w:rPr>
          <w:rFonts w:ascii="Century Gothic" w:hAnsi="Century Gothic" w:cs="Arial"/>
          <w:sz w:val="20"/>
          <w:szCs w:val="20"/>
        </w:rPr>
        <w:t xml:space="preserve"> &gt; </w:t>
      </w:r>
      <w:r w:rsidRPr="00BC50CC">
        <w:rPr>
          <w:rFonts w:ascii="Century Gothic" w:hAnsi="Century Gothic" w:cs="Arial"/>
          <w:i/>
          <w:iCs/>
          <w:sz w:val="20"/>
          <w:szCs w:val="20"/>
        </w:rPr>
        <w:t>n</w:t>
      </w:r>
      <w:r w:rsidRPr="00BC50CC">
        <w:rPr>
          <w:rFonts w:ascii="Century Gothic" w:hAnsi="Century Gothic" w:cs="Arial"/>
          <w:sz w:val="20"/>
          <w:szCs w:val="20"/>
        </w:rPr>
        <w:t xml:space="preserve"> (as in the case in MWAS currently) then predicted values of </w:t>
      </w:r>
      <m:oMath>
        <m:r>
          <m:rPr>
            <m:sty m:val="b"/>
          </m:rPr>
          <w:rPr>
            <w:rFonts w:ascii="Cambria Math" w:hAnsi="Cambria Math" w:cs="Arial"/>
            <w:szCs w:val="22"/>
          </w:rPr>
          <m:t>y</m:t>
        </m:r>
      </m:oMath>
      <w:r w:rsidRPr="00BC50CC">
        <w:rPr>
          <w:rFonts w:ascii="Century Gothic" w:hAnsi="Century Gothic" w:cs="Arial"/>
          <w:b/>
          <w:bCs/>
          <w:szCs w:val="22"/>
        </w:rPr>
        <w:t xml:space="preserve">, </w:t>
      </w:r>
      <m:oMath>
        <m:acc>
          <m:accPr>
            <m:ctrlPr>
              <w:rPr>
                <w:rFonts w:ascii="Cambria Math" w:hAnsi="Cambria Math" w:cs="Arial"/>
                <w:b/>
                <w:bCs/>
                <w:szCs w:val="22"/>
              </w:rPr>
            </m:ctrlPr>
          </m:accPr>
          <m:e>
            <m:r>
              <m:rPr>
                <m:sty m:val="b"/>
              </m:rPr>
              <w:rPr>
                <w:rFonts w:ascii="Cambria Math" w:hAnsi="Cambria Math" w:cs="Arial"/>
                <w:szCs w:val="22"/>
              </w:rPr>
              <m:t>y</m:t>
            </m:r>
          </m:e>
        </m:acc>
        <m:r>
          <m:rPr>
            <m:sty m:val="bi"/>
          </m:rPr>
          <w:rPr>
            <w:rFonts w:ascii="Cambria Math" w:hAnsi="Cambria Math" w:cs="Arial"/>
            <w:szCs w:val="22"/>
          </w:rPr>
          <m:t xml:space="preserve">= </m:t>
        </m:r>
        <m:r>
          <m:rPr>
            <m:sty m:val="b"/>
          </m:rPr>
          <w:rPr>
            <w:rFonts w:ascii="Cambria Math" w:hAnsi="Cambria Math" w:cs="Arial"/>
            <w:szCs w:val="22"/>
          </w:rPr>
          <m:t>C</m:t>
        </m:r>
        <m:acc>
          <m:accPr>
            <m:ctrlPr>
              <w:rPr>
                <w:rFonts w:ascii="Cambria Math" w:hAnsi="Cambria Math" w:cs="Arial"/>
                <w:b/>
                <w:szCs w:val="22"/>
              </w:rPr>
            </m:ctrlPr>
          </m:accPr>
          <m:e>
            <m:r>
              <m:rPr>
                <m:sty m:val="b"/>
              </m:rPr>
              <w:rPr>
                <w:rFonts w:ascii="Cambria Math" w:hAnsi="Cambria Math" w:cs="Arial"/>
                <w:szCs w:val="22"/>
              </w:rPr>
              <m:t>β</m:t>
            </m:r>
          </m:e>
        </m:acc>
        <m:r>
          <m:rPr>
            <m:sty m:val="p"/>
          </m:rPr>
          <w:rPr>
            <w:rFonts w:ascii="Cambria Math" w:hAnsi="Cambria Math" w:cs="Arial"/>
            <w:szCs w:val="22"/>
          </w:rPr>
          <m:t xml:space="preserve">+ </m:t>
        </m:r>
        <m:nary>
          <m:naryPr>
            <m:chr m:val="∑"/>
            <m:limLoc m:val="undOvr"/>
            <m:ctrlPr>
              <w:rPr>
                <w:rFonts w:ascii="Cambria Math" w:hAnsi="Cambria Math" w:cs="Arial"/>
                <w:szCs w:val="22"/>
              </w:rPr>
            </m:ctrlPr>
          </m:naryPr>
          <m:sub>
            <m:r>
              <w:rPr>
                <w:rFonts w:ascii="Cambria Math" w:hAnsi="Cambria Math" w:cs="Arial"/>
                <w:szCs w:val="22"/>
              </w:rPr>
              <m:t>j=1</m:t>
            </m:r>
          </m:sub>
          <m:sup>
            <m:r>
              <w:rPr>
                <w:rFonts w:ascii="Cambria Math" w:hAnsi="Cambria Math" w:cs="Arial"/>
                <w:szCs w:val="22"/>
              </w:rPr>
              <m:t>m</m:t>
            </m:r>
          </m:sup>
          <m:e>
            <m:sSub>
              <m:sSubPr>
                <m:ctrlPr>
                  <w:rPr>
                    <w:rFonts w:ascii="Cambria Math" w:hAnsi="Cambria Math" w:cs="Arial"/>
                    <w:i/>
                    <w:szCs w:val="22"/>
                  </w:rPr>
                </m:ctrlPr>
              </m:sSubPr>
              <m:e>
                <m:acc>
                  <m:accPr>
                    <m:ctrlPr>
                      <w:rPr>
                        <w:rFonts w:ascii="Cambria Math" w:hAnsi="Cambria Math" w:cs="Arial"/>
                        <w:i/>
                        <w:szCs w:val="22"/>
                      </w:rPr>
                    </m:ctrlPr>
                  </m:accPr>
                  <m:e>
                    <m:r>
                      <w:rPr>
                        <w:rFonts w:ascii="Cambria Math" w:hAnsi="Cambria Math" w:cs="Arial"/>
                        <w:szCs w:val="22"/>
                      </w:rPr>
                      <m:t>b</m:t>
                    </m:r>
                  </m:e>
                </m:acc>
              </m:e>
              <m:sub>
                <m:r>
                  <w:rPr>
                    <w:rFonts w:ascii="Cambria Math" w:hAnsi="Cambria Math" w:cs="Arial"/>
                    <w:szCs w:val="22"/>
                  </w:rPr>
                  <m:t>j</m:t>
                </m:r>
              </m:sub>
            </m:sSub>
            <m:sSub>
              <m:sSubPr>
                <m:ctrlPr>
                  <w:rPr>
                    <w:rFonts w:ascii="Cambria Math" w:hAnsi="Cambria Math" w:cs="Arial"/>
                    <w:b/>
                    <w:bCs/>
                    <w:iCs/>
                    <w:szCs w:val="22"/>
                  </w:rPr>
                </m:ctrlPr>
              </m:sSubPr>
              <m:e>
                <m:r>
                  <m:rPr>
                    <m:sty m:val="b"/>
                  </m:rPr>
                  <w:rPr>
                    <w:rFonts w:ascii="Cambria Math" w:hAnsi="Cambria Math" w:cs="Arial"/>
                    <w:szCs w:val="22"/>
                  </w:rPr>
                  <m:t>w</m:t>
                </m:r>
              </m:e>
              <m:sub>
                <m:r>
                  <m:rPr>
                    <m:sty m:val="b"/>
                  </m:rPr>
                  <w:rPr>
                    <w:rFonts w:ascii="Cambria Math" w:hAnsi="Cambria Math" w:cs="Arial"/>
                    <w:szCs w:val="22"/>
                  </w:rPr>
                  <m:t>j</m:t>
                </m:r>
              </m:sub>
            </m:sSub>
          </m:e>
        </m:nary>
      </m:oMath>
      <w:r w:rsidRPr="00BC50CC">
        <w:rPr>
          <w:rFonts w:ascii="Century Gothic" w:hAnsi="Century Gothic" w:cs="Arial"/>
          <w:szCs w:val="22"/>
        </w:rPr>
        <w:t xml:space="preserve"> </w:t>
      </w:r>
      <w:r w:rsidRPr="00BC50CC">
        <w:rPr>
          <w:rFonts w:ascii="Century Gothic" w:hAnsi="Century Gothic" w:cs="Arial"/>
          <w:sz w:val="20"/>
          <w:szCs w:val="20"/>
        </w:rPr>
        <w:t xml:space="preserve">are severely overfitted. Briefly, to minimise </w:t>
      </w:r>
      <m:oMath>
        <m:nary>
          <m:naryPr>
            <m:chr m:val="∑"/>
            <m:limLoc m:val="undOvr"/>
            <m:ctrlPr>
              <w:rPr>
                <w:rFonts w:ascii="Cambria Math" w:hAnsi="Cambria Math" w:cs="Arial"/>
                <w:i/>
                <w:sz w:val="20"/>
                <w:szCs w:val="20"/>
              </w:rPr>
            </m:ctrlPr>
          </m:naryPr>
          <m:sub>
            <m:r>
              <w:rPr>
                <w:rFonts w:ascii="Cambria Math" w:hAnsi="Cambria Math" w:cs="Arial"/>
                <w:sz w:val="20"/>
                <w:szCs w:val="20"/>
              </w:rPr>
              <m:t>i=1</m:t>
            </m:r>
          </m:sub>
          <m:sup>
            <m:r>
              <w:rPr>
                <w:rFonts w:ascii="Cambria Math" w:hAnsi="Cambria Math" w:cs="Arial"/>
                <w:sz w:val="20"/>
                <w:szCs w:val="20"/>
              </w:rPr>
              <m:t>m</m:t>
            </m:r>
          </m:sup>
          <m:e>
            <m:r>
              <w:rPr>
                <w:rFonts w:ascii="Cambria Math" w:hAnsi="Cambria Math" w:cs="Arial"/>
                <w:sz w:val="20"/>
                <w:szCs w:val="20"/>
              </w:rPr>
              <m:t>(</m:t>
            </m:r>
            <m:sSub>
              <m:sSubPr>
                <m:ctrlPr>
                  <w:rPr>
                    <w:rFonts w:ascii="Cambria Math" w:hAnsi="Cambria Math" w:cs="Arial"/>
                    <w:i/>
                    <w:sz w:val="20"/>
                    <w:szCs w:val="20"/>
                  </w:rPr>
                </m:ctrlPr>
              </m:sSubPr>
              <m:e>
                <m:r>
                  <w:rPr>
                    <w:rFonts w:ascii="Cambria Math" w:hAnsi="Cambria Math" w:cs="Arial"/>
                    <w:sz w:val="20"/>
                    <w:szCs w:val="20"/>
                  </w:rPr>
                  <m:t>y</m:t>
                </m:r>
              </m:e>
              <m:sub>
                <m:r>
                  <w:rPr>
                    <w:rFonts w:ascii="Cambria Math" w:hAnsi="Cambria Math" w:cs="Arial"/>
                    <w:sz w:val="20"/>
                    <w:szCs w:val="20"/>
                  </w:rPr>
                  <m:t>i</m:t>
                </m:r>
              </m:sub>
            </m:sSub>
            <m:r>
              <w:rPr>
                <w:rFonts w:ascii="Cambria Math" w:hAnsi="Cambria Math" w:cs="Arial"/>
                <w:sz w:val="20"/>
                <w:szCs w:val="20"/>
              </w:rPr>
              <m:t>-</m:t>
            </m:r>
          </m:e>
        </m:nary>
        <m:sSub>
          <m:sSubPr>
            <m:ctrlPr>
              <w:rPr>
                <w:rFonts w:ascii="Cambria Math" w:hAnsi="Cambria Math" w:cs="Arial"/>
                <w:i/>
                <w:sz w:val="20"/>
                <w:szCs w:val="20"/>
              </w:rPr>
            </m:ctrlPr>
          </m:sSubPr>
          <m:e>
            <m:acc>
              <m:accPr>
                <m:ctrlPr>
                  <w:rPr>
                    <w:rFonts w:ascii="Cambria Math" w:hAnsi="Cambria Math" w:cs="Arial"/>
                    <w:i/>
                    <w:sz w:val="20"/>
                    <w:szCs w:val="20"/>
                  </w:rPr>
                </m:ctrlPr>
              </m:accPr>
              <m:e>
                <m:r>
                  <w:rPr>
                    <w:rFonts w:ascii="Cambria Math" w:hAnsi="Cambria Math" w:cs="Arial"/>
                    <w:sz w:val="20"/>
                    <w:szCs w:val="20"/>
                  </w:rPr>
                  <m:t>y</m:t>
                </m:r>
              </m:e>
            </m:acc>
          </m:e>
          <m:sub>
            <m:r>
              <w:rPr>
                <w:rFonts w:ascii="Cambria Math" w:hAnsi="Cambria Math" w:cs="Arial"/>
                <w:sz w:val="20"/>
                <w:szCs w:val="20"/>
              </w:rPr>
              <m:t>i</m:t>
            </m:r>
          </m:sub>
        </m:sSub>
        <m:sSup>
          <m:sSupPr>
            <m:ctrlPr>
              <w:rPr>
                <w:rFonts w:ascii="Cambria Math" w:hAnsi="Cambria Math" w:cs="Arial"/>
                <w:i/>
                <w:sz w:val="20"/>
                <w:szCs w:val="20"/>
              </w:rPr>
            </m:ctrlPr>
          </m:sSupPr>
          <m:e>
            <m:r>
              <w:rPr>
                <w:rFonts w:ascii="Cambria Math" w:hAnsi="Cambria Math" w:cs="Arial"/>
                <w:sz w:val="20"/>
                <w:szCs w:val="20"/>
              </w:rPr>
              <m:t>)</m:t>
            </m:r>
          </m:e>
          <m:sup>
            <m:r>
              <w:rPr>
                <w:rFonts w:ascii="Cambria Math" w:hAnsi="Cambria Math" w:cs="Arial"/>
                <w:sz w:val="20"/>
                <w:szCs w:val="20"/>
              </w:rPr>
              <m:t>2</m:t>
            </m:r>
          </m:sup>
        </m:sSup>
      </m:oMath>
      <w:r w:rsidRPr="00BC50CC">
        <w:rPr>
          <w:rFonts w:ascii="Century Gothic" w:hAnsi="Century Gothic" w:cs="Arial"/>
          <w:sz w:val="20"/>
          <w:szCs w:val="20"/>
        </w:rPr>
        <w:t xml:space="preserve"> penalised regression approaches re-estimate the </w:t>
      </w:r>
      <m:oMath>
        <m:sSub>
          <m:sSubPr>
            <m:ctrlPr>
              <w:rPr>
                <w:rFonts w:ascii="Cambria Math" w:hAnsi="Cambria Math" w:cs="Arial"/>
                <w:i/>
                <w:szCs w:val="22"/>
              </w:rPr>
            </m:ctrlPr>
          </m:sSubPr>
          <m:e>
            <m:acc>
              <m:accPr>
                <m:ctrlPr>
                  <w:rPr>
                    <w:rFonts w:ascii="Cambria Math" w:hAnsi="Cambria Math" w:cs="Arial"/>
                    <w:i/>
                    <w:szCs w:val="22"/>
                  </w:rPr>
                </m:ctrlPr>
              </m:accPr>
              <m:e>
                <m:r>
                  <w:rPr>
                    <w:rFonts w:ascii="Cambria Math" w:hAnsi="Cambria Math" w:cs="Arial"/>
                    <w:szCs w:val="22"/>
                  </w:rPr>
                  <m:t>b</m:t>
                </m:r>
              </m:e>
            </m:acc>
          </m:e>
          <m:sub>
            <m:r>
              <w:rPr>
                <w:rFonts w:ascii="Cambria Math" w:hAnsi="Cambria Math" w:cs="Arial"/>
                <w:szCs w:val="22"/>
              </w:rPr>
              <m:t>j</m:t>
            </m:r>
          </m:sub>
        </m:sSub>
      </m:oMath>
      <w:r w:rsidRPr="00BC50CC">
        <w:rPr>
          <w:rFonts w:ascii="Century Gothic" w:hAnsi="Century Gothic" w:cs="Arial"/>
          <w:szCs w:val="22"/>
        </w:rPr>
        <w:t xml:space="preserve"> </w:t>
      </w:r>
      <w:r w:rsidRPr="00BC50CC">
        <w:rPr>
          <w:rFonts w:ascii="Century Gothic" w:hAnsi="Century Gothic" w:cs="Arial"/>
          <w:sz w:val="20"/>
          <w:szCs w:val="20"/>
        </w:rPr>
        <w:t xml:space="preserve">in a model where all probes are fitted jointly. In ridge regression </w:t>
      </w:r>
      <m:oMath>
        <m:sSub>
          <m:sSubPr>
            <m:ctrlPr>
              <w:rPr>
                <w:rFonts w:ascii="Cambria Math" w:hAnsi="Cambria Math" w:cs="Arial"/>
                <w:i/>
                <w:szCs w:val="22"/>
              </w:rPr>
            </m:ctrlPr>
          </m:sSubPr>
          <m:e>
            <m:acc>
              <m:accPr>
                <m:ctrlPr>
                  <w:rPr>
                    <w:rFonts w:ascii="Cambria Math" w:hAnsi="Cambria Math" w:cs="Arial"/>
                    <w:i/>
                    <w:szCs w:val="22"/>
                  </w:rPr>
                </m:ctrlPr>
              </m:accPr>
              <m:e>
                <m:r>
                  <w:rPr>
                    <w:rFonts w:ascii="Cambria Math" w:hAnsi="Cambria Math" w:cs="Arial"/>
                    <w:szCs w:val="22"/>
                  </w:rPr>
                  <m:t>b</m:t>
                </m:r>
              </m:e>
            </m:acc>
          </m:e>
          <m:sub>
            <m:r>
              <w:rPr>
                <w:rFonts w:ascii="Cambria Math" w:hAnsi="Cambria Math" w:cs="Arial"/>
                <w:szCs w:val="22"/>
              </w:rPr>
              <m:t>j</m:t>
            </m:r>
          </m:sub>
        </m:sSub>
      </m:oMath>
      <w:r w:rsidRPr="00BC50CC">
        <w:rPr>
          <w:rFonts w:ascii="Century Gothic" w:hAnsi="Century Gothic" w:cs="Arial"/>
          <w:szCs w:val="22"/>
        </w:rPr>
        <w:t xml:space="preserve"> </w:t>
      </w:r>
      <w:r w:rsidRPr="00BC50CC">
        <w:rPr>
          <w:rFonts w:ascii="Century Gothic" w:hAnsi="Century Gothic" w:cs="Arial"/>
          <w:sz w:val="20"/>
          <w:szCs w:val="20"/>
        </w:rPr>
        <w:t xml:space="preserve">are shrunk compared to linear regression, while in lasso regression some </w:t>
      </w:r>
      <m:oMath>
        <m:sSub>
          <m:sSubPr>
            <m:ctrlPr>
              <w:rPr>
                <w:rFonts w:ascii="Cambria Math" w:hAnsi="Cambria Math" w:cs="Arial"/>
                <w:i/>
              </w:rPr>
            </m:ctrlPr>
          </m:sSubPr>
          <m:e>
            <m:acc>
              <m:accPr>
                <m:ctrlPr>
                  <w:rPr>
                    <w:rFonts w:ascii="Cambria Math" w:hAnsi="Cambria Math" w:cs="Arial"/>
                    <w:i/>
                  </w:rPr>
                </m:ctrlPr>
              </m:accPr>
              <m:e>
                <m:r>
                  <w:rPr>
                    <w:rFonts w:ascii="Cambria Math" w:hAnsi="Cambria Math" w:cs="Arial"/>
                  </w:rPr>
                  <m:t>b</m:t>
                </m:r>
              </m:e>
            </m:acc>
          </m:e>
          <m:sub>
            <m:r>
              <w:rPr>
                <w:rFonts w:ascii="Cambria Math" w:hAnsi="Cambria Math" w:cs="Arial"/>
              </w:rPr>
              <m:t>j</m:t>
            </m:r>
          </m:sub>
        </m:sSub>
      </m:oMath>
      <w:r w:rsidRPr="00BC50CC">
        <w:rPr>
          <w:rFonts w:ascii="Century Gothic" w:hAnsi="Century Gothic" w:cs="Arial"/>
          <w:sz w:val="20"/>
          <w:szCs w:val="20"/>
        </w:rPr>
        <w:t xml:space="preserve"> are forced to be zero, hence fewer than </w:t>
      </w:r>
      <w:r w:rsidRPr="00BC50CC">
        <w:rPr>
          <w:rFonts w:ascii="Century Gothic" w:hAnsi="Century Gothic" w:cs="Arial"/>
          <w:i/>
          <w:iCs/>
          <w:sz w:val="20"/>
          <w:szCs w:val="20"/>
        </w:rPr>
        <w:t>m</w:t>
      </w:r>
      <w:r w:rsidRPr="00BC50CC">
        <w:rPr>
          <w:rFonts w:ascii="Century Gothic" w:hAnsi="Century Gothic" w:cs="Arial"/>
          <w:sz w:val="20"/>
          <w:szCs w:val="20"/>
        </w:rPr>
        <w:t xml:space="preserve"> probes are selected for use in the MPS calculation. A penalty parameter (</w:t>
      </w:r>
      <w:r w:rsidRPr="00BC50CC">
        <w:rPr>
          <w:rFonts w:ascii="Symbol" w:hAnsi="Symbol" w:cs="Arial"/>
          <w:i/>
          <w:iCs/>
          <w:sz w:val="20"/>
          <w:szCs w:val="20"/>
        </w:rPr>
        <w:t></w:t>
      </w:r>
      <w:r w:rsidRPr="00BC50CC">
        <w:rPr>
          <w:rFonts w:ascii="Century Gothic" w:hAnsi="Century Gothic" w:cs="Arial"/>
          <w:i/>
          <w:iCs/>
          <w:sz w:val="20"/>
          <w:szCs w:val="20"/>
          <w:vertAlign w:val="subscript"/>
        </w:rPr>
        <w:t>1</w:t>
      </w:r>
      <w:r w:rsidRPr="00BC50CC">
        <w:rPr>
          <w:rFonts w:ascii="Century Gothic" w:hAnsi="Century Gothic" w:cs="Arial"/>
          <w:sz w:val="20"/>
          <w:szCs w:val="20"/>
        </w:rPr>
        <w:t xml:space="preserve"> for ridge regression and </w:t>
      </w:r>
      <w:r w:rsidRPr="00BC50CC">
        <w:rPr>
          <w:rFonts w:ascii="Symbol" w:hAnsi="Symbol" w:cs="Arial"/>
          <w:sz w:val="20"/>
          <w:szCs w:val="20"/>
        </w:rPr>
        <w:t></w:t>
      </w:r>
      <w:r w:rsidRPr="00BC50CC">
        <w:rPr>
          <w:rFonts w:ascii="Symbol" w:hAnsi="Symbol" w:cs="Arial"/>
          <w:i/>
          <w:iCs/>
          <w:sz w:val="20"/>
          <w:szCs w:val="20"/>
        </w:rPr>
        <w:t></w:t>
      </w:r>
      <w:r w:rsidRPr="00BC50CC">
        <w:rPr>
          <w:rFonts w:ascii="Century Gothic" w:hAnsi="Century Gothic" w:cs="Arial"/>
          <w:i/>
          <w:iCs/>
          <w:sz w:val="20"/>
          <w:szCs w:val="20"/>
          <w:vertAlign w:val="subscript"/>
        </w:rPr>
        <w:t>2</w:t>
      </w:r>
      <w:r w:rsidRPr="00BC50CC">
        <w:rPr>
          <w:rFonts w:ascii="Century Gothic" w:hAnsi="Century Gothic" w:cs="Arial"/>
          <w:sz w:val="20"/>
          <w:szCs w:val="20"/>
        </w:rPr>
        <w:t xml:space="preserve"> for lasso) needs to be estimated from a tuning data set, or from cross-fold validation if only a discovery sample data set is available. Elastic net regression requires estimation of two parameters (</w:t>
      </w:r>
      <w:r w:rsidRPr="00BC50CC">
        <w:rPr>
          <w:rFonts w:ascii="Symbol" w:hAnsi="Symbol" w:cs="Arial"/>
          <w:sz w:val="20"/>
          <w:szCs w:val="20"/>
        </w:rPr>
        <w:t></w:t>
      </w:r>
      <w:proofErr w:type="gramStart"/>
      <w:r w:rsidRPr="00BC50CC">
        <w:rPr>
          <w:rFonts w:ascii="Century Gothic" w:hAnsi="Century Gothic" w:cs="Arial"/>
          <w:sz w:val="20"/>
          <w:szCs w:val="20"/>
          <w:vertAlign w:val="subscript"/>
        </w:rPr>
        <w:t>1</w:t>
      </w:r>
      <w:r w:rsidRPr="00BC50CC">
        <w:rPr>
          <w:rFonts w:ascii="Century Gothic" w:hAnsi="Century Gothic" w:cs="Arial"/>
          <w:sz w:val="20"/>
          <w:szCs w:val="20"/>
        </w:rPr>
        <w:t xml:space="preserve"> ,</w:t>
      </w:r>
      <w:proofErr w:type="gramEnd"/>
      <w:r w:rsidRPr="00BC50CC">
        <w:rPr>
          <w:rFonts w:ascii="Century Gothic" w:hAnsi="Century Gothic" w:cs="Arial"/>
          <w:sz w:val="20"/>
          <w:szCs w:val="20"/>
        </w:rPr>
        <w:t xml:space="preserve"> </w:t>
      </w:r>
      <w:r w:rsidRPr="00BC50CC">
        <w:rPr>
          <w:rFonts w:ascii="Symbol" w:hAnsi="Symbol" w:cs="Arial"/>
          <w:sz w:val="20"/>
          <w:szCs w:val="20"/>
        </w:rPr>
        <w:t></w:t>
      </w:r>
      <w:r w:rsidRPr="00BC50CC">
        <w:rPr>
          <w:rFonts w:ascii="Century Gothic" w:hAnsi="Century Gothic" w:cs="Arial"/>
          <w:sz w:val="20"/>
          <w:szCs w:val="20"/>
          <w:vertAlign w:val="subscript"/>
        </w:rPr>
        <w:t>2</w:t>
      </w:r>
      <w:r w:rsidRPr="00BC50CC">
        <w:rPr>
          <w:rFonts w:ascii="Century Gothic" w:hAnsi="Century Gothic" w:cs="Arial"/>
          <w:sz w:val="20"/>
          <w:szCs w:val="20"/>
        </w:rPr>
        <w:t xml:space="preserve">) such that elastic net regression is the same as ridge regression when </w:t>
      </w:r>
      <w:r w:rsidRPr="00BC50CC">
        <w:rPr>
          <w:rFonts w:ascii="Symbol" w:hAnsi="Symbol" w:cs="Arial"/>
          <w:sz w:val="20"/>
          <w:szCs w:val="20"/>
        </w:rPr>
        <w:t></w:t>
      </w:r>
      <w:r w:rsidRPr="00BC50CC">
        <w:rPr>
          <w:rFonts w:ascii="Century Gothic" w:hAnsi="Century Gothic" w:cs="Arial"/>
          <w:sz w:val="20"/>
          <w:szCs w:val="20"/>
          <w:vertAlign w:val="subscript"/>
        </w:rPr>
        <w:t>2</w:t>
      </w:r>
      <w:r w:rsidRPr="00BC50CC">
        <w:rPr>
          <w:rFonts w:ascii="Century Gothic" w:hAnsi="Century Gothic" w:cs="Arial"/>
          <w:sz w:val="20"/>
          <w:szCs w:val="20"/>
        </w:rPr>
        <w:t>=0 and is the same as lasso regression when (</w:t>
      </w:r>
      <w:r w:rsidRPr="00BC50CC">
        <w:rPr>
          <w:rFonts w:ascii="Symbol" w:hAnsi="Symbol" w:cs="Arial"/>
          <w:sz w:val="20"/>
          <w:szCs w:val="20"/>
        </w:rPr>
        <w:t></w:t>
      </w:r>
      <w:r w:rsidRPr="00BC50CC">
        <w:rPr>
          <w:rFonts w:ascii="Century Gothic" w:hAnsi="Century Gothic" w:cs="Arial"/>
          <w:sz w:val="20"/>
          <w:szCs w:val="20"/>
          <w:vertAlign w:val="subscript"/>
        </w:rPr>
        <w:t>1</w:t>
      </w:r>
      <w:r w:rsidRPr="00BC50CC">
        <w:rPr>
          <w:rFonts w:ascii="Century Gothic" w:hAnsi="Century Gothic" w:cs="Arial"/>
          <w:sz w:val="20"/>
          <w:szCs w:val="20"/>
        </w:rPr>
        <w:t xml:space="preserve">=0). Since feature reduction (selecting a small number of probes) is a desirable property either lasso or elastic regression have been used in the context of MPS. Penalised regression methods are implemented in the R package </w:t>
      </w:r>
      <w:proofErr w:type="spellStart"/>
      <w:r w:rsidRPr="00BC50CC">
        <w:rPr>
          <w:rFonts w:ascii="Century Gothic" w:hAnsi="Century Gothic" w:cs="Arial"/>
          <w:sz w:val="20"/>
          <w:szCs w:val="20"/>
        </w:rPr>
        <w:t>glmnet</w:t>
      </w:r>
      <w:proofErr w:type="spellEnd"/>
      <w:r w:rsidRPr="00BC50CC">
        <w:rPr>
          <w:rFonts w:ascii="Century Gothic" w:hAnsi="Century Gothic" w:cs="Arial"/>
          <w:sz w:val="20"/>
          <w:szCs w:val="20"/>
        </w:rPr>
        <w:t xml:space="preserve"> </w:t>
      </w:r>
      <w:r w:rsidRPr="00BC50CC">
        <w:rPr>
          <w:rFonts w:ascii="Century Gothic" w:hAnsi="Century Gothic" w:cs="Arial"/>
          <w:sz w:val="20"/>
          <w:szCs w:val="20"/>
        </w:rPr>
        <w:fldChar w:fldCharType="begin"/>
      </w:r>
      <w:r>
        <w:rPr>
          <w:rFonts w:ascii="Century Gothic" w:hAnsi="Century Gothic" w:cs="Arial"/>
          <w:sz w:val="20"/>
          <w:szCs w:val="20"/>
        </w:rPr>
        <w:instrText xml:space="preserve"> ADDIN EN.CITE &lt;EndNote&gt;&lt;Cite&gt;&lt;Author&gt;Bates&lt;/Author&gt;&lt;Year&gt;2015&lt;/Year&gt;&lt;RecNum&gt;115&lt;/RecNum&gt;&lt;DisplayText&gt;[2]&lt;/DisplayText&gt;&lt;record&gt;&lt;rec-number&gt;115&lt;/rec-number&gt;&lt;foreign-keys&gt;&lt;key app="EN" db-id="vf9zsffrlaxx04e5fz9vtdvdw5tre5r2rsp2" timestamp="1673122623"&gt;115&lt;/key&gt;&lt;/foreign-keys&gt;&lt;ref-type name="Journal Article"&gt;17&lt;/ref-type&gt;&lt;contributors&gt;&lt;authors&gt;&lt;author&gt;Bates, D.&lt;/author&gt;&lt;author&gt;Machler, M.&lt;/author&gt;&lt;author&gt;Bolker, B. M.&lt;/author&gt;&lt;author&gt;Walker, S. C.&lt;/author&gt;&lt;/authors&gt;&lt;/contributors&gt;&lt;auth-address&gt;Univ Wisconsin, Dept Stat, Madison, WI 53706 USA&amp;#xD;ETH, Seminar Stat, CH-8092 Zurich, Switzerland&amp;#xD;McMaster Univ, Dept Math &amp;amp; Stat, Hamilton, ON L8S 4K1, Canada&amp;#xD;McMaster Univ, Dept Biol, Hamilton, ON L8S 4K1, Canada&lt;/auth-address&gt;&lt;titles&gt;&lt;title&gt;Fitting Linear Mixed-Effects Models Using lme4&lt;/title&gt;&lt;secondary-title&gt;Journal of Statistical Software&lt;/secondary-title&gt;&lt;alt-title&gt;J Stat Softw&amp;#xD;J Stat Softw&lt;/alt-title&gt;&lt;/titles&gt;&lt;periodical&gt;&lt;full-title&gt;Journal of Statistical Software&lt;/full-title&gt;&lt;abbr-1&gt;J Stat Softw&lt;/abbr-1&gt;&lt;/periodical&gt;&lt;pages&gt;1-48&lt;/pages&gt;&lt;volume&gt;67&lt;/volume&gt;&lt;number&gt;1&lt;/number&gt;&lt;keywords&gt;&lt;keyword&gt;sparse matrix methods&lt;/keyword&gt;&lt;keyword&gt;linear mixed models&lt;/keyword&gt;&lt;keyword&gt;penalized least squares&lt;/keyword&gt;&lt;keyword&gt;cholesky decomposition&lt;/keyword&gt;&lt;keyword&gt;covariance&lt;/keyword&gt;&lt;keyword&gt;variance&lt;/keyword&gt;&lt;/keywords&gt;&lt;dates&gt;&lt;year&gt;2015&lt;/year&gt;&lt;pub-dates&gt;&lt;date&gt;Oct&lt;/date&gt;&lt;/pub-dates&gt;&lt;/dates&gt;&lt;isbn&gt;1548-7660&lt;/isbn&gt;&lt;accession-num&gt;WOS:000365981400001&lt;/accession-num&gt;&lt;urls&gt;&lt;related-urls&gt;&lt;url&gt;&amp;lt;Go to ISI&amp;gt;://WOS:000365981400001&lt;/url&gt;&lt;/related-urls&gt;&lt;/urls&gt;&lt;language&gt;English&lt;/language&gt;&lt;/record&gt;&lt;/Cite&gt;&lt;/EndNote&gt;</w:instrText>
      </w:r>
      <w:r w:rsidRPr="00BC50CC">
        <w:rPr>
          <w:rFonts w:ascii="Century Gothic" w:hAnsi="Century Gothic" w:cs="Arial"/>
          <w:sz w:val="20"/>
          <w:szCs w:val="20"/>
        </w:rPr>
        <w:fldChar w:fldCharType="separate"/>
      </w:r>
      <w:r>
        <w:rPr>
          <w:rFonts w:ascii="Century Gothic" w:hAnsi="Century Gothic" w:cs="Arial"/>
          <w:noProof/>
          <w:sz w:val="20"/>
          <w:szCs w:val="20"/>
        </w:rPr>
        <w:t>[2]</w:t>
      </w:r>
      <w:r w:rsidRPr="00BC50CC">
        <w:rPr>
          <w:rFonts w:ascii="Century Gothic" w:hAnsi="Century Gothic" w:cs="Arial"/>
          <w:sz w:val="20"/>
          <w:szCs w:val="20"/>
        </w:rPr>
        <w:fldChar w:fldCharType="end"/>
      </w:r>
      <w:r w:rsidRPr="00BC50CC">
        <w:rPr>
          <w:rFonts w:ascii="Century Gothic" w:hAnsi="Century Gothic" w:cs="Arial"/>
          <w:sz w:val="20"/>
          <w:szCs w:val="20"/>
        </w:rPr>
        <w:t xml:space="preserve"> including linear (gaussian), binomial (logistic), multinomial, Poisson and Cox regression models.</w:t>
      </w:r>
    </w:p>
    <w:p w14:paraId="6C502046" w14:textId="77777777" w:rsidR="0094734F" w:rsidRPr="00BC50CC" w:rsidRDefault="0094734F" w:rsidP="0094734F">
      <w:pPr>
        <w:rPr>
          <w:rFonts w:ascii="Century Gothic" w:hAnsi="Century Gothic" w:cs="Arial"/>
          <w:b/>
          <w:bCs/>
          <w:sz w:val="20"/>
          <w:szCs w:val="20"/>
        </w:rPr>
      </w:pPr>
    </w:p>
    <w:p w14:paraId="58F31949" w14:textId="77777777" w:rsidR="0094734F" w:rsidRPr="00BC50CC" w:rsidRDefault="0094734F" w:rsidP="0094734F">
      <w:pPr>
        <w:rPr>
          <w:rFonts w:ascii="Century Gothic" w:hAnsi="Century Gothic" w:cs="Arial"/>
          <w:b/>
          <w:bCs/>
          <w:sz w:val="20"/>
          <w:szCs w:val="20"/>
        </w:rPr>
      </w:pPr>
      <w:r w:rsidRPr="00BC50CC">
        <w:rPr>
          <w:rFonts w:ascii="Century Gothic" w:hAnsi="Century Gothic" w:cs="Arial"/>
          <w:b/>
          <w:bCs/>
          <w:sz w:val="20"/>
          <w:szCs w:val="20"/>
        </w:rPr>
        <w:t>Linear mixed model BLUP (Best Linear Unbiased Prediction)</w:t>
      </w:r>
    </w:p>
    <w:p w14:paraId="011DE91A" w14:textId="77777777" w:rsidR="0094734F" w:rsidRPr="00BC50CC" w:rsidRDefault="0094734F" w:rsidP="0094734F">
      <w:pPr>
        <w:rPr>
          <w:rFonts w:ascii="Century Gothic" w:hAnsi="Century Gothic" w:cs="Arial"/>
          <w:sz w:val="20"/>
          <w:szCs w:val="20"/>
        </w:rPr>
      </w:pPr>
      <w:r w:rsidRPr="00BC50CC">
        <w:rPr>
          <w:rFonts w:ascii="Century Gothic" w:hAnsi="Century Gothic" w:cs="Arial"/>
          <w:sz w:val="20"/>
          <w:szCs w:val="20"/>
        </w:rPr>
        <w:t xml:space="preserve">As in ridge regression all probes are fitted simultaneously, and all probes get a predicted effect which are assumed to be drawn from a normal distribution. While in in ridge regression the </w:t>
      </w:r>
      <w:r w:rsidRPr="00BC50CC">
        <w:rPr>
          <w:rFonts w:ascii="Symbol" w:hAnsi="Symbol" w:cs="Arial"/>
          <w:sz w:val="20"/>
          <w:szCs w:val="20"/>
        </w:rPr>
        <w:t></w:t>
      </w:r>
      <w:r w:rsidRPr="00BC50CC">
        <w:rPr>
          <w:rFonts w:ascii="Symbol" w:hAnsi="Symbol" w:cs="Arial"/>
          <w:sz w:val="20"/>
          <w:szCs w:val="20"/>
        </w:rPr>
        <w:t></w:t>
      </w:r>
      <w:r w:rsidRPr="00BC50CC">
        <w:rPr>
          <w:rFonts w:ascii="Century Gothic" w:hAnsi="Century Gothic" w:cs="Arial"/>
          <w:sz w:val="20"/>
          <w:szCs w:val="20"/>
        </w:rPr>
        <w:t>parameter is estimated using tuning data, in BLUP the required parameters are directly estimated from the data in BLUP. The BLUP model is written as</w:t>
      </w:r>
    </w:p>
    <w:p w14:paraId="73844D47" w14:textId="77777777" w:rsidR="0094734F" w:rsidRPr="00BC50CC" w:rsidRDefault="0094734F" w:rsidP="0094734F">
      <w:pPr>
        <w:rPr>
          <w:rFonts w:ascii="Century Gothic" w:hAnsi="Century Gothic" w:cs="Arial"/>
          <w:sz w:val="20"/>
          <w:szCs w:val="20"/>
        </w:rPr>
      </w:pPr>
    </w:p>
    <w:p w14:paraId="35959DE6" w14:textId="77777777" w:rsidR="0094734F" w:rsidRPr="00BC50CC" w:rsidRDefault="0094734F" w:rsidP="0094734F">
      <w:pPr>
        <w:rPr>
          <w:rFonts w:ascii="Century Gothic" w:hAnsi="Century Gothic" w:cs="Arial"/>
          <w:sz w:val="20"/>
          <w:szCs w:val="20"/>
        </w:rPr>
      </w:pPr>
    </w:p>
    <w:tbl>
      <w:tblPr>
        <w:tblStyle w:val="TableGrid"/>
        <w:tblW w:w="4622"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3"/>
        <w:gridCol w:w="8056"/>
      </w:tblGrid>
      <w:tr w:rsidR="0094734F" w:rsidRPr="00BC50CC" w14:paraId="67C2BBBC" w14:textId="77777777" w:rsidTr="00D22123">
        <w:tc>
          <w:tcPr>
            <w:tcW w:w="364" w:type="pct"/>
          </w:tcPr>
          <w:p w14:paraId="47D73E5F" w14:textId="77777777" w:rsidR="0094734F" w:rsidRPr="00BC50CC" w:rsidRDefault="0094734F" w:rsidP="00D22123"/>
        </w:tc>
        <w:tc>
          <w:tcPr>
            <w:tcW w:w="4636" w:type="pct"/>
            <w:vAlign w:val="center"/>
          </w:tcPr>
          <w:p w14:paraId="278096BC" w14:textId="77777777" w:rsidR="0094734F" w:rsidRPr="00BC50CC" w:rsidRDefault="0094734F" w:rsidP="00D22123">
            <w:pPr>
              <w:jc w:val="center"/>
              <w:rPr>
                <w:szCs w:val="22"/>
              </w:rPr>
            </w:pPr>
            <m:oMathPara>
              <m:oMathParaPr>
                <m:jc m:val="center"/>
              </m:oMathParaPr>
              <m:oMath>
                <m:r>
                  <m:rPr>
                    <m:sty m:val="b"/>
                  </m:rPr>
                  <w:rPr>
                    <w:rFonts w:ascii="Cambria Math" w:hAnsi="Cambria Math" w:cs="Arial"/>
                    <w:szCs w:val="22"/>
                  </w:rPr>
                  <m:t>y= Cβ</m:t>
                </m:r>
                <m:r>
                  <m:rPr>
                    <m:sty m:val="p"/>
                  </m:rPr>
                  <w:rPr>
                    <w:rFonts w:ascii="Cambria Math" w:hAnsi="Cambria Math" w:cs="Arial"/>
                    <w:szCs w:val="22"/>
                  </w:rPr>
                  <m:t xml:space="preserve">+ </m:t>
                </m:r>
                <m:r>
                  <m:rPr>
                    <m:sty m:val="b"/>
                  </m:rPr>
                  <w:rPr>
                    <w:rFonts w:ascii="Cambria Math" w:hAnsi="Cambria Math" w:cs="Arial"/>
                    <w:szCs w:val="22"/>
                  </w:rPr>
                  <m:t>Wu</m:t>
                </m:r>
                <m:r>
                  <m:rPr>
                    <m:sty m:val="p"/>
                  </m:rPr>
                  <w:rPr>
                    <w:rFonts w:ascii="Cambria Math" w:hAnsi="Cambria Math" w:cs="Arial"/>
                    <w:szCs w:val="22"/>
                  </w:rPr>
                  <m:t>+</m:t>
                </m:r>
                <m:r>
                  <m:rPr>
                    <m:sty m:val="b"/>
                  </m:rPr>
                  <w:rPr>
                    <w:rFonts w:ascii="Cambria Math" w:hAnsi="Cambria Math" w:cs="Arial"/>
                    <w:szCs w:val="22"/>
                  </w:rPr>
                  <m:t>e</m:t>
                </m:r>
                <m:r>
                  <m:rPr>
                    <m:sty m:val="p"/>
                  </m:rPr>
                  <w:rPr>
                    <w:rFonts w:ascii="Cambria Math" w:hAnsi="Cambria Math" w:cs="Arial"/>
                    <w:szCs w:val="22"/>
                  </w:rPr>
                  <m:t xml:space="preserve">  </m:t>
                </m:r>
              </m:oMath>
            </m:oMathPara>
          </w:p>
          <w:p w14:paraId="0B236412" w14:textId="77777777" w:rsidR="0094734F" w:rsidRPr="00BC50CC" w:rsidRDefault="0094734F" w:rsidP="00D22123">
            <w:pPr>
              <w:jc w:val="center"/>
              <w:rPr>
                <w:rFonts w:cs="Arial"/>
              </w:rPr>
            </w:pPr>
            <m:oMathPara>
              <m:oMathParaPr>
                <m:jc m:val="center"/>
              </m:oMathParaPr>
              <m:oMath>
                <m:r>
                  <m:rPr>
                    <m:sty m:val="p"/>
                  </m:rPr>
                  <w:rPr>
                    <w:rFonts w:ascii="Cambria Math" w:hAnsi="Cambria Math" w:cs="Arial"/>
                    <w:szCs w:val="22"/>
                  </w:rPr>
                  <m:t>with var</m:t>
                </m:r>
                <m:d>
                  <m:dPr>
                    <m:ctrlPr>
                      <w:rPr>
                        <w:rFonts w:ascii="Cambria Math" w:hAnsi="Cambria Math" w:cs="Arial"/>
                        <w:szCs w:val="22"/>
                      </w:rPr>
                    </m:ctrlPr>
                  </m:dPr>
                  <m:e>
                    <m:r>
                      <m:rPr>
                        <m:sty m:val="b"/>
                      </m:rPr>
                      <w:rPr>
                        <w:rFonts w:ascii="Cambria Math" w:hAnsi="Cambria Math" w:cs="Arial"/>
                        <w:szCs w:val="22"/>
                      </w:rPr>
                      <m:t>y</m:t>
                    </m:r>
                    <m:ctrlPr>
                      <w:rPr>
                        <w:rFonts w:ascii="Cambria Math" w:hAnsi="Cambria Math" w:cs="Arial"/>
                        <w:b/>
                        <w:szCs w:val="22"/>
                      </w:rPr>
                    </m:ctrlPr>
                  </m:e>
                </m:d>
                <m:r>
                  <m:rPr>
                    <m:sty m:val="p"/>
                  </m:rPr>
                  <w:rPr>
                    <w:rFonts w:ascii="Cambria Math" w:hAnsi="Cambria Math" w:cs="Arial"/>
                    <w:szCs w:val="22"/>
                  </w:rPr>
                  <m:t xml:space="preserve">= </m:t>
                </m:r>
                <m:r>
                  <m:rPr>
                    <m:sty m:val="b"/>
                  </m:rPr>
                  <w:rPr>
                    <w:rFonts w:ascii="Cambria Math" w:hAnsi="Cambria Math" w:cs="Arial"/>
                    <w:szCs w:val="22"/>
                  </w:rPr>
                  <m:t>V</m:t>
                </m:r>
                <m:r>
                  <m:rPr>
                    <m:sty m:val="p"/>
                  </m:rPr>
                  <w:rPr>
                    <w:rFonts w:ascii="Cambria Math" w:hAnsi="Cambria Math" w:cs="Arial"/>
                    <w:szCs w:val="22"/>
                  </w:rPr>
                  <m:t xml:space="preserve">= </m:t>
                </m:r>
                <m:sSup>
                  <m:sSupPr>
                    <m:ctrlPr>
                      <w:rPr>
                        <w:rFonts w:ascii="Cambria Math" w:hAnsi="Cambria Math" w:cs="Arial"/>
                        <w:szCs w:val="22"/>
                      </w:rPr>
                    </m:ctrlPr>
                  </m:sSupPr>
                  <m:e>
                    <m:r>
                      <m:rPr>
                        <m:sty m:val="b"/>
                      </m:rPr>
                      <w:rPr>
                        <w:rFonts w:ascii="Cambria Math" w:hAnsi="Cambria Math" w:cs="Arial"/>
                        <w:szCs w:val="22"/>
                      </w:rPr>
                      <m:t>WW</m:t>
                    </m:r>
                  </m:e>
                  <m:sup>
                    <m:r>
                      <m:rPr>
                        <m:sty m:val="p"/>
                      </m:rPr>
                      <w:rPr>
                        <w:rFonts w:ascii="Cambria Math" w:hAnsi="Cambria Math" w:cs="Arial"/>
                        <w:szCs w:val="22"/>
                      </w:rPr>
                      <m:t>'</m:t>
                    </m:r>
                  </m:sup>
                </m:sSup>
                <m:sSubSup>
                  <m:sSubSupPr>
                    <m:ctrlPr>
                      <w:rPr>
                        <w:rFonts w:ascii="Cambria Math" w:hAnsi="Cambria Math" w:cs="Arial"/>
                        <w:szCs w:val="22"/>
                      </w:rPr>
                    </m:ctrlPr>
                  </m:sSubSupPr>
                  <m:e>
                    <m:r>
                      <m:rPr>
                        <m:sty m:val="p"/>
                      </m:rPr>
                      <w:rPr>
                        <w:rFonts w:ascii="Cambria Math" w:hAnsi="Cambria Math" w:cs="Arial"/>
                        <w:szCs w:val="22"/>
                      </w:rPr>
                      <m:t>σ</m:t>
                    </m:r>
                  </m:e>
                  <m:sub>
                    <m:r>
                      <m:rPr>
                        <m:sty m:val="p"/>
                      </m:rPr>
                      <w:rPr>
                        <w:rFonts w:ascii="Cambria Math" w:hAnsi="Cambria Math" w:cs="Arial"/>
                        <w:szCs w:val="22"/>
                      </w:rPr>
                      <m:t>u</m:t>
                    </m:r>
                  </m:sub>
                  <m:sup>
                    <m:r>
                      <m:rPr>
                        <m:sty m:val="p"/>
                      </m:rPr>
                      <w:rPr>
                        <w:rFonts w:ascii="Cambria Math" w:hAnsi="Cambria Math" w:cs="Arial"/>
                        <w:szCs w:val="22"/>
                      </w:rPr>
                      <m:t>2</m:t>
                    </m:r>
                  </m:sup>
                </m:sSubSup>
                <m:r>
                  <m:rPr>
                    <m:sty m:val="p"/>
                  </m:rPr>
                  <w:rPr>
                    <w:rFonts w:ascii="Cambria Math" w:hAnsi="Cambria Math" w:cs="Arial"/>
                    <w:szCs w:val="22"/>
                  </w:rPr>
                  <m:t>+</m:t>
                </m:r>
                <m:r>
                  <m:rPr>
                    <m:sty m:val="b"/>
                  </m:rPr>
                  <w:rPr>
                    <w:rFonts w:ascii="Cambria Math" w:hAnsi="Cambria Math" w:cs="Arial"/>
                    <w:szCs w:val="22"/>
                  </w:rPr>
                  <m:t>I</m:t>
                </m:r>
                <m:sSubSup>
                  <m:sSubSupPr>
                    <m:ctrlPr>
                      <w:rPr>
                        <w:rFonts w:ascii="Cambria Math" w:hAnsi="Cambria Math" w:cs="Arial"/>
                        <w:szCs w:val="22"/>
                      </w:rPr>
                    </m:ctrlPr>
                  </m:sSubSupPr>
                  <m:e>
                    <m:r>
                      <m:rPr>
                        <m:sty m:val="p"/>
                      </m:rPr>
                      <w:rPr>
                        <w:rFonts w:ascii="Cambria Math" w:hAnsi="Cambria Math" w:cs="Arial"/>
                        <w:szCs w:val="22"/>
                      </w:rPr>
                      <m:t>σ</m:t>
                    </m:r>
                  </m:e>
                  <m:sub>
                    <m:r>
                      <m:rPr>
                        <m:sty m:val="p"/>
                      </m:rPr>
                      <w:rPr>
                        <w:rFonts w:ascii="Cambria Math" w:hAnsi="Cambria Math" w:cs="Arial"/>
                        <w:szCs w:val="22"/>
                      </w:rPr>
                      <m:t>e</m:t>
                    </m:r>
                  </m:sub>
                  <m:sup>
                    <m:r>
                      <m:rPr>
                        <m:sty m:val="p"/>
                      </m:rPr>
                      <w:rPr>
                        <w:rFonts w:ascii="Cambria Math" w:hAnsi="Cambria Math" w:cs="Arial"/>
                        <w:szCs w:val="22"/>
                      </w:rPr>
                      <m:t>2</m:t>
                    </m:r>
                  </m:sup>
                </m:sSubSup>
              </m:oMath>
            </m:oMathPara>
          </w:p>
        </w:tc>
      </w:tr>
    </w:tbl>
    <w:p w14:paraId="34A91A27" w14:textId="0D047717" w:rsidR="0094734F" w:rsidRPr="00BC50CC" w:rsidRDefault="0094734F" w:rsidP="0094734F">
      <w:pPr>
        <w:rPr>
          <w:rFonts w:ascii="Century Gothic" w:hAnsi="Century Gothic" w:cs="Arial"/>
          <w:sz w:val="20"/>
          <w:szCs w:val="20"/>
        </w:rPr>
      </w:pPr>
      <w:r w:rsidRPr="00BC50CC">
        <w:rPr>
          <w:rFonts w:ascii="Century Gothic" w:hAnsi="Century Gothic" w:cs="Arial"/>
          <w:b/>
          <w:sz w:val="20"/>
          <w:szCs w:val="20"/>
        </w:rPr>
        <w:t>W</w:t>
      </w:r>
      <w:r w:rsidRPr="00BC50CC">
        <w:rPr>
          <w:rFonts w:ascii="Century Gothic" w:hAnsi="Century Gothic" w:cs="Arial"/>
          <w:sz w:val="20"/>
          <w:szCs w:val="20"/>
        </w:rPr>
        <w:t xml:space="preserve"> is an </w:t>
      </w:r>
      <w:r w:rsidRPr="00BC50CC">
        <w:rPr>
          <w:rFonts w:ascii="Century Gothic" w:hAnsi="Century Gothic" w:cs="Arial"/>
          <w:i/>
          <w:sz w:val="20"/>
          <w:szCs w:val="20"/>
        </w:rPr>
        <w:t xml:space="preserve">n </w:t>
      </w:r>
      <w:r w:rsidRPr="00BC50CC">
        <w:rPr>
          <w:rFonts w:ascii="Century Gothic" w:hAnsi="Century Gothic" w:cs="Arial"/>
          <w:sz w:val="20"/>
          <w:szCs w:val="20"/>
        </w:rPr>
        <w:t xml:space="preserve">x </w:t>
      </w:r>
      <w:r w:rsidRPr="00BC50CC">
        <w:rPr>
          <w:rFonts w:ascii="Century Gothic" w:hAnsi="Century Gothic" w:cs="Arial"/>
          <w:i/>
          <w:sz w:val="20"/>
          <w:szCs w:val="20"/>
        </w:rPr>
        <w:t>m</w:t>
      </w:r>
      <w:r w:rsidRPr="00BC50CC">
        <w:rPr>
          <w:rFonts w:ascii="Century Gothic" w:hAnsi="Century Gothic" w:cs="Arial"/>
          <w:sz w:val="20"/>
          <w:szCs w:val="20"/>
        </w:rPr>
        <w:t xml:space="preserve"> matrix of </w:t>
      </w:r>
      <w:r w:rsidRPr="00BC50CC">
        <w:rPr>
          <w:rFonts w:ascii="Century Gothic" w:hAnsi="Century Gothic" w:cs="Arial"/>
          <w:i/>
          <w:sz w:val="20"/>
          <w:szCs w:val="20"/>
        </w:rPr>
        <w:t xml:space="preserve">m </w:t>
      </w:r>
      <w:r w:rsidRPr="00BC50CC">
        <w:rPr>
          <w:rFonts w:ascii="Century Gothic" w:hAnsi="Century Gothic" w:cs="Arial"/>
          <w:sz w:val="20"/>
          <w:szCs w:val="20"/>
        </w:rPr>
        <w:t xml:space="preserve">standardized DNA methylation </w:t>
      </w:r>
      <w:proofErr w:type="gramStart"/>
      <w:r w:rsidRPr="00BC50CC">
        <w:rPr>
          <w:rFonts w:ascii="Century Gothic" w:hAnsi="Century Gothic" w:cs="Arial"/>
          <w:sz w:val="20"/>
          <w:szCs w:val="20"/>
        </w:rPr>
        <w:t>values,</w:t>
      </w:r>
      <w:proofErr w:type="gramEnd"/>
      <w:r w:rsidRPr="00BC50CC">
        <w:rPr>
          <w:rFonts w:ascii="Century Gothic" w:hAnsi="Century Gothic" w:cs="Arial"/>
          <w:sz w:val="20"/>
          <w:szCs w:val="20"/>
        </w:rPr>
        <w:t xml:space="preserve"> </w:t>
      </w:r>
      <w:r w:rsidRPr="00BC50CC">
        <w:rPr>
          <w:b/>
          <w:sz w:val="26"/>
          <w:szCs w:val="26"/>
        </w:rPr>
        <w:t>u</w:t>
      </w:r>
      <w:r w:rsidRPr="00BC50CC">
        <w:rPr>
          <w:rFonts w:ascii="Century Gothic" w:hAnsi="Century Gothic" w:cs="Arial"/>
          <w:bCs/>
          <w:sz w:val="20"/>
          <w:szCs w:val="20"/>
        </w:rPr>
        <w:t xml:space="preserve"> </w:t>
      </w:r>
      <w:r w:rsidRPr="00BC50CC">
        <w:rPr>
          <w:rFonts w:ascii="Century Gothic" w:hAnsi="Century Gothic" w:cs="Arial"/>
          <w:sz w:val="20"/>
          <w:szCs w:val="20"/>
        </w:rPr>
        <w:t xml:space="preserve">is an </w:t>
      </w:r>
      <w:r w:rsidRPr="00BC50CC">
        <w:rPr>
          <w:rFonts w:ascii="Century Gothic" w:hAnsi="Century Gothic" w:cs="Arial"/>
          <w:i/>
          <w:sz w:val="20"/>
          <w:szCs w:val="20"/>
        </w:rPr>
        <w:t>m x 1</w:t>
      </w:r>
      <w:r w:rsidRPr="00BC50CC">
        <w:rPr>
          <w:rFonts w:ascii="Century Gothic" w:hAnsi="Century Gothic" w:cs="Arial"/>
          <w:sz w:val="20"/>
          <w:szCs w:val="20"/>
        </w:rPr>
        <w:t xml:space="preserve"> vector of the joint effect values of each of the </w:t>
      </w:r>
      <w:r w:rsidRPr="00BC50CC">
        <w:rPr>
          <w:rFonts w:ascii="Century Gothic" w:hAnsi="Century Gothic" w:cs="Arial"/>
          <w:i/>
          <w:iCs/>
          <w:sz w:val="20"/>
          <w:szCs w:val="20"/>
        </w:rPr>
        <w:t>m</w:t>
      </w:r>
      <w:r w:rsidRPr="00BC50CC">
        <w:rPr>
          <w:rFonts w:ascii="Century Gothic" w:hAnsi="Century Gothic" w:cs="Arial"/>
          <w:sz w:val="20"/>
          <w:szCs w:val="20"/>
        </w:rPr>
        <w:t xml:space="preserve"> </w:t>
      </w:r>
      <w:proofErr w:type="spellStart"/>
      <w:r w:rsidRPr="00BC50CC">
        <w:rPr>
          <w:rFonts w:ascii="Century Gothic" w:hAnsi="Century Gothic" w:cs="Arial"/>
          <w:sz w:val="20"/>
          <w:szCs w:val="20"/>
        </w:rPr>
        <w:t>DNAm</w:t>
      </w:r>
      <w:proofErr w:type="spellEnd"/>
      <w:r w:rsidRPr="00BC50CC">
        <w:rPr>
          <w:rFonts w:ascii="Century Gothic" w:hAnsi="Century Gothic" w:cs="Arial"/>
          <w:sz w:val="20"/>
          <w:szCs w:val="20"/>
        </w:rPr>
        <w:t xml:space="preserve"> probes. The variance of </w:t>
      </w:r>
      <w:r w:rsidRPr="00BC50CC">
        <w:rPr>
          <w:rFonts w:ascii="Century Gothic" w:hAnsi="Century Gothic" w:cs="Arial"/>
          <w:b/>
          <w:sz w:val="20"/>
          <w:szCs w:val="20"/>
        </w:rPr>
        <w:t>y</w:t>
      </w:r>
      <w:r w:rsidRPr="00BC50CC">
        <w:rPr>
          <w:rFonts w:ascii="Century Gothic" w:hAnsi="Century Gothic" w:cs="Arial"/>
          <w:sz w:val="20"/>
          <w:szCs w:val="20"/>
        </w:rPr>
        <w:t xml:space="preserve"> is var(</w:t>
      </w:r>
      <w:r w:rsidRPr="00BC50CC">
        <w:rPr>
          <w:rFonts w:ascii="Century Gothic" w:hAnsi="Century Gothic" w:cs="Arial"/>
          <w:b/>
          <w:sz w:val="20"/>
          <w:szCs w:val="20"/>
        </w:rPr>
        <w:t>y</w:t>
      </w:r>
      <w:r w:rsidRPr="00BC50CC">
        <w:rPr>
          <w:rFonts w:ascii="Century Gothic" w:hAnsi="Century Gothic" w:cs="Arial"/>
          <w:sz w:val="20"/>
          <w:szCs w:val="20"/>
        </w:rPr>
        <w:t xml:space="preserve">)  </w:t>
      </w:r>
      <m:oMath>
        <m:r>
          <m:rPr>
            <m:sty m:val="p"/>
          </m:rPr>
          <w:rPr>
            <w:rFonts w:ascii="Cambria Math" w:hAnsi="Cambria Math" w:cs="Arial"/>
            <w:sz w:val="20"/>
            <w:szCs w:val="20"/>
          </w:rPr>
          <m:t>=</m:t>
        </m:r>
        <m:sSup>
          <m:sSupPr>
            <m:ctrlPr>
              <w:rPr>
                <w:rFonts w:ascii="Cambria Math" w:hAnsi="Cambria Math" w:cs="Arial"/>
                <w:sz w:val="20"/>
                <w:szCs w:val="20"/>
              </w:rPr>
            </m:ctrlPr>
          </m:sSupPr>
          <m:e>
            <m:r>
              <m:rPr>
                <m:sty m:val="b"/>
              </m:rPr>
              <w:rPr>
                <w:rFonts w:ascii="Cambria Math" w:hAnsi="Cambria Math" w:cs="Arial"/>
                <w:sz w:val="20"/>
                <w:szCs w:val="20"/>
              </w:rPr>
              <m:t>WW</m:t>
            </m:r>
          </m:e>
          <m:sup>
            <m:r>
              <m:rPr>
                <m:sty m:val="p"/>
              </m:rPr>
              <w:rPr>
                <w:rFonts w:ascii="Cambria Math" w:hAnsi="Cambria Math" w:cs="Arial"/>
                <w:sz w:val="20"/>
                <w:szCs w:val="20"/>
              </w:rPr>
              <m:t>'</m:t>
            </m:r>
          </m:sup>
        </m:sSup>
        <m:sSubSup>
          <m:sSubSupPr>
            <m:ctrlPr>
              <w:rPr>
                <w:rFonts w:ascii="Cambria Math" w:hAnsi="Cambria Math" w:cs="Arial"/>
                <w:sz w:val="20"/>
                <w:szCs w:val="20"/>
              </w:rPr>
            </m:ctrlPr>
          </m:sSubSupPr>
          <m:e>
            <m:r>
              <m:rPr>
                <m:sty m:val="p"/>
              </m:rPr>
              <w:rPr>
                <w:rFonts w:ascii="Cambria Math" w:hAnsi="Cambria Math" w:cs="Arial"/>
                <w:sz w:val="20"/>
                <w:szCs w:val="20"/>
              </w:rPr>
              <m:t>σ</m:t>
            </m:r>
          </m:e>
          <m:sub>
            <m:r>
              <m:rPr>
                <m:sty m:val="p"/>
              </m:rPr>
              <w:rPr>
                <w:rFonts w:ascii="Cambria Math" w:hAnsi="Cambria Math" w:cs="Arial"/>
                <w:sz w:val="20"/>
                <w:szCs w:val="20"/>
              </w:rPr>
              <m:t>u</m:t>
            </m:r>
          </m:sub>
          <m:sup>
            <m:r>
              <m:rPr>
                <m:sty m:val="p"/>
              </m:rPr>
              <w:rPr>
                <w:rFonts w:ascii="Cambria Math" w:hAnsi="Cambria Math" w:cs="Arial"/>
                <w:sz w:val="20"/>
                <w:szCs w:val="20"/>
              </w:rPr>
              <m:t>2</m:t>
            </m:r>
          </m:sup>
        </m:sSubSup>
        <m:r>
          <m:rPr>
            <m:sty m:val="p"/>
          </m:rPr>
          <w:rPr>
            <w:rFonts w:ascii="Cambria Math" w:hAnsi="Cambria Math" w:cs="Arial"/>
            <w:sz w:val="20"/>
            <w:szCs w:val="20"/>
          </w:rPr>
          <m:t>+</m:t>
        </m:r>
        <m:r>
          <m:rPr>
            <m:sty m:val="b"/>
          </m:rPr>
          <w:rPr>
            <w:rFonts w:ascii="Cambria Math" w:hAnsi="Cambria Math" w:cs="Arial"/>
            <w:sz w:val="20"/>
            <w:szCs w:val="20"/>
          </w:rPr>
          <m:t>I</m:t>
        </m:r>
        <m:sSubSup>
          <m:sSubSupPr>
            <m:ctrlPr>
              <w:rPr>
                <w:rFonts w:ascii="Cambria Math" w:hAnsi="Cambria Math" w:cs="Arial"/>
                <w:sz w:val="20"/>
                <w:szCs w:val="20"/>
              </w:rPr>
            </m:ctrlPr>
          </m:sSubSupPr>
          <m:e>
            <m:r>
              <m:rPr>
                <m:sty m:val="p"/>
              </m:rPr>
              <w:rPr>
                <w:rFonts w:ascii="Cambria Math" w:hAnsi="Cambria Math" w:cs="Arial"/>
                <w:sz w:val="20"/>
                <w:szCs w:val="20"/>
              </w:rPr>
              <m:t>σ</m:t>
            </m:r>
          </m:e>
          <m:sub>
            <m:r>
              <m:rPr>
                <m:sty m:val="p"/>
              </m:rPr>
              <w:rPr>
                <w:rFonts w:ascii="Cambria Math" w:hAnsi="Cambria Math" w:cs="Arial"/>
                <w:sz w:val="20"/>
                <w:szCs w:val="20"/>
              </w:rPr>
              <m:t>e</m:t>
            </m:r>
          </m:sub>
          <m:sup>
            <m:r>
              <m:rPr>
                <m:sty m:val="p"/>
              </m:rPr>
              <w:rPr>
                <w:rFonts w:ascii="Cambria Math" w:hAnsi="Cambria Math" w:cs="Arial"/>
                <w:sz w:val="20"/>
                <w:szCs w:val="20"/>
              </w:rPr>
              <m:t>2</m:t>
            </m:r>
          </m:sup>
        </m:sSubSup>
      </m:oMath>
      <w:r w:rsidRPr="00BC50CC">
        <w:rPr>
          <w:rFonts w:ascii="Century Gothic" w:hAnsi="Century Gothic" w:cs="Arial"/>
          <w:sz w:val="20"/>
          <w:szCs w:val="20"/>
        </w:rPr>
        <w:t xml:space="preserve"> . This equation can be rewritten as </w:t>
      </w:r>
      <m:oMath>
        <m:r>
          <m:rPr>
            <m:sty m:val="b"/>
          </m:rPr>
          <w:rPr>
            <w:rFonts w:ascii="Cambria Math" w:hAnsi="Cambria Math" w:cs="Arial"/>
            <w:sz w:val="20"/>
            <w:szCs w:val="20"/>
          </w:rPr>
          <m:t>V</m:t>
        </m:r>
        <m:r>
          <m:rPr>
            <m:sty m:val="p"/>
          </m:rPr>
          <w:rPr>
            <w:rFonts w:ascii="Cambria Math" w:hAnsi="Cambria Math" w:cs="Arial"/>
            <w:sz w:val="20"/>
            <w:szCs w:val="20"/>
          </w:rPr>
          <m:t>=</m:t>
        </m:r>
        <m:r>
          <m:rPr>
            <m:sty m:val="b"/>
          </m:rPr>
          <w:rPr>
            <w:rFonts w:ascii="Cambria Math" w:hAnsi="Cambria Math" w:cs="Arial"/>
            <w:sz w:val="20"/>
            <w:szCs w:val="20"/>
          </w:rPr>
          <m:t>A</m:t>
        </m:r>
        <m:sSubSup>
          <m:sSubSupPr>
            <m:ctrlPr>
              <w:rPr>
                <w:rFonts w:ascii="Cambria Math" w:hAnsi="Cambria Math" w:cs="Arial"/>
                <w:sz w:val="20"/>
                <w:szCs w:val="20"/>
              </w:rPr>
            </m:ctrlPr>
          </m:sSubSupPr>
          <m:e>
            <m:r>
              <m:rPr>
                <m:sty m:val="p"/>
              </m:rPr>
              <w:rPr>
                <w:rFonts w:ascii="Cambria Math" w:hAnsi="Cambria Math" w:cs="Arial"/>
                <w:sz w:val="20"/>
                <w:szCs w:val="20"/>
              </w:rPr>
              <m:t>σ</m:t>
            </m:r>
          </m:e>
          <m:sub>
            <m:r>
              <w:rPr>
                <w:rFonts w:ascii="Cambria Math" w:hAnsi="Cambria Math" w:cs="Arial"/>
                <w:sz w:val="20"/>
                <w:szCs w:val="20"/>
              </w:rPr>
              <m:t>o</m:t>
            </m:r>
          </m:sub>
          <m:sup>
            <m:r>
              <m:rPr>
                <m:sty m:val="p"/>
              </m:rPr>
              <w:rPr>
                <w:rFonts w:ascii="Cambria Math" w:hAnsi="Cambria Math" w:cs="Arial"/>
                <w:sz w:val="20"/>
                <w:szCs w:val="20"/>
              </w:rPr>
              <m:t>2</m:t>
            </m:r>
          </m:sup>
        </m:sSubSup>
        <m:r>
          <m:rPr>
            <m:sty m:val="p"/>
          </m:rPr>
          <w:rPr>
            <w:rFonts w:ascii="Cambria Math" w:hAnsi="Cambria Math" w:cs="Arial"/>
            <w:sz w:val="20"/>
            <w:szCs w:val="20"/>
          </w:rPr>
          <m:t>+</m:t>
        </m:r>
        <m:r>
          <m:rPr>
            <m:sty m:val="b"/>
          </m:rPr>
          <w:rPr>
            <w:rFonts w:ascii="Cambria Math" w:hAnsi="Cambria Math" w:cs="Arial"/>
            <w:sz w:val="20"/>
            <w:szCs w:val="20"/>
          </w:rPr>
          <m:t>I</m:t>
        </m:r>
        <m:sSubSup>
          <m:sSubSupPr>
            <m:ctrlPr>
              <w:rPr>
                <w:rFonts w:ascii="Cambria Math" w:hAnsi="Cambria Math" w:cs="Arial"/>
                <w:sz w:val="20"/>
                <w:szCs w:val="20"/>
              </w:rPr>
            </m:ctrlPr>
          </m:sSubSupPr>
          <m:e>
            <m:r>
              <m:rPr>
                <m:sty m:val="p"/>
              </m:rPr>
              <w:rPr>
                <w:rFonts w:ascii="Cambria Math" w:hAnsi="Cambria Math" w:cs="Arial"/>
                <w:sz w:val="20"/>
                <w:szCs w:val="20"/>
              </w:rPr>
              <m:t>σ</m:t>
            </m:r>
          </m:e>
          <m:sub>
            <m:r>
              <m:rPr>
                <m:sty m:val="p"/>
              </m:rPr>
              <w:rPr>
                <w:rFonts w:ascii="Cambria Math" w:hAnsi="Cambria Math" w:cs="Arial"/>
                <w:sz w:val="20"/>
                <w:szCs w:val="20"/>
              </w:rPr>
              <m:t>e</m:t>
            </m:r>
          </m:sub>
          <m:sup>
            <m:r>
              <m:rPr>
                <m:sty m:val="p"/>
              </m:rPr>
              <w:rPr>
                <w:rFonts w:ascii="Cambria Math" w:hAnsi="Cambria Math" w:cs="Arial"/>
                <w:sz w:val="20"/>
                <w:szCs w:val="20"/>
              </w:rPr>
              <m:t>2</m:t>
            </m:r>
          </m:sup>
        </m:sSubSup>
      </m:oMath>
      <w:r w:rsidRPr="00BC50CC">
        <w:rPr>
          <w:rFonts w:ascii="Century Gothic" w:hAnsi="Century Gothic" w:cs="Arial"/>
          <w:sz w:val="20"/>
          <w:szCs w:val="20"/>
        </w:rPr>
        <w:t xml:space="preserve"> with </w:t>
      </w:r>
      <m:oMath>
        <m:r>
          <m:rPr>
            <m:sty m:val="b"/>
          </m:rPr>
          <w:rPr>
            <w:rFonts w:ascii="Cambria Math" w:hAnsi="Cambria Math" w:cs="Arial"/>
            <w:sz w:val="20"/>
            <w:szCs w:val="20"/>
          </w:rPr>
          <m:t>A</m:t>
        </m:r>
        <m:r>
          <m:rPr>
            <m:sty m:val="p"/>
          </m:rPr>
          <w:rPr>
            <w:rFonts w:ascii="Cambria Math" w:hAnsi="Cambria Math" w:cs="Arial"/>
            <w:sz w:val="20"/>
            <w:szCs w:val="20"/>
          </w:rPr>
          <m:t>=</m:t>
        </m:r>
        <m:sSup>
          <m:sSupPr>
            <m:ctrlPr>
              <w:rPr>
                <w:rFonts w:ascii="Cambria Math" w:hAnsi="Cambria Math" w:cs="Arial"/>
                <w:sz w:val="20"/>
                <w:szCs w:val="20"/>
              </w:rPr>
            </m:ctrlPr>
          </m:sSupPr>
          <m:e>
            <m:r>
              <m:rPr>
                <m:sty m:val="b"/>
              </m:rPr>
              <w:rPr>
                <w:rFonts w:ascii="Cambria Math" w:hAnsi="Cambria Math" w:cs="Arial"/>
                <w:sz w:val="20"/>
                <w:szCs w:val="20"/>
              </w:rPr>
              <m:t>WW</m:t>
            </m:r>
          </m:e>
          <m:sup>
            <m:r>
              <m:rPr>
                <m:sty m:val="p"/>
              </m:rPr>
              <w:rPr>
                <w:rFonts w:ascii="Cambria Math" w:hAnsi="Cambria Math" w:cs="Arial"/>
                <w:sz w:val="20"/>
                <w:szCs w:val="20"/>
              </w:rPr>
              <m:t>'</m:t>
            </m:r>
          </m:sup>
        </m:sSup>
        <m:r>
          <m:rPr>
            <m:sty m:val="p"/>
          </m:rPr>
          <w:rPr>
            <w:rFonts w:ascii="Cambria Math" w:hAnsi="Cambria Math" w:cs="Arial"/>
            <w:sz w:val="20"/>
            <w:szCs w:val="20"/>
          </w:rPr>
          <m:t>/</m:t>
        </m:r>
        <m:r>
          <w:rPr>
            <w:rFonts w:ascii="Cambria Math" w:hAnsi="Cambria Math" w:cs="Arial"/>
            <w:sz w:val="20"/>
            <w:szCs w:val="20"/>
          </w:rPr>
          <m:t>m</m:t>
        </m:r>
      </m:oMath>
      <w:r w:rsidRPr="00BC50CC">
        <w:rPr>
          <w:rFonts w:ascii="Century Gothic" w:hAnsi="Century Gothic" w:cs="Arial"/>
          <w:sz w:val="20"/>
          <w:szCs w:val="20"/>
        </w:rPr>
        <w:t xml:space="preserve"> and </w:t>
      </w:r>
      <m:oMath>
        <m:sSubSup>
          <m:sSubSupPr>
            <m:ctrlPr>
              <w:rPr>
                <w:rFonts w:ascii="Cambria Math" w:hAnsi="Cambria Math" w:cs="Arial"/>
                <w:sz w:val="20"/>
                <w:szCs w:val="20"/>
              </w:rPr>
            </m:ctrlPr>
          </m:sSubSupPr>
          <m:e>
            <m:r>
              <m:rPr>
                <m:sty m:val="p"/>
              </m:rPr>
              <w:rPr>
                <w:rFonts w:ascii="Cambria Math" w:hAnsi="Cambria Math" w:cs="Arial"/>
                <w:sz w:val="20"/>
                <w:szCs w:val="20"/>
              </w:rPr>
              <m:t>σ</m:t>
            </m:r>
          </m:e>
          <m:sub>
            <m:r>
              <w:rPr>
                <w:rFonts w:ascii="Cambria Math" w:hAnsi="Cambria Math" w:cs="Arial"/>
                <w:sz w:val="20"/>
                <w:szCs w:val="20"/>
              </w:rPr>
              <m:t>o</m:t>
            </m:r>
          </m:sub>
          <m:sup>
            <m:r>
              <m:rPr>
                <m:sty m:val="p"/>
              </m:rPr>
              <w:rPr>
                <w:rFonts w:ascii="Cambria Math" w:hAnsi="Cambria Math" w:cs="Arial"/>
                <w:sz w:val="20"/>
                <w:szCs w:val="20"/>
              </w:rPr>
              <m:t>2</m:t>
            </m:r>
          </m:sup>
        </m:sSubSup>
        <m:r>
          <m:rPr>
            <m:sty m:val="p"/>
          </m:rPr>
          <w:rPr>
            <w:rFonts w:ascii="Cambria Math" w:hAnsi="Cambria Math" w:cs="Arial"/>
            <w:sz w:val="20"/>
            <w:szCs w:val="20"/>
          </w:rPr>
          <m:t>=m</m:t>
        </m:r>
        <m:sSubSup>
          <m:sSubSupPr>
            <m:ctrlPr>
              <w:rPr>
                <w:rFonts w:ascii="Cambria Math" w:hAnsi="Cambria Math" w:cs="Arial"/>
                <w:sz w:val="20"/>
                <w:szCs w:val="20"/>
              </w:rPr>
            </m:ctrlPr>
          </m:sSubSupPr>
          <m:e>
            <m:r>
              <m:rPr>
                <m:sty m:val="p"/>
              </m:rPr>
              <w:rPr>
                <w:rFonts w:ascii="Cambria Math" w:hAnsi="Cambria Math" w:cs="Arial"/>
                <w:sz w:val="20"/>
                <w:szCs w:val="20"/>
              </w:rPr>
              <m:t>σ</m:t>
            </m:r>
          </m:e>
          <m:sub>
            <m:r>
              <w:rPr>
                <w:rFonts w:ascii="Cambria Math" w:hAnsi="Cambria Math" w:cs="Arial"/>
                <w:sz w:val="20"/>
                <w:szCs w:val="20"/>
              </w:rPr>
              <m:t>u</m:t>
            </m:r>
          </m:sub>
          <m:sup>
            <m:r>
              <m:rPr>
                <m:sty m:val="p"/>
              </m:rPr>
              <w:rPr>
                <w:rFonts w:ascii="Cambria Math" w:hAnsi="Cambria Math" w:cs="Arial"/>
                <w:sz w:val="20"/>
                <w:szCs w:val="20"/>
              </w:rPr>
              <m:t>2</m:t>
            </m:r>
          </m:sup>
        </m:sSubSup>
      </m:oMath>
      <w:r w:rsidRPr="00BC50CC">
        <w:rPr>
          <w:rFonts w:ascii="Century Gothic" w:hAnsi="Century Gothic" w:cs="Arial"/>
          <w:sz w:val="20"/>
          <w:szCs w:val="20"/>
        </w:rPr>
        <w:t xml:space="preserve">, where </w:t>
      </w:r>
      <w:r w:rsidRPr="00BC50CC">
        <w:rPr>
          <w:rFonts w:ascii="Century Gothic" w:hAnsi="Century Gothic" w:cs="Arial"/>
          <w:b/>
          <w:sz w:val="20"/>
          <w:szCs w:val="20"/>
        </w:rPr>
        <w:t>A</w:t>
      </w:r>
      <w:r w:rsidRPr="00BC50CC">
        <w:rPr>
          <w:rFonts w:ascii="Century Gothic" w:hAnsi="Century Gothic" w:cs="Arial"/>
          <w:sz w:val="20"/>
          <w:szCs w:val="20"/>
        </w:rPr>
        <w:t xml:space="preserve"> is the omics-data-based correlation matrix and </w:t>
      </w:r>
      <m:oMath>
        <m:sSubSup>
          <m:sSubSupPr>
            <m:ctrlPr>
              <w:rPr>
                <w:rFonts w:ascii="Cambria Math" w:hAnsi="Cambria Math" w:cs="Arial"/>
                <w:sz w:val="20"/>
                <w:szCs w:val="20"/>
              </w:rPr>
            </m:ctrlPr>
          </m:sSubSupPr>
          <m:e>
            <m:r>
              <m:rPr>
                <m:sty m:val="p"/>
              </m:rPr>
              <w:rPr>
                <w:rFonts w:ascii="Cambria Math" w:hAnsi="Cambria Math" w:cs="Arial"/>
                <w:sz w:val="20"/>
                <w:szCs w:val="20"/>
              </w:rPr>
              <m:t>σ</m:t>
            </m:r>
          </m:e>
          <m:sub>
            <m:r>
              <w:rPr>
                <w:rFonts w:ascii="Cambria Math" w:hAnsi="Cambria Math" w:cs="Arial"/>
                <w:sz w:val="20"/>
                <w:szCs w:val="20"/>
              </w:rPr>
              <m:t>o</m:t>
            </m:r>
          </m:sub>
          <m:sup>
            <m:r>
              <m:rPr>
                <m:sty m:val="p"/>
              </m:rPr>
              <w:rPr>
                <w:rFonts w:ascii="Cambria Math" w:hAnsi="Cambria Math" w:cs="Arial"/>
                <w:sz w:val="20"/>
                <w:szCs w:val="20"/>
              </w:rPr>
              <m:t>2</m:t>
            </m:r>
          </m:sup>
        </m:sSubSup>
      </m:oMath>
      <w:r w:rsidRPr="00BC50CC">
        <w:rPr>
          <w:rFonts w:ascii="Century Gothic" w:hAnsi="Century Gothic" w:cs="Arial"/>
          <w:sz w:val="20"/>
          <w:szCs w:val="20"/>
        </w:rPr>
        <w:t xml:space="preserve"> is the variance between individuals attributed to genome-wide DNAm. </w:t>
      </w:r>
      <m:oMath>
        <m:sSubSup>
          <m:sSubSupPr>
            <m:ctrlPr>
              <w:rPr>
                <w:rFonts w:ascii="Cambria Math" w:hAnsi="Cambria Math" w:cs="Arial"/>
                <w:sz w:val="20"/>
                <w:szCs w:val="20"/>
              </w:rPr>
            </m:ctrlPr>
          </m:sSubSupPr>
          <m:e>
            <m:r>
              <m:rPr>
                <m:sty m:val="p"/>
              </m:rPr>
              <w:rPr>
                <w:rFonts w:ascii="Cambria Math" w:hAnsi="Cambria Math" w:cs="Arial"/>
                <w:sz w:val="20"/>
                <w:szCs w:val="20"/>
              </w:rPr>
              <m:t>σ</m:t>
            </m:r>
          </m:e>
          <m:sub>
            <m:r>
              <w:rPr>
                <w:rFonts w:ascii="Cambria Math" w:hAnsi="Cambria Math" w:cs="Arial"/>
                <w:sz w:val="20"/>
                <w:szCs w:val="20"/>
              </w:rPr>
              <m:t>o</m:t>
            </m:r>
          </m:sub>
          <m:sup>
            <m:r>
              <m:rPr>
                <m:sty m:val="p"/>
              </m:rPr>
              <w:rPr>
                <w:rFonts w:ascii="Cambria Math" w:hAnsi="Cambria Math" w:cs="Arial"/>
                <w:sz w:val="20"/>
                <w:szCs w:val="20"/>
              </w:rPr>
              <m:t>2</m:t>
            </m:r>
          </m:sup>
        </m:sSubSup>
      </m:oMath>
      <w:r w:rsidRPr="00BC50CC">
        <w:rPr>
          <w:rFonts w:ascii="Century Gothic" w:hAnsi="Century Gothic" w:cs="Arial"/>
          <w:sz w:val="20"/>
          <w:szCs w:val="20"/>
        </w:rPr>
        <w:t xml:space="preserve"> can be estimated in a restricted maximum likelihood (REML) framework implemented as OREML in the </w:t>
      </w:r>
      <w:proofErr w:type="spellStart"/>
      <w:r w:rsidRPr="00BC50CC">
        <w:rPr>
          <w:rFonts w:ascii="Century Gothic" w:hAnsi="Century Gothic" w:cs="Arial"/>
          <w:sz w:val="20"/>
          <w:szCs w:val="20"/>
        </w:rPr>
        <w:t>OmicS</w:t>
      </w:r>
      <w:proofErr w:type="spellEnd"/>
      <w:r w:rsidRPr="00BC50CC">
        <w:rPr>
          <w:rFonts w:ascii="Century Gothic" w:hAnsi="Century Gothic" w:cs="Arial"/>
          <w:sz w:val="20"/>
          <w:szCs w:val="20"/>
        </w:rPr>
        <w:t>-data-based Complex trait Analysis (OSCA)</w:t>
      </w:r>
      <w:r w:rsidRPr="00BC50CC">
        <w:rPr>
          <w:rFonts w:ascii="Century Gothic" w:hAnsi="Century Gothic" w:cs="Arial"/>
          <w:sz w:val="20"/>
          <w:szCs w:val="20"/>
        </w:rPr>
        <w:fldChar w:fldCharType="begin"/>
      </w:r>
      <w:r>
        <w:rPr>
          <w:rFonts w:ascii="Century Gothic" w:hAnsi="Century Gothic" w:cs="Arial"/>
          <w:sz w:val="20"/>
          <w:szCs w:val="20"/>
        </w:rPr>
        <w:instrText xml:space="preserve"> ADDIN EN.CITE &lt;EndNote&gt;&lt;Cite&gt;&lt;Author&gt;Zhang&lt;/Author&gt;&lt;Year&gt;2019&lt;/Year&gt;&lt;RecNum&gt;52&lt;/RecNum&gt;&lt;DisplayText&gt;[3]&lt;/DisplayText&gt;&lt;record&gt;&lt;rec-number&gt;52&lt;/rec-number&gt;&lt;foreign-keys&gt;&lt;key app="EN" db-id="vf9zsffrlaxx04e5fz9vtdvdw5tre5r2rsp2" timestamp="1673122622"&gt;52&lt;/key&gt;&lt;/foreign-keys&gt;&lt;ref-type name="Journal Article"&gt;17&lt;/ref-type&gt;&lt;contributors&gt;&lt;authors&gt;&lt;author&gt;Zhang, Futao&lt;/author&gt;&lt;author&gt;Chen, Wenhan&lt;/author&gt;&lt;author&gt;Zhu, Zhihong&lt;/author&gt;&lt;author&gt;Zhang, Qian&lt;/author&gt;&lt;author&gt;Nabais, Marta F.&lt;/author&gt;&lt;author&gt;Qi, Ting&lt;/author&gt;&lt;author&gt;Deary, Ian J.&lt;/author&gt;&lt;author&gt;Wray, Naomi R.&lt;/author&gt;&lt;author&gt;Visscher, Peter M.&lt;/author&gt;&lt;author&gt;McRae, Allan F.&lt;/author&gt;&lt;author&gt;Yang, Jian&lt;/author&gt;&lt;/authors&gt;&lt;/contributors&gt;&lt;titles&gt;&lt;title&gt;OSCA: a tool for omic-data-based complex trait analysis&lt;/title&gt;&lt;secondary-title&gt;Genome Biology&lt;/secondary-title&gt;&lt;/titles&gt;&lt;periodical&gt;&lt;full-title&gt;Genome Biology&lt;/full-title&gt;&lt;/periodical&gt;&lt;pages&gt;107&lt;/pages&gt;&lt;volume&gt;20&lt;/volume&gt;&lt;number&gt;1&lt;/number&gt;&lt;dates&gt;&lt;year&gt;2019&lt;/year&gt;&lt;pub-dates&gt;&lt;date&gt;2019/05/28&lt;/date&gt;&lt;/pub-dates&gt;&lt;/dates&gt;&lt;isbn&gt;1474-760X&lt;/isbn&gt;&lt;urls&gt;&lt;related-urls&gt;&lt;url&gt;https://doi.org/10.1186/s13059-019-1718-z&lt;/url&gt;&lt;/related-urls&gt;&lt;/urls&gt;&lt;electronic-resource-num&gt;10.1186/s13059-019-1718-z&lt;/electronic-resource-num&gt;&lt;/record&gt;&lt;/Cite&gt;&lt;/EndNote&gt;</w:instrText>
      </w:r>
      <w:r w:rsidRPr="00BC50CC">
        <w:rPr>
          <w:rFonts w:ascii="Century Gothic" w:hAnsi="Century Gothic" w:cs="Arial"/>
          <w:sz w:val="20"/>
          <w:szCs w:val="20"/>
        </w:rPr>
        <w:fldChar w:fldCharType="separate"/>
      </w:r>
      <w:r>
        <w:rPr>
          <w:rFonts w:ascii="Century Gothic" w:hAnsi="Century Gothic" w:cs="Arial"/>
          <w:noProof/>
          <w:sz w:val="20"/>
          <w:szCs w:val="20"/>
        </w:rPr>
        <w:t>[3]</w:t>
      </w:r>
      <w:r w:rsidRPr="00BC50CC">
        <w:rPr>
          <w:rFonts w:ascii="Century Gothic" w:hAnsi="Century Gothic" w:cs="Arial"/>
          <w:sz w:val="20"/>
          <w:szCs w:val="20"/>
        </w:rPr>
        <w:fldChar w:fldCharType="end"/>
      </w:r>
      <w:r w:rsidRPr="00BC50CC">
        <w:rPr>
          <w:rFonts w:ascii="Century Gothic" w:hAnsi="Century Gothic" w:cs="Arial"/>
          <w:sz w:val="20"/>
          <w:szCs w:val="20"/>
        </w:rPr>
        <w:t xml:space="preserve"> software. The proportion of variance attributable to genome-wide DNA methylation, </w:t>
      </w:r>
      <m:oMath>
        <m:sSup>
          <m:sSupPr>
            <m:ctrlPr>
              <w:rPr>
                <w:rFonts w:ascii="Cambria Math" w:hAnsi="Cambria Math" w:cs="Arial"/>
                <w:sz w:val="20"/>
                <w:szCs w:val="20"/>
              </w:rPr>
            </m:ctrlPr>
          </m:sSupPr>
          <m:e>
            <m:r>
              <w:rPr>
                <w:rFonts w:ascii="Cambria Math" w:hAnsi="Cambria Math" w:cs="Arial"/>
                <w:sz w:val="20"/>
                <w:szCs w:val="20"/>
              </w:rPr>
              <m:t>ρ</m:t>
            </m:r>
          </m:e>
          <m:sup>
            <m:r>
              <w:rPr>
                <w:rFonts w:ascii="Cambria Math" w:hAnsi="Cambria Math" w:cs="Arial"/>
                <w:sz w:val="20"/>
                <w:szCs w:val="20"/>
              </w:rPr>
              <m:t>2</m:t>
            </m:r>
          </m:sup>
        </m:sSup>
        <m:r>
          <w:rPr>
            <w:rFonts w:ascii="Cambria Math" w:hAnsi="Cambria Math" w:cs="Arial"/>
            <w:sz w:val="20"/>
            <w:szCs w:val="20"/>
          </w:rPr>
          <m:t xml:space="preserve">= </m:t>
        </m:r>
        <m:f>
          <m:fPr>
            <m:ctrlPr>
              <w:rPr>
                <w:rFonts w:ascii="Cambria Math" w:hAnsi="Cambria Math" w:cs="Arial"/>
                <w:i/>
                <w:sz w:val="20"/>
                <w:szCs w:val="20"/>
              </w:rPr>
            </m:ctrlPr>
          </m:fPr>
          <m:num>
            <m:sSubSup>
              <m:sSubSupPr>
                <m:ctrlPr>
                  <w:rPr>
                    <w:rFonts w:ascii="Cambria Math" w:hAnsi="Cambria Math" w:cs="Arial"/>
                    <w:i/>
                    <w:sz w:val="20"/>
                    <w:szCs w:val="20"/>
                  </w:rPr>
                </m:ctrlPr>
              </m:sSubSupPr>
              <m:e>
                <m:r>
                  <w:rPr>
                    <w:rFonts w:ascii="Cambria Math" w:hAnsi="Cambria Math" w:cs="Arial"/>
                    <w:sz w:val="20"/>
                    <w:szCs w:val="20"/>
                  </w:rPr>
                  <m:t>σ</m:t>
                </m:r>
              </m:e>
              <m:sub>
                <m:r>
                  <w:rPr>
                    <w:rFonts w:ascii="Cambria Math" w:hAnsi="Cambria Math" w:cs="Arial"/>
                    <w:sz w:val="20"/>
                    <w:szCs w:val="20"/>
                  </w:rPr>
                  <m:t>o</m:t>
                </m:r>
              </m:sub>
              <m:sup>
                <m:r>
                  <w:rPr>
                    <w:rFonts w:ascii="Cambria Math" w:hAnsi="Cambria Math" w:cs="Arial"/>
                    <w:sz w:val="20"/>
                    <w:szCs w:val="20"/>
                  </w:rPr>
                  <m:t>2</m:t>
                </m:r>
              </m:sup>
            </m:sSubSup>
          </m:num>
          <m:den>
            <m:sSubSup>
              <m:sSubSupPr>
                <m:ctrlPr>
                  <w:rPr>
                    <w:rFonts w:ascii="Cambria Math" w:hAnsi="Cambria Math" w:cs="Arial"/>
                    <w:i/>
                    <w:sz w:val="20"/>
                    <w:szCs w:val="20"/>
                  </w:rPr>
                </m:ctrlPr>
              </m:sSubSupPr>
              <m:e>
                <m:r>
                  <w:rPr>
                    <w:rFonts w:ascii="Cambria Math" w:hAnsi="Cambria Math" w:cs="Arial"/>
                    <w:sz w:val="20"/>
                    <w:szCs w:val="20"/>
                  </w:rPr>
                  <m:t>σ</m:t>
                </m:r>
              </m:e>
              <m:sub>
                <m:r>
                  <w:rPr>
                    <w:rFonts w:ascii="Cambria Math" w:hAnsi="Cambria Math" w:cs="Arial"/>
                    <w:sz w:val="20"/>
                    <w:szCs w:val="20"/>
                  </w:rPr>
                  <m:t>o</m:t>
                </m:r>
              </m:sub>
              <m:sup>
                <m:r>
                  <w:rPr>
                    <w:rFonts w:ascii="Cambria Math" w:hAnsi="Cambria Math" w:cs="Arial"/>
                    <w:sz w:val="20"/>
                    <w:szCs w:val="20"/>
                  </w:rPr>
                  <m:t>2</m:t>
                </m:r>
              </m:sup>
            </m:sSubSup>
            <m:r>
              <w:rPr>
                <w:rFonts w:ascii="Cambria Math" w:hAnsi="Cambria Math" w:cs="Arial"/>
                <w:sz w:val="20"/>
                <w:szCs w:val="20"/>
              </w:rPr>
              <m:t>+</m:t>
            </m:r>
            <m:sSubSup>
              <m:sSubSupPr>
                <m:ctrlPr>
                  <w:rPr>
                    <w:rFonts w:ascii="Cambria Math" w:hAnsi="Cambria Math" w:cs="Arial"/>
                    <w:i/>
                    <w:sz w:val="20"/>
                    <w:szCs w:val="20"/>
                  </w:rPr>
                </m:ctrlPr>
              </m:sSubSupPr>
              <m:e>
                <m:r>
                  <w:rPr>
                    <w:rFonts w:ascii="Cambria Math" w:hAnsi="Cambria Math" w:cs="Arial"/>
                    <w:sz w:val="20"/>
                    <w:szCs w:val="20"/>
                  </w:rPr>
                  <m:t>σ</m:t>
                </m:r>
              </m:e>
              <m:sub>
                <m:r>
                  <w:rPr>
                    <w:rFonts w:ascii="Cambria Math" w:hAnsi="Cambria Math" w:cs="Arial"/>
                    <w:sz w:val="20"/>
                    <w:szCs w:val="20"/>
                  </w:rPr>
                  <m:t>e</m:t>
                </m:r>
              </m:sub>
              <m:sup>
                <m:r>
                  <w:rPr>
                    <w:rFonts w:ascii="Cambria Math" w:hAnsi="Cambria Math" w:cs="Arial"/>
                    <w:sz w:val="20"/>
                    <w:szCs w:val="20"/>
                  </w:rPr>
                  <m:t>2</m:t>
                </m:r>
              </m:sup>
            </m:sSubSup>
          </m:den>
        </m:f>
      </m:oMath>
      <w:r w:rsidRPr="00BC50CC">
        <w:rPr>
          <w:rFonts w:ascii="Century Gothic" w:hAnsi="Century Gothic" w:cs="Arial"/>
          <w:sz w:val="20"/>
          <w:szCs w:val="20"/>
        </w:rPr>
        <w:t xml:space="preserve">, is </w:t>
      </w:r>
      <w:proofErr w:type="gramStart"/>
      <w:r w:rsidRPr="00BC50CC">
        <w:rPr>
          <w:rFonts w:ascii="Century Gothic" w:hAnsi="Century Gothic" w:cs="Arial"/>
          <w:sz w:val="20"/>
          <w:szCs w:val="20"/>
        </w:rPr>
        <w:t>similar to</w:t>
      </w:r>
      <w:proofErr w:type="gramEnd"/>
      <w:r w:rsidRPr="00BC50CC">
        <w:rPr>
          <w:rFonts w:ascii="Century Gothic" w:hAnsi="Century Gothic" w:cs="Arial"/>
          <w:sz w:val="20"/>
          <w:szCs w:val="20"/>
        </w:rPr>
        <w:t xml:space="preserve"> the SNP-based heritability, but where variances represent factors that may include both causes and consequences of the phenotype. With an estimate of </w:t>
      </w:r>
      <m:oMath>
        <m:sSubSup>
          <m:sSubSupPr>
            <m:ctrlPr>
              <w:rPr>
                <w:rFonts w:ascii="Cambria Math" w:hAnsi="Cambria Math" w:cs="Arial"/>
                <w:sz w:val="20"/>
                <w:szCs w:val="20"/>
              </w:rPr>
            </m:ctrlPr>
          </m:sSubSupPr>
          <m:e>
            <m:r>
              <m:rPr>
                <m:sty m:val="p"/>
              </m:rPr>
              <w:rPr>
                <w:rFonts w:ascii="Cambria Math" w:hAnsi="Cambria Math" w:cs="Arial"/>
                <w:sz w:val="20"/>
                <w:szCs w:val="20"/>
              </w:rPr>
              <m:t>σ</m:t>
            </m:r>
          </m:e>
          <m:sub>
            <m:r>
              <w:rPr>
                <w:rFonts w:ascii="Cambria Math" w:hAnsi="Cambria Math" w:cs="Arial"/>
                <w:sz w:val="20"/>
                <w:szCs w:val="20"/>
              </w:rPr>
              <m:t>o</m:t>
            </m:r>
          </m:sub>
          <m:sup>
            <m:r>
              <m:rPr>
                <m:sty m:val="p"/>
              </m:rPr>
              <w:rPr>
                <w:rFonts w:ascii="Cambria Math" w:hAnsi="Cambria Math" w:cs="Arial"/>
                <w:sz w:val="20"/>
                <w:szCs w:val="20"/>
              </w:rPr>
              <m:t>2</m:t>
            </m:r>
          </m:sup>
        </m:sSubSup>
      </m:oMath>
      <w:r w:rsidRPr="00BC50CC">
        <w:rPr>
          <w:rFonts w:ascii="Century Gothic" w:hAnsi="Century Gothic" w:cs="Arial"/>
          <w:sz w:val="20"/>
          <w:szCs w:val="20"/>
        </w:rPr>
        <w:t xml:space="preserve">, BLUP predictors for each </w:t>
      </w:r>
      <w:proofErr w:type="spellStart"/>
      <w:r w:rsidRPr="00BC50CC">
        <w:rPr>
          <w:rFonts w:ascii="Century Gothic" w:hAnsi="Century Gothic" w:cs="Arial"/>
          <w:sz w:val="20"/>
          <w:szCs w:val="20"/>
        </w:rPr>
        <w:t>DNAm</w:t>
      </w:r>
      <w:proofErr w:type="spellEnd"/>
      <w:r w:rsidRPr="00BC50CC">
        <w:rPr>
          <w:rFonts w:ascii="Century Gothic" w:hAnsi="Century Gothic" w:cs="Arial"/>
          <w:sz w:val="20"/>
          <w:szCs w:val="20"/>
        </w:rPr>
        <w:t xml:space="preserve"> are generated (an OSCA option) and used as weights applied to genome-wide probes for generation of MPS.</w:t>
      </w:r>
    </w:p>
    <w:p w14:paraId="565D1180" w14:textId="77777777" w:rsidR="0094734F" w:rsidRPr="00BC50CC" w:rsidRDefault="0094734F" w:rsidP="0094734F">
      <w:pPr>
        <w:rPr>
          <w:rFonts w:ascii="Century Gothic" w:hAnsi="Century Gothic" w:cs="Arial"/>
          <w:sz w:val="20"/>
          <w:szCs w:val="20"/>
        </w:rPr>
      </w:pPr>
    </w:p>
    <w:p w14:paraId="4B753257" w14:textId="77777777" w:rsidR="0094734F" w:rsidRPr="00BC50CC" w:rsidRDefault="0094734F" w:rsidP="0094734F">
      <w:pPr>
        <w:rPr>
          <w:rFonts w:ascii="Century Gothic" w:hAnsi="Century Gothic" w:cs="Arial"/>
          <w:b/>
          <w:bCs/>
          <w:sz w:val="20"/>
          <w:szCs w:val="20"/>
        </w:rPr>
      </w:pPr>
      <w:r w:rsidRPr="00BC50CC">
        <w:rPr>
          <w:rFonts w:ascii="Century Gothic" w:hAnsi="Century Gothic" w:cs="Arial"/>
          <w:b/>
          <w:bCs/>
          <w:sz w:val="20"/>
          <w:szCs w:val="20"/>
        </w:rPr>
        <w:t xml:space="preserve">Linear mixed models: MOA &amp; MOMENT </w:t>
      </w:r>
    </w:p>
    <w:p w14:paraId="6A192173" w14:textId="77777777" w:rsidR="0094734F" w:rsidRPr="00BC50CC" w:rsidRDefault="0094734F" w:rsidP="0094734F">
      <w:pPr>
        <w:rPr>
          <w:rFonts w:ascii="Century Gothic" w:hAnsi="Century Gothic"/>
          <w:sz w:val="20"/>
          <w:szCs w:val="20"/>
          <w:lang w:eastAsia="en-AU"/>
        </w:rPr>
      </w:pPr>
      <w:r w:rsidRPr="00BC50CC">
        <w:rPr>
          <w:rFonts w:ascii="Century Gothic" w:hAnsi="Century Gothic"/>
          <w:sz w:val="20"/>
          <w:szCs w:val="20"/>
          <w:lang w:eastAsia="en-AU"/>
        </w:rPr>
        <w:t xml:space="preserve">The BLUP linear mixed model above can be written equivalently with  </w:t>
      </w:r>
      <m:oMath>
        <m:r>
          <m:rPr>
            <m:sty m:val="b"/>
          </m:rPr>
          <w:rPr>
            <w:rFonts w:ascii="Cambria Math" w:hAnsi="Cambria Math" w:cs="Arial"/>
            <w:szCs w:val="22"/>
          </w:rPr>
          <m:t>a</m:t>
        </m:r>
      </m:oMath>
      <w:r w:rsidRPr="00BC50CC">
        <w:rPr>
          <w:rFonts w:ascii="Century Gothic" w:hAnsi="Century Gothic"/>
          <w:sz w:val="20"/>
          <w:szCs w:val="20"/>
          <w:lang w:eastAsia="en-AU"/>
        </w:rPr>
        <w:t xml:space="preserve"> = </w:t>
      </w:r>
      <m:oMath>
        <m:r>
          <m:rPr>
            <m:sty m:val="b"/>
          </m:rPr>
          <w:rPr>
            <w:rFonts w:ascii="Cambria Math" w:hAnsi="Cambria Math" w:cs="Arial"/>
            <w:szCs w:val="22"/>
          </w:rPr>
          <m:t>Wu</m:t>
        </m:r>
      </m:oMath>
      <w:r w:rsidRPr="00BC50CC">
        <w:rPr>
          <w:rFonts w:ascii="Century Gothic" w:hAnsi="Century Gothic"/>
          <w:sz w:val="20"/>
          <w:szCs w:val="20"/>
          <w:lang w:eastAsia="en-AU"/>
        </w:rPr>
        <w:t xml:space="preserve"> as</w:t>
      </w:r>
    </w:p>
    <w:p w14:paraId="61251D8E" w14:textId="77777777" w:rsidR="0094734F" w:rsidRPr="00BC50CC" w:rsidRDefault="0094734F" w:rsidP="0094734F">
      <w:pPr>
        <w:rPr>
          <w:rFonts w:ascii="Century Gothic" w:hAnsi="Century Gothic"/>
          <w:szCs w:val="22"/>
        </w:rPr>
      </w:pPr>
      <m:oMathPara>
        <m:oMath>
          <m:r>
            <m:rPr>
              <m:sty m:val="b"/>
            </m:rPr>
            <w:rPr>
              <w:rFonts w:ascii="Cambria Math" w:hAnsi="Cambria Math" w:cs="Arial"/>
              <w:szCs w:val="22"/>
            </w:rPr>
            <m:t>y= Cβ</m:t>
          </m:r>
          <m:r>
            <m:rPr>
              <m:sty m:val="p"/>
            </m:rPr>
            <w:rPr>
              <w:rFonts w:ascii="Cambria Math" w:hAnsi="Cambria Math" w:cs="Arial"/>
              <w:szCs w:val="22"/>
            </w:rPr>
            <m:t xml:space="preserve">+ </m:t>
          </m:r>
          <m:r>
            <m:rPr>
              <m:sty m:val="b"/>
            </m:rPr>
            <w:rPr>
              <w:rFonts w:ascii="Cambria Math" w:hAnsi="Cambria Math" w:cs="Arial"/>
              <w:szCs w:val="22"/>
            </w:rPr>
            <m:t>a</m:t>
          </m:r>
          <m:r>
            <m:rPr>
              <m:sty m:val="p"/>
            </m:rPr>
            <w:rPr>
              <w:rFonts w:ascii="Cambria Math" w:hAnsi="Cambria Math" w:cs="Arial"/>
              <w:szCs w:val="22"/>
            </w:rPr>
            <m:t>+</m:t>
          </m:r>
          <m:r>
            <m:rPr>
              <m:sty m:val="b"/>
            </m:rPr>
            <w:rPr>
              <w:rFonts w:ascii="Cambria Math" w:hAnsi="Cambria Math" w:cs="Arial"/>
              <w:szCs w:val="22"/>
            </w:rPr>
            <m:t>e</m:t>
          </m:r>
          <m:r>
            <m:rPr>
              <m:sty m:val="p"/>
            </m:rPr>
            <w:rPr>
              <w:rFonts w:ascii="Cambria Math" w:hAnsi="Cambria Math" w:cs="Arial"/>
              <w:szCs w:val="22"/>
            </w:rPr>
            <m:t xml:space="preserve">  </m:t>
          </m:r>
        </m:oMath>
      </m:oMathPara>
    </w:p>
    <w:p w14:paraId="67EBB630" w14:textId="433CB211" w:rsidR="0094734F" w:rsidRPr="00BC50CC" w:rsidRDefault="0094734F" w:rsidP="0094734F">
      <w:pPr>
        <w:rPr>
          <w:rFonts w:ascii="Century Gothic" w:hAnsi="Century Gothic" w:cs="Arial"/>
          <w:sz w:val="20"/>
          <w:szCs w:val="20"/>
        </w:rPr>
      </w:pPr>
      <w:r w:rsidRPr="00BC50CC">
        <w:rPr>
          <w:rFonts w:ascii="Century Gothic" w:hAnsi="Century Gothic"/>
          <w:sz w:val="20"/>
          <w:szCs w:val="20"/>
          <w:lang w:eastAsia="en-AU"/>
        </w:rPr>
        <w:t xml:space="preserve">Where </w:t>
      </w:r>
      <w:r w:rsidRPr="00BC50CC">
        <w:rPr>
          <w:b/>
          <w:sz w:val="26"/>
          <w:szCs w:val="26"/>
        </w:rPr>
        <w:t>a</w:t>
      </w:r>
      <w:r w:rsidRPr="00BC50CC">
        <w:rPr>
          <w:rFonts w:ascii="Century Gothic" w:hAnsi="Century Gothic" w:cs="Arial"/>
          <w:bCs/>
          <w:sz w:val="20"/>
          <w:szCs w:val="20"/>
        </w:rPr>
        <w:t xml:space="preserve"> </w:t>
      </w:r>
      <w:r w:rsidRPr="00BC50CC">
        <w:rPr>
          <w:rFonts w:ascii="Century Gothic" w:hAnsi="Century Gothic" w:cs="Arial"/>
          <w:sz w:val="20"/>
          <w:szCs w:val="20"/>
        </w:rPr>
        <w:t xml:space="preserve">is an </w:t>
      </w:r>
      <w:r w:rsidRPr="00BC50CC">
        <w:rPr>
          <w:rFonts w:ascii="Century Gothic" w:hAnsi="Century Gothic" w:cs="Arial"/>
          <w:i/>
          <w:sz w:val="20"/>
          <w:szCs w:val="20"/>
        </w:rPr>
        <w:t>n x 1</w:t>
      </w:r>
      <w:r w:rsidRPr="00BC50CC">
        <w:rPr>
          <w:rFonts w:ascii="Century Gothic" w:hAnsi="Century Gothic" w:cs="Arial"/>
          <w:sz w:val="20"/>
          <w:szCs w:val="20"/>
        </w:rPr>
        <w:t xml:space="preserve"> vector of the genome-wide random effects of all </w:t>
      </w:r>
      <w:r w:rsidRPr="00BC50CC">
        <w:rPr>
          <w:rFonts w:ascii="Century Gothic" w:hAnsi="Century Gothic" w:cs="Arial"/>
          <w:i/>
          <w:iCs/>
          <w:sz w:val="20"/>
          <w:szCs w:val="20"/>
        </w:rPr>
        <w:t>m</w:t>
      </w:r>
      <w:r w:rsidRPr="00BC50CC">
        <w:rPr>
          <w:rFonts w:ascii="Century Gothic" w:hAnsi="Century Gothic" w:cs="Arial"/>
          <w:sz w:val="20"/>
          <w:szCs w:val="20"/>
        </w:rPr>
        <w:t xml:space="preserve"> probes jointly and variance of </w:t>
      </w:r>
      <w:r w:rsidRPr="00BC50CC">
        <w:rPr>
          <w:b/>
          <w:sz w:val="26"/>
          <w:szCs w:val="26"/>
        </w:rPr>
        <w:t xml:space="preserve">a </w:t>
      </w:r>
      <w:r w:rsidRPr="00BC50CC">
        <w:rPr>
          <w:rFonts w:ascii="Century Gothic" w:hAnsi="Century Gothic" w:cs="Arial"/>
          <w:sz w:val="20"/>
          <w:szCs w:val="20"/>
        </w:rPr>
        <w:t xml:space="preserve">is </w:t>
      </w:r>
      <m:oMath>
        <m:r>
          <m:rPr>
            <m:sty m:val="b"/>
          </m:rPr>
          <w:rPr>
            <w:rFonts w:ascii="Cambria Math" w:hAnsi="Cambria Math" w:cs="Arial"/>
            <w:sz w:val="20"/>
            <w:szCs w:val="20"/>
          </w:rPr>
          <m:t>A</m:t>
        </m:r>
        <m:sSubSup>
          <m:sSubSupPr>
            <m:ctrlPr>
              <w:rPr>
                <w:rFonts w:ascii="Cambria Math" w:hAnsi="Cambria Math" w:cs="Arial"/>
                <w:sz w:val="20"/>
                <w:szCs w:val="20"/>
              </w:rPr>
            </m:ctrlPr>
          </m:sSubSupPr>
          <m:e>
            <m:r>
              <m:rPr>
                <m:sty m:val="p"/>
              </m:rPr>
              <w:rPr>
                <w:rFonts w:ascii="Cambria Math" w:hAnsi="Cambria Math" w:cs="Arial"/>
                <w:sz w:val="20"/>
                <w:szCs w:val="20"/>
              </w:rPr>
              <m:t>σ</m:t>
            </m:r>
          </m:e>
          <m:sub>
            <m:r>
              <w:rPr>
                <w:rFonts w:ascii="Cambria Math" w:hAnsi="Cambria Math" w:cs="Arial"/>
                <w:sz w:val="20"/>
                <w:szCs w:val="20"/>
              </w:rPr>
              <m:t>o</m:t>
            </m:r>
          </m:sub>
          <m:sup>
            <m:r>
              <m:rPr>
                <m:sty m:val="p"/>
              </m:rPr>
              <w:rPr>
                <w:rFonts w:ascii="Cambria Math" w:hAnsi="Cambria Math" w:cs="Arial"/>
                <w:sz w:val="20"/>
                <w:szCs w:val="20"/>
              </w:rPr>
              <m:t>2</m:t>
            </m:r>
          </m:sup>
        </m:sSubSup>
      </m:oMath>
      <w:r w:rsidRPr="00BC50CC">
        <w:rPr>
          <w:rFonts w:ascii="Century Gothic" w:hAnsi="Century Gothic" w:cs="Arial"/>
          <w:sz w:val="20"/>
          <w:szCs w:val="20"/>
        </w:rPr>
        <w:t xml:space="preserve">. In the mixed-linear model-based </w:t>
      </w:r>
      <w:proofErr w:type="spellStart"/>
      <w:r w:rsidRPr="00BC50CC">
        <w:rPr>
          <w:rFonts w:ascii="Century Gothic" w:hAnsi="Century Gothic" w:cs="Arial"/>
          <w:sz w:val="20"/>
          <w:szCs w:val="20"/>
        </w:rPr>
        <w:t>omic</w:t>
      </w:r>
      <w:proofErr w:type="spellEnd"/>
      <w:r w:rsidRPr="00BC50CC">
        <w:rPr>
          <w:rFonts w:ascii="Century Gothic" w:hAnsi="Century Gothic" w:cs="Arial"/>
          <w:sz w:val="20"/>
          <w:szCs w:val="20"/>
        </w:rPr>
        <w:t xml:space="preserve"> association (MOA) method implemented in OSCA</w:t>
      </w:r>
      <w:r w:rsidRPr="00BC50CC">
        <w:rPr>
          <w:rFonts w:ascii="Century Gothic" w:hAnsi="Century Gothic" w:cs="Arial"/>
          <w:sz w:val="20"/>
          <w:szCs w:val="20"/>
        </w:rPr>
        <w:fldChar w:fldCharType="begin"/>
      </w:r>
      <w:r>
        <w:rPr>
          <w:rFonts w:ascii="Century Gothic" w:hAnsi="Century Gothic" w:cs="Arial"/>
          <w:sz w:val="20"/>
          <w:szCs w:val="20"/>
        </w:rPr>
        <w:instrText xml:space="preserve"> ADDIN EN.CITE &lt;EndNote&gt;&lt;Cite&gt;&lt;Author&gt;Zhang&lt;/Author&gt;&lt;Year&gt;2019&lt;/Year&gt;&lt;RecNum&gt;52&lt;/RecNum&gt;&lt;DisplayText&gt;[3]&lt;/DisplayText&gt;&lt;record&gt;&lt;rec-number&gt;52&lt;/rec-number&gt;&lt;foreign-keys&gt;&lt;key app="EN" db-id="vf9zsffrlaxx04e5fz9vtdvdw5tre5r2rsp2" timestamp="1673122622"&gt;52&lt;/key&gt;&lt;/foreign-keys&gt;&lt;ref-type name="Journal Article"&gt;17&lt;/ref-type&gt;&lt;contributors&gt;&lt;authors&gt;&lt;author&gt;Zhang, Futao&lt;/author&gt;&lt;author&gt;Chen, Wenhan&lt;/author&gt;&lt;author&gt;Zhu, Zhihong&lt;/author&gt;&lt;author&gt;Zhang, Qian&lt;/author&gt;&lt;author&gt;Nabais, Marta F.&lt;/author&gt;&lt;author&gt;Qi, Ting&lt;/author&gt;&lt;author&gt;Deary, Ian J.&lt;/author&gt;&lt;author&gt;Wray, Naomi R.&lt;/author&gt;&lt;author&gt;Visscher, Peter M.&lt;/author&gt;&lt;author&gt;McRae, Allan F.&lt;/author&gt;&lt;author&gt;Yang, Jian&lt;/author&gt;&lt;/authors&gt;&lt;/contributors&gt;&lt;titles&gt;&lt;title&gt;OSCA: a tool for omic-data-based complex trait analysis&lt;/title&gt;&lt;secondary-title&gt;Genome Biology&lt;/secondary-title&gt;&lt;/titles&gt;&lt;periodical&gt;&lt;full-title&gt;Genome Biology&lt;/full-title&gt;&lt;/periodical&gt;&lt;pages&gt;107&lt;/pages&gt;&lt;volume&gt;20&lt;/volume&gt;&lt;number&gt;1&lt;/number&gt;&lt;dates&gt;&lt;year&gt;2019&lt;/year&gt;&lt;pub-dates&gt;&lt;date&gt;2019/05/28&lt;/date&gt;&lt;/pub-dates&gt;&lt;/dates&gt;&lt;isbn&gt;1474-760X&lt;/isbn&gt;&lt;urls&gt;&lt;related-urls&gt;&lt;url&gt;https://doi.org/10.1186/s13059-019-1718-z&lt;/url&gt;&lt;/related-urls&gt;&lt;/urls&gt;&lt;electronic-resource-num&gt;10.1186/s13059-019-1718-z&lt;/electronic-resource-num&gt;&lt;/record&gt;&lt;/Cite&gt;&lt;/EndNote&gt;</w:instrText>
      </w:r>
      <w:r w:rsidRPr="00BC50CC">
        <w:rPr>
          <w:rFonts w:ascii="Century Gothic" w:hAnsi="Century Gothic" w:cs="Arial"/>
          <w:sz w:val="20"/>
          <w:szCs w:val="20"/>
        </w:rPr>
        <w:fldChar w:fldCharType="separate"/>
      </w:r>
      <w:r>
        <w:rPr>
          <w:rFonts w:ascii="Century Gothic" w:hAnsi="Century Gothic" w:cs="Arial"/>
          <w:noProof/>
          <w:sz w:val="20"/>
          <w:szCs w:val="20"/>
        </w:rPr>
        <w:t>[3]</w:t>
      </w:r>
      <w:r w:rsidRPr="00BC50CC">
        <w:rPr>
          <w:rFonts w:ascii="Century Gothic" w:hAnsi="Century Gothic" w:cs="Arial"/>
          <w:sz w:val="20"/>
          <w:szCs w:val="20"/>
        </w:rPr>
        <w:fldChar w:fldCharType="end"/>
      </w:r>
      <w:r w:rsidRPr="00BC50CC">
        <w:rPr>
          <w:rFonts w:ascii="Century Gothic" w:hAnsi="Century Gothic" w:cs="Arial"/>
          <w:sz w:val="20"/>
          <w:szCs w:val="20"/>
        </w:rPr>
        <w:t xml:space="preserve"> this model estimates a marginal effect of each </w:t>
      </w:r>
      <w:proofErr w:type="spellStart"/>
      <w:r w:rsidRPr="00BC50CC">
        <w:rPr>
          <w:rFonts w:ascii="Century Gothic" w:hAnsi="Century Gothic" w:cs="Arial"/>
          <w:sz w:val="20"/>
          <w:szCs w:val="20"/>
        </w:rPr>
        <w:t>DNAm</w:t>
      </w:r>
      <w:proofErr w:type="spellEnd"/>
      <w:r w:rsidRPr="00BC50CC">
        <w:rPr>
          <w:rFonts w:ascii="Century Gothic" w:hAnsi="Century Gothic" w:cs="Arial"/>
          <w:sz w:val="20"/>
          <w:szCs w:val="20"/>
        </w:rPr>
        <w:t xml:space="preserve"> probe in turn while fitting the genome-wide contribution of the probe to the trait.</w:t>
      </w:r>
    </w:p>
    <w:p w14:paraId="58B934F7" w14:textId="77777777" w:rsidR="0094734F" w:rsidRPr="00BC50CC" w:rsidRDefault="0094734F" w:rsidP="0094734F">
      <w:pPr>
        <w:rPr>
          <w:rFonts w:ascii="Century Gothic" w:hAnsi="Century Gothic" w:cs="Arial"/>
          <w:sz w:val="20"/>
          <w:szCs w:val="20"/>
        </w:rPr>
      </w:pPr>
      <m:oMathPara>
        <m:oMath>
          <m:r>
            <m:rPr>
              <m:sty m:val="b"/>
            </m:rPr>
            <w:rPr>
              <w:rFonts w:ascii="Cambria Math" w:hAnsi="Cambria Math" w:cs="Arial"/>
              <w:szCs w:val="22"/>
            </w:rPr>
            <m:t>y=</m:t>
          </m:r>
          <m:sSub>
            <m:sSubPr>
              <m:ctrlPr>
                <w:rPr>
                  <w:rFonts w:ascii="Cambria Math" w:hAnsi="Cambria Math" w:cs="Arial"/>
                  <w:b/>
                  <w:iCs/>
                  <w:szCs w:val="22"/>
                </w:rPr>
              </m:ctrlPr>
            </m:sSubPr>
            <m:e>
              <m:sSub>
                <m:sSubPr>
                  <m:ctrlPr>
                    <w:rPr>
                      <w:rFonts w:ascii="Cambria Math" w:hAnsi="Cambria Math" w:cs="Arial"/>
                      <w:bCs/>
                      <w:iCs/>
                      <w:szCs w:val="22"/>
                    </w:rPr>
                  </m:ctrlPr>
                </m:sSubPr>
                <m:e>
                  <m:r>
                    <w:rPr>
                      <w:rFonts w:ascii="Cambria Math" w:hAnsi="Cambria Math" w:cs="Arial"/>
                      <w:szCs w:val="22"/>
                    </w:rPr>
                    <m:t>b</m:t>
                  </m:r>
                </m:e>
                <m:sub>
                  <m:r>
                    <w:rPr>
                      <w:rFonts w:ascii="Cambria Math" w:hAnsi="Cambria Math" w:cs="Arial"/>
                      <w:szCs w:val="22"/>
                    </w:rPr>
                    <m:t>j</m:t>
                  </m:r>
                </m:sub>
              </m:sSub>
              <m:r>
                <m:rPr>
                  <m:sty m:val="b"/>
                </m:rPr>
                <w:rPr>
                  <w:rFonts w:ascii="Cambria Math" w:hAnsi="Cambria Math" w:cs="Arial"/>
                  <w:szCs w:val="22"/>
                </w:rPr>
                <m:t>w</m:t>
              </m:r>
            </m:e>
            <m:sub>
              <m:r>
                <m:rPr>
                  <m:sty m:val="b"/>
                </m:rPr>
                <w:rPr>
                  <w:rFonts w:ascii="Cambria Math" w:hAnsi="Cambria Math" w:cs="Arial"/>
                  <w:szCs w:val="22"/>
                </w:rPr>
                <m:t>j</m:t>
              </m:r>
            </m:sub>
          </m:sSub>
          <m:r>
            <m:rPr>
              <m:sty m:val="p"/>
            </m:rPr>
            <w:rPr>
              <w:rFonts w:ascii="Cambria Math" w:hAnsi="Cambria Math" w:cs="Arial"/>
              <w:szCs w:val="22"/>
            </w:rPr>
            <m:t>+</m:t>
          </m:r>
          <m:r>
            <m:rPr>
              <m:sty m:val="b"/>
            </m:rPr>
            <w:rPr>
              <w:rFonts w:ascii="Cambria Math" w:hAnsi="Cambria Math" w:cs="Arial"/>
              <w:szCs w:val="22"/>
            </w:rPr>
            <m:t xml:space="preserve"> Cβ</m:t>
          </m:r>
          <m:r>
            <m:rPr>
              <m:sty m:val="p"/>
            </m:rPr>
            <w:rPr>
              <w:rFonts w:ascii="Cambria Math" w:hAnsi="Cambria Math" w:cs="Arial"/>
              <w:szCs w:val="22"/>
            </w:rPr>
            <m:t xml:space="preserve">+ </m:t>
          </m:r>
          <m:r>
            <m:rPr>
              <m:sty m:val="b"/>
            </m:rPr>
            <w:rPr>
              <w:rFonts w:ascii="Cambria Math" w:hAnsi="Cambria Math" w:cs="Arial"/>
              <w:szCs w:val="22"/>
            </w:rPr>
            <m:t>a</m:t>
          </m:r>
          <m:r>
            <m:rPr>
              <m:sty m:val="p"/>
            </m:rPr>
            <w:rPr>
              <w:rFonts w:ascii="Cambria Math" w:hAnsi="Cambria Math" w:cs="Arial"/>
              <w:szCs w:val="22"/>
            </w:rPr>
            <m:t>+</m:t>
          </m:r>
          <m:r>
            <m:rPr>
              <m:sty m:val="b"/>
            </m:rPr>
            <w:rPr>
              <w:rFonts w:ascii="Cambria Math" w:hAnsi="Cambria Math" w:cs="Arial"/>
              <w:szCs w:val="22"/>
            </w:rPr>
            <m:t>e</m:t>
          </m:r>
          <m:r>
            <m:rPr>
              <m:sty m:val="p"/>
            </m:rPr>
            <w:rPr>
              <w:rFonts w:ascii="Cambria Math" w:hAnsi="Cambria Math" w:cs="Arial"/>
              <w:szCs w:val="22"/>
            </w:rPr>
            <m:t xml:space="preserve">  </m:t>
          </m:r>
        </m:oMath>
      </m:oMathPara>
    </w:p>
    <w:p w14:paraId="5431C64A" w14:textId="77777777" w:rsidR="0094734F" w:rsidRPr="00BC50CC" w:rsidRDefault="0094734F" w:rsidP="0094734F">
      <w:pPr>
        <w:rPr>
          <w:rFonts w:ascii="Century Gothic" w:hAnsi="Century Gothic"/>
          <w:bCs/>
          <w:iCs/>
          <w:sz w:val="20"/>
          <w:szCs w:val="20"/>
        </w:rPr>
      </w:pPr>
      <w:r w:rsidRPr="00BC50CC">
        <w:rPr>
          <w:rFonts w:ascii="Century Gothic" w:hAnsi="Century Gothic"/>
          <w:sz w:val="20"/>
          <w:szCs w:val="20"/>
          <w:lang w:eastAsia="en-AU"/>
        </w:rPr>
        <w:t xml:space="preserve">In this model the </w:t>
      </w:r>
      <w:proofErr w:type="spellStart"/>
      <w:r w:rsidRPr="00BC50CC">
        <w:rPr>
          <w:rFonts w:ascii="Century Gothic" w:hAnsi="Century Gothic"/>
          <w:i/>
          <w:iCs/>
          <w:sz w:val="20"/>
          <w:szCs w:val="20"/>
          <w:lang w:eastAsia="en-AU"/>
        </w:rPr>
        <w:t>j</w:t>
      </w:r>
      <w:r w:rsidRPr="00BC50CC">
        <w:rPr>
          <w:rFonts w:ascii="Century Gothic" w:hAnsi="Century Gothic"/>
          <w:sz w:val="20"/>
          <w:szCs w:val="20"/>
          <w:vertAlign w:val="superscript"/>
          <w:lang w:eastAsia="en-AU"/>
        </w:rPr>
        <w:t>th</w:t>
      </w:r>
      <w:proofErr w:type="spellEnd"/>
      <w:r w:rsidRPr="00BC50CC">
        <w:rPr>
          <w:rFonts w:ascii="Century Gothic" w:hAnsi="Century Gothic"/>
          <w:sz w:val="20"/>
          <w:szCs w:val="20"/>
          <w:lang w:eastAsia="en-AU"/>
        </w:rPr>
        <w:t xml:space="preserve"> probe is fitted twice, once individually and once as part of </w:t>
      </w:r>
      <m:oMath>
        <m:r>
          <m:rPr>
            <m:sty m:val="b"/>
          </m:rPr>
          <w:rPr>
            <w:rFonts w:ascii="Cambria Math" w:hAnsi="Cambria Math" w:cs="Arial"/>
            <w:szCs w:val="22"/>
          </w:rPr>
          <m:t>a</m:t>
        </m:r>
      </m:oMath>
      <w:r w:rsidRPr="00BC50CC">
        <w:rPr>
          <w:rFonts w:ascii="Century Gothic" w:hAnsi="Century Gothic"/>
          <w:b/>
          <w:szCs w:val="22"/>
        </w:rPr>
        <w:t>.</w:t>
      </w:r>
      <w:r w:rsidRPr="00BC50CC">
        <w:rPr>
          <w:rFonts w:ascii="Century Gothic" w:hAnsi="Century Gothic"/>
          <w:b/>
          <w:bCs/>
          <w:sz w:val="20"/>
          <w:szCs w:val="20"/>
          <w:lang w:eastAsia="en-AU"/>
        </w:rPr>
        <w:t xml:space="preserve"> </w:t>
      </w:r>
      <w:r w:rsidRPr="00BC50CC">
        <w:rPr>
          <w:rFonts w:ascii="Century Gothic" w:hAnsi="Century Gothic"/>
          <w:bCs/>
          <w:sz w:val="20"/>
          <w:szCs w:val="20"/>
        </w:rPr>
        <w:t xml:space="preserve">Ideally, the </w:t>
      </w:r>
      <w:proofErr w:type="spellStart"/>
      <w:r w:rsidRPr="00BC50CC">
        <w:rPr>
          <w:rFonts w:ascii="Century Gothic" w:hAnsi="Century Gothic"/>
          <w:i/>
          <w:iCs/>
          <w:sz w:val="20"/>
          <w:szCs w:val="20"/>
          <w:lang w:eastAsia="en-AU"/>
        </w:rPr>
        <w:t>j</w:t>
      </w:r>
      <w:r w:rsidRPr="00BC50CC">
        <w:rPr>
          <w:rFonts w:ascii="Century Gothic" w:hAnsi="Century Gothic"/>
          <w:sz w:val="20"/>
          <w:szCs w:val="20"/>
          <w:vertAlign w:val="superscript"/>
          <w:lang w:eastAsia="en-AU"/>
        </w:rPr>
        <w:t>th</w:t>
      </w:r>
      <w:proofErr w:type="spellEnd"/>
      <w:r w:rsidRPr="00BC50CC">
        <w:rPr>
          <w:rFonts w:ascii="Century Gothic" w:hAnsi="Century Gothic"/>
          <w:bCs/>
          <w:sz w:val="20"/>
          <w:szCs w:val="20"/>
        </w:rPr>
        <w:t xml:space="preserve"> probe would be excluded from </w:t>
      </w:r>
      <m:oMath>
        <m:r>
          <m:rPr>
            <m:sty m:val="b"/>
          </m:rPr>
          <w:rPr>
            <w:rFonts w:ascii="Cambria Math" w:hAnsi="Cambria Math" w:cs="Arial"/>
            <w:szCs w:val="22"/>
          </w:rPr>
          <m:t>a</m:t>
        </m:r>
      </m:oMath>
      <w:r w:rsidRPr="00BC50CC">
        <w:rPr>
          <w:rFonts w:ascii="Century Gothic" w:hAnsi="Century Gothic"/>
          <w:b/>
          <w:szCs w:val="22"/>
        </w:rPr>
        <w:t xml:space="preserve"> </w:t>
      </w:r>
      <w:r w:rsidRPr="00BC50CC">
        <w:rPr>
          <w:rFonts w:ascii="Century Gothic" w:hAnsi="Century Gothic"/>
          <w:bCs/>
          <w:sz w:val="20"/>
          <w:szCs w:val="20"/>
        </w:rPr>
        <w:t>but this is computationally demanding. Simulations showed that fitting the</w:t>
      </w:r>
      <w:r w:rsidRPr="00BC50CC">
        <w:rPr>
          <w:rFonts w:ascii="Century Gothic" w:hAnsi="Century Gothic"/>
          <w:sz w:val="20"/>
          <w:szCs w:val="20"/>
          <w:lang w:eastAsia="en-AU"/>
        </w:rPr>
        <w:t xml:space="preserve"> background association of all probes helps control for unidentified confounding variables (that would be included in </w:t>
      </w:r>
      <m:oMath>
        <m:r>
          <m:rPr>
            <m:sty m:val="b"/>
          </m:rPr>
          <w:rPr>
            <w:rFonts w:ascii="Cambria Math" w:hAnsi="Cambria Math" w:cs="Arial"/>
            <w:szCs w:val="22"/>
          </w:rPr>
          <m:t>β</m:t>
        </m:r>
      </m:oMath>
      <w:r w:rsidRPr="00BC50CC">
        <w:rPr>
          <w:rFonts w:ascii="Century Gothic" w:hAnsi="Century Gothic"/>
          <w:bCs/>
          <w:szCs w:val="22"/>
        </w:rPr>
        <w:t xml:space="preserve"> </w:t>
      </w:r>
      <w:r w:rsidRPr="00BC50CC">
        <w:rPr>
          <w:rFonts w:ascii="Century Gothic" w:hAnsi="Century Gothic"/>
          <w:bCs/>
          <w:sz w:val="20"/>
          <w:szCs w:val="20"/>
        </w:rPr>
        <w:t>if known</w:t>
      </w:r>
      <w:proofErr w:type="gramStart"/>
      <w:r w:rsidRPr="00BC50CC">
        <w:rPr>
          <w:rFonts w:ascii="Century Gothic" w:hAnsi="Century Gothic"/>
          <w:bCs/>
          <w:sz w:val="20"/>
          <w:szCs w:val="20"/>
        </w:rPr>
        <w:t>), and</w:t>
      </w:r>
      <w:proofErr w:type="gramEnd"/>
      <w:r w:rsidRPr="00BC50CC">
        <w:rPr>
          <w:rFonts w:ascii="Century Gothic" w:hAnsi="Century Gothic"/>
          <w:bCs/>
          <w:sz w:val="20"/>
          <w:szCs w:val="20"/>
        </w:rPr>
        <w:t xml:space="preserve"> helps to control any genomic inflation of test statistics of the </w:t>
      </w:r>
      <m:oMath>
        <m:sSub>
          <m:sSubPr>
            <m:ctrlPr>
              <w:rPr>
                <w:rFonts w:ascii="Cambria Math" w:hAnsi="Cambria Math" w:cs="Arial"/>
                <w:bCs/>
                <w:iCs/>
                <w:szCs w:val="22"/>
              </w:rPr>
            </m:ctrlPr>
          </m:sSubPr>
          <m:e>
            <m:r>
              <w:rPr>
                <w:rFonts w:ascii="Cambria Math" w:hAnsi="Cambria Math" w:cs="Arial"/>
                <w:szCs w:val="22"/>
              </w:rPr>
              <m:t>b</m:t>
            </m:r>
          </m:e>
          <m:sub>
            <m:r>
              <w:rPr>
                <w:rFonts w:ascii="Cambria Math" w:hAnsi="Cambria Math" w:cs="Arial"/>
                <w:szCs w:val="22"/>
              </w:rPr>
              <m:t>j</m:t>
            </m:r>
          </m:sub>
        </m:sSub>
      </m:oMath>
      <w:r w:rsidRPr="00BC50CC">
        <w:rPr>
          <w:rFonts w:ascii="Century Gothic" w:hAnsi="Century Gothic"/>
          <w:bCs/>
          <w:sz w:val="20"/>
          <w:szCs w:val="20"/>
        </w:rPr>
        <w:t xml:space="preserve">. The genome-wide significant </w:t>
      </w:r>
      <m:oMath>
        <m:sSub>
          <m:sSubPr>
            <m:ctrlPr>
              <w:rPr>
                <w:rFonts w:ascii="Cambria Math" w:hAnsi="Cambria Math" w:cs="Arial"/>
                <w:i/>
                <w:szCs w:val="22"/>
              </w:rPr>
            </m:ctrlPr>
          </m:sSubPr>
          <m:e>
            <m:acc>
              <m:accPr>
                <m:ctrlPr>
                  <w:rPr>
                    <w:rFonts w:ascii="Cambria Math" w:hAnsi="Cambria Math" w:cs="Arial"/>
                    <w:i/>
                    <w:szCs w:val="22"/>
                  </w:rPr>
                </m:ctrlPr>
              </m:accPr>
              <m:e>
                <m:r>
                  <w:rPr>
                    <w:rFonts w:ascii="Cambria Math" w:hAnsi="Cambria Math" w:cs="Arial"/>
                    <w:szCs w:val="22"/>
                  </w:rPr>
                  <m:t>b</m:t>
                </m:r>
              </m:e>
            </m:acc>
          </m:e>
          <m:sub>
            <m:r>
              <w:rPr>
                <w:rFonts w:ascii="Cambria Math" w:hAnsi="Cambria Math" w:cs="Arial"/>
                <w:szCs w:val="22"/>
              </w:rPr>
              <m:t>j</m:t>
            </m:r>
          </m:sub>
        </m:sSub>
      </m:oMath>
      <w:r w:rsidRPr="00BC50CC">
        <w:rPr>
          <w:rFonts w:ascii="Century Gothic" w:hAnsi="Century Gothic"/>
          <w:bCs/>
          <w:iCs/>
          <w:szCs w:val="22"/>
        </w:rPr>
        <w:t xml:space="preserve"> </w:t>
      </w:r>
      <w:r w:rsidRPr="00BC50CC">
        <w:rPr>
          <w:rFonts w:ascii="Century Gothic" w:hAnsi="Century Gothic"/>
          <w:bCs/>
          <w:iCs/>
          <w:sz w:val="20"/>
          <w:szCs w:val="20"/>
        </w:rPr>
        <w:t>are used in calculation of MPS.</w:t>
      </w:r>
    </w:p>
    <w:p w14:paraId="1490E791" w14:textId="7E16CE7B" w:rsidR="0094734F" w:rsidRPr="00BC50CC" w:rsidRDefault="0094734F" w:rsidP="0094734F">
      <w:pPr>
        <w:rPr>
          <w:rFonts w:ascii="Century Gothic" w:hAnsi="Century Gothic"/>
          <w:bCs/>
          <w:sz w:val="20"/>
          <w:szCs w:val="20"/>
        </w:rPr>
      </w:pPr>
      <w:r w:rsidRPr="00BC50CC">
        <w:rPr>
          <w:rFonts w:ascii="Century Gothic" w:hAnsi="Century Gothic"/>
          <w:bCs/>
          <w:iCs/>
          <w:sz w:val="20"/>
          <w:szCs w:val="20"/>
        </w:rPr>
        <w:t>Fast-LMM-</w:t>
      </w:r>
      <w:proofErr w:type="spellStart"/>
      <w:r w:rsidRPr="00BC50CC">
        <w:rPr>
          <w:rFonts w:ascii="Century Gothic" w:hAnsi="Century Gothic"/>
          <w:bCs/>
          <w:iCs/>
          <w:sz w:val="20"/>
          <w:szCs w:val="20"/>
        </w:rPr>
        <w:t>Ewasher</w:t>
      </w:r>
      <w:proofErr w:type="spellEnd"/>
      <w:r w:rsidRPr="00BC50CC">
        <w:rPr>
          <w:rFonts w:ascii="Century Gothic" w:hAnsi="Century Gothic"/>
          <w:bCs/>
          <w:iCs/>
          <w:sz w:val="20"/>
          <w:szCs w:val="20"/>
        </w:rPr>
        <w:fldChar w:fldCharType="begin"/>
      </w:r>
      <w:r>
        <w:rPr>
          <w:rFonts w:ascii="Century Gothic" w:hAnsi="Century Gothic"/>
          <w:bCs/>
          <w:iCs/>
          <w:sz w:val="20"/>
          <w:szCs w:val="20"/>
        </w:rPr>
        <w:instrText xml:space="preserve"> ADDIN EN.CITE &lt;EndNote&gt;&lt;Cite&gt;&lt;Author&gt;Zou&lt;/Author&gt;&lt;Year&gt;2014&lt;/Year&gt;&lt;RecNum&gt;54&lt;/RecNum&gt;&lt;DisplayText&gt;[4]&lt;/DisplayText&gt;&lt;record&gt;&lt;rec-number&gt;54&lt;/rec-number&gt;&lt;foreign-keys&gt;&lt;key app="EN" db-id="vf9zsffrlaxx04e5fz9vtdvdw5tre5r2rsp2" timestamp="1673122622"&gt;54&lt;/key&gt;&lt;/foreign-keys&gt;&lt;ref-type name="Journal Article"&gt;17&lt;/ref-type&gt;&lt;contributors&gt;&lt;authors&gt;&lt;author&gt;Zou, J.&lt;/author&gt;&lt;author&gt;Lippert, C.&lt;/author&gt;&lt;author&gt;Heckerman, D.&lt;/author&gt;&lt;author&gt;Aryee, M.&lt;/author&gt;&lt;author&gt;Listgarten, J.&lt;/author&gt;&lt;/authors&gt;&lt;/contributors&gt;&lt;auth-address&gt;1] eScience Research Group, Microsoft Research, Los Angeles, California, USA. [2] The Broad Institute of MIT and Harvard, Cambridge, Massachusetts, USA. [3] School of Engineering and Applied Sciences, Harvard University, Cambridge, Massachusetts, USA.&amp;#xD;eScience Research Group, Microsoft Research, Los Angeles, California, USA.&amp;#xD;1] Harvard Medical School, Boston, Massachusetts, USA. [2] Massachusetts General Hospital, Boston, Massachusetts, USA.&lt;/auth-address&gt;&lt;titles&gt;&lt;title&gt;Epigenome-wide association studies without the need for cell-type composition&lt;/title&gt;&lt;secondary-title&gt;Nat Methods&lt;/secondary-title&gt;&lt;/titles&gt;&lt;periodical&gt;&lt;full-title&gt;Nat Methods&lt;/full-title&gt;&lt;/periodical&gt;&lt;pages&gt;309-11&lt;/pages&gt;&lt;volume&gt;11&lt;/volume&gt;&lt;number&gt;3&lt;/number&gt;&lt;edition&gt;2014/01/28&lt;/edition&gt;&lt;keywords&gt;&lt;keyword&gt;*Cells&lt;/keyword&gt;&lt;keyword&gt;*Epigenomics&lt;/keyword&gt;&lt;keyword&gt;*Genome-Wide Association Study&lt;/keyword&gt;&lt;keyword&gt;Humans&lt;/keyword&gt;&lt;keyword&gt;Linear Models&lt;/keyword&gt;&lt;/keywords&gt;&lt;dates&gt;&lt;year&gt;2014&lt;/year&gt;&lt;pub-dates&gt;&lt;date&gt;Mar&lt;/date&gt;&lt;/pub-dates&gt;&lt;/dates&gt;&lt;isbn&gt;1548-7105 (Electronic)&amp;#xD;1548-7091 (Linking)&lt;/isbn&gt;&lt;accession-num&gt;24464286&lt;/accession-num&gt;&lt;urls&gt;&lt;related-urls&gt;&lt;url&gt;https://www.ncbi.nlm.nih.gov/pubmed/24464286&lt;/url&gt;&lt;/related-urls&gt;&lt;/urls&gt;&lt;electronic-resource-num&gt;10.1038/nmeth.2815&lt;/electronic-resource-num&gt;&lt;/record&gt;&lt;/Cite&gt;&lt;/EndNote&gt;</w:instrText>
      </w:r>
      <w:r w:rsidRPr="00BC50CC">
        <w:rPr>
          <w:rFonts w:ascii="Century Gothic" w:hAnsi="Century Gothic"/>
          <w:bCs/>
          <w:iCs/>
          <w:sz w:val="20"/>
          <w:szCs w:val="20"/>
        </w:rPr>
        <w:fldChar w:fldCharType="separate"/>
      </w:r>
      <w:r>
        <w:rPr>
          <w:rFonts w:ascii="Century Gothic" w:hAnsi="Century Gothic"/>
          <w:bCs/>
          <w:iCs/>
          <w:noProof/>
          <w:sz w:val="20"/>
          <w:szCs w:val="20"/>
        </w:rPr>
        <w:t>[4]</w:t>
      </w:r>
      <w:r w:rsidRPr="00BC50CC">
        <w:rPr>
          <w:rFonts w:ascii="Century Gothic" w:hAnsi="Century Gothic"/>
          <w:bCs/>
          <w:iCs/>
          <w:sz w:val="20"/>
          <w:szCs w:val="20"/>
        </w:rPr>
        <w:fldChar w:fldCharType="end"/>
      </w:r>
      <w:r w:rsidRPr="00BC50CC">
        <w:rPr>
          <w:rFonts w:ascii="Century Gothic" w:hAnsi="Century Gothic"/>
          <w:bCs/>
          <w:iCs/>
          <w:sz w:val="20"/>
          <w:szCs w:val="20"/>
        </w:rPr>
        <w:t xml:space="preserve"> uses a linear mixed model, but only includes the a subset of loci selected from initial association analysis in the construction of </w:t>
      </w:r>
      <m:oMath>
        <m:r>
          <m:rPr>
            <m:sty m:val="b"/>
          </m:rPr>
          <w:rPr>
            <w:rFonts w:ascii="Cambria Math" w:hAnsi="Cambria Math" w:cs="Arial"/>
            <w:szCs w:val="22"/>
          </w:rPr>
          <m:t>a</m:t>
        </m:r>
      </m:oMath>
      <w:r w:rsidRPr="00BC50CC">
        <w:rPr>
          <w:rFonts w:ascii="Century Gothic" w:hAnsi="Century Gothic"/>
          <w:bCs/>
          <w:iCs/>
          <w:sz w:val="20"/>
          <w:szCs w:val="20"/>
        </w:rPr>
        <w:t>.</w:t>
      </w:r>
    </w:p>
    <w:p w14:paraId="1610619F" w14:textId="77777777" w:rsidR="0094734F" w:rsidRPr="00BC50CC" w:rsidRDefault="0094734F" w:rsidP="0094734F">
      <w:pPr>
        <w:rPr>
          <w:rFonts w:ascii="Century Gothic" w:hAnsi="Century Gothic"/>
          <w:bCs/>
          <w:sz w:val="20"/>
          <w:szCs w:val="20"/>
        </w:rPr>
      </w:pPr>
    </w:p>
    <w:p w14:paraId="0D7DD03B" w14:textId="3678B843" w:rsidR="0094734F" w:rsidRPr="00BC50CC" w:rsidRDefault="0094734F" w:rsidP="0094734F">
      <w:pPr>
        <w:rPr>
          <w:rFonts w:ascii="Century Gothic" w:hAnsi="Century Gothic"/>
          <w:bCs/>
          <w:sz w:val="20"/>
          <w:szCs w:val="20"/>
        </w:rPr>
      </w:pPr>
      <w:r w:rsidRPr="00BC50CC">
        <w:rPr>
          <w:rFonts w:ascii="Century Gothic" w:hAnsi="Century Gothic"/>
          <w:bCs/>
          <w:sz w:val="20"/>
          <w:szCs w:val="20"/>
        </w:rPr>
        <w:t xml:space="preserve">The multi-component mixed linear model-based </w:t>
      </w:r>
      <w:proofErr w:type="spellStart"/>
      <w:r w:rsidRPr="00BC50CC">
        <w:rPr>
          <w:rFonts w:ascii="Century Gothic" w:hAnsi="Century Gothic"/>
          <w:bCs/>
          <w:sz w:val="20"/>
          <w:szCs w:val="20"/>
        </w:rPr>
        <w:t>omic</w:t>
      </w:r>
      <w:proofErr w:type="spellEnd"/>
      <w:r w:rsidRPr="00BC50CC">
        <w:rPr>
          <w:rFonts w:ascii="Century Gothic" w:hAnsi="Century Gothic"/>
          <w:bCs/>
          <w:sz w:val="20"/>
          <w:szCs w:val="20"/>
        </w:rPr>
        <w:t xml:space="preserve"> association (MOMENT) model implemented in OSCA</w:t>
      </w:r>
      <w:r w:rsidRPr="00BC50CC">
        <w:rPr>
          <w:rFonts w:ascii="Century Gothic" w:hAnsi="Century Gothic"/>
          <w:bCs/>
          <w:sz w:val="20"/>
          <w:szCs w:val="20"/>
        </w:rPr>
        <w:fldChar w:fldCharType="begin"/>
      </w:r>
      <w:r>
        <w:rPr>
          <w:rFonts w:ascii="Century Gothic" w:hAnsi="Century Gothic"/>
          <w:bCs/>
          <w:sz w:val="20"/>
          <w:szCs w:val="20"/>
        </w:rPr>
        <w:instrText xml:space="preserve"> ADDIN EN.CITE &lt;EndNote&gt;&lt;Cite&gt;&lt;Author&gt;Zhang&lt;/Author&gt;&lt;Year&gt;2019&lt;/Year&gt;&lt;RecNum&gt;52&lt;/RecNum&gt;&lt;DisplayText&gt;[3]&lt;/DisplayText&gt;&lt;record&gt;&lt;rec-number&gt;52&lt;/rec-number&gt;&lt;foreign-keys&gt;&lt;key app="EN" db-id="vf9zsffrlaxx04e5fz9vtdvdw5tre5r2rsp2" timestamp="1673122622"&gt;52&lt;/key&gt;&lt;/foreign-keys&gt;&lt;ref-type name="Journal Article"&gt;17&lt;/ref-type&gt;&lt;contributors&gt;&lt;authors&gt;&lt;author&gt;Zhang, Futao&lt;/author&gt;&lt;author&gt;Chen, Wenhan&lt;/author&gt;&lt;author&gt;Zhu, Zhihong&lt;/author&gt;&lt;author&gt;Zhang, Qian&lt;/author&gt;&lt;author&gt;Nabais, Marta F.&lt;/author&gt;&lt;author&gt;Qi, Ting&lt;/author&gt;&lt;author&gt;Deary, Ian J.&lt;/author&gt;&lt;author&gt;Wray, Naomi R.&lt;/author&gt;&lt;author&gt;Visscher, Peter M.&lt;/author&gt;&lt;author&gt;McRae, Allan F.&lt;/author&gt;&lt;author&gt;Yang, Jian&lt;/author&gt;&lt;/authors&gt;&lt;/contributors&gt;&lt;titles&gt;&lt;title&gt;OSCA: a tool for omic-data-based complex trait analysis&lt;/title&gt;&lt;secondary-title&gt;Genome Biology&lt;/secondary-title&gt;&lt;/titles&gt;&lt;periodical&gt;&lt;full-title&gt;Genome Biology&lt;/full-title&gt;&lt;/periodical&gt;&lt;pages&gt;107&lt;/pages&gt;&lt;volume&gt;20&lt;/volume&gt;&lt;number&gt;1&lt;/number&gt;&lt;dates&gt;&lt;year&gt;2019&lt;/year&gt;&lt;pub-dates&gt;&lt;date&gt;2019/05/28&lt;/date&gt;&lt;/pub-dates&gt;&lt;/dates&gt;&lt;isbn&gt;1474-760X&lt;/isbn&gt;&lt;urls&gt;&lt;related-urls&gt;&lt;url&gt;https://doi.org/10.1186/s13059-019-1718-z&lt;/url&gt;&lt;/related-urls&gt;&lt;/urls&gt;&lt;electronic-resource-num&gt;10.1186/s13059-019-1718-z&lt;/electronic-resource-num&gt;&lt;/record&gt;&lt;/Cite&gt;&lt;/EndNote&gt;</w:instrText>
      </w:r>
      <w:r w:rsidRPr="00BC50CC">
        <w:rPr>
          <w:rFonts w:ascii="Century Gothic" w:hAnsi="Century Gothic"/>
          <w:bCs/>
          <w:sz w:val="20"/>
          <w:szCs w:val="20"/>
        </w:rPr>
        <w:fldChar w:fldCharType="separate"/>
      </w:r>
      <w:r>
        <w:rPr>
          <w:rFonts w:ascii="Century Gothic" w:hAnsi="Century Gothic"/>
          <w:bCs/>
          <w:noProof/>
          <w:sz w:val="20"/>
          <w:szCs w:val="20"/>
        </w:rPr>
        <w:t>[3]</w:t>
      </w:r>
      <w:r w:rsidRPr="00BC50CC">
        <w:rPr>
          <w:rFonts w:ascii="Century Gothic" w:hAnsi="Century Gothic"/>
          <w:bCs/>
          <w:sz w:val="20"/>
          <w:szCs w:val="20"/>
        </w:rPr>
        <w:fldChar w:fldCharType="end"/>
      </w:r>
      <w:r w:rsidRPr="00BC50CC">
        <w:rPr>
          <w:rFonts w:ascii="Century Gothic" w:hAnsi="Century Gothic"/>
          <w:bCs/>
          <w:sz w:val="20"/>
          <w:szCs w:val="20"/>
        </w:rPr>
        <w:t xml:space="preserve"> is computationally more intense that MOA, fitting this model</w:t>
      </w:r>
    </w:p>
    <w:p w14:paraId="2EAA1524" w14:textId="77777777" w:rsidR="0094734F" w:rsidRPr="00BC50CC" w:rsidRDefault="0094734F" w:rsidP="0094734F">
      <w:pPr>
        <w:rPr>
          <w:rFonts w:ascii="Century Gothic" w:hAnsi="Century Gothic"/>
          <w:szCs w:val="22"/>
        </w:rPr>
      </w:pPr>
      <m:oMathPara>
        <m:oMath>
          <m:r>
            <m:rPr>
              <m:sty m:val="b"/>
            </m:rPr>
            <w:rPr>
              <w:rFonts w:ascii="Cambria Math" w:hAnsi="Cambria Math" w:cs="Arial"/>
              <w:szCs w:val="22"/>
            </w:rPr>
            <m:t>y</m:t>
          </m:r>
          <m:r>
            <m:rPr>
              <m:sty m:val="p"/>
            </m:rPr>
            <w:rPr>
              <w:rFonts w:ascii="Cambria Math" w:hAnsi="Cambria Math" w:cs="Arial"/>
              <w:szCs w:val="22"/>
            </w:rPr>
            <m:t>=</m:t>
          </m:r>
          <m:sSub>
            <m:sSubPr>
              <m:ctrlPr>
                <w:rPr>
                  <w:rFonts w:ascii="Cambria Math" w:hAnsi="Cambria Math" w:cs="Arial"/>
                  <w:b/>
                  <w:iCs/>
                  <w:szCs w:val="22"/>
                </w:rPr>
              </m:ctrlPr>
            </m:sSubPr>
            <m:e>
              <m:sSub>
                <m:sSubPr>
                  <m:ctrlPr>
                    <w:rPr>
                      <w:rFonts w:ascii="Cambria Math" w:hAnsi="Cambria Math" w:cs="Arial"/>
                      <w:bCs/>
                      <w:iCs/>
                      <w:szCs w:val="22"/>
                    </w:rPr>
                  </m:ctrlPr>
                </m:sSubPr>
                <m:e>
                  <m:r>
                    <w:rPr>
                      <w:rFonts w:ascii="Cambria Math" w:hAnsi="Cambria Math" w:cs="Arial"/>
                      <w:szCs w:val="22"/>
                    </w:rPr>
                    <m:t>b</m:t>
                  </m:r>
                </m:e>
                <m:sub>
                  <m:r>
                    <w:rPr>
                      <w:rFonts w:ascii="Cambria Math" w:hAnsi="Cambria Math" w:cs="Arial"/>
                      <w:szCs w:val="22"/>
                    </w:rPr>
                    <m:t>j</m:t>
                  </m:r>
                </m:sub>
              </m:sSub>
              <m:r>
                <m:rPr>
                  <m:sty m:val="b"/>
                </m:rPr>
                <w:rPr>
                  <w:rFonts w:ascii="Cambria Math" w:hAnsi="Cambria Math" w:cs="Arial"/>
                  <w:szCs w:val="22"/>
                </w:rPr>
                <m:t>w</m:t>
              </m:r>
            </m:e>
            <m:sub>
              <m:r>
                <m:rPr>
                  <m:sty m:val="b"/>
                </m:rPr>
                <w:rPr>
                  <w:rFonts w:ascii="Cambria Math" w:hAnsi="Cambria Math" w:cs="Arial"/>
                  <w:szCs w:val="22"/>
                </w:rPr>
                <m:t>j</m:t>
              </m:r>
            </m:sub>
          </m:sSub>
          <m:r>
            <m:rPr>
              <m:sty m:val="p"/>
            </m:rPr>
            <w:rPr>
              <w:rFonts w:ascii="Cambria Math" w:hAnsi="Cambria Math" w:cs="Arial"/>
              <w:szCs w:val="22"/>
            </w:rPr>
            <m:t>+</m:t>
          </m:r>
          <m:r>
            <m:rPr>
              <m:sty m:val="b"/>
            </m:rPr>
            <w:rPr>
              <w:rFonts w:ascii="Cambria Math" w:hAnsi="Cambria Math" w:cs="Arial"/>
              <w:szCs w:val="22"/>
            </w:rPr>
            <m:t>Cβ</m:t>
          </m:r>
          <m:r>
            <m:rPr>
              <m:sty m:val="p"/>
            </m:rPr>
            <w:rPr>
              <w:rFonts w:ascii="Cambria Math" w:hAnsi="Cambria Math" w:cs="Arial"/>
              <w:szCs w:val="22"/>
            </w:rPr>
            <m:t>+</m:t>
          </m:r>
          <m:nary>
            <m:naryPr>
              <m:chr m:val="∑"/>
              <m:limLoc m:val="undOvr"/>
              <m:supHide m:val="1"/>
              <m:ctrlPr>
                <w:rPr>
                  <w:rFonts w:ascii="Cambria Math" w:hAnsi="Cambria Math" w:cs="Arial"/>
                  <w:szCs w:val="22"/>
                </w:rPr>
              </m:ctrlPr>
            </m:naryPr>
            <m:sub>
              <m:r>
                <m:rPr>
                  <m:sty m:val="p"/>
                </m:rPr>
                <w:rPr>
                  <w:rFonts w:ascii="Cambria Math" w:hAnsi="Cambria Math" w:cs="Arial"/>
                  <w:szCs w:val="22"/>
                </w:rPr>
                <m:t>k=1</m:t>
              </m:r>
            </m:sub>
            <m:sup/>
            <m:e>
              <m:sSub>
                <m:sSubPr>
                  <m:ctrlPr>
                    <w:rPr>
                      <w:rFonts w:ascii="Cambria Math" w:hAnsi="Cambria Math" w:cs="Arial"/>
                      <w:b/>
                      <w:szCs w:val="22"/>
                    </w:rPr>
                  </m:ctrlPr>
                </m:sSubPr>
                <m:e>
                  <m:r>
                    <m:rPr>
                      <m:sty m:val="bi"/>
                    </m:rPr>
                    <w:rPr>
                      <w:rFonts w:ascii="Cambria Math" w:hAnsi="Cambria Math" w:cs="Arial"/>
                      <w:szCs w:val="22"/>
                    </w:rPr>
                    <m:t>a</m:t>
                  </m:r>
                </m:e>
                <m:sub>
                  <m:r>
                    <m:rPr>
                      <m:sty m:val="bi"/>
                    </m:rPr>
                    <w:rPr>
                      <w:rFonts w:ascii="Cambria Math" w:hAnsi="Cambria Math" w:cs="Arial"/>
                      <w:szCs w:val="22"/>
                    </w:rPr>
                    <m:t>k</m:t>
                  </m:r>
                </m:sub>
              </m:sSub>
              <m:r>
                <m:rPr>
                  <m:sty m:val="p"/>
                </m:rPr>
                <w:rPr>
                  <w:rFonts w:ascii="Cambria Math" w:hAnsi="Cambria Math" w:cs="Arial"/>
                  <w:szCs w:val="22"/>
                </w:rPr>
                <m:t xml:space="preserve">+e        </m:t>
              </m:r>
            </m:e>
          </m:nary>
        </m:oMath>
      </m:oMathPara>
    </w:p>
    <w:p w14:paraId="4DF9D846" w14:textId="77777777" w:rsidR="0094734F" w:rsidRPr="00BC50CC" w:rsidRDefault="0094734F" w:rsidP="0094734F">
      <w:pPr>
        <w:rPr>
          <w:rFonts w:ascii="Century Gothic" w:hAnsi="Century Gothic"/>
          <w:bCs/>
          <w:iCs/>
          <w:sz w:val="20"/>
          <w:szCs w:val="20"/>
        </w:rPr>
      </w:pPr>
      <w:r w:rsidRPr="00BC50CC">
        <w:rPr>
          <w:rFonts w:ascii="Century Gothic" w:hAnsi="Century Gothic"/>
          <w:sz w:val="20"/>
          <w:szCs w:val="20"/>
        </w:rPr>
        <w:t xml:space="preserve">Where </w:t>
      </w:r>
      <m:oMath>
        <m:sSub>
          <m:sSubPr>
            <m:ctrlPr>
              <w:rPr>
                <w:rFonts w:ascii="Cambria Math" w:hAnsi="Cambria Math" w:cs="Arial"/>
                <w:b/>
                <w:sz w:val="20"/>
                <w:szCs w:val="20"/>
              </w:rPr>
            </m:ctrlPr>
          </m:sSubPr>
          <m:e>
            <m:r>
              <m:rPr>
                <m:sty m:val="bi"/>
              </m:rPr>
              <w:rPr>
                <w:rFonts w:ascii="Cambria Math" w:hAnsi="Cambria Math" w:cs="Arial"/>
                <w:sz w:val="20"/>
                <w:szCs w:val="20"/>
              </w:rPr>
              <m:t>a</m:t>
            </m:r>
          </m:e>
          <m:sub>
            <m:r>
              <m:rPr>
                <m:sty m:val="bi"/>
              </m:rPr>
              <w:rPr>
                <w:rFonts w:ascii="Cambria Math" w:hAnsi="Cambria Math" w:cs="Arial"/>
                <w:sz w:val="20"/>
                <w:szCs w:val="20"/>
              </w:rPr>
              <m:t>k</m:t>
            </m:r>
          </m:sub>
        </m:sSub>
      </m:oMath>
      <w:r w:rsidRPr="00BC50CC">
        <w:rPr>
          <w:rFonts w:ascii="Century Gothic" w:hAnsi="Century Gothic"/>
          <w:b/>
          <w:sz w:val="20"/>
          <w:szCs w:val="20"/>
        </w:rPr>
        <w:t xml:space="preserve"> </w:t>
      </w:r>
      <w:r w:rsidRPr="00BC50CC">
        <w:rPr>
          <w:rFonts w:ascii="Century Gothic" w:hAnsi="Century Gothic"/>
          <w:bCs/>
          <w:sz w:val="20"/>
          <w:szCs w:val="20"/>
        </w:rPr>
        <w:t xml:space="preserve">is </w:t>
      </w:r>
      <w:proofErr w:type="gramStart"/>
      <w:r w:rsidRPr="00BC50CC">
        <w:rPr>
          <w:rFonts w:ascii="Century Gothic" w:hAnsi="Century Gothic"/>
          <w:bCs/>
          <w:sz w:val="20"/>
          <w:szCs w:val="20"/>
        </w:rPr>
        <w:t>an</w:t>
      </w:r>
      <w:proofErr w:type="gramEnd"/>
      <w:r w:rsidRPr="00BC50CC">
        <w:rPr>
          <w:rFonts w:ascii="Century Gothic" w:hAnsi="Century Gothic"/>
          <w:bCs/>
          <w:sz w:val="20"/>
          <w:szCs w:val="20"/>
        </w:rPr>
        <w:t xml:space="preserve"> </w:t>
      </w:r>
      <w:r w:rsidRPr="00BC50CC">
        <w:rPr>
          <w:rFonts w:ascii="Century Gothic" w:hAnsi="Century Gothic"/>
          <w:bCs/>
          <w:i/>
          <w:iCs/>
          <w:sz w:val="20"/>
          <w:szCs w:val="20"/>
        </w:rPr>
        <w:t>n</w:t>
      </w:r>
      <w:r w:rsidRPr="00BC50CC">
        <w:rPr>
          <w:rFonts w:ascii="Century Gothic" w:hAnsi="Century Gothic"/>
          <w:bCs/>
          <w:sz w:val="20"/>
          <w:szCs w:val="20"/>
        </w:rPr>
        <w:t xml:space="preserve">x1 vector of the joint effects of </w:t>
      </w:r>
      <m:oMath>
        <m:sSub>
          <m:sSubPr>
            <m:ctrlPr>
              <w:rPr>
                <w:rFonts w:ascii="Cambria Math" w:hAnsi="Cambria Math"/>
                <w:bCs/>
                <w:i/>
                <w:sz w:val="20"/>
                <w:szCs w:val="20"/>
              </w:rPr>
            </m:ctrlPr>
          </m:sSubPr>
          <m:e>
            <m:r>
              <w:rPr>
                <w:rFonts w:ascii="Cambria Math" w:hAnsi="Cambria Math"/>
                <w:sz w:val="20"/>
                <w:szCs w:val="20"/>
              </w:rPr>
              <m:t>m</m:t>
            </m:r>
          </m:e>
          <m:sub>
            <m:r>
              <w:rPr>
                <w:rFonts w:ascii="Cambria Math" w:hAnsi="Cambria Math"/>
                <w:sz w:val="20"/>
                <w:szCs w:val="20"/>
              </w:rPr>
              <m:t>k</m:t>
            </m:r>
          </m:sub>
        </m:sSub>
      </m:oMath>
      <w:r w:rsidRPr="00BC50CC">
        <w:rPr>
          <w:rFonts w:ascii="Century Gothic" w:hAnsi="Century Gothic"/>
          <w:bCs/>
          <w:sz w:val="20"/>
          <w:szCs w:val="20"/>
        </w:rPr>
        <w:t xml:space="preserve"> probes, where </w:t>
      </w:r>
      <m:oMath>
        <m:nary>
          <m:naryPr>
            <m:chr m:val="∑"/>
            <m:limLoc m:val="undOvr"/>
            <m:subHide m:val="1"/>
            <m:supHide m:val="1"/>
            <m:ctrlPr>
              <w:rPr>
                <w:rFonts w:ascii="Cambria Math" w:hAnsi="Cambria Math"/>
                <w:bCs/>
                <w:i/>
                <w:sz w:val="20"/>
                <w:szCs w:val="20"/>
              </w:rPr>
            </m:ctrlPr>
          </m:naryPr>
          <m:sub/>
          <m:sup/>
          <m:e>
            <m:sSub>
              <m:sSubPr>
                <m:ctrlPr>
                  <w:rPr>
                    <w:rFonts w:ascii="Cambria Math" w:hAnsi="Cambria Math"/>
                    <w:bCs/>
                    <w:i/>
                    <w:sz w:val="20"/>
                    <w:szCs w:val="20"/>
                  </w:rPr>
                </m:ctrlPr>
              </m:sSubPr>
              <m:e>
                <m:r>
                  <w:rPr>
                    <w:rFonts w:ascii="Cambria Math" w:hAnsi="Cambria Math"/>
                    <w:sz w:val="20"/>
                    <w:szCs w:val="20"/>
                  </w:rPr>
                  <m:t>m</m:t>
                </m:r>
              </m:e>
              <m:sub>
                <m:r>
                  <w:rPr>
                    <w:rFonts w:ascii="Cambria Math" w:hAnsi="Cambria Math"/>
                    <w:sz w:val="20"/>
                    <w:szCs w:val="20"/>
                  </w:rPr>
                  <m:t>k</m:t>
                </m:r>
              </m:sub>
            </m:sSub>
          </m:e>
        </m:nary>
        <m:r>
          <w:rPr>
            <w:rFonts w:ascii="Cambria Math" w:hAnsi="Cambria Math"/>
            <w:sz w:val="20"/>
            <w:szCs w:val="20"/>
          </w:rPr>
          <m:t>=m</m:t>
        </m:r>
      </m:oMath>
      <w:r w:rsidRPr="00BC50CC">
        <w:rPr>
          <w:rFonts w:ascii="Century Gothic" w:hAnsi="Century Gothic"/>
          <w:bCs/>
          <w:sz w:val="20"/>
          <w:szCs w:val="20"/>
        </w:rPr>
        <w:t xml:space="preserve">. This approach allows different sets of probes to have effect sizes drawn from different normal distributions. Although general, the MOMENT method was introduced to have two groups, selecting linear regression significantly associated probes into one set and all other probes into the other group, which can be a better model of the underlying epigenetic architecture (trait dependent). The genome-wide significant </w:t>
      </w:r>
      <m:oMath>
        <m:sSub>
          <m:sSubPr>
            <m:ctrlPr>
              <w:rPr>
                <w:rFonts w:ascii="Cambria Math" w:hAnsi="Cambria Math" w:cs="Arial"/>
                <w:i/>
                <w:szCs w:val="22"/>
              </w:rPr>
            </m:ctrlPr>
          </m:sSubPr>
          <m:e>
            <m:acc>
              <m:accPr>
                <m:ctrlPr>
                  <w:rPr>
                    <w:rFonts w:ascii="Cambria Math" w:hAnsi="Cambria Math" w:cs="Arial"/>
                    <w:i/>
                    <w:szCs w:val="22"/>
                  </w:rPr>
                </m:ctrlPr>
              </m:accPr>
              <m:e>
                <m:r>
                  <w:rPr>
                    <w:rFonts w:ascii="Cambria Math" w:hAnsi="Cambria Math" w:cs="Arial"/>
                    <w:szCs w:val="22"/>
                  </w:rPr>
                  <m:t>b</m:t>
                </m:r>
              </m:e>
            </m:acc>
          </m:e>
          <m:sub>
            <m:r>
              <w:rPr>
                <w:rFonts w:ascii="Cambria Math" w:hAnsi="Cambria Math" w:cs="Arial"/>
                <w:szCs w:val="22"/>
              </w:rPr>
              <m:t>j</m:t>
            </m:r>
          </m:sub>
        </m:sSub>
      </m:oMath>
      <w:r w:rsidRPr="00BC50CC">
        <w:rPr>
          <w:rFonts w:ascii="Century Gothic" w:hAnsi="Century Gothic"/>
          <w:bCs/>
          <w:iCs/>
          <w:szCs w:val="22"/>
        </w:rPr>
        <w:t xml:space="preserve"> </w:t>
      </w:r>
      <w:r w:rsidRPr="00BC50CC">
        <w:rPr>
          <w:rFonts w:ascii="Century Gothic" w:hAnsi="Century Gothic"/>
          <w:bCs/>
          <w:iCs/>
          <w:sz w:val="20"/>
          <w:szCs w:val="20"/>
        </w:rPr>
        <w:t>estimates are used in calculation of MPS.</w:t>
      </w:r>
    </w:p>
    <w:p w14:paraId="04EAD93D" w14:textId="77777777" w:rsidR="0094734F" w:rsidRPr="00BC50CC" w:rsidRDefault="0094734F" w:rsidP="0094734F">
      <w:pPr>
        <w:rPr>
          <w:rFonts w:ascii="Century Gothic" w:hAnsi="Century Gothic"/>
          <w:bCs/>
          <w:iCs/>
          <w:sz w:val="20"/>
          <w:szCs w:val="20"/>
        </w:rPr>
      </w:pPr>
    </w:p>
    <w:p w14:paraId="409CAA8A" w14:textId="77777777" w:rsidR="0094734F" w:rsidRPr="00BC50CC" w:rsidRDefault="0094734F" w:rsidP="0094734F">
      <w:pPr>
        <w:rPr>
          <w:rFonts w:ascii="Century Gothic" w:hAnsi="Century Gothic"/>
          <w:bCs/>
          <w:iCs/>
          <w:sz w:val="20"/>
          <w:szCs w:val="20"/>
        </w:rPr>
      </w:pPr>
      <w:proofErr w:type="spellStart"/>
      <w:r w:rsidRPr="00BC50CC">
        <w:rPr>
          <w:rFonts w:ascii="Century Gothic" w:hAnsi="Century Gothic"/>
          <w:b/>
          <w:iCs/>
          <w:sz w:val="20"/>
          <w:szCs w:val="20"/>
        </w:rPr>
        <w:t>BayesRR</w:t>
      </w:r>
      <w:proofErr w:type="spellEnd"/>
    </w:p>
    <w:p w14:paraId="55473E82" w14:textId="2E71D51A" w:rsidR="0094734F" w:rsidRPr="00BC50CC" w:rsidRDefault="0094734F" w:rsidP="0094734F">
      <w:pPr>
        <w:rPr>
          <w:rFonts w:ascii="Century Gothic" w:hAnsi="Century Gothic"/>
          <w:bCs/>
          <w:sz w:val="20"/>
          <w:szCs w:val="20"/>
        </w:rPr>
      </w:pPr>
      <w:r w:rsidRPr="00BC50CC">
        <w:rPr>
          <w:rFonts w:ascii="Century Gothic" w:hAnsi="Century Gothic"/>
          <w:bCs/>
          <w:iCs/>
          <w:sz w:val="20"/>
          <w:szCs w:val="20"/>
        </w:rPr>
        <w:t xml:space="preserve">Briefly, Bayes RR </w:t>
      </w:r>
      <w:r w:rsidRPr="00BC50CC">
        <w:rPr>
          <w:rFonts w:ascii="Century Gothic" w:hAnsi="Century Gothic"/>
          <w:sz w:val="20"/>
          <w:szCs w:val="20"/>
        </w:rPr>
        <w:fldChar w:fldCharType="begin">
          <w:fldData xml:space="preserve">PEVuZE5vdGU+PENpdGU+PEF1dGhvcj5UcmVqbyBCYW5vczwvQXV0aG9yPjxZZWFyPjIwMjA8L1ll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</w:fldData>
        </w:fldChar>
      </w:r>
      <w:r>
        <w:rPr>
          <w:rFonts w:ascii="Century Gothic" w:hAnsi="Century Gothic"/>
          <w:sz w:val="20"/>
          <w:szCs w:val="20"/>
        </w:rPr>
        <w:instrText xml:space="preserve"> ADDIN EN.CITE </w:instrText>
      </w:r>
      <w:r>
        <w:rPr>
          <w:rFonts w:ascii="Century Gothic" w:hAnsi="Century Gothic"/>
          <w:sz w:val="20"/>
          <w:szCs w:val="20"/>
        </w:rPr>
        <w:fldChar w:fldCharType="begin">
          <w:fldData xml:space="preserve">PEVuZE5vdGU+PENpdGU+PEF1dGhvcj5UcmVqbyBCYW5vczwvQXV0aG9yPjxZZWFyPjIwMjA8L1ll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</w:fldData>
        </w:fldChar>
      </w:r>
      <w:r>
        <w:rPr>
          <w:rFonts w:ascii="Century Gothic" w:hAnsi="Century Gothic"/>
          <w:sz w:val="20"/>
          <w:szCs w:val="20"/>
        </w:rPr>
        <w:instrText xml:space="preserve"> ADDIN EN.CITE.DATA </w:instrText>
      </w:r>
      <w:r>
        <w:rPr>
          <w:rFonts w:ascii="Century Gothic" w:hAnsi="Century Gothic"/>
          <w:sz w:val="20"/>
          <w:szCs w:val="20"/>
        </w:rPr>
      </w:r>
      <w:r>
        <w:rPr>
          <w:rFonts w:ascii="Century Gothic" w:hAnsi="Century Gothic"/>
          <w:sz w:val="20"/>
          <w:szCs w:val="20"/>
        </w:rPr>
        <w:fldChar w:fldCharType="end"/>
      </w:r>
      <w:r w:rsidRPr="00BC50CC">
        <w:rPr>
          <w:rFonts w:ascii="Century Gothic" w:hAnsi="Century Gothic"/>
          <w:sz w:val="20"/>
          <w:szCs w:val="20"/>
        </w:rPr>
        <w:fldChar w:fldCharType="separate"/>
      </w:r>
      <w:r>
        <w:rPr>
          <w:rFonts w:ascii="Century Gothic" w:hAnsi="Century Gothic"/>
          <w:noProof/>
          <w:sz w:val="20"/>
          <w:szCs w:val="20"/>
        </w:rPr>
        <w:t>[5]</w:t>
      </w:r>
      <w:r w:rsidRPr="00BC50CC">
        <w:rPr>
          <w:rFonts w:ascii="Century Gothic" w:hAnsi="Century Gothic"/>
          <w:sz w:val="20"/>
          <w:szCs w:val="20"/>
        </w:rPr>
        <w:fldChar w:fldCharType="end"/>
      </w:r>
      <w:r w:rsidRPr="00BC50CC">
        <w:rPr>
          <w:rFonts w:ascii="Century Gothic" w:hAnsi="Century Gothic"/>
          <w:sz w:val="20"/>
          <w:szCs w:val="20"/>
        </w:rPr>
        <w:t xml:space="preserve"> </w:t>
      </w:r>
      <w:r w:rsidRPr="00BC50CC">
        <w:rPr>
          <w:rFonts w:ascii="Century Gothic" w:hAnsi="Century Gothic"/>
          <w:bCs/>
          <w:iCs/>
          <w:sz w:val="20"/>
          <w:szCs w:val="20"/>
        </w:rPr>
        <w:t>uses a linear mixed model in a Bayesian inference framework including both genetic (</w:t>
      </w:r>
      <w:r w:rsidRPr="00BC50CC">
        <w:rPr>
          <w:rFonts w:ascii="Century Gothic" w:hAnsi="Century Gothic"/>
          <w:b/>
          <w:iCs/>
          <w:sz w:val="20"/>
          <w:szCs w:val="20"/>
        </w:rPr>
        <w:t>g</w:t>
      </w:r>
      <w:r w:rsidRPr="00BC50CC">
        <w:rPr>
          <w:rFonts w:ascii="Century Gothic" w:hAnsi="Century Gothic"/>
          <w:bCs/>
          <w:iCs/>
          <w:sz w:val="20"/>
          <w:szCs w:val="20"/>
        </w:rPr>
        <w:t xml:space="preserve">) and </w:t>
      </w:r>
      <w:proofErr w:type="spellStart"/>
      <w:r w:rsidRPr="00BC50CC">
        <w:rPr>
          <w:rFonts w:ascii="Century Gothic" w:hAnsi="Century Gothic"/>
          <w:bCs/>
          <w:iCs/>
          <w:sz w:val="20"/>
          <w:szCs w:val="20"/>
        </w:rPr>
        <w:t>DNAm</w:t>
      </w:r>
      <w:proofErr w:type="spellEnd"/>
      <w:r w:rsidRPr="00BC50CC">
        <w:rPr>
          <w:rFonts w:ascii="Century Gothic" w:hAnsi="Century Gothic"/>
          <w:bCs/>
          <w:iCs/>
          <w:sz w:val="20"/>
          <w:szCs w:val="20"/>
        </w:rPr>
        <w:t xml:space="preserve"> (</w:t>
      </w:r>
      <w:r w:rsidRPr="00BC50CC">
        <w:rPr>
          <w:rFonts w:ascii="Century Gothic" w:hAnsi="Century Gothic"/>
          <w:b/>
          <w:iCs/>
          <w:sz w:val="20"/>
          <w:szCs w:val="20"/>
        </w:rPr>
        <w:t>u</w:t>
      </w:r>
      <w:r w:rsidRPr="00BC50CC">
        <w:rPr>
          <w:rFonts w:ascii="Century Gothic" w:hAnsi="Century Gothic"/>
          <w:bCs/>
          <w:iCs/>
          <w:sz w:val="20"/>
          <w:szCs w:val="20"/>
        </w:rPr>
        <w:t>) random effects</w:t>
      </w:r>
    </w:p>
    <w:p w14:paraId="2935DAEB" w14:textId="77777777" w:rsidR="0094734F" w:rsidRPr="00BC50CC" w:rsidRDefault="0094734F" w:rsidP="0094734F">
      <w:pPr>
        <w:rPr>
          <w:rFonts w:ascii="Century Gothic" w:hAnsi="Century Gothic"/>
          <w:bCs/>
          <w:sz w:val="20"/>
          <w:szCs w:val="20"/>
        </w:rPr>
      </w:pPr>
    </w:p>
    <w:p w14:paraId="121C2D1C" w14:textId="77777777" w:rsidR="0094734F" w:rsidRPr="00BC50CC" w:rsidRDefault="0094734F" w:rsidP="0094734F">
      <w:pPr>
        <w:rPr>
          <w:rFonts w:ascii="Century Gothic" w:hAnsi="Century Gothic"/>
          <w:szCs w:val="22"/>
        </w:rPr>
      </w:pPr>
      <m:oMathPara>
        <m:oMath>
          <m:r>
            <m:rPr>
              <m:sty m:val="b"/>
            </m:rPr>
            <w:rPr>
              <w:rFonts w:ascii="Cambria Math" w:hAnsi="Cambria Math" w:cs="Arial"/>
              <w:szCs w:val="22"/>
            </w:rPr>
            <m:t>y= Cβ</m:t>
          </m:r>
          <m:r>
            <m:rPr>
              <m:sty m:val="p"/>
            </m:rPr>
            <w:rPr>
              <w:rFonts w:ascii="Cambria Math" w:hAnsi="Cambria Math" w:cs="Arial"/>
              <w:szCs w:val="22"/>
            </w:rPr>
            <m:t>+</m:t>
          </m:r>
          <m:r>
            <m:rPr>
              <m:sty m:val="b"/>
            </m:rPr>
            <w:rPr>
              <w:rFonts w:ascii="Cambria Math" w:hAnsi="Cambria Math" w:cs="Arial"/>
              <w:szCs w:val="22"/>
            </w:rPr>
            <m:t>Zg</m:t>
          </m:r>
          <m:r>
            <m:rPr>
              <m:sty m:val="p"/>
            </m:rPr>
            <w:rPr>
              <w:rFonts w:ascii="Cambria Math" w:hAnsi="Cambria Math" w:cs="Arial"/>
              <w:szCs w:val="22"/>
            </w:rPr>
            <m:t xml:space="preserve">+ </m:t>
          </m:r>
          <m:r>
            <m:rPr>
              <m:sty m:val="b"/>
            </m:rPr>
            <w:rPr>
              <w:rFonts w:ascii="Cambria Math" w:hAnsi="Cambria Math" w:cs="Arial"/>
              <w:szCs w:val="22"/>
            </w:rPr>
            <m:t>Wu</m:t>
          </m:r>
          <m:r>
            <m:rPr>
              <m:sty m:val="p"/>
            </m:rPr>
            <w:rPr>
              <w:rFonts w:ascii="Cambria Math" w:hAnsi="Cambria Math" w:cs="Arial"/>
              <w:szCs w:val="22"/>
            </w:rPr>
            <m:t>+</m:t>
          </m:r>
          <m:r>
            <m:rPr>
              <m:sty m:val="b"/>
            </m:rPr>
            <w:rPr>
              <w:rFonts w:ascii="Cambria Math" w:hAnsi="Cambria Math" w:cs="Arial"/>
              <w:szCs w:val="22"/>
            </w:rPr>
            <m:t>e</m:t>
          </m:r>
          <m:r>
            <m:rPr>
              <m:sty m:val="p"/>
            </m:rPr>
            <w:rPr>
              <w:rFonts w:ascii="Cambria Math" w:hAnsi="Cambria Math" w:cs="Arial"/>
              <w:szCs w:val="22"/>
            </w:rPr>
            <m:t xml:space="preserve">  </m:t>
          </m:r>
        </m:oMath>
      </m:oMathPara>
    </w:p>
    <w:p w14:paraId="5DFB4670" w14:textId="50B0899A" w:rsidR="0094734F" w:rsidRDefault="0094734F" w:rsidP="0094734F">
      <w:pPr>
        <w:rPr>
          <w:rFonts w:ascii="Century Gothic" w:hAnsi="Century Gothic"/>
          <w:bCs/>
          <w:sz w:val="20"/>
          <w:szCs w:val="20"/>
          <w:lang w:eastAsia="en-AU"/>
        </w:rPr>
      </w:pPr>
      <w:r w:rsidRPr="00BC50CC">
        <w:rPr>
          <w:rFonts w:ascii="Century Gothic" w:hAnsi="Century Gothic"/>
          <w:bCs/>
          <w:sz w:val="20"/>
          <w:szCs w:val="20"/>
          <w:lang w:eastAsia="en-AU"/>
        </w:rPr>
        <w:t xml:space="preserve">Under the Bayesian framework only a proportion of SNPs and a proportion of probes </w:t>
      </w:r>
      <w:proofErr w:type="gramStart"/>
      <w:r w:rsidRPr="00BC50CC">
        <w:rPr>
          <w:rFonts w:ascii="Century Gothic" w:hAnsi="Century Gothic"/>
          <w:bCs/>
          <w:sz w:val="20"/>
          <w:szCs w:val="20"/>
          <w:lang w:eastAsia="en-AU"/>
        </w:rPr>
        <w:t>have an effect on</w:t>
      </w:r>
      <w:proofErr w:type="gramEnd"/>
      <w:r w:rsidRPr="00BC50CC">
        <w:rPr>
          <w:rFonts w:ascii="Century Gothic" w:hAnsi="Century Gothic"/>
          <w:bCs/>
          <w:sz w:val="20"/>
          <w:szCs w:val="20"/>
          <w:lang w:eastAsia="en-AU"/>
        </w:rPr>
        <w:t xml:space="preserve"> the trait (so many SNP effects and probe effects set to zero and are removed from the model). The non-zero SNP effects are assumed to be drawn from normal distributions with different variances. Similarly, non-zero </w:t>
      </w:r>
      <w:proofErr w:type="spellStart"/>
      <w:r w:rsidRPr="00BC50CC">
        <w:rPr>
          <w:rFonts w:ascii="Century Gothic" w:hAnsi="Century Gothic"/>
          <w:bCs/>
          <w:sz w:val="20"/>
          <w:szCs w:val="20"/>
          <w:lang w:eastAsia="en-AU"/>
        </w:rPr>
        <w:t>DNAm</w:t>
      </w:r>
      <w:proofErr w:type="spellEnd"/>
      <w:r w:rsidRPr="00BC50CC">
        <w:rPr>
          <w:rFonts w:ascii="Century Gothic" w:hAnsi="Century Gothic"/>
          <w:bCs/>
          <w:sz w:val="20"/>
          <w:szCs w:val="20"/>
          <w:lang w:eastAsia="en-AU"/>
        </w:rPr>
        <w:t xml:space="preserve"> probe effects are also assumed to be drawn from normal distributions with different variances (the variances may differ between SNPs and probes estimated over many Markov chain iterations (e.g., 10,000) Associations are assigned weighting coefficients that are used to calculate polygenic risk scores and MPS in external samples. In </w:t>
      </w:r>
      <w:r w:rsidRPr="00BC50CC">
        <w:rPr>
          <w:rFonts w:ascii="Century Gothic" w:hAnsi="Century Gothic"/>
          <w:bCs/>
          <w:sz w:val="20"/>
          <w:szCs w:val="20"/>
          <w:lang w:eastAsia="en-AU"/>
        </w:rPr>
        <w:lastRenderedPageBreak/>
        <w:t xml:space="preserve">addition to considering single data types, the basic </w:t>
      </w:r>
      <w:proofErr w:type="spellStart"/>
      <w:r w:rsidRPr="00BC50CC">
        <w:rPr>
          <w:rFonts w:ascii="Century Gothic" w:hAnsi="Century Gothic"/>
          <w:bCs/>
          <w:sz w:val="20"/>
          <w:szCs w:val="20"/>
          <w:lang w:eastAsia="en-AU"/>
        </w:rPr>
        <w:t>BayesR</w:t>
      </w:r>
      <w:proofErr w:type="spellEnd"/>
      <w:r w:rsidRPr="00BC50CC">
        <w:rPr>
          <w:rFonts w:ascii="Century Gothic" w:hAnsi="Century Gothic"/>
          <w:bCs/>
          <w:sz w:val="20"/>
          <w:szCs w:val="20"/>
          <w:lang w:eastAsia="en-AU"/>
        </w:rPr>
        <w:t xml:space="preserve"> framework can accommodate multiple omics data types (i.e., SNP and </w:t>
      </w:r>
      <w:proofErr w:type="spellStart"/>
      <w:r w:rsidRPr="00BC50CC">
        <w:rPr>
          <w:rFonts w:ascii="Century Gothic" w:hAnsi="Century Gothic"/>
          <w:bCs/>
          <w:sz w:val="20"/>
          <w:szCs w:val="20"/>
          <w:lang w:eastAsia="en-AU"/>
        </w:rPr>
        <w:t>DNAm</w:t>
      </w:r>
      <w:proofErr w:type="spellEnd"/>
      <w:r w:rsidRPr="00BC50CC">
        <w:rPr>
          <w:rFonts w:ascii="Century Gothic" w:hAnsi="Century Gothic"/>
          <w:bCs/>
          <w:sz w:val="20"/>
          <w:szCs w:val="20"/>
          <w:lang w:eastAsia="en-AU"/>
        </w:rPr>
        <w:t>) and estimate their joint and conditional associations with the phenotype.</w:t>
      </w:r>
    </w:p>
    <w:p w14:paraId="1F9BBCE7" w14:textId="34AAA93C" w:rsidR="0094734F" w:rsidRDefault="0094734F" w:rsidP="0094734F">
      <w:pPr>
        <w:rPr>
          <w:rFonts w:ascii="Century Gothic" w:hAnsi="Century Gothic"/>
          <w:bCs/>
          <w:sz w:val="20"/>
          <w:szCs w:val="20"/>
          <w:lang w:eastAsia="en-AU"/>
        </w:rPr>
      </w:pPr>
    </w:p>
    <w:p w14:paraId="122B28EF" w14:textId="1CCE0CE7" w:rsidR="0094734F" w:rsidRDefault="0094734F" w:rsidP="0094734F">
      <w:pPr>
        <w:rPr>
          <w:rFonts w:ascii="Century Gothic" w:hAnsi="Century Gothic"/>
          <w:bCs/>
          <w:sz w:val="20"/>
          <w:szCs w:val="20"/>
          <w:lang w:eastAsia="en-AU"/>
        </w:rPr>
      </w:pPr>
    </w:p>
    <w:p w14:paraId="57372411" w14:textId="5D14A25B" w:rsidR="0094734F" w:rsidRPr="0094734F" w:rsidRDefault="0094734F">
      <w:pPr>
        <w:rPr>
          <w:rFonts w:ascii="Century Gothic" w:hAnsi="Century Gothic"/>
          <w:b/>
          <w:sz w:val="20"/>
          <w:szCs w:val="20"/>
          <w:lang w:eastAsia="en-AU"/>
        </w:rPr>
      </w:pPr>
      <w:r>
        <w:rPr>
          <w:rFonts w:ascii="Century Gothic" w:hAnsi="Century Gothic"/>
          <w:b/>
          <w:sz w:val="20"/>
          <w:szCs w:val="20"/>
          <w:lang w:eastAsia="en-AU"/>
        </w:rPr>
        <w:t>References</w:t>
      </w:r>
    </w:p>
    <w:p w14:paraId="4466A019" w14:textId="77777777" w:rsidR="0094734F" w:rsidRDefault="0094734F"/>
    <w:p w14:paraId="07EDDFB1" w14:textId="77777777" w:rsidR="0094734F" w:rsidRPr="0094734F" w:rsidRDefault="0094734F" w:rsidP="0094734F">
      <w:pPr>
        <w:pStyle w:val="EndNoteBibliography"/>
        <w:ind w:left="720" w:hanging="720"/>
        <w:rPr>
          <w:noProof/>
        </w:rPr>
      </w:pPr>
      <w:r>
        <w:fldChar w:fldCharType="begin"/>
      </w:r>
      <w:r>
        <w:instrText xml:space="preserve"> ADDIN EN.REFLIST </w:instrText>
      </w:r>
      <w:r>
        <w:fldChar w:fldCharType="separate"/>
      </w:r>
      <w:r w:rsidRPr="0094734F">
        <w:rPr>
          <w:noProof/>
        </w:rPr>
        <w:t>1.</w:t>
      </w:r>
      <w:r w:rsidRPr="0094734F">
        <w:rPr>
          <w:noProof/>
        </w:rPr>
        <w:tab/>
        <w:t xml:space="preserve">Rahmani E, Zaitlen N, Baran Y, Eng C, Hu D, Galanter J, Oh S, Burchard EG, Eskin E, Zou J, Halperin E: </w:t>
      </w:r>
      <w:r w:rsidRPr="0094734F">
        <w:rPr>
          <w:b/>
          <w:noProof/>
        </w:rPr>
        <w:t>Sparse PCA corrects for cell type heterogeneity in epigenome-wide association studies.</w:t>
      </w:r>
      <w:r w:rsidRPr="0094734F">
        <w:rPr>
          <w:noProof/>
        </w:rPr>
        <w:t xml:space="preserve"> </w:t>
      </w:r>
      <w:r w:rsidRPr="0094734F">
        <w:rPr>
          <w:i/>
          <w:noProof/>
        </w:rPr>
        <w:t xml:space="preserve">Nat Methods </w:t>
      </w:r>
      <w:r w:rsidRPr="0094734F">
        <w:rPr>
          <w:noProof/>
        </w:rPr>
        <w:t xml:space="preserve">2016, </w:t>
      </w:r>
      <w:r w:rsidRPr="0094734F">
        <w:rPr>
          <w:b/>
          <w:noProof/>
        </w:rPr>
        <w:t>13:</w:t>
      </w:r>
      <w:r w:rsidRPr="0094734F">
        <w:rPr>
          <w:noProof/>
        </w:rPr>
        <w:t>443-445.</w:t>
      </w:r>
    </w:p>
    <w:p w14:paraId="25E9F84E" w14:textId="77777777" w:rsidR="0094734F" w:rsidRPr="0094734F" w:rsidRDefault="0094734F" w:rsidP="0094734F">
      <w:pPr>
        <w:pStyle w:val="EndNoteBibliography"/>
        <w:ind w:left="720" w:hanging="720"/>
        <w:rPr>
          <w:noProof/>
        </w:rPr>
      </w:pPr>
      <w:r w:rsidRPr="0094734F">
        <w:rPr>
          <w:noProof/>
        </w:rPr>
        <w:t>2.</w:t>
      </w:r>
      <w:r w:rsidRPr="0094734F">
        <w:rPr>
          <w:noProof/>
        </w:rPr>
        <w:tab/>
        <w:t xml:space="preserve">Bates D, Machler M, Bolker BM, Walker SC: </w:t>
      </w:r>
      <w:r w:rsidRPr="0094734F">
        <w:rPr>
          <w:b/>
          <w:noProof/>
        </w:rPr>
        <w:t>Fitting Linear Mixed-Effects Models Using lme4.</w:t>
      </w:r>
      <w:r w:rsidRPr="0094734F">
        <w:rPr>
          <w:noProof/>
        </w:rPr>
        <w:t xml:space="preserve"> </w:t>
      </w:r>
      <w:r w:rsidRPr="0094734F">
        <w:rPr>
          <w:i/>
          <w:noProof/>
        </w:rPr>
        <w:t xml:space="preserve">Journal of Statistical Software </w:t>
      </w:r>
      <w:r w:rsidRPr="0094734F">
        <w:rPr>
          <w:noProof/>
        </w:rPr>
        <w:t xml:space="preserve">2015, </w:t>
      </w:r>
      <w:r w:rsidRPr="0094734F">
        <w:rPr>
          <w:b/>
          <w:noProof/>
        </w:rPr>
        <w:t>67:</w:t>
      </w:r>
      <w:r w:rsidRPr="0094734F">
        <w:rPr>
          <w:noProof/>
        </w:rPr>
        <w:t>1-48.</w:t>
      </w:r>
    </w:p>
    <w:p w14:paraId="2861EB3B" w14:textId="77777777" w:rsidR="0094734F" w:rsidRPr="0094734F" w:rsidRDefault="0094734F" w:rsidP="0094734F">
      <w:pPr>
        <w:pStyle w:val="EndNoteBibliography"/>
        <w:ind w:left="720" w:hanging="720"/>
        <w:rPr>
          <w:noProof/>
        </w:rPr>
      </w:pPr>
      <w:r w:rsidRPr="0094734F">
        <w:rPr>
          <w:noProof/>
        </w:rPr>
        <w:t>3.</w:t>
      </w:r>
      <w:r w:rsidRPr="0094734F">
        <w:rPr>
          <w:noProof/>
        </w:rPr>
        <w:tab/>
        <w:t xml:space="preserve">Zhang F, Chen W, Zhu Z, Zhang Q, Nabais MF, Qi T, Deary IJ, Wray NR, Visscher PM, McRae AF, Yang J: </w:t>
      </w:r>
      <w:r w:rsidRPr="0094734F">
        <w:rPr>
          <w:b/>
          <w:noProof/>
        </w:rPr>
        <w:t>OSCA: a tool for omic-data-based complex trait analysis.</w:t>
      </w:r>
      <w:r w:rsidRPr="0094734F">
        <w:rPr>
          <w:noProof/>
        </w:rPr>
        <w:t xml:space="preserve"> </w:t>
      </w:r>
      <w:r w:rsidRPr="0094734F">
        <w:rPr>
          <w:i/>
          <w:noProof/>
        </w:rPr>
        <w:t xml:space="preserve">Genome Biology </w:t>
      </w:r>
      <w:r w:rsidRPr="0094734F">
        <w:rPr>
          <w:noProof/>
        </w:rPr>
        <w:t xml:space="preserve">2019, </w:t>
      </w:r>
      <w:r w:rsidRPr="0094734F">
        <w:rPr>
          <w:b/>
          <w:noProof/>
        </w:rPr>
        <w:t>20:</w:t>
      </w:r>
      <w:r w:rsidRPr="0094734F">
        <w:rPr>
          <w:noProof/>
        </w:rPr>
        <w:t>107.</w:t>
      </w:r>
    </w:p>
    <w:p w14:paraId="7E6FB13B" w14:textId="77777777" w:rsidR="0094734F" w:rsidRPr="0094734F" w:rsidRDefault="0094734F" w:rsidP="0094734F">
      <w:pPr>
        <w:pStyle w:val="EndNoteBibliography"/>
        <w:ind w:left="720" w:hanging="720"/>
        <w:rPr>
          <w:noProof/>
        </w:rPr>
      </w:pPr>
      <w:r w:rsidRPr="0094734F">
        <w:rPr>
          <w:noProof/>
        </w:rPr>
        <w:t>4.</w:t>
      </w:r>
      <w:r w:rsidRPr="0094734F">
        <w:rPr>
          <w:noProof/>
        </w:rPr>
        <w:tab/>
        <w:t xml:space="preserve">Zou J, Lippert C, Heckerman D, Aryee M, Listgarten J: </w:t>
      </w:r>
      <w:r w:rsidRPr="0094734F">
        <w:rPr>
          <w:b/>
          <w:noProof/>
        </w:rPr>
        <w:t>Epigenome-wide association studies without the need for cell-type composition.</w:t>
      </w:r>
      <w:r w:rsidRPr="0094734F">
        <w:rPr>
          <w:noProof/>
        </w:rPr>
        <w:t xml:space="preserve"> </w:t>
      </w:r>
      <w:r w:rsidRPr="0094734F">
        <w:rPr>
          <w:i/>
          <w:noProof/>
        </w:rPr>
        <w:t xml:space="preserve">Nat Methods </w:t>
      </w:r>
      <w:r w:rsidRPr="0094734F">
        <w:rPr>
          <w:noProof/>
        </w:rPr>
        <w:t xml:space="preserve">2014, </w:t>
      </w:r>
      <w:r w:rsidRPr="0094734F">
        <w:rPr>
          <w:b/>
          <w:noProof/>
        </w:rPr>
        <w:t>11:</w:t>
      </w:r>
      <w:r w:rsidRPr="0094734F">
        <w:rPr>
          <w:noProof/>
        </w:rPr>
        <w:t>309-311.</w:t>
      </w:r>
    </w:p>
    <w:p w14:paraId="33D6AB50" w14:textId="77777777" w:rsidR="0094734F" w:rsidRPr="0094734F" w:rsidRDefault="0094734F" w:rsidP="0094734F">
      <w:pPr>
        <w:pStyle w:val="EndNoteBibliography"/>
        <w:ind w:left="720" w:hanging="720"/>
        <w:rPr>
          <w:noProof/>
        </w:rPr>
      </w:pPr>
      <w:r w:rsidRPr="0094734F">
        <w:rPr>
          <w:noProof/>
        </w:rPr>
        <w:t>5.</w:t>
      </w:r>
      <w:r w:rsidRPr="0094734F">
        <w:rPr>
          <w:noProof/>
        </w:rPr>
        <w:tab/>
        <w:t xml:space="preserve">Trejo Banos D, McCartney DL, Patxot M, Anchieri L, Battram T, Christiansen C, Costeira R, Walker RM, Morris SW, Campbell A, et al: </w:t>
      </w:r>
      <w:r w:rsidRPr="0094734F">
        <w:rPr>
          <w:b/>
          <w:noProof/>
        </w:rPr>
        <w:t>Bayesian reassessment of the epigenetic architecture of complex traits.</w:t>
      </w:r>
      <w:r w:rsidRPr="0094734F">
        <w:rPr>
          <w:noProof/>
        </w:rPr>
        <w:t xml:space="preserve"> </w:t>
      </w:r>
      <w:r w:rsidRPr="0094734F">
        <w:rPr>
          <w:i/>
          <w:noProof/>
        </w:rPr>
        <w:t xml:space="preserve">Nat Commun </w:t>
      </w:r>
      <w:r w:rsidRPr="0094734F">
        <w:rPr>
          <w:noProof/>
        </w:rPr>
        <w:t xml:space="preserve">2020, </w:t>
      </w:r>
      <w:r w:rsidRPr="0094734F">
        <w:rPr>
          <w:b/>
          <w:noProof/>
        </w:rPr>
        <w:t>11:</w:t>
      </w:r>
      <w:r w:rsidRPr="0094734F">
        <w:rPr>
          <w:noProof/>
        </w:rPr>
        <w:t>2865.</w:t>
      </w:r>
    </w:p>
    <w:p w14:paraId="771F594F" w14:textId="7BDBA1AF" w:rsidR="00F918ED" w:rsidRDefault="0094734F">
      <w:r>
        <w:fldChar w:fldCharType="end"/>
      </w:r>
    </w:p>
    <w:sectPr w:rsidR="00F918ED" w:rsidSect="00500230">
      <w:footerReference w:type="default" r:id="rId4"/>
      <w:pgSz w:w="11906" w:h="16838"/>
      <w:pgMar w:top="1253" w:right="1253" w:bottom="1253" w:left="1253"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altName w:val="Calibri"/>
    <w:panose1 w:val="020F0502020204030204"/>
    <w:charset w:val="00"/>
    <w:family w:val="swiss"/>
    <w:pitch w:val="variable"/>
    <w:sig w:usb0="E0002AFF" w:usb1="C000247B" w:usb2="00000009" w:usb3="00000000" w:csb0="000001FF" w:csb1="00000000"/>
  </w:font>
  <w:font w:name="Times New Roman">
    <w:panose1 w:val="00000000000000000000"/>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Arial">
    <w:altName w:val="Arial"/>
    <w:panose1 w:val="020B0604020202020204"/>
    <w:charset w:val="00"/>
    <w:family w:val="swiss"/>
    <w:pitch w:val="variable"/>
    <w:sig w:usb0="E0002AFF" w:usb1="C0007843" w:usb2="00000009" w:usb3="00000000" w:csb0="000001FF" w:csb1="00000000"/>
  </w:font>
  <w:font w:name="Symbol">
    <w:altName w:val="Symbol"/>
    <w:panose1 w:val="05050102010706020507"/>
    <w:charset w:val="02"/>
    <w:family w:val="decorative"/>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6769767"/>
      <w:docPartObj>
        <w:docPartGallery w:val="Page Numbers (Bottom of Page)"/>
        <w:docPartUnique/>
      </w:docPartObj>
    </w:sdtPr>
    <w:sdtEndPr>
      <w:rPr>
        <w:noProof/>
      </w:rPr>
    </w:sdtEndPr>
    <w:sdtContent>
      <w:p w14:paraId="0BCA2A88" w14:textId="77777777" w:rsidR="00054D19" w:rsidRDefault="00000000">
        <w:pPr>
          <w:pStyle w:val="Footer"/>
          <w:jc w:val="right"/>
        </w:pPr>
        <w:r>
          <w:fldChar w:fldCharType="begin"/>
        </w:r>
        <w:r>
          <w:instrText xml:space="preserve"> PAGE </w:instrText>
        </w:r>
        <w:r>
          <w:instrText xml:space="preserve">  \* MERGEFORMAT </w:instrText>
        </w:r>
        <w:r>
          <w:fldChar w:fldCharType="separate"/>
        </w:r>
        <w:r>
          <w:rPr>
            <w:noProof/>
          </w:rPr>
          <w:t>28</w:t>
        </w:r>
        <w:r>
          <w:rPr>
            <w:noProof/>
          </w:rPr>
          <w:fldChar w:fldCharType="end"/>
        </w:r>
      </w:p>
    </w:sdtContent>
  </w:sdt>
  <w:p w14:paraId="65CE4FD6" w14:textId="77777777" w:rsidR="00054D19" w:rsidRDefault="00000000">
    <w:pPr>
      <w:pStyle w:val="Footer"/>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EN.Layout" w:val="&lt;ENLayout&gt;&lt;Style&gt;Genome Biology&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vf9zsffrlaxx04e5fz9vtdvdw5tre5r2rsp2&quot;&gt;DNAm_overviw&lt;record-ids&gt;&lt;item&gt;52&lt;/item&gt;&lt;item&gt;53&lt;/item&gt;&lt;item&gt;54&lt;/item&gt;&lt;item&gt;67&lt;/item&gt;&lt;item&gt;115&lt;/item&gt;&lt;/record-ids&gt;&lt;/item&gt;&lt;/Libraries&gt;"/>
  </w:docVars>
  <w:rsids>
    <w:rsidRoot w:val="0094734F"/>
    <w:rsid w:val="000926A1"/>
    <w:rsid w:val="0025302A"/>
    <w:rsid w:val="00433A07"/>
    <w:rsid w:val="004C4EBA"/>
    <w:rsid w:val="005F5703"/>
    <w:rsid w:val="00673E18"/>
    <w:rsid w:val="008B1503"/>
    <w:rsid w:val="0094734F"/>
    <w:rsid w:val="00A80F81"/>
    <w:rsid w:val="00A858D6"/>
    <w:rsid w:val="00D715B2"/>
    <w:rsid w:val="00E02830"/>
    <w:rsid w:val="00E35B5B"/>
    <w:rsid w:val="00EA0A52"/>
    <w:rsid w:val="00F863C5"/>
    <w:rsid w:val="00F918ED"/>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40FB3"/>
  <w15:chartTrackingRefBased/>
  <w15:docId w15:val="{A9DEBB53-7AEC-874F-9581-683D9AAB66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734F"/>
    <w:rPr>
      <w:rFonts w:ascii="Times New Roman" w:eastAsia="Times New Roman" w:hAnsi="Times New Roman" w:cs="Times New Roman"/>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4734F"/>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94734F"/>
    <w:pPr>
      <w:tabs>
        <w:tab w:val="center" w:pos="4513"/>
        <w:tab w:val="right" w:pos="9026"/>
      </w:tabs>
    </w:pPr>
    <w:rPr>
      <w:sz w:val="22"/>
    </w:rPr>
  </w:style>
  <w:style w:type="character" w:customStyle="1" w:styleId="FooterChar">
    <w:name w:val="Footer Char"/>
    <w:basedOn w:val="DefaultParagraphFont"/>
    <w:link w:val="Footer"/>
    <w:uiPriority w:val="99"/>
    <w:rsid w:val="0094734F"/>
    <w:rPr>
      <w:rFonts w:ascii="Times New Roman" w:eastAsia="Times New Roman" w:hAnsi="Times New Roman" w:cs="Times New Roman"/>
      <w:sz w:val="22"/>
      <w:lang w:eastAsia="en-GB"/>
    </w:rPr>
  </w:style>
  <w:style w:type="paragraph" w:customStyle="1" w:styleId="EndNoteBibliographyTitle">
    <w:name w:val="EndNote Bibliography Title"/>
    <w:basedOn w:val="Normal"/>
    <w:link w:val="EndNoteBibliographyTitleChar"/>
    <w:rsid w:val="0094734F"/>
    <w:pPr>
      <w:jc w:val="center"/>
    </w:pPr>
    <w:rPr>
      <w:lang w:val="en-GB"/>
    </w:rPr>
  </w:style>
  <w:style w:type="character" w:customStyle="1" w:styleId="EndNoteBibliographyTitleChar">
    <w:name w:val="EndNote Bibliography Title Char"/>
    <w:basedOn w:val="DefaultParagraphFont"/>
    <w:link w:val="EndNoteBibliographyTitle"/>
    <w:rsid w:val="0094734F"/>
    <w:rPr>
      <w:rFonts w:ascii="Times New Roman" w:eastAsia="Times New Roman" w:hAnsi="Times New Roman" w:cs="Times New Roman"/>
      <w:lang w:val="en-GB" w:eastAsia="en-GB"/>
    </w:rPr>
  </w:style>
  <w:style w:type="paragraph" w:customStyle="1" w:styleId="EndNoteBibliography">
    <w:name w:val="EndNote Bibliography"/>
    <w:basedOn w:val="Normal"/>
    <w:link w:val="EndNoteBibliographyChar"/>
    <w:rsid w:val="0094734F"/>
    <w:rPr>
      <w:lang w:val="en-GB"/>
    </w:rPr>
  </w:style>
  <w:style w:type="character" w:customStyle="1" w:styleId="EndNoteBibliographyChar">
    <w:name w:val="EndNote Bibliography Char"/>
    <w:basedOn w:val="DefaultParagraphFont"/>
    <w:link w:val="EndNoteBibliography"/>
    <w:rsid w:val="0094734F"/>
    <w:rPr>
      <w:rFonts w:ascii="Times New Roman" w:eastAsia="Times New Roman" w:hAnsi="Times New Roman" w:cs="Times New Roman"/>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2434</Words>
  <Characters>13874</Characters>
  <Application>Microsoft Office Word</Application>
  <DocSecurity>0</DocSecurity>
  <Lines>115</Lines>
  <Paragraphs>32</Paragraphs>
  <ScaleCrop>false</ScaleCrop>
  <Company/>
  <LinksUpToDate>false</LinksUpToDate>
  <CharactersWithSpaces>16276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Wray</dc:creator>
  <cp:keywords/>
  <dc:description/>
  <cp:lastModifiedBy>Naomi Wray</cp:lastModifiedBy>
  <cp:revision>1</cp:revision>
  <dcterms:created xsi:type="dcterms:W3CDTF">2023-01-07T20:29:00Z</dcterms:created>
  <dcterms:modified xsi:type="dcterms:W3CDTF">2023-01-07T20:32:00Z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f488380-630a-4f55-a077-a19445e3f360_Enabled">
    <vt:lpwstr>true</vt:lpwstr>
  </property>
  <property fmtid="{D5CDD505-2E9C-101B-9397-08002B2CF9AE}" pid="3" name="MSIP_Label_0f488380-630a-4f55-a077-a19445e3f360_SetDate">
    <vt:lpwstr>2023-01-07T20:32:38Z</vt:lpwstr>
  </property>
  <property fmtid="{D5CDD505-2E9C-101B-9397-08002B2CF9AE}" pid="4" name="MSIP_Label_0f488380-630a-4f55-a077-a19445e3f360_Method">
    <vt:lpwstr>Standard</vt:lpwstr>
  </property>
  <property fmtid="{D5CDD505-2E9C-101B-9397-08002B2CF9AE}" pid="5" name="MSIP_Label_0f488380-630a-4f55-a077-a19445e3f360_Name">
    <vt:lpwstr>OFFICIAL - INTERNAL</vt:lpwstr>
  </property>
  <property fmtid="{D5CDD505-2E9C-101B-9397-08002B2CF9AE}" pid="6" name="MSIP_Label_0f488380-630a-4f55-a077-a19445e3f360_SiteId">
    <vt:lpwstr>b6e377cf-9db3-46cb-91a2-fad9605bb15c</vt:lpwstr>
  </property>
  <property fmtid="{D5CDD505-2E9C-101B-9397-08002B2CF9AE}" pid="7" name="MSIP_Label_0f488380-630a-4f55-a077-a19445e3f360_ActionId">
    <vt:lpwstr>eb66cba5-2d26-4805-839b-1a1ee3606fda</vt:lpwstr>
  </property>
  <property fmtid="{D5CDD505-2E9C-101B-9397-08002B2CF9AE}" pid="8" name="MSIP_Label_0f488380-630a-4f55-a077-a19445e3f360_ContentBits">
    <vt:lpwstr>0</vt:lpwstr>
  </property>
</Properties>
</file>