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CBE65" w14:textId="77777777" w:rsidR="00962F23" w:rsidRPr="00104D26" w:rsidRDefault="00962F23" w:rsidP="00962F23">
      <w:pPr>
        <w:jc w:val="center"/>
        <w:rPr>
          <w:b/>
          <w:bCs/>
          <w:i/>
          <w:iCs/>
          <w:lang w:val="en-US"/>
        </w:rPr>
      </w:pPr>
      <w:r w:rsidRPr="00104D26">
        <w:rPr>
          <w:b/>
          <w:bCs/>
          <w:i/>
          <w:iCs/>
          <w:lang w:val="en-US"/>
        </w:rPr>
        <w:t>Supplemental material</w:t>
      </w:r>
    </w:p>
    <w:p w14:paraId="3DE0FD83" w14:textId="77777777" w:rsidR="00C92AF7" w:rsidRPr="00104D26" w:rsidRDefault="00C92AF7" w:rsidP="00962F23">
      <w:pPr>
        <w:jc w:val="center"/>
        <w:rPr>
          <w:b/>
          <w:bCs/>
          <w:i/>
          <w:iCs/>
          <w:lang w:val="en-US"/>
        </w:rPr>
      </w:pPr>
    </w:p>
    <w:p w14:paraId="7B6A55BD" w14:textId="77777777" w:rsidR="00FA258B" w:rsidRPr="00104D26" w:rsidRDefault="00FA258B" w:rsidP="00C92AF7">
      <w:pPr>
        <w:spacing w:after="80" w:line="480" w:lineRule="auto"/>
        <w:rPr>
          <w:bCs/>
          <w:i/>
          <w:iCs/>
          <w:lang w:val="en-US"/>
        </w:rPr>
      </w:pPr>
      <w:r w:rsidRPr="00104D26">
        <w:rPr>
          <w:bCs/>
          <w:i/>
          <w:iCs/>
          <w:lang w:val="en-US"/>
        </w:rPr>
        <w:t>Fig. S1</w:t>
      </w:r>
      <w:r w:rsidR="00856E69" w:rsidRPr="00104D26">
        <w:rPr>
          <w:bCs/>
          <w:i/>
          <w:iCs/>
          <w:lang w:val="en-US"/>
        </w:rPr>
        <w:t xml:space="preserve"> (</w:t>
      </w:r>
      <w:r w:rsidR="00856E69" w:rsidRPr="00104D26">
        <w:rPr>
          <w:i/>
          <w:lang w:val="en-US"/>
        </w:rPr>
        <w:t>Expression of GCK variants</w:t>
      </w:r>
      <w:r w:rsidR="00856E69" w:rsidRPr="00104D26">
        <w:rPr>
          <w:bCs/>
          <w:i/>
          <w:iCs/>
          <w:lang w:val="en-US"/>
        </w:rPr>
        <w:t>)</w:t>
      </w:r>
      <w:r w:rsidR="00856E69" w:rsidRPr="00104D26">
        <w:rPr>
          <w:bCs/>
          <w:i/>
          <w:iCs/>
          <w:lang w:val="en-US"/>
        </w:rPr>
        <w:tab/>
      </w:r>
      <w:r w:rsidR="00856E69" w:rsidRPr="00104D26">
        <w:rPr>
          <w:bCs/>
          <w:i/>
          <w:iCs/>
          <w:lang w:val="en-US"/>
        </w:rPr>
        <w:tab/>
      </w:r>
      <w:r w:rsidR="00856E69" w:rsidRPr="00104D26">
        <w:rPr>
          <w:bCs/>
          <w:i/>
          <w:iCs/>
          <w:lang w:val="en-US"/>
        </w:rPr>
        <w:tab/>
      </w:r>
      <w:r w:rsidR="00856E69" w:rsidRPr="00104D26">
        <w:rPr>
          <w:bCs/>
          <w:i/>
          <w:iCs/>
          <w:lang w:val="en-US"/>
        </w:rPr>
        <w:tab/>
        <w:t>p2</w:t>
      </w:r>
    </w:p>
    <w:p w14:paraId="39683AFB" w14:textId="5726344B" w:rsidR="00C92AF7" w:rsidRDefault="00FA258B" w:rsidP="00C92AF7">
      <w:pPr>
        <w:spacing w:after="80" w:line="480" w:lineRule="auto"/>
        <w:rPr>
          <w:bCs/>
          <w:i/>
          <w:iCs/>
          <w:lang w:val="en-US"/>
        </w:rPr>
      </w:pPr>
      <w:r w:rsidRPr="00104D26">
        <w:rPr>
          <w:bCs/>
          <w:i/>
          <w:iCs/>
          <w:lang w:val="en-US"/>
        </w:rPr>
        <w:t>Fig. S2</w:t>
      </w:r>
      <w:r w:rsidR="003157E5" w:rsidRPr="00104D26">
        <w:rPr>
          <w:bCs/>
          <w:i/>
          <w:iCs/>
          <w:lang w:val="en-US"/>
        </w:rPr>
        <w:t xml:space="preserve"> </w:t>
      </w:r>
      <w:r w:rsidR="00C92AF7" w:rsidRPr="00104D26">
        <w:rPr>
          <w:bCs/>
          <w:i/>
          <w:iCs/>
          <w:lang w:val="en-US"/>
        </w:rPr>
        <w:t>(</w:t>
      </w:r>
      <w:r w:rsidR="00402AA1">
        <w:rPr>
          <w:i/>
          <w:lang w:val="en-US"/>
        </w:rPr>
        <w:t>Co-expression of GKRP and GCK</w:t>
      </w:r>
      <w:r w:rsidR="00C92AF7" w:rsidRPr="00104D26">
        <w:rPr>
          <w:bCs/>
          <w:i/>
          <w:iCs/>
          <w:lang w:val="en-US"/>
        </w:rPr>
        <w:t>)</w:t>
      </w:r>
      <w:r w:rsidR="00402AA1">
        <w:rPr>
          <w:bCs/>
          <w:i/>
          <w:iCs/>
          <w:lang w:val="en-US"/>
        </w:rPr>
        <w:tab/>
      </w:r>
      <w:r w:rsidR="00C92AF7" w:rsidRPr="00104D26">
        <w:rPr>
          <w:lang w:val="en-US"/>
        </w:rPr>
        <w:tab/>
      </w:r>
      <w:r w:rsidR="003157E5" w:rsidRPr="00104D26">
        <w:rPr>
          <w:lang w:val="en-US"/>
        </w:rPr>
        <w:tab/>
      </w:r>
      <w:r w:rsidRPr="00104D26">
        <w:rPr>
          <w:bCs/>
          <w:i/>
          <w:iCs/>
          <w:lang w:val="en-US"/>
        </w:rPr>
        <w:t>p3</w:t>
      </w:r>
    </w:p>
    <w:p w14:paraId="32956477" w14:textId="7C2AF8F5" w:rsidR="00411172" w:rsidRPr="00104D26" w:rsidRDefault="00411172" w:rsidP="00C92AF7">
      <w:pPr>
        <w:spacing w:after="80" w:line="480" w:lineRule="auto"/>
        <w:rPr>
          <w:bCs/>
          <w:i/>
          <w:iCs/>
          <w:lang w:val="en-US"/>
        </w:rPr>
      </w:pPr>
      <w:r>
        <w:rPr>
          <w:bCs/>
          <w:i/>
          <w:iCs/>
          <w:lang w:val="en-US"/>
        </w:rPr>
        <w:t>Fig. S3 (</w:t>
      </w:r>
      <w:r>
        <w:rPr>
          <w:i/>
          <w:iCs/>
          <w:color w:val="000000"/>
          <w:lang w:val="en-US"/>
        </w:rPr>
        <w:t>Imputed map of glucokinase variant activity)</w:t>
      </w:r>
      <w:r>
        <w:rPr>
          <w:i/>
          <w:iCs/>
          <w:color w:val="000000"/>
          <w:lang w:val="en-US"/>
        </w:rPr>
        <w:tab/>
      </w:r>
      <w:r>
        <w:rPr>
          <w:i/>
          <w:iCs/>
          <w:color w:val="000000"/>
          <w:lang w:val="en-US"/>
        </w:rPr>
        <w:tab/>
      </w:r>
      <w:r>
        <w:rPr>
          <w:i/>
          <w:iCs/>
          <w:color w:val="000000"/>
          <w:lang w:val="en-US"/>
        </w:rPr>
        <w:tab/>
        <w:t>p4</w:t>
      </w:r>
    </w:p>
    <w:p w14:paraId="7BF6C3E4" w14:textId="286E77BD" w:rsidR="00941252" w:rsidRPr="00104D26" w:rsidRDefault="00411172" w:rsidP="00C92AF7">
      <w:pPr>
        <w:spacing w:after="80" w:line="480" w:lineRule="auto"/>
        <w:rPr>
          <w:bCs/>
          <w:i/>
          <w:iCs/>
          <w:lang w:val="en-US"/>
        </w:rPr>
      </w:pPr>
      <w:r>
        <w:rPr>
          <w:bCs/>
          <w:i/>
          <w:iCs/>
          <w:lang w:val="en-US"/>
        </w:rPr>
        <w:t>Fig. S4</w:t>
      </w:r>
      <w:r w:rsidR="009E4C73" w:rsidRPr="00104D26">
        <w:rPr>
          <w:bCs/>
          <w:i/>
          <w:iCs/>
          <w:lang w:val="en-US"/>
        </w:rPr>
        <w:t xml:space="preserve"> (</w:t>
      </w:r>
      <w:r w:rsidR="009E4C73" w:rsidRPr="00104D26">
        <w:rPr>
          <w:i/>
          <w:lang w:val="en-US"/>
        </w:rPr>
        <w:t>Activity scores mapped onto GCK ribbon diagram</w:t>
      </w:r>
      <w:r>
        <w:rPr>
          <w:bCs/>
          <w:i/>
          <w:iCs/>
          <w:lang w:val="en-US"/>
        </w:rPr>
        <w:t>)</w:t>
      </w:r>
      <w:r>
        <w:rPr>
          <w:bCs/>
          <w:i/>
          <w:iCs/>
          <w:lang w:val="en-US"/>
        </w:rPr>
        <w:tab/>
      </w:r>
      <w:r>
        <w:rPr>
          <w:bCs/>
          <w:i/>
          <w:iCs/>
          <w:lang w:val="en-US"/>
        </w:rPr>
        <w:tab/>
        <w:t>p5</w:t>
      </w:r>
    </w:p>
    <w:p w14:paraId="78CA7BB8" w14:textId="5914A9F0" w:rsidR="000569DB" w:rsidRPr="00104D26" w:rsidRDefault="00411172" w:rsidP="00C92AF7">
      <w:pPr>
        <w:spacing w:after="80" w:line="480" w:lineRule="auto"/>
        <w:rPr>
          <w:bCs/>
          <w:i/>
          <w:iCs/>
          <w:lang w:val="en-US"/>
        </w:rPr>
      </w:pPr>
      <w:r>
        <w:rPr>
          <w:bCs/>
          <w:i/>
          <w:iCs/>
          <w:lang w:val="en-US"/>
        </w:rPr>
        <w:t>Fig. S5</w:t>
      </w:r>
      <w:r w:rsidR="000569DB" w:rsidRPr="00104D26">
        <w:rPr>
          <w:bCs/>
          <w:i/>
          <w:iCs/>
          <w:lang w:val="en-US"/>
        </w:rPr>
        <w:t xml:space="preserve"> (</w:t>
      </w:r>
      <w:r w:rsidR="0027535D" w:rsidRPr="00104D26">
        <w:rPr>
          <w:i/>
          <w:iCs/>
          <w:color w:val="000000"/>
          <w:szCs w:val="28"/>
          <w:lang w:val="en-US"/>
        </w:rPr>
        <w:t>Evolutionary analysis of GCK homologous sequences</w:t>
      </w:r>
      <w:r>
        <w:rPr>
          <w:bCs/>
          <w:i/>
          <w:iCs/>
          <w:lang w:val="en-US"/>
        </w:rPr>
        <w:t>)</w:t>
      </w:r>
      <w:r>
        <w:rPr>
          <w:bCs/>
          <w:i/>
          <w:iCs/>
          <w:lang w:val="en-US"/>
        </w:rPr>
        <w:tab/>
      </w:r>
      <w:r w:rsidR="0083138A">
        <w:rPr>
          <w:bCs/>
          <w:i/>
          <w:iCs/>
          <w:lang w:val="en-US"/>
        </w:rPr>
        <w:tab/>
      </w:r>
      <w:r>
        <w:rPr>
          <w:bCs/>
          <w:i/>
          <w:iCs/>
          <w:lang w:val="en-US"/>
        </w:rPr>
        <w:t>p6</w:t>
      </w:r>
    </w:p>
    <w:p w14:paraId="74FC6CA7" w14:textId="23CD2A21" w:rsidR="000569DB" w:rsidRPr="00104D26" w:rsidRDefault="00411172" w:rsidP="00C92AF7">
      <w:pPr>
        <w:spacing w:after="80" w:line="480" w:lineRule="auto"/>
        <w:rPr>
          <w:bCs/>
          <w:i/>
          <w:iCs/>
          <w:lang w:val="en-US"/>
        </w:rPr>
      </w:pPr>
      <w:r>
        <w:rPr>
          <w:bCs/>
          <w:i/>
          <w:iCs/>
          <w:lang w:val="en-US"/>
        </w:rPr>
        <w:t>Fig. S6</w:t>
      </w:r>
      <w:r w:rsidR="000569DB" w:rsidRPr="00104D26">
        <w:rPr>
          <w:bCs/>
          <w:i/>
          <w:iCs/>
          <w:lang w:val="en-US"/>
        </w:rPr>
        <w:t xml:space="preserve"> (</w:t>
      </w:r>
      <w:r w:rsidR="00087A62" w:rsidRPr="00104D26">
        <w:rPr>
          <w:bCs/>
          <w:i/>
          <w:iCs/>
          <w:lang w:val="en-US"/>
        </w:rPr>
        <w:t>Correlations between e</w:t>
      </w:r>
      <w:r w:rsidR="00CD0F41" w:rsidRPr="00104D26">
        <w:rPr>
          <w:bCs/>
          <w:i/>
          <w:iCs/>
          <w:lang w:val="en-US"/>
        </w:rPr>
        <w:t>volutionary</w:t>
      </w:r>
      <w:r w:rsidR="00087A62" w:rsidRPr="00104D26">
        <w:rPr>
          <w:bCs/>
          <w:i/>
          <w:iCs/>
          <w:lang w:val="en-US"/>
        </w:rPr>
        <w:t xml:space="preserve"> conservation</w:t>
      </w:r>
      <w:r w:rsidR="000569DB" w:rsidRPr="00104D26">
        <w:rPr>
          <w:bCs/>
          <w:i/>
          <w:iCs/>
          <w:lang w:val="en-US"/>
        </w:rPr>
        <w:t xml:space="preserve"> </w:t>
      </w:r>
      <w:r w:rsidR="00087A62" w:rsidRPr="00104D26">
        <w:rPr>
          <w:bCs/>
          <w:i/>
          <w:iCs/>
          <w:lang w:val="en-US"/>
        </w:rPr>
        <w:t>and activity scores</w:t>
      </w:r>
      <w:r w:rsidR="000569DB" w:rsidRPr="00104D26">
        <w:rPr>
          <w:bCs/>
          <w:i/>
          <w:iCs/>
          <w:lang w:val="en-US"/>
        </w:rPr>
        <w:t>)</w:t>
      </w:r>
      <w:r w:rsidR="00CD0F41" w:rsidRPr="00104D26">
        <w:rPr>
          <w:bCs/>
          <w:i/>
          <w:iCs/>
          <w:lang w:val="en-US"/>
        </w:rPr>
        <w:tab/>
      </w:r>
      <w:r>
        <w:rPr>
          <w:bCs/>
          <w:i/>
          <w:iCs/>
          <w:lang w:val="en-US"/>
        </w:rPr>
        <w:t>p7</w:t>
      </w:r>
    </w:p>
    <w:p w14:paraId="6D3B9E6D" w14:textId="55058272" w:rsidR="000569DB" w:rsidRDefault="00411172" w:rsidP="00C92AF7">
      <w:pPr>
        <w:spacing w:after="80" w:line="480" w:lineRule="auto"/>
        <w:rPr>
          <w:bCs/>
          <w:i/>
          <w:iCs/>
          <w:lang w:val="en-US"/>
        </w:rPr>
      </w:pPr>
      <w:r>
        <w:rPr>
          <w:bCs/>
          <w:i/>
          <w:iCs/>
          <w:lang w:val="en-US"/>
        </w:rPr>
        <w:t>Fig. S7</w:t>
      </w:r>
      <w:r w:rsidR="000569DB" w:rsidRPr="00104D26">
        <w:rPr>
          <w:bCs/>
          <w:i/>
          <w:iCs/>
          <w:lang w:val="en-US"/>
        </w:rPr>
        <w:t xml:space="preserve"> (Rosetta </w:t>
      </w:r>
      <w:r w:rsidR="000569DB" w:rsidRPr="00104D26">
        <w:rPr>
          <w:bCs/>
          <w:i/>
          <w:iCs/>
          <w:lang w:val="en-US"/>
        </w:rPr>
        <w:sym w:font="Symbol" w:char="F044"/>
      </w:r>
      <w:r w:rsidR="000569DB" w:rsidRPr="00104D26">
        <w:rPr>
          <w:bCs/>
          <w:i/>
          <w:iCs/>
          <w:lang w:val="en-US"/>
        </w:rPr>
        <w:sym w:font="Symbol" w:char="F044"/>
      </w:r>
      <w:r>
        <w:rPr>
          <w:bCs/>
          <w:i/>
          <w:iCs/>
          <w:lang w:val="en-US"/>
        </w:rPr>
        <w:t xml:space="preserve">G heatmaps) </w:t>
      </w:r>
      <w:r>
        <w:rPr>
          <w:bCs/>
          <w:i/>
          <w:iCs/>
          <w:lang w:val="en-US"/>
        </w:rPr>
        <w:tab/>
      </w:r>
      <w:r>
        <w:rPr>
          <w:bCs/>
          <w:i/>
          <w:iCs/>
          <w:lang w:val="en-US"/>
        </w:rPr>
        <w:tab/>
      </w:r>
      <w:r>
        <w:rPr>
          <w:bCs/>
          <w:i/>
          <w:iCs/>
          <w:lang w:val="en-US"/>
        </w:rPr>
        <w:tab/>
      </w:r>
      <w:r>
        <w:rPr>
          <w:bCs/>
          <w:i/>
          <w:iCs/>
          <w:lang w:val="en-US"/>
        </w:rPr>
        <w:tab/>
        <w:t>p8</w:t>
      </w:r>
    </w:p>
    <w:p w14:paraId="4F6A2E46" w14:textId="22B362E1" w:rsidR="00AE4297" w:rsidRPr="00104D26" w:rsidRDefault="00AE4297" w:rsidP="00C92AF7">
      <w:pPr>
        <w:spacing w:after="80" w:line="480" w:lineRule="auto"/>
        <w:rPr>
          <w:bCs/>
          <w:i/>
          <w:iCs/>
          <w:lang w:val="en-US"/>
        </w:rPr>
      </w:pPr>
      <w:r>
        <w:rPr>
          <w:bCs/>
          <w:i/>
          <w:iCs/>
          <w:lang w:val="en-US"/>
        </w:rPr>
        <w:t>Fig. S8 (</w:t>
      </w:r>
      <w:r w:rsidR="00B07C3D">
        <w:rPr>
          <w:bCs/>
          <w:i/>
          <w:iCs/>
          <w:lang w:val="en-US"/>
        </w:rPr>
        <w:t xml:space="preserve">Positions predicted to shift </w:t>
      </w:r>
      <w:r w:rsidR="00DA5A6D">
        <w:rPr>
          <w:bCs/>
          <w:i/>
          <w:iCs/>
          <w:lang w:val="en-US"/>
        </w:rPr>
        <w:t>GCK</w:t>
      </w:r>
      <w:r w:rsidR="00B07C3D">
        <w:rPr>
          <w:bCs/>
          <w:i/>
          <w:iCs/>
          <w:lang w:val="en-US"/>
        </w:rPr>
        <w:t xml:space="preserve"> towards the closed conformation are enriched at the allosteric activator site</w:t>
      </w:r>
      <w:r>
        <w:rPr>
          <w:bCs/>
          <w:i/>
          <w:iCs/>
          <w:lang w:val="en-US"/>
        </w:rPr>
        <w:t>)</w:t>
      </w:r>
      <w:r>
        <w:rPr>
          <w:bCs/>
          <w:i/>
          <w:iCs/>
          <w:lang w:val="en-US"/>
        </w:rPr>
        <w:tab/>
      </w:r>
      <w:r w:rsidR="00B07C3D">
        <w:rPr>
          <w:bCs/>
          <w:i/>
          <w:iCs/>
          <w:lang w:val="en-US"/>
        </w:rPr>
        <w:tab/>
      </w:r>
      <w:r w:rsidR="00B07C3D">
        <w:rPr>
          <w:bCs/>
          <w:i/>
          <w:iCs/>
          <w:lang w:val="en-US"/>
        </w:rPr>
        <w:tab/>
      </w:r>
      <w:r w:rsidR="00B07C3D">
        <w:rPr>
          <w:bCs/>
          <w:i/>
          <w:iCs/>
          <w:lang w:val="en-US"/>
        </w:rPr>
        <w:tab/>
        <w:t>p9</w:t>
      </w:r>
    </w:p>
    <w:p w14:paraId="68FCC2FE" w14:textId="039C8F04" w:rsidR="0012535B" w:rsidRDefault="00411172" w:rsidP="0012535B">
      <w:pPr>
        <w:spacing w:after="80" w:line="480" w:lineRule="auto"/>
        <w:rPr>
          <w:bCs/>
          <w:i/>
          <w:iCs/>
          <w:lang w:val="en-US"/>
        </w:rPr>
      </w:pPr>
      <w:r>
        <w:rPr>
          <w:bCs/>
          <w:i/>
          <w:iCs/>
          <w:lang w:val="en-US"/>
        </w:rPr>
        <w:t>List of primers</w:t>
      </w:r>
      <w:r>
        <w:rPr>
          <w:bCs/>
          <w:i/>
          <w:iCs/>
          <w:lang w:val="en-US"/>
        </w:rPr>
        <w:tab/>
      </w:r>
      <w:r>
        <w:rPr>
          <w:bCs/>
          <w:i/>
          <w:iCs/>
          <w:lang w:val="en-US"/>
        </w:rPr>
        <w:tab/>
      </w:r>
      <w:r>
        <w:rPr>
          <w:bCs/>
          <w:i/>
          <w:iCs/>
          <w:lang w:val="en-US"/>
        </w:rPr>
        <w:tab/>
      </w:r>
      <w:r>
        <w:rPr>
          <w:bCs/>
          <w:i/>
          <w:iCs/>
          <w:lang w:val="en-US"/>
        </w:rPr>
        <w:tab/>
      </w:r>
      <w:r>
        <w:rPr>
          <w:bCs/>
          <w:i/>
          <w:iCs/>
          <w:lang w:val="en-US"/>
        </w:rPr>
        <w:tab/>
        <w:t>p</w:t>
      </w:r>
      <w:r w:rsidR="00AE4297">
        <w:rPr>
          <w:bCs/>
          <w:i/>
          <w:iCs/>
          <w:lang w:val="en-US"/>
        </w:rPr>
        <w:t>10</w:t>
      </w:r>
    </w:p>
    <w:p w14:paraId="2827336B" w14:textId="3BB19651" w:rsidR="002C1FC6" w:rsidRPr="00104D26" w:rsidRDefault="002C1FC6" w:rsidP="0012535B">
      <w:pPr>
        <w:spacing w:after="80" w:line="480" w:lineRule="auto"/>
        <w:rPr>
          <w:bCs/>
          <w:i/>
          <w:iCs/>
          <w:lang w:val="en-US"/>
        </w:rPr>
      </w:pPr>
      <w:r>
        <w:rPr>
          <w:bCs/>
          <w:i/>
          <w:iCs/>
          <w:lang w:val="en-US"/>
        </w:rPr>
        <w:t>References</w:t>
      </w:r>
      <w:r>
        <w:rPr>
          <w:bCs/>
          <w:i/>
          <w:iCs/>
          <w:lang w:val="en-US"/>
        </w:rPr>
        <w:tab/>
      </w:r>
      <w:r>
        <w:rPr>
          <w:bCs/>
          <w:i/>
          <w:iCs/>
          <w:lang w:val="en-US"/>
        </w:rPr>
        <w:tab/>
      </w:r>
      <w:r>
        <w:rPr>
          <w:bCs/>
          <w:i/>
          <w:iCs/>
          <w:lang w:val="en-US"/>
        </w:rPr>
        <w:tab/>
      </w:r>
      <w:r>
        <w:rPr>
          <w:bCs/>
          <w:i/>
          <w:iCs/>
          <w:lang w:val="en-US"/>
        </w:rPr>
        <w:tab/>
      </w:r>
      <w:r>
        <w:rPr>
          <w:bCs/>
          <w:i/>
          <w:iCs/>
          <w:lang w:val="en-US"/>
        </w:rPr>
        <w:tab/>
      </w:r>
      <w:r>
        <w:rPr>
          <w:bCs/>
          <w:i/>
          <w:iCs/>
          <w:lang w:val="en-US"/>
        </w:rPr>
        <w:tab/>
        <w:t>p11</w:t>
      </w:r>
    </w:p>
    <w:p w14:paraId="13F2AC11" w14:textId="77777777" w:rsidR="0012535B" w:rsidRPr="00104D26" w:rsidRDefault="0012535B" w:rsidP="00C92AF7">
      <w:pPr>
        <w:spacing w:after="80" w:line="480" w:lineRule="auto"/>
        <w:rPr>
          <w:bCs/>
          <w:i/>
          <w:iCs/>
          <w:lang w:val="en-US"/>
        </w:rPr>
      </w:pPr>
    </w:p>
    <w:p w14:paraId="45F979BF" w14:textId="77777777" w:rsidR="00C92AF7" w:rsidRPr="00104D26" w:rsidRDefault="00C92AF7" w:rsidP="00962F23">
      <w:pPr>
        <w:jc w:val="center"/>
        <w:rPr>
          <w:b/>
          <w:bCs/>
          <w:i/>
          <w:iCs/>
          <w:lang w:val="en-US"/>
        </w:rPr>
      </w:pPr>
    </w:p>
    <w:p w14:paraId="0EC07E1D" w14:textId="77777777" w:rsidR="00FA258B" w:rsidRPr="00104D26" w:rsidRDefault="00962F23" w:rsidP="00962F23">
      <w:pPr>
        <w:rPr>
          <w:lang w:val="en-US"/>
        </w:rPr>
      </w:pPr>
      <w:r w:rsidRPr="00104D26">
        <w:rPr>
          <w:lang w:val="en-US"/>
        </w:rPr>
        <w:t xml:space="preserve"> </w:t>
      </w:r>
    </w:p>
    <w:p w14:paraId="09B2DD54" w14:textId="77777777" w:rsidR="00FA258B" w:rsidRPr="00104D26" w:rsidRDefault="00FA258B">
      <w:pPr>
        <w:spacing w:line="240" w:lineRule="auto"/>
        <w:ind w:right="0"/>
        <w:rPr>
          <w:lang w:val="en-US"/>
        </w:rPr>
      </w:pPr>
      <w:r w:rsidRPr="00104D26">
        <w:rPr>
          <w:lang w:val="en-US"/>
        </w:rPr>
        <w:br w:type="page"/>
      </w:r>
    </w:p>
    <w:p w14:paraId="2DE19B3C" w14:textId="77777777" w:rsidR="00856E69" w:rsidRPr="00104D26" w:rsidRDefault="009818E9" w:rsidP="00962F23">
      <w:pPr>
        <w:rPr>
          <w:lang w:val="en-US"/>
        </w:rPr>
      </w:pPr>
      <w:r>
        <w:rPr>
          <w:noProof/>
          <w:lang w:val="en-US"/>
        </w:rPr>
        <w:lastRenderedPageBreak/>
        <w:pict w14:anchorId="3A578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27.75pt;height:300pt;mso-width-percent:0;mso-height-percent:0;mso-width-percent:0;mso-height-percent:0">
            <v:imagedata r:id="rId8" o:title="2020-10-16_GCK_ss_WB_newG223s"/>
          </v:shape>
        </w:pict>
      </w:r>
    </w:p>
    <w:p w14:paraId="430D1DB8" w14:textId="160020B3" w:rsidR="00856E69" w:rsidRPr="00104D26" w:rsidRDefault="00856E69" w:rsidP="00962F23">
      <w:pPr>
        <w:rPr>
          <w:lang w:val="en-US"/>
        </w:rPr>
      </w:pPr>
      <w:r w:rsidRPr="00104D26">
        <w:rPr>
          <w:b/>
          <w:lang w:val="en-US"/>
        </w:rPr>
        <w:t>Figure S1</w:t>
      </w:r>
      <w:r w:rsidRPr="00104D26">
        <w:rPr>
          <w:lang w:val="en-US"/>
        </w:rPr>
        <w:t xml:space="preserve"> </w:t>
      </w:r>
      <w:r w:rsidRPr="00104D26">
        <w:rPr>
          <w:i/>
          <w:lang w:val="en-US"/>
        </w:rPr>
        <w:t>Expression of GCK variants</w:t>
      </w:r>
      <w:r w:rsidRPr="00104D26">
        <w:rPr>
          <w:lang w:val="en-US"/>
        </w:rPr>
        <w:t xml:space="preserve">. Western blot showing expression of GCK variants in the </w:t>
      </w:r>
      <w:r w:rsidR="00EE255E" w:rsidRPr="00104D26">
        <w:rPr>
          <w:i/>
          <w:iCs/>
          <w:color w:val="000000"/>
          <w:lang w:val="en-US"/>
        </w:rPr>
        <w:t>hxk1Δhxk2Δ</w:t>
      </w:r>
      <w:r w:rsidRPr="00104D26">
        <w:rPr>
          <w:i/>
          <w:iCs/>
          <w:color w:val="000000"/>
          <w:lang w:val="en-US"/>
        </w:rPr>
        <w:t>glk1Δ</w:t>
      </w:r>
      <w:r w:rsidRPr="00104D26">
        <w:rPr>
          <w:iCs/>
          <w:color w:val="000000"/>
          <w:lang w:val="en-US"/>
        </w:rPr>
        <w:t xml:space="preserve"> yeast strain</w:t>
      </w:r>
      <w:r w:rsidR="00592E49">
        <w:rPr>
          <w:iCs/>
          <w:color w:val="000000"/>
          <w:lang w:val="en-US"/>
        </w:rPr>
        <w:t xml:space="preserve"> grown in galactose medium</w:t>
      </w:r>
      <w:r w:rsidRPr="00104D26">
        <w:rPr>
          <w:iCs/>
          <w:color w:val="000000"/>
          <w:lang w:val="en-US"/>
        </w:rPr>
        <w:t>.</w:t>
      </w:r>
    </w:p>
    <w:p w14:paraId="6939FC46" w14:textId="77777777" w:rsidR="00C92AF7" w:rsidRPr="00104D26" w:rsidRDefault="00775B77" w:rsidP="00962F23">
      <w:pPr>
        <w:rPr>
          <w:lang w:val="en-US"/>
        </w:rPr>
      </w:pPr>
      <w:r w:rsidRPr="00104D26">
        <w:rPr>
          <w:lang w:val="en-US"/>
        </w:rPr>
        <w:br w:type="page"/>
      </w:r>
    </w:p>
    <w:p w14:paraId="709000DD" w14:textId="77777777" w:rsidR="00C92AF7" w:rsidRPr="00104D26" w:rsidRDefault="009818E9" w:rsidP="00C92AF7">
      <w:pPr>
        <w:rPr>
          <w:lang w:val="en-US"/>
        </w:rPr>
      </w:pPr>
      <w:r>
        <w:rPr>
          <w:b/>
          <w:noProof/>
          <w:lang w:val="en-US"/>
        </w:rPr>
        <w:lastRenderedPageBreak/>
        <w:pict w14:anchorId="2DFAD048">
          <v:shape id="_x0000_i1026" type="#_x0000_t75" alt="" style="width:233.25pt;height:270.75pt;mso-width-percent:0;mso-height-percent:0;mso-width-percent:0;mso-height-percent:0">
            <v:imagedata r:id="rId9" o:title="2021-02-12-gck-ha-gckr-wb"/>
          </v:shape>
        </w:pict>
      </w:r>
    </w:p>
    <w:p w14:paraId="60BA700F" w14:textId="6128EC43" w:rsidR="00CB6463" w:rsidRPr="00104D26" w:rsidRDefault="00FA258B">
      <w:pPr>
        <w:rPr>
          <w:iCs/>
          <w:color w:val="000000"/>
          <w:lang w:val="en-US"/>
        </w:rPr>
      </w:pPr>
      <w:r w:rsidRPr="00104D26">
        <w:rPr>
          <w:b/>
          <w:lang w:val="en-US"/>
        </w:rPr>
        <w:t>Figure S2</w:t>
      </w:r>
      <w:r w:rsidR="00F43039" w:rsidRPr="00104D26">
        <w:rPr>
          <w:lang w:val="en-US"/>
        </w:rPr>
        <w:t xml:space="preserve"> </w:t>
      </w:r>
      <w:r w:rsidR="00402AA1">
        <w:rPr>
          <w:i/>
          <w:lang w:val="en-US"/>
        </w:rPr>
        <w:t>Co-expression of GKRP and GCK.</w:t>
      </w:r>
      <w:r w:rsidR="00402AA1" w:rsidRPr="00104D26">
        <w:rPr>
          <w:lang w:val="en-US"/>
        </w:rPr>
        <w:t xml:space="preserve"> </w:t>
      </w:r>
      <w:r w:rsidR="00F43039" w:rsidRPr="00104D26">
        <w:rPr>
          <w:lang w:val="en-US"/>
        </w:rPr>
        <w:t xml:space="preserve">HA-GKRP was co-expressed with either a vector control or wild-type GCK in the </w:t>
      </w:r>
      <w:r w:rsidR="006F5481" w:rsidRPr="00104D26">
        <w:rPr>
          <w:i/>
          <w:iCs/>
          <w:color w:val="000000"/>
          <w:lang w:val="en-US"/>
        </w:rPr>
        <w:t>hxk1Δhxk2Δ</w:t>
      </w:r>
      <w:r w:rsidR="00F43039" w:rsidRPr="00104D26">
        <w:rPr>
          <w:i/>
          <w:iCs/>
          <w:color w:val="000000"/>
          <w:lang w:val="en-US"/>
        </w:rPr>
        <w:t>glk1Δ</w:t>
      </w:r>
      <w:r w:rsidR="00F43039" w:rsidRPr="00104D26">
        <w:rPr>
          <w:iCs/>
          <w:color w:val="000000"/>
          <w:lang w:val="en-US"/>
        </w:rPr>
        <w:t xml:space="preserve"> yeast strain</w:t>
      </w:r>
      <w:r w:rsidR="0008438F">
        <w:rPr>
          <w:iCs/>
          <w:color w:val="000000"/>
          <w:lang w:val="en-US"/>
        </w:rPr>
        <w:t xml:space="preserve"> in galactose medium</w:t>
      </w:r>
      <w:r w:rsidR="00F43039" w:rsidRPr="00104D26">
        <w:rPr>
          <w:iCs/>
          <w:color w:val="000000"/>
          <w:lang w:val="en-US"/>
        </w:rPr>
        <w:t xml:space="preserve">. Protein levels were examined using Western blotting. </w:t>
      </w:r>
    </w:p>
    <w:p w14:paraId="212ABAC7" w14:textId="77777777" w:rsidR="00411172" w:rsidRDefault="00CB6463">
      <w:pPr>
        <w:spacing w:line="240" w:lineRule="auto"/>
        <w:ind w:right="0"/>
        <w:rPr>
          <w:iCs/>
          <w:color w:val="000000"/>
          <w:lang w:val="en-US"/>
        </w:rPr>
      </w:pPr>
      <w:r w:rsidRPr="00104D26">
        <w:rPr>
          <w:iCs/>
          <w:color w:val="000000"/>
          <w:lang w:val="en-US"/>
        </w:rPr>
        <w:br w:type="page"/>
      </w:r>
      <w:r w:rsidR="009818E9">
        <w:rPr>
          <w:iCs/>
          <w:noProof/>
          <w:color w:val="000000"/>
          <w:lang w:val="en-US"/>
        </w:rPr>
        <w:lastRenderedPageBreak/>
        <w:pict w14:anchorId="2D9999D6">
          <v:shape id="_x0000_i1027" type="#_x0000_t75" alt="" style="width:387.75pt;height:547.5pt;mso-width-percent:0;mso-height-percent:0;mso-width-percent:0;mso-height-percent:0">
            <v:imagedata r:id="rId10" o:title="Fig_SI_imputed"/>
          </v:shape>
        </w:pict>
      </w:r>
    </w:p>
    <w:p w14:paraId="56DA10D8" w14:textId="0DAF93C1" w:rsidR="00411172" w:rsidRDefault="00411172" w:rsidP="0042437A">
      <w:pPr>
        <w:ind w:right="0"/>
        <w:rPr>
          <w:iCs/>
          <w:color w:val="000000"/>
          <w:lang w:val="en-US"/>
        </w:rPr>
      </w:pPr>
      <w:bookmarkStart w:id="0" w:name="_GoBack"/>
      <w:r>
        <w:rPr>
          <w:b/>
          <w:iCs/>
          <w:color w:val="000000"/>
          <w:lang w:val="en-US"/>
        </w:rPr>
        <w:t xml:space="preserve">Figure S3 </w:t>
      </w:r>
      <w:r>
        <w:rPr>
          <w:i/>
          <w:iCs/>
          <w:color w:val="000000"/>
          <w:lang w:val="en-US"/>
        </w:rPr>
        <w:t>Imputed map of glucokinase variant activity</w:t>
      </w:r>
      <w:r w:rsidR="00AA3358">
        <w:rPr>
          <w:iCs/>
          <w:color w:val="000000"/>
          <w:lang w:val="en-US"/>
        </w:rPr>
        <w:t>. (A)</w:t>
      </w:r>
      <w:r w:rsidR="007F2C69">
        <w:rPr>
          <w:iCs/>
          <w:color w:val="000000"/>
          <w:lang w:val="en-US"/>
        </w:rPr>
        <w:t xml:space="preserve"> Map of glucokinase variant activity scores including both experimentally determined and imputed </w:t>
      </w:r>
      <w:r w:rsidR="003F1507">
        <w:rPr>
          <w:iCs/>
          <w:color w:val="000000"/>
          <w:lang w:val="en-US"/>
        </w:rPr>
        <w:t>scores</w:t>
      </w:r>
      <w:r w:rsidR="007F2C69">
        <w:rPr>
          <w:iCs/>
          <w:color w:val="000000"/>
          <w:lang w:val="en-US"/>
        </w:rPr>
        <w:t xml:space="preserve">. (B) Map of glucokinase variant activity scores showing only imputed </w:t>
      </w:r>
      <w:r w:rsidR="003F1507">
        <w:rPr>
          <w:iCs/>
          <w:color w:val="000000"/>
          <w:lang w:val="en-US"/>
        </w:rPr>
        <w:t>scores</w:t>
      </w:r>
      <w:r w:rsidR="007F2C69">
        <w:rPr>
          <w:iCs/>
          <w:color w:val="000000"/>
          <w:lang w:val="en-US"/>
        </w:rPr>
        <w:t>.</w:t>
      </w:r>
      <w:bookmarkEnd w:id="0"/>
      <w:r>
        <w:rPr>
          <w:iCs/>
          <w:color w:val="000000"/>
          <w:lang w:val="en-US"/>
        </w:rPr>
        <w:br w:type="page"/>
      </w:r>
    </w:p>
    <w:p w14:paraId="607125E5" w14:textId="77777777" w:rsidR="00CB6463" w:rsidRPr="00104D26" w:rsidRDefault="00CB6463">
      <w:pPr>
        <w:spacing w:line="240" w:lineRule="auto"/>
        <w:ind w:right="0"/>
        <w:rPr>
          <w:iCs/>
          <w:color w:val="000000"/>
          <w:lang w:val="en-US"/>
        </w:rPr>
      </w:pPr>
    </w:p>
    <w:p w14:paraId="6BC3D8D2" w14:textId="1031F24E" w:rsidR="00CB6463" w:rsidRPr="00104D26" w:rsidRDefault="0042437A">
      <w:pPr>
        <w:rPr>
          <w:b/>
          <w:lang w:val="en-US"/>
        </w:rPr>
      </w:pPr>
      <w:r>
        <w:rPr>
          <w:b/>
          <w:noProof/>
          <w:lang w:val="en-US"/>
        </w:rPr>
        <w:pict w14:anchorId="5F0BB93F">
          <v:shape id="_x0000_i1028" type="#_x0000_t75" alt="" style="width:450.75pt;height:489.75pt;mso-width-percent:0;mso-height-percent:0;mso-width-percent:0;mso-height-percent:0">
            <v:imagedata r:id="rId11" o:title="FIG_SI_cartoon_MAVE"/>
          </v:shape>
        </w:pict>
      </w:r>
    </w:p>
    <w:p w14:paraId="717F4A56" w14:textId="49BB2EA3" w:rsidR="009E4C73" w:rsidRPr="00104D26" w:rsidRDefault="0075350F">
      <w:pPr>
        <w:rPr>
          <w:lang w:val="en-US"/>
        </w:rPr>
      </w:pPr>
      <w:r>
        <w:rPr>
          <w:b/>
          <w:lang w:val="en-US"/>
        </w:rPr>
        <w:t>Figure S4</w:t>
      </w:r>
      <w:r w:rsidR="00CB6463" w:rsidRPr="00104D26">
        <w:rPr>
          <w:b/>
          <w:lang w:val="en-US"/>
        </w:rPr>
        <w:t xml:space="preserve"> </w:t>
      </w:r>
      <w:r w:rsidR="00CB6463" w:rsidRPr="00104D26">
        <w:rPr>
          <w:i/>
          <w:lang w:val="en-US"/>
        </w:rPr>
        <w:t xml:space="preserve">Activity scores mapped onto </w:t>
      </w:r>
      <w:r w:rsidR="009E4C73" w:rsidRPr="00104D26">
        <w:rPr>
          <w:i/>
          <w:lang w:val="en-US"/>
        </w:rPr>
        <w:t>GCK ribbon diagram</w:t>
      </w:r>
      <w:r w:rsidR="009E4C73" w:rsidRPr="00104D26">
        <w:rPr>
          <w:lang w:val="en-US"/>
        </w:rPr>
        <w:t xml:space="preserve">. </w:t>
      </w:r>
      <w:r w:rsidR="00012C33" w:rsidRPr="00104D26">
        <w:rPr>
          <w:lang w:val="en-US"/>
        </w:rPr>
        <w:t>(A) Median activity scores mapped onto glucose-bound GCK (PDB 1V4S).</w:t>
      </w:r>
      <w:r w:rsidR="0022128A" w:rsidRPr="00104D26">
        <w:rPr>
          <w:lang w:val="en-US"/>
        </w:rPr>
        <w:t xml:space="preserve"> Glucose shown in green.</w:t>
      </w:r>
      <w:r w:rsidR="00012C33" w:rsidRPr="00104D26">
        <w:rPr>
          <w:lang w:val="en-US"/>
        </w:rPr>
        <w:t xml:space="preserve"> (B) Panels showing the active site from panel A with glucose-binding residues highlighted in yellow</w:t>
      </w:r>
      <w:r w:rsidR="0022128A" w:rsidRPr="00104D26">
        <w:rPr>
          <w:lang w:val="en-US"/>
        </w:rPr>
        <w:t xml:space="preserve"> and glucose in green</w:t>
      </w:r>
      <w:r w:rsidR="00012C33" w:rsidRPr="00104D26">
        <w:rPr>
          <w:lang w:val="en-US"/>
        </w:rPr>
        <w:t xml:space="preserve">.  </w:t>
      </w:r>
    </w:p>
    <w:p w14:paraId="7A8CE3B6" w14:textId="0A08B1A2" w:rsidR="000569DB" w:rsidRPr="00104D26" w:rsidRDefault="000569DB">
      <w:pPr>
        <w:rPr>
          <w:color w:val="000000"/>
          <w:sz w:val="22"/>
          <w:lang w:val="en-US"/>
        </w:rPr>
      </w:pPr>
    </w:p>
    <w:p w14:paraId="3FC87001" w14:textId="77777777" w:rsidR="000569DB" w:rsidRPr="00104D26" w:rsidRDefault="000569DB">
      <w:pPr>
        <w:rPr>
          <w:color w:val="000000"/>
          <w:sz w:val="22"/>
          <w:lang w:val="en-US"/>
        </w:rPr>
      </w:pPr>
    </w:p>
    <w:p w14:paraId="79372B15" w14:textId="77777777" w:rsidR="000569DB" w:rsidRPr="00104D26" w:rsidRDefault="000569DB">
      <w:pPr>
        <w:rPr>
          <w:color w:val="000000"/>
          <w:sz w:val="22"/>
          <w:lang w:val="en-US"/>
        </w:rPr>
      </w:pPr>
    </w:p>
    <w:p w14:paraId="4DCC5CD6" w14:textId="77777777" w:rsidR="000569DB" w:rsidRPr="00104D26" w:rsidRDefault="000569DB">
      <w:pPr>
        <w:rPr>
          <w:color w:val="000000"/>
          <w:sz w:val="22"/>
          <w:lang w:val="en-US"/>
        </w:rPr>
      </w:pPr>
    </w:p>
    <w:p w14:paraId="41661069" w14:textId="2CAF2C95" w:rsidR="00A91D8C" w:rsidRPr="00104D26" w:rsidRDefault="0042437A">
      <w:pPr>
        <w:rPr>
          <w:color w:val="000000"/>
          <w:szCs w:val="28"/>
          <w:lang w:val="en-US"/>
        </w:rPr>
      </w:pPr>
      <w:r>
        <w:rPr>
          <w:noProof/>
          <w:color w:val="000000"/>
          <w:sz w:val="22"/>
          <w:lang w:val="en-US"/>
        </w:rPr>
        <w:lastRenderedPageBreak/>
        <w:pict w14:anchorId="17474985">
          <v:shape id="_x0000_i1029" type="#_x0000_t75" alt="" style="width:451.5pt;height:430.5pt;mso-width-percent:0;mso-height-percent:0;mso-width-percent:0;mso-height-percent:0">
            <v:imagedata r:id="rId12" o:title="FIG_SI_gemme"/>
          </v:shape>
        </w:pict>
      </w:r>
      <w:r w:rsidR="000569DB" w:rsidRPr="00104D26">
        <w:rPr>
          <w:color w:val="000000"/>
          <w:sz w:val="22"/>
          <w:lang w:val="en-US"/>
        </w:rPr>
        <w:br/>
      </w:r>
      <w:r w:rsidR="000569DB" w:rsidRPr="00104D26">
        <w:rPr>
          <w:b/>
          <w:bCs/>
          <w:color w:val="000000"/>
          <w:szCs w:val="28"/>
          <w:lang w:val="en-US"/>
        </w:rPr>
        <w:t>Fig</w:t>
      </w:r>
      <w:r w:rsidR="00032A66" w:rsidRPr="00104D26">
        <w:rPr>
          <w:b/>
          <w:bCs/>
          <w:color w:val="000000"/>
          <w:szCs w:val="28"/>
          <w:lang w:val="en-US"/>
        </w:rPr>
        <w:t>ure</w:t>
      </w:r>
      <w:r w:rsidR="000569DB" w:rsidRPr="00104D26">
        <w:rPr>
          <w:b/>
          <w:bCs/>
          <w:color w:val="000000"/>
          <w:szCs w:val="28"/>
          <w:lang w:val="en-US"/>
        </w:rPr>
        <w:t xml:space="preserve"> S</w:t>
      </w:r>
      <w:r w:rsidR="0075350F">
        <w:rPr>
          <w:b/>
          <w:bCs/>
          <w:color w:val="000000"/>
          <w:szCs w:val="28"/>
          <w:lang w:val="en-US"/>
        </w:rPr>
        <w:t>5</w:t>
      </w:r>
      <w:r w:rsidR="000569DB" w:rsidRPr="00104D26">
        <w:rPr>
          <w:color w:val="000000"/>
          <w:szCs w:val="28"/>
          <w:lang w:val="en-US"/>
        </w:rPr>
        <w:t xml:space="preserve"> </w:t>
      </w:r>
      <w:r w:rsidR="00DB5067" w:rsidRPr="00104D26">
        <w:rPr>
          <w:i/>
          <w:iCs/>
          <w:color w:val="000000"/>
          <w:szCs w:val="28"/>
          <w:lang w:val="en-US"/>
        </w:rPr>
        <w:t>Evolutionary analysis of GCK homologous sequences</w:t>
      </w:r>
      <w:r w:rsidR="00DB5067" w:rsidRPr="00104D26">
        <w:rPr>
          <w:color w:val="000000"/>
          <w:szCs w:val="28"/>
          <w:lang w:val="en-US"/>
        </w:rPr>
        <w:t xml:space="preserve">. </w:t>
      </w:r>
      <w:r w:rsidR="00A91D8C" w:rsidRPr="00104D26">
        <w:rPr>
          <w:color w:val="000000"/>
          <w:szCs w:val="28"/>
          <w:lang w:val="en-US"/>
        </w:rPr>
        <w:t xml:space="preserve">(A) Heatmap showing evolutionary conservation analysis of human GCK using a </w:t>
      </w:r>
      <w:r w:rsidR="001A0CDA">
        <w:rPr>
          <w:color w:val="000000"/>
          <w:szCs w:val="28"/>
          <w:lang w:val="en-US"/>
        </w:rPr>
        <w:t>m</w:t>
      </w:r>
      <w:r w:rsidR="00A91D8C" w:rsidRPr="00104D26">
        <w:rPr>
          <w:color w:val="000000"/>
          <w:szCs w:val="28"/>
          <w:lang w:val="en-US"/>
        </w:rPr>
        <w:t xml:space="preserve">ultiple </w:t>
      </w:r>
      <w:r w:rsidR="001A0CDA">
        <w:rPr>
          <w:color w:val="000000"/>
          <w:szCs w:val="28"/>
          <w:lang w:val="en-US"/>
        </w:rPr>
        <w:t>s</w:t>
      </w:r>
      <w:r w:rsidR="001A0CDA" w:rsidRPr="00104D26">
        <w:rPr>
          <w:color w:val="000000"/>
          <w:szCs w:val="28"/>
          <w:lang w:val="en-US"/>
        </w:rPr>
        <w:t xml:space="preserve">equence </w:t>
      </w:r>
      <w:r w:rsidR="001A0CDA">
        <w:rPr>
          <w:color w:val="000000"/>
          <w:szCs w:val="28"/>
          <w:lang w:val="en-US"/>
        </w:rPr>
        <w:t>a</w:t>
      </w:r>
      <w:r w:rsidR="00A91D8C" w:rsidRPr="00104D26">
        <w:rPr>
          <w:color w:val="000000"/>
          <w:szCs w:val="28"/>
          <w:lang w:val="en-US"/>
        </w:rPr>
        <w:t xml:space="preserve">lignment of GCK homologs. The wild-type amino acid at each position is shown in purple. A score close to zero means that a given variant does not have any detrimental effect on GCK function or structural stability, while a high negative score means that a variant affects function or stability. (B) The median evolutionary score for each position is mapped onto the closed conformation of GCK (PDB 1V4S), using the same color scheme as in A. </w:t>
      </w:r>
    </w:p>
    <w:p w14:paraId="65196F27" w14:textId="1BCA1ABD" w:rsidR="000569DB" w:rsidRPr="00104D26" w:rsidRDefault="000569DB">
      <w:pPr>
        <w:rPr>
          <w:color w:val="000000"/>
          <w:sz w:val="22"/>
          <w:lang w:val="en-US"/>
        </w:rPr>
      </w:pPr>
    </w:p>
    <w:p w14:paraId="17AE7E76" w14:textId="6FB7DCAC" w:rsidR="000569DB" w:rsidRPr="00104D26" w:rsidRDefault="000569DB">
      <w:pPr>
        <w:rPr>
          <w:color w:val="000000"/>
          <w:sz w:val="22"/>
          <w:lang w:val="en-US"/>
        </w:rPr>
      </w:pPr>
    </w:p>
    <w:p w14:paraId="6812415B" w14:textId="1F6221EB" w:rsidR="000569DB" w:rsidRPr="00104D26" w:rsidRDefault="000569DB">
      <w:pPr>
        <w:rPr>
          <w:color w:val="000000"/>
          <w:sz w:val="22"/>
          <w:lang w:val="en-US"/>
        </w:rPr>
      </w:pPr>
    </w:p>
    <w:p w14:paraId="29EAEB81" w14:textId="20D3E8F8" w:rsidR="000569DB" w:rsidRPr="00104D26" w:rsidRDefault="0097158A" w:rsidP="000569DB">
      <w:pPr>
        <w:rPr>
          <w:sz w:val="22"/>
          <w:lang w:val="en-US"/>
        </w:rPr>
      </w:pPr>
      <w:r>
        <w:rPr>
          <w:noProof/>
          <w:sz w:val="22"/>
          <w:lang w:val="en-US"/>
        </w:rPr>
        <w:lastRenderedPageBreak/>
        <w:drawing>
          <wp:inline distT="0" distB="0" distL="0" distR="0" wp14:anchorId="34EC7927" wp14:editId="21832865">
            <wp:extent cx="5141343" cy="6705976"/>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9808" cy="6717017"/>
                    </a:xfrm>
                    <a:prstGeom prst="rect">
                      <a:avLst/>
                    </a:prstGeom>
                    <a:noFill/>
                    <a:ln>
                      <a:noFill/>
                    </a:ln>
                  </pic:spPr>
                </pic:pic>
              </a:graphicData>
            </a:graphic>
          </wp:inline>
        </w:drawing>
      </w:r>
    </w:p>
    <w:p w14:paraId="749B74A2" w14:textId="3BBD8D25" w:rsidR="000569DB" w:rsidRPr="00104D26" w:rsidRDefault="000569DB" w:rsidP="000569DB">
      <w:pPr>
        <w:rPr>
          <w:bCs/>
          <w:lang w:val="en-US"/>
        </w:rPr>
      </w:pPr>
      <w:r w:rsidRPr="00104D26">
        <w:rPr>
          <w:b/>
          <w:bCs/>
          <w:sz w:val="22"/>
          <w:lang w:val="en-US"/>
        </w:rPr>
        <w:t>Fig</w:t>
      </w:r>
      <w:r w:rsidR="00032A66" w:rsidRPr="00104D26">
        <w:rPr>
          <w:b/>
          <w:bCs/>
          <w:sz w:val="22"/>
          <w:lang w:val="en-US"/>
        </w:rPr>
        <w:t>ure</w:t>
      </w:r>
      <w:r w:rsidRPr="00104D26">
        <w:rPr>
          <w:b/>
          <w:bCs/>
          <w:sz w:val="22"/>
          <w:lang w:val="en-US"/>
        </w:rPr>
        <w:t xml:space="preserve"> S</w:t>
      </w:r>
      <w:r w:rsidR="0075350F">
        <w:rPr>
          <w:b/>
          <w:bCs/>
          <w:sz w:val="22"/>
          <w:lang w:val="en-US"/>
        </w:rPr>
        <w:t>6</w:t>
      </w:r>
      <w:r w:rsidRPr="00104D26">
        <w:rPr>
          <w:sz w:val="22"/>
          <w:lang w:val="en-US"/>
        </w:rPr>
        <w:t xml:space="preserve"> </w:t>
      </w:r>
      <w:r w:rsidR="00087A62" w:rsidRPr="00104D26">
        <w:rPr>
          <w:bCs/>
          <w:i/>
          <w:iCs/>
          <w:lang w:val="en-US"/>
        </w:rPr>
        <w:t>Correlations between evolutionary conservation and activity scores</w:t>
      </w:r>
      <w:r w:rsidR="00CD0F41" w:rsidRPr="00104D26">
        <w:rPr>
          <w:bCs/>
          <w:i/>
          <w:iCs/>
          <w:lang w:val="en-US"/>
        </w:rPr>
        <w:t>.</w:t>
      </w:r>
      <w:r w:rsidR="00CD0F41" w:rsidRPr="00104D26">
        <w:rPr>
          <w:bCs/>
          <w:lang w:val="en-US"/>
        </w:rPr>
        <w:t xml:space="preserve"> </w:t>
      </w:r>
      <w:r w:rsidR="00A91D8C" w:rsidRPr="00104D26">
        <w:rPr>
          <w:bCs/>
          <w:lang w:val="en-US"/>
        </w:rPr>
        <w:t xml:space="preserve">(A) Correlation between GEMME scores and activity scores for all variants. The dotted red line shows the best fitting curve. (B) Correlation between GEMME scores and activity scores using the median score at each position. The dotted red line indicates the best fitting curve. (C) </w:t>
      </w:r>
      <w:r w:rsidR="00A91D8C" w:rsidRPr="00D06F47">
        <w:rPr>
          <w:bCs/>
          <w:lang w:val="en-US"/>
        </w:rPr>
        <w:t>The correlation from panel A with hyperactive</w:t>
      </w:r>
      <w:r w:rsidR="00A97763" w:rsidRPr="00D06F47">
        <w:rPr>
          <w:bCs/>
          <w:lang w:val="en-US"/>
        </w:rPr>
        <w:t xml:space="preserve"> variants (activity score &gt; 1.</w:t>
      </w:r>
      <w:r w:rsidR="00680F2F">
        <w:rPr>
          <w:bCs/>
          <w:lang w:val="en-US"/>
        </w:rPr>
        <w:t>18</w:t>
      </w:r>
      <w:r w:rsidR="00A91D8C" w:rsidRPr="00D06F47">
        <w:rPr>
          <w:bCs/>
          <w:lang w:val="en-US"/>
        </w:rPr>
        <w:t>) excluded. (D) The correlation from panel B with hyperactive</w:t>
      </w:r>
      <w:r w:rsidR="00A97763" w:rsidRPr="00D06F47">
        <w:rPr>
          <w:bCs/>
          <w:lang w:val="en-US"/>
        </w:rPr>
        <w:t xml:space="preserve"> variants (activity score &gt; 1.</w:t>
      </w:r>
      <w:r w:rsidR="00680F2F">
        <w:rPr>
          <w:bCs/>
          <w:lang w:val="en-US"/>
        </w:rPr>
        <w:t>18</w:t>
      </w:r>
      <w:r w:rsidR="00A91D8C" w:rsidRPr="00D06F47">
        <w:rPr>
          <w:bCs/>
          <w:lang w:val="en-US"/>
        </w:rPr>
        <w:t>) excluded.</w:t>
      </w:r>
      <w:r w:rsidR="00A91D8C" w:rsidRPr="00104D26">
        <w:rPr>
          <w:bCs/>
          <w:lang w:val="en-US"/>
        </w:rPr>
        <w:t xml:space="preserve"> </w:t>
      </w:r>
      <w:r w:rsidR="003264C5">
        <w:rPr>
          <w:bCs/>
          <w:lang w:val="en-US"/>
        </w:rPr>
        <w:t xml:space="preserve">(E) </w:t>
      </w:r>
      <w:r w:rsidR="004C189B">
        <w:rPr>
          <w:bCs/>
          <w:lang w:val="en-US"/>
        </w:rPr>
        <w:t>L</w:t>
      </w:r>
      <w:r w:rsidR="008F6C4F">
        <w:rPr>
          <w:bCs/>
          <w:lang w:val="en-US"/>
        </w:rPr>
        <w:t>ine plot of the median activity and GEMME score at each position along the GCK sequence.</w:t>
      </w:r>
    </w:p>
    <w:p w14:paraId="01DBFD35" w14:textId="599E1C55" w:rsidR="000569DB" w:rsidRPr="00104D26" w:rsidRDefault="0042437A" w:rsidP="000569DB">
      <w:pPr>
        <w:rPr>
          <w:noProof/>
          <w:sz w:val="22"/>
          <w:lang w:val="en-US"/>
        </w:rPr>
      </w:pPr>
      <w:r>
        <w:rPr>
          <w:noProof/>
          <w:sz w:val="22"/>
          <w:lang w:val="en-US"/>
        </w:rPr>
        <w:lastRenderedPageBreak/>
        <w:pict w14:anchorId="517AC014">
          <v:shape id="_x0000_i1030" type="#_x0000_t75" alt="" style="width:414pt;height:495pt;mso-width-percent:0;mso-height-percent:0;mso-width-percent:0;mso-height-percent:0">
            <v:imagedata r:id="rId14" o:title="Fig_SI_rosetta"/>
          </v:shape>
        </w:pict>
      </w:r>
    </w:p>
    <w:p w14:paraId="4BD6F3C0" w14:textId="7C138941" w:rsidR="00F90972" w:rsidRDefault="000569DB" w:rsidP="000569DB">
      <w:pPr>
        <w:rPr>
          <w:lang w:val="en-US"/>
        </w:rPr>
      </w:pPr>
      <w:r w:rsidRPr="00104D26">
        <w:rPr>
          <w:b/>
          <w:bCs/>
          <w:sz w:val="22"/>
          <w:lang w:val="en-US"/>
        </w:rPr>
        <w:t>Fig</w:t>
      </w:r>
      <w:r w:rsidR="001D36C1" w:rsidRPr="00104D26">
        <w:rPr>
          <w:b/>
          <w:bCs/>
          <w:sz w:val="22"/>
          <w:lang w:val="en-US"/>
        </w:rPr>
        <w:t>ure</w:t>
      </w:r>
      <w:r w:rsidRPr="00104D26">
        <w:rPr>
          <w:b/>
          <w:bCs/>
          <w:sz w:val="22"/>
          <w:lang w:val="en-US"/>
        </w:rPr>
        <w:t xml:space="preserve"> S</w:t>
      </w:r>
      <w:r w:rsidR="0075350F">
        <w:rPr>
          <w:b/>
          <w:bCs/>
          <w:sz w:val="22"/>
          <w:lang w:val="en-US"/>
        </w:rPr>
        <w:t>7</w:t>
      </w:r>
      <w:r w:rsidRPr="00104D26">
        <w:rPr>
          <w:sz w:val="22"/>
          <w:lang w:val="en-US"/>
        </w:rPr>
        <w:t xml:space="preserve"> </w:t>
      </w:r>
      <w:r w:rsidR="001D36C1" w:rsidRPr="00104D26">
        <w:rPr>
          <w:bCs/>
          <w:i/>
          <w:iCs/>
          <w:lang w:val="en-US"/>
        </w:rPr>
        <w:t xml:space="preserve">Rosetta </w:t>
      </w:r>
      <w:r w:rsidR="001D36C1" w:rsidRPr="00104D26">
        <w:rPr>
          <w:bCs/>
          <w:i/>
          <w:iCs/>
          <w:lang w:val="en-US"/>
        </w:rPr>
        <w:sym w:font="Symbol" w:char="F044"/>
      </w:r>
      <w:r w:rsidR="001D36C1" w:rsidRPr="00104D26">
        <w:rPr>
          <w:bCs/>
          <w:i/>
          <w:iCs/>
          <w:lang w:val="en-US"/>
        </w:rPr>
        <w:sym w:font="Symbol" w:char="F044"/>
      </w:r>
      <w:r w:rsidR="001D36C1" w:rsidRPr="00104D26">
        <w:rPr>
          <w:bCs/>
          <w:i/>
          <w:iCs/>
          <w:lang w:val="en-US"/>
        </w:rPr>
        <w:t xml:space="preserve">G heatmaps. </w:t>
      </w:r>
      <w:r w:rsidR="00F90972" w:rsidRPr="00104D26">
        <w:rPr>
          <w:bCs/>
          <w:iCs/>
          <w:lang w:val="en-US"/>
        </w:rPr>
        <w:t xml:space="preserve">(A) Heatmap showing </w:t>
      </w:r>
      <w:r w:rsidR="00F90972" w:rsidRPr="00104D26">
        <w:rPr>
          <w:bCs/>
          <w:lang w:val="en-US"/>
        </w:rPr>
        <w:sym w:font="Symbol" w:char="F044"/>
      </w:r>
      <w:r w:rsidR="00F90972" w:rsidRPr="00104D26">
        <w:rPr>
          <w:bCs/>
          <w:lang w:val="en-US"/>
        </w:rPr>
        <w:sym w:font="Symbol" w:char="F044"/>
      </w:r>
      <w:r w:rsidR="00F90972" w:rsidRPr="00104D26">
        <w:rPr>
          <w:bCs/>
          <w:lang w:val="en-US"/>
        </w:rPr>
        <w:t xml:space="preserve">G scores for each single variant in the closed conformation (PDB 1V4S). A score close to zero means that a given variant has a wild-type-like stability, while a positive score means that a variant is less stable than WT. (B) Heatmap showing </w:t>
      </w:r>
      <w:r w:rsidR="00F90972" w:rsidRPr="00104D26">
        <w:rPr>
          <w:bCs/>
          <w:lang w:val="en-US"/>
        </w:rPr>
        <w:sym w:font="Symbol" w:char="F044"/>
      </w:r>
      <w:r w:rsidR="00F90972" w:rsidRPr="00104D26">
        <w:rPr>
          <w:bCs/>
          <w:lang w:val="en-US"/>
        </w:rPr>
        <w:sym w:font="Symbol" w:char="F044"/>
      </w:r>
      <w:r w:rsidR="00F90972" w:rsidRPr="00104D26">
        <w:rPr>
          <w:bCs/>
          <w:lang w:val="en-US"/>
        </w:rPr>
        <w:t>G scores for each single variant in the super-open conformation (PDB 1V4T) with variant scores the same as in panel A. (</w:t>
      </w:r>
      <w:r w:rsidR="00CE31E7" w:rsidRPr="00104D26">
        <w:rPr>
          <w:bCs/>
          <w:lang w:val="en-US"/>
        </w:rPr>
        <w:t>C) Heatmap showing the difference</w:t>
      </w:r>
      <w:r w:rsidR="00F90972" w:rsidRPr="00104D26">
        <w:rPr>
          <w:bCs/>
          <w:lang w:val="en-US"/>
        </w:rPr>
        <w:t xml:space="preserve"> between </w:t>
      </w:r>
      <w:r w:rsidR="00F90972" w:rsidRPr="00104D26">
        <w:rPr>
          <w:bCs/>
          <w:lang w:val="en-US"/>
        </w:rPr>
        <w:sym w:font="Symbol" w:char="F044"/>
      </w:r>
      <w:r w:rsidR="00F90972" w:rsidRPr="00104D26">
        <w:rPr>
          <w:bCs/>
          <w:lang w:val="en-US"/>
        </w:rPr>
        <w:sym w:font="Symbol" w:char="F044"/>
      </w:r>
      <w:r w:rsidR="00F90972" w:rsidRPr="00104D26">
        <w:rPr>
          <w:bCs/>
          <w:lang w:val="en-US"/>
        </w:rPr>
        <w:t xml:space="preserve">G in the closed and super-open conformation for each variant. </w:t>
      </w:r>
      <w:r w:rsidR="001D36C1" w:rsidRPr="00104D26">
        <w:rPr>
          <w:bCs/>
          <w:lang w:val="en-US"/>
        </w:rPr>
        <w:t xml:space="preserve">Variants with </w:t>
      </w:r>
      <w:r w:rsidR="00E714EF" w:rsidRPr="00104D26">
        <w:rPr>
          <w:lang w:val="en-US"/>
        </w:rPr>
        <w:t xml:space="preserve">a positive score (blue shades) destabilize the super-open conformation </w:t>
      </w:r>
      <w:r w:rsidR="00F90972" w:rsidRPr="00104D26">
        <w:rPr>
          <w:lang w:val="en-US"/>
        </w:rPr>
        <w:t>relative</w:t>
      </w:r>
      <w:r w:rsidR="00E714EF" w:rsidRPr="00104D26">
        <w:rPr>
          <w:lang w:val="en-US"/>
        </w:rPr>
        <w:t xml:space="preserve"> to the closed</w:t>
      </w:r>
      <w:r w:rsidR="00F90972" w:rsidRPr="00104D26">
        <w:rPr>
          <w:lang w:val="en-US"/>
        </w:rPr>
        <w:t xml:space="preserve"> state. Conversely, variants with a negative score (red shades) destabilize the closed conformation relative to the super-open state.</w:t>
      </w:r>
    </w:p>
    <w:p w14:paraId="148586B7" w14:textId="6C9E9E34" w:rsidR="00B43387" w:rsidRDefault="006B4846" w:rsidP="000569DB">
      <w:pPr>
        <w:rPr>
          <w:lang w:val="en-US"/>
        </w:rPr>
      </w:pPr>
      <w:r>
        <w:rPr>
          <w:noProof/>
          <w:lang w:val="en-US"/>
        </w:rPr>
        <w:lastRenderedPageBreak/>
        <w:drawing>
          <wp:inline distT="0" distB="0" distL="0" distR="0" wp14:anchorId="376F83EF" wp14:editId="23937FE8">
            <wp:extent cx="5727700" cy="484251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7700" cy="4842510"/>
                    </a:xfrm>
                    <a:prstGeom prst="rect">
                      <a:avLst/>
                    </a:prstGeom>
                    <a:noFill/>
                    <a:ln>
                      <a:noFill/>
                    </a:ln>
                  </pic:spPr>
                </pic:pic>
              </a:graphicData>
            </a:graphic>
          </wp:inline>
        </w:drawing>
      </w:r>
    </w:p>
    <w:p w14:paraId="197BF229" w14:textId="2D3D73C6" w:rsidR="00B43387" w:rsidRPr="00104D26" w:rsidRDefault="00B43387" w:rsidP="000569DB">
      <w:pPr>
        <w:rPr>
          <w:lang w:val="en-US"/>
        </w:rPr>
      </w:pPr>
      <w:r w:rsidRPr="00104D26">
        <w:rPr>
          <w:b/>
          <w:bCs/>
          <w:sz w:val="22"/>
          <w:lang w:val="en-US"/>
        </w:rPr>
        <w:t>Figure S</w:t>
      </w:r>
      <w:r>
        <w:rPr>
          <w:b/>
          <w:bCs/>
          <w:sz w:val="22"/>
          <w:lang w:val="en-US"/>
        </w:rPr>
        <w:t>8</w:t>
      </w:r>
      <w:r w:rsidRPr="00104D26">
        <w:rPr>
          <w:sz w:val="22"/>
          <w:lang w:val="en-US"/>
        </w:rPr>
        <w:t xml:space="preserve"> </w:t>
      </w:r>
      <w:r w:rsidR="00B07C3D">
        <w:rPr>
          <w:bCs/>
          <w:i/>
          <w:iCs/>
          <w:lang w:val="en-US"/>
        </w:rPr>
        <w:t xml:space="preserve">Positions predicted to shift </w:t>
      </w:r>
      <w:r w:rsidR="005335EF">
        <w:rPr>
          <w:bCs/>
          <w:i/>
          <w:iCs/>
          <w:lang w:val="en-US"/>
        </w:rPr>
        <w:t>GCK</w:t>
      </w:r>
      <w:r w:rsidR="00B07C3D">
        <w:rPr>
          <w:bCs/>
          <w:i/>
          <w:iCs/>
          <w:lang w:val="en-US"/>
        </w:rPr>
        <w:t xml:space="preserve"> towards the closed conformation are enriched at the allosteric activator site.</w:t>
      </w:r>
      <w:r w:rsidRPr="00104D26">
        <w:rPr>
          <w:bCs/>
          <w:i/>
          <w:iCs/>
          <w:lang w:val="en-US"/>
        </w:rPr>
        <w:t xml:space="preserve"> </w:t>
      </w:r>
      <w:r w:rsidRPr="00104D26">
        <w:rPr>
          <w:bCs/>
          <w:iCs/>
          <w:lang w:val="en-US"/>
        </w:rPr>
        <w:t xml:space="preserve">(A) </w:t>
      </w:r>
      <w:r w:rsidR="007C3915">
        <w:rPr>
          <w:bCs/>
          <w:iCs/>
          <w:lang w:val="en-US"/>
        </w:rPr>
        <w:t xml:space="preserve">Line plot of median activity and </w:t>
      </w:r>
      <w:r w:rsidR="008A2E24">
        <w:rPr>
          <w:bCs/>
          <w:iCs/>
          <w:lang w:val="en-US"/>
        </w:rPr>
        <w:t>Rosetta score (</w:t>
      </w:r>
      <w:r w:rsidR="00DA5A6D" w:rsidRPr="00104D26">
        <w:rPr>
          <w:bCs/>
          <w:lang w:val="en-US"/>
        </w:rPr>
        <w:sym w:font="Symbol" w:char="F044"/>
      </w:r>
      <w:r w:rsidR="00DA5A6D" w:rsidRPr="00104D26">
        <w:rPr>
          <w:bCs/>
          <w:lang w:val="en-US"/>
        </w:rPr>
        <w:sym w:font="Symbol" w:char="F044"/>
      </w:r>
      <w:r w:rsidR="00DA5A6D" w:rsidRPr="00104D26">
        <w:rPr>
          <w:bCs/>
          <w:lang w:val="en-US"/>
        </w:rPr>
        <w:sym w:font="Symbol" w:char="F044"/>
      </w:r>
      <w:r w:rsidR="00DA5A6D">
        <w:rPr>
          <w:bCs/>
          <w:lang w:val="en-US"/>
        </w:rPr>
        <w:t>G</w:t>
      </w:r>
      <w:r w:rsidR="008A2E24">
        <w:rPr>
          <w:bCs/>
          <w:lang w:val="en-US"/>
        </w:rPr>
        <w:t>)</w:t>
      </w:r>
      <w:r w:rsidR="00DA5A6D">
        <w:rPr>
          <w:bCs/>
          <w:lang w:val="en-US"/>
        </w:rPr>
        <w:t xml:space="preserve"> at each position along the </w:t>
      </w:r>
      <w:r w:rsidR="005335EF">
        <w:rPr>
          <w:bCs/>
          <w:lang w:val="en-US"/>
        </w:rPr>
        <w:t xml:space="preserve">GCK sequence. </w:t>
      </w:r>
      <w:r w:rsidR="004024C9">
        <w:rPr>
          <w:bCs/>
          <w:lang w:val="en-US"/>
        </w:rPr>
        <w:t>(B)</w:t>
      </w:r>
      <w:r w:rsidR="0010201A">
        <w:rPr>
          <w:bCs/>
          <w:lang w:val="en-US"/>
        </w:rPr>
        <w:t xml:space="preserve"> Structure of</w:t>
      </w:r>
      <w:r w:rsidR="004024C9">
        <w:rPr>
          <w:bCs/>
          <w:lang w:val="en-US"/>
        </w:rPr>
        <w:t xml:space="preserve"> GCK bound to the synthetic allosteric activator compound A (PDB 1V4S) colored by median activity score. Compound A binds to the allosteric activator site</w:t>
      </w:r>
      <w:r w:rsidR="00E7324D">
        <w:rPr>
          <w:bCs/>
          <w:lang w:val="en-US"/>
        </w:rPr>
        <w:t xml:space="preserve"> </w:t>
      </w:r>
      <w:r w:rsidR="002255B9">
        <w:rPr>
          <w:bCs/>
          <w:lang w:val="en-US"/>
        </w:rPr>
        <w:fldChar w:fldCharType="begin" w:fldLock="1"/>
      </w:r>
      <w:r w:rsidR="003051B5">
        <w:rPr>
          <w:bCs/>
          <w:lang w:val="en-US"/>
        </w:rPr>
        <w:instrText>ADDIN CSL_CITATION {"citationItems":[{"id":"ITEM-1","itemData":{"DOI":"10.1016/J.STR.2004.02.005","ISSN":"0969-2126","PMID":"15016359","abstract":"Glucokinase is a monomeric enzyme that displays a low affinity for glucose and a sigmoidal saturation curve for its substrate, two properties that are important for its playing the role of a glucose sensor in pancreas and liver. The molecular basis for these two properties is not well understood. Herein we report the crystal structures of glucokinase in its active and inactive forms, which demonstrate that global conformational change, including domain reorganization, is induced by glucose binding. This suggests that the positive cooperativity of monomeric glucokinase obeys the \"mnemonical mechanism\" rather than the well-known concerted model. These structures also revealed an allosteric site through which small molecules may modulate the kinetic properties of the enzyme. This finding provided the mechanistic basis for activation of glucokinase as a potential therapeutic approach for treating type 2 diabetes mellitus.","author":[{"dropping-particle":"","family":"Kamata","given":"Kenji","non-dropping-particle":"","parse-names":false,"suffix":""},{"dropping-particle":"","family":"Mitsuya","given":"Morihiro","non-dropping-particle":"","parse-names":false,"suffix":""},{"dropping-particle":"","family":"Nishimura","given":"Teruyuki","non-dropping-particle":"","parse-names":false,"suffix":""},{"dropping-particle":"","family":"Eiki","given":"Jun Ichi","non-dropping-particle":"","parse-names":false,"suffix":""},{"dropping-particle":"","family":"Nagata","given":"Yasufumi","non-dropping-particle":"","parse-names":false,"suffix":""}],"container-title":"Structure","id":"ITEM-1","issue":"3","issued":{"date-parts":[["2004","3","1"]]},"page":"429-438","publisher":"Cell Press","title":"Structural Basis for Allosteric Regulation of the Monomeric Allosteric Enzyme Human Glucokinase","type":"article-journal","volume":"12"},"uris":["http://www.mendeley.com/documents/?uuid=3c46a3c5-115f-35a1-953b-19a1350f5cfa"]}],"mendeley":{"formattedCitation":"(Kamata et al., 2004)","plainTextFormattedCitation":"(Kamata et al., 2004)","previouslyFormattedCitation":"(Kamata et al., 2004)"},"properties":{"noteIndex":0},"schema":"https://github.com/citation-style-language/schema/raw/master/csl-citation.json"}</w:instrText>
      </w:r>
      <w:r w:rsidR="002255B9">
        <w:rPr>
          <w:bCs/>
          <w:lang w:val="en-US"/>
        </w:rPr>
        <w:fldChar w:fldCharType="separate"/>
      </w:r>
      <w:r w:rsidR="002255B9" w:rsidRPr="002255B9">
        <w:rPr>
          <w:bCs/>
          <w:noProof/>
          <w:lang w:val="en-US"/>
        </w:rPr>
        <w:t>(Kamata et al., 2004)</w:t>
      </w:r>
      <w:r w:rsidR="002255B9">
        <w:rPr>
          <w:bCs/>
          <w:lang w:val="en-US"/>
        </w:rPr>
        <w:fldChar w:fldCharType="end"/>
      </w:r>
      <w:r w:rsidR="004024C9">
        <w:rPr>
          <w:bCs/>
          <w:lang w:val="en-US"/>
        </w:rPr>
        <w:t xml:space="preserve"> and is shown in green. (C)</w:t>
      </w:r>
      <w:r w:rsidR="0010201A">
        <w:rPr>
          <w:bCs/>
          <w:lang w:val="en-US"/>
        </w:rPr>
        <w:t xml:space="preserve"> Structure of</w:t>
      </w:r>
      <w:r w:rsidR="004024C9">
        <w:rPr>
          <w:bCs/>
          <w:lang w:val="en-US"/>
        </w:rPr>
        <w:t xml:space="preserve"> GCK bound to compound A (PDB 1V4S) colored by </w:t>
      </w:r>
      <w:r w:rsidR="004024C9" w:rsidRPr="00104D26">
        <w:rPr>
          <w:bCs/>
          <w:lang w:val="en-US"/>
        </w:rPr>
        <w:sym w:font="Symbol" w:char="F044"/>
      </w:r>
      <w:r w:rsidR="004024C9" w:rsidRPr="00104D26">
        <w:rPr>
          <w:bCs/>
          <w:lang w:val="en-US"/>
        </w:rPr>
        <w:sym w:font="Symbol" w:char="F044"/>
      </w:r>
      <w:r w:rsidR="004024C9" w:rsidRPr="00104D26">
        <w:rPr>
          <w:bCs/>
          <w:lang w:val="en-US"/>
        </w:rPr>
        <w:sym w:font="Symbol" w:char="F044"/>
      </w:r>
      <w:r w:rsidR="004024C9">
        <w:rPr>
          <w:bCs/>
          <w:lang w:val="en-US"/>
        </w:rPr>
        <w:t xml:space="preserve">G. Compound A shown in green. </w:t>
      </w:r>
    </w:p>
    <w:p w14:paraId="3C1735B3" w14:textId="61FDB224" w:rsidR="0012535B" w:rsidRPr="00E815E6" w:rsidRDefault="0012535B" w:rsidP="0012535B">
      <w:pPr>
        <w:rPr>
          <w:bCs/>
          <w:lang w:val="en-US"/>
        </w:rPr>
      </w:pPr>
      <w:r w:rsidRPr="00104D26">
        <w:rPr>
          <w:bCs/>
          <w:lang w:val="en-US"/>
        </w:rPr>
        <w:br w:type="page"/>
      </w:r>
      <w:r w:rsidRPr="00104D26">
        <w:rPr>
          <w:b/>
          <w:lang w:val="en-US"/>
        </w:rPr>
        <w:lastRenderedPageBreak/>
        <w:t>List of primers</w:t>
      </w:r>
    </w:p>
    <w:p w14:paraId="6173ED7D" w14:textId="77777777" w:rsidR="0012535B" w:rsidRPr="00104D26" w:rsidRDefault="0012535B" w:rsidP="0012535B">
      <w:pPr>
        <w:rPr>
          <w:sz w:val="22"/>
          <w:lang w:val="en-US"/>
        </w:rPr>
      </w:pPr>
      <w:r w:rsidRPr="00104D26">
        <w:rPr>
          <w:sz w:val="22"/>
          <w:lang w:val="en-US"/>
        </w:rPr>
        <w:t>SKG_1: GCATGCCAATACTGGTAGATCACCGTAAAACGACGGCCAGTCTTAA</w:t>
      </w:r>
    </w:p>
    <w:p w14:paraId="376ACFF8" w14:textId="77777777" w:rsidR="0012535B" w:rsidRPr="00104D26" w:rsidRDefault="0012535B" w:rsidP="0012535B">
      <w:pPr>
        <w:rPr>
          <w:sz w:val="22"/>
          <w:lang w:val="en-US"/>
        </w:rPr>
      </w:pPr>
      <w:r w:rsidRPr="00104D26">
        <w:rPr>
          <w:sz w:val="22"/>
          <w:lang w:val="en-US"/>
        </w:rPr>
        <w:t>SKG_2: GCATGCCAATACTGGTAGATCACC</w:t>
      </w:r>
    </w:p>
    <w:p w14:paraId="17B924BA" w14:textId="77777777" w:rsidR="0012535B" w:rsidRPr="00104D26" w:rsidRDefault="0012535B" w:rsidP="0012535B">
      <w:pPr>
        <w:rPr>
          <w:sz w:val="22"/>
          <w:lang w:val="en-US"/>
        </w:rPr>
      </w:pPr>
      <w:r w:rsidRPr="00104D26">
        <w:rPr>
          <w:sz w:val="22"/>
          <w:lang w:val="en-US"/>
        </w:rPr>
        <w:t>SKG_3: CAGGAAACAGCTATGACCATGT</w:t>
      </w:r>
    </w:p>
    <w:p w14:paraId="34C2BFEC" w14:textId="77777777" w:rsidR="0012535B" w:rsidRPr="00104D26" w:rsidRDefault="0012535B" w:rsidP="0012535B">
      <w:pPr>
        <w:rPr>
          <w:sz w:val="22"/>
          <w:lang w:val="en-US"/>
        </w:rPr>
      </w:pPr>
      <w:r w:rsidRPr="00104D26">
        <w:rPr>
          <w:sz w:val="22"/>
          <w:lang w:val="en-US"/>
        </w:rPr>
        <w:t>SKG_4: GGGGACAAGTTTGTACAAAAAAGCAGGCTTCGC</w:t>
      </w:r>
    </w:p>
    <w:p w14:paraId="2E499E19" w14:textId="77777777" w:rsidR="0012535B" w:rsidRPr="00104D26" w:rsidRDefault="0012535B" w:rsidP="0012535B">
      <w:pPr>
        <w:rPr>
          <w:sz w:val="22"/>
          <w:lang w:val="en-US"/>
        </w:rPr>
      </w:pPr>
      <w:r w:rsidRPr="00104D26">
        <w:rPr>
          <w:sz w:val="22"/>
          <w:lang w:val="en-US"/>
        </w:rPr>
        <w:t>SKG_5: GGGGACCACTTTGTACAAGAAAGCTGGGT</w:t>
      </w:r>
    </w:p>
    <w:p w14:paraId="5942E4FF" w14:textId="77777777" w:rsidR="0012535B" w:rsidRPr="00104D26" w:rsidRDefault="0012535B" w:rsidP="0012535B">
      <w:pPr>
        <w:rPr>
          <w:color w:val="000000"/>
          <w:sz w:val="22"/>
          <w:lang w:val="en-US"/>
        </w:rPr>
      </w:pPr>
      <w:r w:rsidRPr="00104D26">
        <w:rPr>
          <w:sz w:val="22"/>
          <w:lang w:val="en-US"/>
        </w:rPr>
        <w:t xml:space="preserve">SKG_tile1_fw: </w:t>
      </w:r>
      <w:r w:rsidRPr="00104D26">
        <w:rPr>
          <w:color w:val="000000"/>
          <w:sz w:val="22"/>
          <w:lang w:val="en-US"/>
        </w:rPr>
        <w:t>TACACGACGCTCTTCCGATCTGCAGGCTTCGCCACC</w:t>
      </w:r>
    </w:p>
    <w:p w14:paraId="7657E226" w14:textId="77777777" w:rsidR="0012535B" w:rsidRPr="00104D26" w:rsidRDefault="0012535B" w:rsidP="0012535B">
      <w:pPr>
        <w:rPr>
          <w:color w:val="000000"/>
          <w:sz w:val="22"/>
          <w:lang w:val="en-US"/>
        </w:rPr>
      </w:pPr>
      <w:r w:rsidRPr="00104D26">
        <w:rPr>
          <w:sz w:val="22"/>
          <w:lang w:val="en-US"/>
        </w:rPr>
        <w:t xml:space="preserve">SKG_tile1_rev: </w:t>
      </w:r>
      <w:r w:rsidRPr="00104D26">
        <w:rPr>
          <w:color w:val="000000"/>
          <w:sz w:val="22"/>
          <w:lang w:val="en-US"/>
        </w:rPr>
        <w:t>AGACGTGTGCTCTTCCGATCTTCAAACCTCTATCCATTTCCTTTTG</w:t>
      </w:r>
    </w:p>
    <w:p w14:paraId="248BD201" w14:textId="77777777" w:rsidR="0012535B" w:rsidRPr="00104D26" w:rsidRDefault="0012535B" w:rsidP="0012535B">
      <w:pPr>
        <w:rPr>
          <w:color w:val="000000"/>
          <w:sz w:val="22"/>
          <w:lang w:val="en-US"/>
        </w:rPr>
      </w:pPr>
      <w:r w:rsidRPr="00104D26">
        <w:rPr>
          <w:sz w:val="22"/>
          <w:lang w:val="en-US"/>
        </w:rPr>
        <w:t xml:space="preserve">SKG_tile2_fw: </w:t>
      </w:r>
      <w:r w:rsidRPr="00104D26">
        <w:rPr>
          <w:color w:val="000000"/>
          <w:sz w:val="22"/>
          <w:lang w:val="en-US"/>
        </w:rPr>
        <w:t>TACACGACGCTCTTCCGATCTGATTTGAAGAAAGTTATGAGAAGAATG</w:t>
      </w:r>
    </w:p>
    <w:p w14:paraId="23043021" w14:textId="77777777" w:rsidR="0012535B" w:rsidRPr="00104D26" w:rsidRDefault="0012535B" w:rsidP="0012535B">
      <w:pPr>
        <w:rPr>
          <w:color w:val="000000"/>
          <w:sz w:val="22"/>
          <w:lang w:val="en-US"/>
        </w:rPr>
      </w:pPr>
      <w:r w:rsidRPr="00104D26">
        <w:rPr>
          <w:sz w:val="22"/>
          <w:lang w:val="en-US"/>
        </w:rPr>
        <w:t xml:space="preserve">SKG_tile2_rev: </w:t>
      </w:r>
      <w:r w:rsidRPr="00104D26">
        <w:rPr>
          <w:color w:val="000000"/>
          <w:sz w:val="22"/>
          <w:lang w:val="en-US"/>
        </w:rPr>
        <w:t>AGACGTGTGCTCTTCCGATCTAATCTAATGACAAAAAGTCACCAACTT</w:t>
      </w:r>
    </w:p>
    <w:p w14:paraId="72B72B91" w14:textId="77777777" w:rsidR="0012535B" w:rsidRPr="00104D26" w:rsidRDefault="0012535B" w:rsidP="0012535B">
      <w:pPr>
        <w:rPr>
          <w:color w:val="000000"/>
          <w:sz w:val="22"/>
          <w:lang w:val="en-US"/>
        </w:rPr>
      </w:pPr>
      <w:r w:rsidRPr="00104D26">
        <w:rPr>
          <w:sz w:val="22"/>
          <w:lang w:val="en-US"/>
        </w:rPr>
        <w:t xml:space="preserve">SKG_tile3_fw: </w:t>
      </w:r>
      <w:r w:rsidRPr="00104D26">
        <w:rPr>
          <w:color w:val="000000"/>
          <w:sz w:val="22"/>
          <w:lang w:val="en-US"/>
        </w:rPr>
        <w:t>TACACGACGCTCTTCCGATCTTTAGATCTACACCAGAAGGTTCAG</w:t>
      </w:r>
    </w:p>
    <w:p w14:paraId="780F41C0" w14:textId="77777777" w:rsidR="0012535B" w:rsidRPr="00104D26" w:rsidRDefault="0012535B" w:rsidP="0012535B">
      <w:pPr>
        <w:rPr>
          <w:color w:val="000000"/>
          <w:sz w:val="22"/>
          <w:lang w:val="en-US"/>
        </w:rPr>
      </w:pPr>
      <w:r w:rsidRPr="00104D26">
        <w:rPr>
          <w:sz w:val="22"/>
          <w:lang w:val="en-US"/>
        </w:rPr>
        <w:t xml:space="preserve">SKG_tile3_rev: </w:t>
      </w:r>
      <w:r w:rsidRPr="00104D26">
        <w:rPr>
          <w:color w:val="000000"/>
          <w:sz w:val="22"/>
          <w:lang w:val="en-US"/>
        </w:rPr>
        <w:t>AGACGTGTGCTCTTCCGATCTTCTGGGATTGAGTACATTTGATGCT</w:t>
      </w:r>
    </w:p>
    <w:p w14:paraId="7C5A4820" w14:textId="77777777" w:rsidR="0012535B" w:rsidRPr="00104D26" w:rsidRDefault="0012535B" w:rsidP="0012535B">
      <w:pPr>
        <w:rPr>
          <w:color w:val="000000"/>
          <w:sz w:val="22"/>
          <w:lang w:val="en-US"/>
        </w:rPr>
      </w:pPr>
      <w:r w:rsidRPr="00104D26">
        <w:rPr>
          <w:sz w:val="22"/>
          <w:lang w:val="en-US"/>
        </w:rPr>
        <w:t xml:space="preserve">SKG_tile4_fw: </w:t>
      </w:r>
      <w:r w:rsidRPr="00104D26">
        <w:rPr>
          <w:color w:val="000000"/>
          <w:sz w:val="22"/>
          <w:lang w:val="en-US"/>
        </w:rPr>
        <w:t>TACACGACGCTCTTCCGATCTAAGGTCAATGGTCTGTTAAGACAA</w:t>
      </w:r>
    </w:p>
    <w:p w14:paraId="2E8DEAB0" w14:textId="77777777" w:rsidR="0012535B" w:rsidRPr="00104D26" w:rsidRDefault="0012535B" w:rsidP="0012535B">
      <w:pPr>
        <w:rPr>
          <w:color w:val="000000"/>
          <w:sz w:val="22"/>
          <w:lang w:val="en-US"/>
        </w:rPr>
      </w:pPr>
      <w:r w:rsidRPr="00104D26">
        <w:rPr>
          <w:sz w:val="22"/>
          <w:lang w:val="en-US"/>
        </w:rPr>
        <w:t xml:space="preserve">SKG_tile4_rev: </w:t>
      </w:r>
      <w:r w:rsidRPr="00104D26">
        <w:rPr>
          <w:color w:val="000000"/>
          <w:sz w:val="22"/>
          <w:lang w:val="en-US"/>
        </w:rPr>
        <w:t>AGACGTGTGCTCTTCCGATCTAATGGCAATTTCTTATGCTTCATTTGA</w:t>
      </w:r>
    </w:p>
    <w:p w14:paraId="15712D8B" w14:textId="77777777" w:rsidR="0012535B" w:rsidRPr="00104D26" w:rsidRDefault="0012535B" w:rsidP="0012535B">
      <w:pPr>
        <w:rPr>
          <w:color w:val="000000"/>
          <w:sz w:val="22"/>
          <w:lang w:val="en-US"/>
        </w:rPr>
      </w:pPr>
      <w:r w:rsidRPr="00104D26">
        <w:rPr>
          <w:sz w:val="22"/>
          <w:lang w:val="en-US"/>
        </w:rPr>
        <w:t xml:space="preserve">SKG_tile5_fw: </w:t>
      </w:r>
      <w:r w:rsidRPr="00104D26">
        <w:rPr>
          <w:color w:val="000000"/>
          <w:sz w:val="22"/>
          <w:lang w:val="en-US"/>
        </w:rPr>
        <w:t>TACACGACGCTCTTCCGATCTATGTATCTCAGATTTCTTGGATAAGCA</w:t>
      </w:r>
    </w:p>
    <w:p w14:paraId="31ECEB8A" w14:textId="77777777" w:rsidR="0012535B" w:rsidRPr="00104D26" w:rsidRDefault="0012535B" w:rsidP="0012535B">
      <w:pPr>
        <w:rPr>
          <w:color w:val="000000"/>
          <w:sz w:val="22"/>
          <w:lang w:val="en-US"/>
        </w:rPr>
      </w:pPr>
      <w:r w:rsidRPr="00104D26">
        <w:rPr>
          <w:sz w:val="22"/>
          <w:lang w:val="en-US"/>
        </w:rPr>
        <w:t xml:space="preserve">SKG_tile5_rev: </w:t>
      </w:r>
      <w:r w:rsidRPr="00104D26">
        <w:rPr>
          <w:color w:val="000000"/>
          <w:sz w:val="22"/>
          <w:lang w:val="en-US"/>
        </w:rPr>
        <w:t>AGACGTGTGCTCTTCCGATCTACCTTCTGCACCTGAAGCT</w:t>
      </w:r>
    </w:p>
    <w:p w14:paraId="6914CFE4" w14:textId="77777777" w:rsidR="0012535B" w:rsidRPr="00104D26" w:rsidRDefault="0012535B" w:rsidP="0012535B">
      <w:pPr>
        <w:rPr>
          <w:color w:val="000000"/>
          <w:sz w:val="22"/>
          <w:lang w:val="en-US"/>
        </w:rPr>
      </w:pPr>
      <w:r w:rsidRPr="00104D26">
        <w:rPr>
          <w:sz w:val="22"/>
          <w:lang w:val="en-US"/>
        </w:rPr>
        <w:t xml:space="preserve">SKG_tile6_fw: </w:t>
      </w:r>
      <w:r w:rsidRPr="00104D26">
        <w:rPr>
          <w:color w:val="000000"/>
          <w:sz w:val="22"/>
          <w:lang w:val="en-US"/>
        </w:rPr>
        <w:t>TACACGACGCTCTTCCGATCTGTTGAACTGGACAAAGGGTTTTAA</w:t>
      </w:r>
    </w:p>
    <w:p w14:paraId="5E7857F6" w14:textId="77777777" w:rsidR="0012535B" w:rsidRPr="00104D26" w:rsidRDefault="0012535B" w:rsidP="0012535B">
      <w:pPr>
        <w:rPr>
          <w:color w:val="000000"/>
          <w:sz w:val="22"/>
          <w:lang w:val="en-US"/>
        </w:rPr>
      </w:pPr>
      <w:r w:rsidRPr="00104D26">
        <w:rPr>
          <w:sz w:val="22"/>
          <w:lang w:val="en-US"/>
        </w:rPr>
        <w:t xml:space="preserve">SKG_tile6_rev: </w:t>
      </w:r>
      <w:r w:rsidRPr="00104D26">
        <w:rPr>
          <w:color w:val="000000"/>
          <w:sz w:val="22"/>
          <w:lang w:val="en-US"/>
        </w:rPr>
        <w:t>AGACGTGTGCTCTTCCGATCTGTAACAAGAGATCATTGTTGCAACA</w:t>
      </w:r>
    </w:p>
    <w:p w14:paraId="49D3550E" w14:textId="77777777" w:rsidR="0012535B" w:rsidRPr="00104D26" w:rsidRDefault="0012535B" w:rsidP="0012535B">
      <w:pPr>
        <w:rPr>
          <w:color w:val="000000"/>
          <w:sz w:val="22"/>
          <w:lang w:val="en-US"/>
        </w:rPr>
      </w:pPr>
      <w:r w:rsidRPr="00104D26">
        <w:rPr>
          <w:sz w:val="22"/>
          <w:lang w:val="en-US"/>
        </w:rPr>
        <w:t xml:space="preserve">SKG_tile7_fw: </w:t>
      </w:r>
      <w:r w:rsidRPr="00104D26">
        <w:rPr>
          <w:color w:val="000000"/>
          <w:sz w:val="22"/>
          <w:lang w:val="en-US"/>
        </w:rPr>
        <w:t>TACACGACGCTCTTCCGATCTGGATGTTGTTGCTATGGTTAACGATAC</w:t>
      </w:r>
    </w:p>
    <w:p w14:paraId="4B72C803" w14:textId="77777777" w:rsidR="0012535B" w:rsidRPr="00104D26" w:rsidRDefault="0012535B" w:rsidP="0012535B">
      <w:pPr>
        <w:rPr>
          <w:color w:val="000000"/>
          <w:sz w:val="22"/>
          <w:lang w:val="en-US"/>
        </w:rPr>
      </w:pPr>
      <w:r w:rsidRPr="00104D26">
        <w:rPr>
          <w:sz w:val="22"/>
          <w:lang w:val="en-US"/>
        </w:rPr>
        <w:t xml:space="preserve">SKG_tile7_rev: </w:t>
      </w:r>
      <w:r w:rsidRPr="00104D26">
        <w:rPr>
          <w:color w:val="000000"/>
          <w:sz w:val="22"/>
          <w:lang w:val="en-US"/>
        </w:rPr>
        <w:t>AGACGTGTGCTCTTCCGATCTGTCACCTTCAACCAATTCAACG</w:t>
      </w:r>
    </w:p>
    <w:p w14:paraId="0D6FF156" w14:textId="77777777" w:rsidR="0012535B" w:rsidRPr="00104D26" w:rsidRDefault="0012535B" w:rsidP="0012535B">
      <w:pPr>
        <w:rPr>
          <w:color w:val="000000"/>
          <w:sz w:val="22"/>
          <w:lang w:val="en-US"/>
        </w:rPr>
      </w:pPr>
      <w:r w:rsidRPr="00104D26">
        <w:rPr>
          <w:sz w:val="22"/>
          <w:lang w:val="en-US"/>
        </w:rPr>
        <w:t xml:space="preserve">SKG_tile8_fw: </w:t>
      </w:r>
      <w:r w:rsidRPr="00104D26">
        <w:rPr>
          <w:color w:val="000000"/>
          <w:sz w:val="22"/>
          <w:lang w:val="en-US"/>
        </w:rPr>
        <w:t>TACACGACGCTCTTCCGATCTCGCATGTTACATGGAAGAAATGCAAAA</w:t>
      </w:r>
    </w:p>
    <w:p w14:paraId="1A8A2658" w14:textId="77777777" w:rsidR="0012535B" w:rsidRPr="00104D26" w:rsidRDefault="0012535B" w:rsidP="0012535B">
      <w:pPr>
        <w:rPr>
          <w:color w:val="000000"/>
          <w:sz w:val="22"/>
          <w:lang w:val="en-US"/>
        </w:rPr>
      </w:pPr>
      <w:r w:rsidRPr="00104D26">
        <w:rPr>
          <w:sz w:val="22"/>
          <w:lang w:val="en-US"/>
        </w:rPr>
        <w:t xml:space="preserve">SKG_tile8_rev: </w:t>
      </w:r>
      <w:r w:rsidRPr="00104D26">
        <w:rPr>
          <w:color w:val="000000"/>
          <w:sz w:val="22"/>
          <w:lang w:val="en-US"/>
        </w:rPr>
        <w:t>AGACGTGTGCTCTTCCGATCTTGAAGATTCATCAACCAATCTATCGTA</w:t>
      </w:r>
    </w:p>
    <w:p w14:paraId="40EDB6FD" w14:textId="77777777" w:rsidR="0012535B" w:rsidRPr="00104D26" w:rsidRDefault="0012535B" w:rsidP="0012535B">
      <w:pPr>
        <w:rPr>
          <w:color w:val="000000"/>
          <w:sz w:val="22"/>
          <w:lang w:val="en-US"/>
        </w:rPr>
      </w:pPr>
      <w:r w:rsidRPr="00104D26">
        <w:rPr>
          <w:sz w:val="22"/>
          <w:lang w:val="en-US"/>
        </w:rPr>
        <w:t xml:space="preserve">SKG_tile9_fw: </w:t>
      </w:r>
      <w:r w:rsidRPr="00104D26">
        <w:rPr>
          <w:color w:val="000000"/>
          <w:sz w:val="22"/>
          <w:lang w:val="en-US"/>
        </w:rPr>
        <w:t>TACACGACGCTCTTCCGATCTGGTGAATTGGATGAATTCTTGTTGGAA</w:t>
      </w:r>
    </w:p>
    <w:p w14:paraId="7A91EA83" w14:textId="77777777" w:rsidR="0012535B" w:rsidRPr="00104D26" w:rsidRDefault="0012535B" w:rsidP="0012535B">
      <w:pPr>
        <w:rPr>
          <w:color w:val="000000"/>
          <w:sz w:val="22"/>
          <w:lang w:val="en-US"/>
        </w:rPr>
      </w:pPr>
      <w:r w:rsidRPr="00104D26">
        <w:rPr>
          <w:sz w:val="22"/>
          <w:lang w:val="en-US"/>
        </w:rPr>
        <w:t xml:space="preserve">SKG_tile9_rev:  </w:t>
      </w:r>
      <w:r w:rsidRPr="00104D26">
        <w:rPr>
          <w:color w:val="000000"/>
          <w:sz w:val="22"/>
          <w:lang w:val="en-US"/>
        </w:rPr>
        <w:t>AGACGTGTGCTCTTCCGATCTAATTTTCATCAACCAATCTCAACAAAA</w:t>
      </w:r>
    </w:p>
    <w:p w14:paraId="4ADEA54A" w14:textId="77777777" w:rsidR="0012535B" w:rsidRPr="00104D26" w:rsidRDefault="0012535B" w:rsidP="0012535B">
      <w:pPr>
        <w:rPr>
          <w:color w:val="000000"/>
          <w:sz w:val="22"/>
          <w:lang w:val="en-US"/>
        </w:rPr>
      </w:pPr>
      <w:r w:rsidRPr="00104D26">
        <w:rPr>
          <w:sz w:val="22"/>
          <w:lang w:val="en-US"/>
        </w:rPr>
        <w:t xml:space="preserve">SKG_tile10_fw: </w:t>
      </w:r>
      <w:r w:rsidRPr="00104D26">
        <w:rPr>
          <w:color w:val="000000"/>
          <w:sz w:val="22"/>
          <w:lang w:val="en-US"/>
        </w:rPr>
        <w:t>TACACGACGCTCTTCCGATCTAATACATGGGTGAATTAGTTAGATTGG</w:t>
      </w:r>
    </w:p>
    <w:p w14:paraId="5A77F1E8" w14:textId="77777777" w:rsidR="0012535B" w:rsidRPr="00104D26" w:rsidRDefault="0012535B" w:rsidP="0012535B">
      <w:pPr>
        <w:rPr>
          <w:color w:val="000000"/>
          <w:sz w:val="22"/>
          <w:lang w:val="en-US"/>
        </w:rPr>
      </w:pPr>
      <w:r w:rsidRPr="00104D26">
        <w:rPr>
          <w:sz w:val="22"/>
          <w:lang w:val="en-US"/>
        </w:rPr>
        <w:t xml:space="preserve">SKG_tile10_rev: </w:t>
      </w:r>
      <w:r w:rsidRPr="00104D26">
        <w:rPr>
          <w:color w:val="000000"/>
          <w:sz w:val="22"/>
          <w:lang w:val="en-US"/>
        </w:rPr>
        <w:t>AGACGTGTGCTCTTCCGATCTTTTCTGTCACCAGTATCTGATTCAA</w:t>
      </w:r>
    </w:p>
    <w:p w14:paraId="46882BF2" w14:textId="77777777" w:rsidR="0012535B" w:rsidRPr="00104D26" w:rsidRDefault="0012535B" w:rsidP="0012535B">
      <w:pPr>
        <w:rPr>
          <w:color w:val="000000"/>
          <w:sz w:val="22"/>
          <w:lang w:val="en-US"/>
        </w:rPr>
      </w:pPr>
      <w:r w:rsidRPr="00104D26">
        <w:rPr>
          <w:sz w:val="22"/>
          <w:lang w:val="en-US"/>
        </w:rPr>
        <w:t xml:space="preserve">SKG_tile11_fw: </w:t>
      </w:r>
      <w:r w:rsidRPr="00104D26">
        <w:rPr>
          <w:color w:val="000000"/>
          <w:sz w:val="22"/>
          <w:lang w:val="en-US"/>
        </w:rPr>
        <w:t>TACACGACGCTCTTCCGATCTCATTCGAAACAAGATTCGTTTCTCAAG</w:t>
      </w:r>
    </w:p>
    <w:p w14:paraId="710AB482" w14:textId="77777777" w:rsidR="0012535B" w:rsidRPr="00104D26" w:rsidRDefault="0012535B" w:rsidP="0012535B">
      <w:pPr>
        <w:rPr>
          <w:color w:val="000000"/>
          <w:sz w:val="22"/>
          <w:lang w:val="en-US"/>
        </w:rPr>
      </w:pPr>
      <w:r w:rsidRPr="00104D26">
        <w:rPr>
          <w:sz w:val="22"/>
          <w:lang w:val="en-US"/>
        </w:rPr>
        <w:t xml:space="preserve">SKG_tile11_rev: </w:t>
      </w:r>
      <w:r w:rsidRPr="00104D26">
        <w:rPr>
          <w:color w:val="000000"/>
          <w:sz w:val="22"/>
          <w:lang w:val="en-US"/>
        </w:rPr>
        <w:t>AGACGTGTGCTCTTCCGATCTGCAGCTCTAGTTGAAACAGATTCAC</w:t>
      </w:r>
    </w:p>
    <w:p w14:paraId="42BBD803" w14:textId="77777777" w:rsidR="0012535B" w:rsidRPr="00104D26" w:rsidRDefault="0012535B" w:rsidP="0012535B">
      <w:pPr>
        <w:rPr>
          <w:color w:val="000000"/>
          <w:sz w:val="22"/>
          <w:lang w:val="en-US"/>
        </w:rPr>
      </w:pPr>
      <w:r w:rsidRPr="00104D26">
        <w:rPr>
          <w:sz w:val="22"/>
          <w:lang w:val="en-US"/>
        </w:rPr>
        <w:t xml:space="preserve">SKG_tile12_fw: </w:t>
      </w:r>
      <w:r w:rsidRPr="00104D26">
        <w:rPr>
          <w:color w:val="000000"/>
          <w:sz w:val="22"/>
          <w:lang w:val="en-US"/>
        </w:rPr>
        <w:t>TACACGACGCTCTTCCGATCTCAGATTGTGATATTGTTAGAAGAGCTT</w:t>
      </w:r>
    </w:p>
    <w:p w14:paraId="3B5ABD70" w14:textId="77777777" w:rsidR="0012535B" w:rsidRPr="00104D26" w:rsidRDefault="0012535B" w:rsidP="0012535B">
      <w:pPr>
        <w:rPr>
          <w:color w:val="000000"/>
          <w:sz w:val="22"/>
          <w:lang w:val="en-US"/>
        </w:rPr>
      </w:pPr>
      <w:r w:rsidRPr="00104D26">
        <w:rPr>
          <w:sz w:val="22"/>
          <w:lang w:val="en-US"/>
        </w:rPr>
        <w:t xml:space="preserve">SKG_tile12_rev: </w:t>
      </w:r>
      <w:r w:rsidRPr="00104D26">
        <w:rPr>
          <w:color w:val="000000"/>
          <w:sz w:val="22"/>
          <w:lang w:val="en-US"/>
        </w:rPr>
        <w:t>AGACGTGTGCTCTTCCGATCTACAGAACCATCAACACCAACTG</w:t>
      </w:r>
    </w:p>
    <w:p w14:paraId="23223D11" w14:textId="77777777" w:rsidR="0012535B" w:rsidRPr="00104D26" w:rsidRDefault="0012535B" w:rsidP="0012535B">
      <w:pPr>
        <w:rPr>
          <w:color w:val="000000"/>
          <w:sz w:val="22"/>
          <w:lang w:val="en-US"/>
        </w:rPr>
      </w:pPr>
      <w:r w:rsidRPr="00104D26">
        <w:rPr>
          <w:sz w:val="22"/>
          <w:lang w:val="en-US"/>
        </w:rPr>
        <w:t xml:space="preserve">SKG_tile13_fw: </w:t>
      </w:r>
      <w:r w:rsidRPr="00104D26">
        <w:rPr>
          <w:color w:val="000000"/>
          <w:sz w:val="22"/>
          <w:lang w:val="en-US"/>
        </w:rPr>
        <w:t>TACACGACGCTCTTCCGATCTCTAGATCAGAAGATGTTATGAGAATCA</w:t>
      </w:r>
    </w:p>
    <w:p w14:paraId="738D84AC" w14:textId="77777777" w:rsidR="0012535B" w:rsidRPr="00104D26" w:rsidRDefault="0012535B" w:rsidP="0012535B">
      <w:pPr>
        <w:rPr>
          <w:color w:val="000000"/>
          <w:sz w:val="22"/>
          <w:lang w:val="en-US"/>
        </w:rPr>
      </w:pPr>
      <w:r w:rsidRPr="00104D26">
        <w:rPr>
          <w:sz w:val="22"/>
          <w:lang w:val="en-US"/>
        </w:rPr>
        <w:t xml:space="preserve">SKG_tile13_rev: </w:t>
      </w:r>
      <w:r w:rsidRPr="00104D26">
        <w:rPr>
          <w:color w:val="000000"/>
          <w:sz w:val="22"/>
          <w:lang w:val="en-US"/>
        </w:rPr>
        <w:t>AGACGTGTGCTCTTCCGATCTCCTGAACCTTCTTCAGATTCAATAAAA</w:t>
      </w:r>
    </w:p>
    <w:p w14:paraId="1727AFFA" w14:textId="77777777" w:rsidR="0012535B" w:rsidRPr="00104D26" w:rsidRDefault="0012535B" w:rsidP="0012535B">
      <w:pPr>
        <w:rPr>
          <w:color w:val="000000"/>
          <w:sz w:val="22"/>
          <w:lang w:val="en-US"/>
        </w:rPr>
      </w:pPr>
      <w:r w:rsidRPr="00104D26">
        <w:rPr>
          <w:sz w:val="22"/>
          <w:lang w:val="en-US"/>
        </w:rPr>
        <w:t xml:space="preserve">SKG_tile14_fw: </w:t>
      </w:r>
      <w:r w:rsidRPr="00104D26">
        <w:rPr>
          <w:color w:val="000000"/>
          <w:sz w:val="22"/>
          <w:lang w:val="en-US"/>
        </w:rPr>
        <w:t>TACACGACGCTCTTCCGATCTAAGATTGACTCCATCATGTGAAATCAC</w:t>
      </w:r>
    </w:p>
    <w:p w14:paraId="6896B61A" w14:textId="1032EEBA" w:rsidR="0012535B" w:rsidRDefault="0012535B" w:rsidP="0012535B">
      <w:pPr>
        <w:rPr>
          <w:color w:val="000000"/>
          <w:sz w:val="22"/>
          <w:lang w:val="en-US"/>
        </w:rPr>
      </w:pPr>
      <w:r w:rsidRPr="00104D26">
        <w:rPr>
          <w:sz w:val="22"/>
          <w:lang w:val="en-US"/>
        </w:rPr>
        <w:t xml:space="preserve">SKG_tile14_rev: </w:t>
      </w:r>
      <w:r w:rsidRPr="00104D26">
        <w:rPr>
          <w:color w:val="000000"/>
          <w:sz w:val="22"/>
          <w:lang w:val="en-US"/>
        </w:rPr>
        <w:t>AGACGTGTGCTCTTCCGATCTTCTTATAATGCCAACTTTGTACAAGAA</w:t>
      </w:r>
    </w:p>
    <w:p w14:paraId="0CFD17E3" w14:textId="7D2B48FF" w:rsidR="001F4966" w:rsidRDefault="001F4966">
      <w:pPr>
        <w:spacing w:line="240" w:lineRule="auto"/>
        <w:ind w:right="0"/>
        <w:rPr>
          <w:color w:val="000000"/>
          <w:sz w:val="22"/>
          <w:lang w:val="en-US"/>
        </w:rPr>
      </w:pPr>
      <w:r>
        <w:rPr>
          <w:color w:val="000000"/>
          <w:sz w:val="22"/>
          <w:lang w:val="en-US"/>
        </w:rPr>
        <w:br w:type="page"/>
      </w:r>
    </w:p>
    <w:p w14:paraId="009C5E2B" w14:textId="2D22A7C2" w:rsidR="001F4966" w:rsidRPr="002C1FC6" w:rsidRDefault="001F4966" w:rsidP="0012535B">
      <w:pPr>
        <w:rPr>
          <w:b/>
          <w:bCs/>
          <w:color w:val="000000"/>
          <w:sz w:val="22"/>
          <w:lang w:val="en-US"/>
        </w:rPr>
      </w:pPr>
      <w:r w:rsidRPr="002C1FC6">
        <w:rPr>
          <w:b/>
          <w:bCs/>
          <w:color w:val="000000"/>
          <w:sz w:val="22"/>
          <w:lang w:val="en-US"/>
        </w:rPr>
        <w:lastRenderedPageBreak/>
        <w:t>References</w:t>
      </w:r>
    </w:p>
    <w:p w14:paraId="316ABD03" w14:textId="06B2B0FB" w:rsidR="004D0BC4" w:rsidRPr="004D0BC4" w:rsidRDefault="003051B5" w:rsidP="004D0BC4">
      <w:pPr>
        <w:widowControl w:val="0"/>
        <w:autoSpaceDE w:val="0"/>
        <w:autoSpaceDN w:val="0"/>
        <w:adjustRightInd w:val="0"/>
        <w:rPr>
          <w:noProof/>
          <w:sz w:val="22"/>
        </w:rPr>
      </w:pPr>
      <w:r>
        <w:rPr>
          <w:color w:val="000000"/>
          <w:sz w:val="22"/>
          <w:lang w:val="en-US"/>
        </w:rPr>
        <w:fldChar w:fldCharType="begin" w:fldLock="1"/>
      </w:r>
      <w:r>
        <w:rPr>
          <w:color w:val="000000"/>
          <w:sz w:val="22"/>
          <w:lang w:val="en-US"/>
        </w:rPr>
        <w:instrText xml:space="preserve">ADDIN Mendeley Bibliography CSL_BIBLIOGRAPHY </w:instrText>
      </w:r>
      <w:r>
        <w:rPr>
          <w:color w:val="000000"/>
          <w:sz w:val="22"/>
          <w:lang w:val="en-US"/>
        </w:rPr>
        <w:fldChar w:fldCharType="separate"/>
      </w:r>
      <w:r w:rsidR="004D0BC4" w:rsidRPr="004D0BC4">
        <w:rPr>
          <w:noProof/>
          <w:sz w:val="22"/>
        </w:rPr>
        <w:t xml:space="preserve">Kamata, K., Mitsuya, M., Nishimura, T., Eiki, J.I., and Nagata, Y. (2004). Structural Basis for Allosteric Regulation of the Monomeric Allosteric Enzyme Human Glucokinase. Structure </w:t>
      </w:r>
      <w:r w:rsidR="004D0BC4" w:rsidRPr="004D0BC4">
        <w:rPr>
          <w:i/>
          <w:iCs/>
          <w:noProof/>
          <w:sz w:val="22"/>
        </w:rPr>
        <w:t>12</w:t>
      </w:r>
      <w:r w:rsidR="004D0BC4" w:rsidRPr="004D0BC4">
        <w:rPr>
          <w:noProof/>
          <w:sz w:val="22"/>
        </w:rPr>
        <w:t>, 429–438. https://doi.org/10.1016/J.STR.2004.02.005.</w:t>
      </w:r>
    </w:p>
    <w:p w14:paraId="258A8E7A" w14:textId="674C45B6" w:rsidR="001F4966" w:rsidRPr="00104D26" w:rsidRDefault="003051B5" w:rsidP="0012535B">
      <w:pPr>
        <w:rPr>
          <w:color w:val="000000"/>
          <w:sz w:val="22"/>
          <w:lang w:val="en-US"/>
        </w:rPr>
      </w:pPr>
      <w:r>
        <w:rPr>
          <w:color w:val="000000"/>
          <w:sz w:val="22"/>
          <w:lang w:val="en-US"/>
        </w:rPr>
        <w:fldChar w:fldCharType="end"/>
      </w:r>
    </w:p>
    <w:p w14:paraId="0ED6D6D7" w14:textId="77777777" w:rsidR="000569DB" w:rsidRPr="00104D26" w:rsidRDefault="000569DB" w:rsidP="000569DB">
      <w:pPr>
        <w:rPr>
          <w:sz w:val="22"/>
          <w:lang w:val="en-US"/>
        </w:rPr>
      </w:pPr>
    </w:p>
    <w:sectPr w:rsidR="000569DB" w:rsidRPr="00104D26">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767A6" w14:textId="77777777" w:rsidR="009818E9" w:rsidRDefault="009818E9" w:rsidP="00CE1862">
      <w:pPr>
        <w:spacing w:line="240" w:lineRule="auto"/>
      </w:pPr>
      <w:r>
        <w:separator/>
      </w:r>
    </w:p>
  </w:endnote>
  <w:endnote w:type="continuationSeparator" w:id="0">
    <w:p w14:paraId="7F0A318C" w14:textId="77777777" w:rsidR="009818E9" w:rsidRDefault="009818E9" w:rsidP="00CE1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619525"/>
      <w:docPartObj>
        <w:docPartGallery w:val="Page Numbers (Bottom of Page)"/>
        <w:docPartUnique/>
      </w:docPartObj>
    </w:sdtPr>
    <w:sdtEndPr>
      <w:rPr>
        <w:noProof/>
      </w:rPr>
    </w:sdtEndPr>
    <w:sdtContent>
      <w:p w14:paraId="388A88DD" w14:textId="47197DA0" w:rsidR="00CE1862" w:rsidRDefault="00CE1862">
        <w:pPr>
          <w:pStyle w:val="Footer"/>
          <w:jc w:val="center"/>
        </w:pPr>
        <w:r>
          <w:fldChar w:fldCharType="begin"/>
        </w:r>
        <w:r>
          <w:instrText xml:space="preserve"> PAGE   \* MERGEFORMAT </w:instrText>
        </w:r>
        <w:r>
          <w:fldChar w:fldCharType="separate"/>
        </w:r>
        <w:r w:rsidR="0042437A">
          <w:rPr>
            <w:noProof/>
          </w:rPr>
          <w:t>4</w:t>
        </w:r>
        <w:r>
          <w:rPr>
            <w:noProof/>
          </w:rPr>
          <w:fldChar w:fldCharType="end"/>
        </w:r>
      </w:p>
    </w:sdtContent>
  </w:sdt>
  <w:p w14:paraId="35B15363" w14:textId="77777777" w:rsidR="00CE1862" w:rsidRDefault="00CE1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895E6" w14:textId="77777777" w:rsidR="009818E9" w:rsidRDefault="009818E9" w:rsidP="00CE1862">
      <w:pPr>
        <w:spacing w:line="240" w:lineRule="auto"/>
      </w:pPr>
      <w:r>
        <w:separator/>
      </w:r>
    </w:p>
  </w:footnote>
  <w:footnote w:type="continuationSeparator" w:id="0">
    <w:p w14:paraId="246D2DA0" w14:textId="77777777" w:rsidR="009818E9" w:rsidRDefault="009818E9" w:rsidP="00CE18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4446A25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F1EA32FC"/>
    <w:lvl w:ilvl="0">
      <w:start w:val="1"/>
      <w:numFmt w:val="bullet"/>
      <w:pStyle w:val="ListBullet"/>
      <w:lvlText w:val=""/>
      <w:lvlJc w:val="left"/>
      <w:pPr>
        <w:tabs>
          <w:tab w:val="num" w:pos="360"/>
        </w:tabs>
        <w:ind w:left="360" w:hanging="360"/>
      </w:pPr>
      <w:rPr>
        <w:rFonts w:ascii="Symbol" w:hAnsi="Symbol" w:hint="default"/>
      </w:rPr>
    </w:lvl>
  </w:abstractNum>
  <w:num w:numId="1">
    <w:abstractNumId w:val="1"/>
  </w:num>
  <w:num w:numId="2">
    <w:abstractNumId w:val="1"/>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77"/>
    <w:rsid w:val="00012C33"/>
    <w:rsid w:val="00032A66"/>
    <w:rsid w:val="000569DB"/>
    <w:rsid w:val="00057CD8"/>
    <w:rsid w:val="0008438F"/>
    <w:rsid w:val="00087A62"/>
    <w:rsid w:val="000905C5"/>
    <w:rsid w:val="0010201A"/>
    <w:rsid w:val="001032C1"/>
    <w:rsid w:val="00104D26"/>
    <w:rsid w:val="0012535B"/>
    <w:rsid w:val="0013103B"/>
    <w:rsid w:val="001A0CDA"/>
    <w:rsid w:val="001D36C1"/>
    <w:rsid w:val="001F4966"/>
    <w:rsid w:val="0020604A"/>
    <w:rsid w:val="0022128A"/>
    <w:rsid w:val="00223A08"/>
    <w:rsid w:val="002255B9"/>
    <w:rsid w:val="002345E1"/>
    <w:rsid w:val="0027535D"/>
    <w:rsid w:val="002C1FC6"/>
    <w:rsid w:val="003051B5"/>
    <w:rsid w:val="003157E5"/>
    <w:rsid w:val="00322265"/>
    <w:rsid w:val="003264C5"/>
    <w:rsid w:val="003419FD"/>
    <w:rsid w:val="00346C3C"/>
    <w:rsid w:val="00352C69"/>
    <w:rsid w:val="00353466"/>
    <w:rsid w:val="00371CDC"/>
    <w:rsid w:val="003F1507"/>
    <w:rsid w:val="003F5546"/>
    <w:rsid w:val="004024C9"/>
    <w:rsid w:val="00402AA1"/>
    <w:rsid w:val="00411172"/>
    <w:rsid w:val="00421BB0"/>
    <w:rsid w:val="0042437A"/>
    <w:rsid w:val="004C189B"/>
    <w:rsid w:val="004D0BC4"/>
    <w:rsid w:val="004E7805"/>
    <w:rsid w:val="004F5A83"/>
    <w:rsid w:val="005335EF"/>
    <w:rsid w:val="005553AD"/>
    <w:rsid w:val="00592E49"/>
    <w:rsid w:val="00680F2F"/>
    <w:rsid w:val="006A6BC6"/>
    <w:rsid w:val="006B4846"/>
    <w:rsid w:val="006F5481"/>
    <w:rsid w:val="00701412"/>
    <w:rsid w:val="007051CE"/>
    <w:rsid w:val="007202A2"/>
    <w:rsid w:val="00726785"/>
    <w:rsid w:val="0075350F"/>
    <w:rsid w:val="00775B77"/>
    <w:rsid w:val="007C3915"/>
    <w:rsid w:val="007F2C69"/>
    <w:rsid w:val="0083138A"/>
    <w:rsid w:val="00856E69"/>
    <w:rsid w:val="0088582B"/>
    <w:rsid w:val="008A2E24"/>
    <w:rsid w:val="008F6C4F"/>
    <w:rsid w:val="00941252"/>
    <w:rsid w:val="00950B66"/>
    <w:rsid w:val="00961761"/>
    <w:rsid w:val="00962F23"/>
    <w:rsid w:val="0097158A"/>
    <w:rsid w:val="009818E9"/>
    <w:rsid w:val="00987AC6"/>
    <w:rsid w:val="009D3768"/>
    <w:rsid w:val="009E4C73"/>
    <w:rsid w:val="00A63F0A"/>
    <w:rsid w:val="00A91D8C"/>
    <w:rsid w:val="00A97763"/>
    <w:rsid w:val="00AA3358"/>
    <w:rsid w:val="00AB79B3"/>
    <w:rsid w:val="00AE4297"/>
    <w:rsid w:val="00B07C3D"/>
    <w:rsid w:val="00B21CE6"/>
    <w:rsid w:val="00B336D7"/>
    <w:rsid w:val="00B43387"/>
    <w:rsid w:val="00B5671D"/>
    <w:rsid w:val="00B949F4"/>
    <w:rsid w:val="00BB085B"/>
    <w:rsid w:val="00BB1159"/>
    <w:rsid w:val="00BD2544"/>
    <w:rsid w:val="00BD39B3"/>
    <w:rsid w:val="00BE05FC"/>
    <w:rsid w:val="00C92AF7"/>
    <w:rsid w:val="00C939E1"/>
    <w:rsid w:val="00CB3D90"/>
    <w:rsid w:val="00CB6463"/>
    <w:rsid w:val="00CD0F41"/>
    <w:rsid w:val="00CE1862"/>
    <w:rsid w:val="00CE31E7"/>
    <w:rsid w:val="00D06F47"/>
    <w:rsid w:val="00D377B6"/>
    <w:rsid w:val="00D576B0"/>
    <w:rsid w:val="00DA5A6D"/>
    <w:rsid w:val="00DA5E45"/>
    <w:rsid w:val="00DA69C3"/>
    <w:rsid w:val="00DB5067"/>
    <w:rsid w:val="00DD40AE"/>
    <w:rsid w:val="00DF1C9B"/>
    <w:rsid w:val="00E714EF"/>
    <w:rsid w:val="00E7324D"/>
    <w:rsid w:val="00E815E6"/>
    <w:rsid w:val="00EA09F3"/>
    <w:rsid w:val="00EE255E"/>
    <w:rsid w:val="00F06ECE"/>
    <w:rsid w:val="00F3068A"/>
    <w:rsid w:val="00F31D42"/>
    <w:rsid w:val="00F43039"/>
    <w:rsid w:val="00F56468"/>
    <w:rsid w:val="00F90972"/>
    <w:rsid w:val="00FA258B"/>
    <w:rsid w:val="00FE07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483F8"/>
  <w15:chartTrackingRefBased/>
  <w15:docId w15:val="{D9EDEE73-CF2D-4241-8366-B287BBB8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AF7"/>
    <w:pPr>
      <w:spacing w:line="360" w:lineRule="auto"/>
      <w:ind w:right="284"/>
    </w:pPr>
    <w:rPr>
      <w:sz w:val="24"/>
      <w:szCs w:val="24"/>
      <w:lang w:val="en-GB"/>
    </w:rPr>
  </w:style>
  <w:style w:type="paragraph" w:styleId="Heading1">
    <w:name w:val="heading 1"/>
    <w:basedOn w:val="Normal"/>
    <w:next w:val="Normal"/>
    <w:link w:val="Heading1Char"/>
    <w:uiPriority w:val="1"/>
    <w:qFormat/>
    <w:rsid w:val="00C92AF7"/>
    <w:pPr>
      <w:keepNext/>
      <w:spacing w:before="360" w:after="240"/>
      <w:outlineLvl w:val="0"/>
    </w:pPr>
    <w:rPr>
      <w:rFonts w:ascii="Arial" w:hAnsi="Arial" w:cs="Arial"/>
      <w:b/>
      <w:bCs/>
      <w:color w:val="000000"/>
      <w:sz w:val="36"/>
    </w:rPr>
  </w:style>
  <w:style w:type="paragraph" w:styleId="Heading2">
    <w:name w:val="heading 2"/>
    <w:basedOn w:val="Normal"/>
    <w:next w:val="Normal"/>
    <w:link w:val="Heading2Char"/>
    <w:uiPriority w:val="1"/>
    <w:qFormat/>
    <w:rsid w:val="00C92AF7"/>
    <w:pPr>
      <w:keepNext/>
      <w:spacing w:before="360" w:after="60"/>
      <w:outlineLvl w:val="1"/>
    </w:pPr>
    <w:rPr>
      <w:rFonts w:ascii="Arial" w:hAnsi="Arial" w:cs="Arial"/>
      <w:b/>
      <w:bCs/>
      <w:iCs/>
      <w:szCs w:val="28"/>
    </w:rPr>
  </w:style>
  <w:style w:type="paragraph" w:styleId="Heading3">
    <w:name w:val="heading 3"/>
    <w:basedOn w:val="Normal"/>
    <w:next w:val="Normal"/>
    <w:link w:val="Heading3Char"/>
    <w:uiPriority w:val="1"/>
    <w:qFormat/>
    <w:rsid w:val="00C92AF7"/>
    <w:pPr>
      <w:keepNext/>
      <w:spacing w:before="240" w:after="60"/>
      <w:outlineLvl w:val="2"/>
    </w:pPr>
    <w:rPr>
      <w:rFonts w:ascii="Arial" w:hAnsi="Arial" w:cs="Arial"/>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to1">
    <w:name w:val="Dato1"/>
    <w:basedOn w:val="Normal"/>
    <w:uiPriority w:val="99"/>
    <w:semiHidden/>
    <w:qFormat/>
    <w:rsid w:val="00C92AF7"/>
    <w:rPr>
      <w:rFonts w:ascii="Arial" w:hAnsi="Arial"/>
      <w:sz w:val="22"/>
    </w:rPr>
  </w:style>
  <w:style w:type="paragraph" w:customStyle="1" w:styleId="KUForfatter">
    <w:name w:val="KU Forfatter"/>
    <w:basedOn w:val="Normal"/>
    <w:qFormat/>
    <w:rsid w:val="00C92AF7"/>
    <w:pPr>
      <w:framePr w:hSpace="181" w:wrap="around" w:hAnchor="page" w:x="1135" w:yAlign="bottom"/>
      <w:spacing w:before="120" w:line="360" w:lineRule="exact"/>
      <w:suppressOverlap/>
    </w:pPr>
    <w:rPr>
      <w:rFonts w:ascii="Arial" w:hAnsi="Arial" w:cs="Arial"/>
      <w:spacing w:val="14"/>
      <w:sz w:val="28"/>
      <w:szCs w:val="40"/>
    </w:rPr>
  </w:style>
  <w:style w:type="character" w:customStyle="1" w:styleId="Heading1Char">
    <w:name w:val="Heading 1 Char"/>
    <w:basedOn w:val="DefaultParagraphFont"/>
    <w:link w:val="Heading1"/>
    <w:uiPriority w:val="1"/>
    <w:rsid w:val="00C92AF7"/>
    <w:rPr>
      <w:rFonts w:ascii="Arial" w:hAnsi="Arial" w:cs="Arial"/>
      <w:b/>
      <w:bCs/>
      <w:color w:val="000000"/>
      <w:sz w:val="36"/>
      <w:szCs w:val="24"/>
      <w:lang w:val="en-GB"/>
    </w:rPr>
  </w:style>
  <w:style w:type="character" w:customStyle="1" w:styleId="Heading2Char">
    <w:name w:val="Heading 2 Char"/>
    <w:basedOn w:val="DefaultParagraphFont"/>
    <w:link w:val="Heading2"/>
    <w:uiPriority w:val="1"/>
    <w:rsid w:val="00C92AF7"/>
    <w:rPr>
      <w:rFonts w:ascii="Arial" w:hAnsi="Arial" w:cs="Arial"/>
      <w:b/>
      <w:bCs/>
      <w:iCs/>
      <w:sz w:val="24"/>
      <w:szCs w:val="28"/>
      <w:lang w:val="en-GB"/>
    </w:rPr>
  </w:style>
  <w:style w:type="character" w:customStyle="1" w:styleId="Heading3Char">
    <w:name w:val="Heading 3 Char"/>
    <w:basedOn w:val="DefaultParagraphFont"/>
    <w:link w:val="Heading3"/>
    <w:uiPriority w:val="1"/>
    <w:rsid w:val="00C92AF7"/>
    <w:rPr>
      <w:rFonts w:ascii="Arial" w:hAnsi="Arial" w:cs="Arial"/>
      <w:b/>
      <w:bCs/>
      <w:szCs w:val="26"/>
      <w:lang w:val="en-GB"/>
    </w:rPr>
  </w:style>
  <w:style w:type="paragraph" w:styleId="ListBullet">
    <w:name w:val="List Bullet"/>
    <w:basedOn w:val="Normal"/>
    <w:uiPriority w:val="2"/>
    <w:qFormat/>
    <w:rsid w:val="00C92AF7"/>
    <w:pPr>
      <w:numPr>
        <w:numId w:val="2"/>
      </w:numPr>
      <w:contextualSpacing/>
    </w:pPr>
  </w:style>
  <w:style w:type="paragraph" w:styleId="ListNumber">
    <w:name w:val="List Number"/>
    <w:basedOn w:val="Normal"/>
    <w:uiPriority w:val="2"/>
    <w:qFormat/>
    <w:rsid w:val="00C92AF7"/>
    <w:pPr>
      <w:numPr>
        <w:numId w:val="4"/>
      </w:numPr>
      <w:contextualSpacing/>
    </w:pPr>
  </w:style>
  <w:style w:type="paragraph" w:styleId="Title">
    <w:name w:val="Title"/>
    <w:basedOn w:val="Normal"/>
    <w:next w:val="Normal"/>
    <w:link w:val="TitleChar"/>
    <w:qFormat/>
    <w:rsid w:val="00C92AF7"/>
    <w:pPr>
      <w:pBdr>
        <w:bottom w:val="single" w:sz="8" w:space="4" w:color="901A1E"/>
      </w:pBdr>
      <w:spacing w:after="300"/>
      <w:contextualSpacing/>
    </w:pPr>
    <w:rPr>
      <w:rFonts w:ascii="Cambria" w:hAnsi="Cambria"/>
      <w:color w:val="6D231D"/>
      <w:spacing w:val="5"/>
      <w:kern w:val="28"/>
      <w:sz w:val="52"/>
      <w:szCs w:val="52"/>
      <w:lang w:val="da-DK" w:eastAsia="da-DK"/>
    </w:rPr>
  </w:style>
  <w:style w:type="character" w:customStyle="1" w:styleId="TitleChar">
    <w:name w:val="Title Char"/>
    <w:link w:val="Title"/>
    <w:rsid w:val="00C92AF7"/>
    <w:rPr>
      <w:rFonts w:ascii="Cambria" w:hAnsi="Cambria"/>
      <w:color w:val="6D231D"/>
      <w:spacing w:val="5"/>
      <w:kern w:val="28"/>
      <w:sz w:val="52"/>
      <w:szCs w:val="52"/>
      <w:lang w:eastAsia="da-DK"/>
    </w:rPr>
  </w:style>
  <w:style w:type="paragraph" w:styleId="Subtitle">
    <w:name w:val="Subtitle"/>
    <w:basedOn w:val="Normal"/>
    <w:next w:val="Normal"/>
    <w:link w:val="SubtitleChar"/>
    <w:qFormat/>
    <w:rsid w:val="00C92AF7"/>
    <w:pPr>
      <w:numPr>
        <w:ilvl w:val="1"/>
      </w:numPr>
    </w:pPr>
    <w:rPr>
      <w:rFonts w:ascii="Cambria" w:hAnsi="Cambria"/>
      <w:i/>
      <w:iCs/>
      <w:color w:val="901A1E"/>
      <w:spacing w:val="15"/>
      <w:lang w:val="da-DK" w:eastAsia="da-DK"/>
    </w:rPr>
  </w:style>
  <w:style w:type="character" w:customStyle="1" w:styleId="SubtitleChar">
    <w:name w:val="Subtitle Char"/>
    <w:link w:val="Subtitle"/>
    <w:rsid w:val="00C92AF7"/>
    <w:rPr>
      <w:rFonts w:ascii="Cambria" w:hAnsi="Cambria"/>
      <w:i/>
      <w:iCs/>
      <w:color w:val="901A1E"/>
      <w:spacing w:val="15"/>
      <w:sz w:val="24"/>
      <w:szCs w:val="24"/>
      <w:lang w:eastAsia="da-DK"/>
    </w:rPr>
  </w:style>
  <w:style w:type="character" w:styleId="Strong">
    <w:name w:val="Strong"/>
    <w:uiPriority w:val="99"/>
    <w:qFormat/>
    <w:rsid w:val="00C92AF7"/>
    <w:rPr>
      <w:b/>
      <w:bCs/>
    </w:rPr>
  </w:style>
  <w:style w:type="paragraph" w:styleId="NoSpacing">
    <w:name w:val="No Spacing"/>
    <w:uiPriority w:val="99"/>
    <w:qFormat/>
    <w:rsid w:val="00C92AF7"/>
    <w:pPr>
      <w:spacing w:line="240" w:lineRule="atLeast"/>
    </w:pPr>
    <w:rPr>
      <w:sz w:val="24"/>
      <w:szCs w:val="24"/>
      <w:lang w:eastAsia="da-DK"/>
    </w:rPr>
  </w:style>
  <w:style w:type="paragraph" w:styleId="ListParagraph">
    <w:name w:val="List Paragraph"/>
    <w:basedOn w:val="Normal"/>
    <w:uiPriority w:val="99"/>
    <w:qFormat/>
    <w:rsid w:val="00C92AF7"/>
    <w:pPr>
      <w:ind w:left="720"/>
      <w:contextualSpacing/>
    </w:pPr>
  </w:style>
  <w:style w:type="paragraph" w:styleId="Quote">
    <w:name w:val="Quote"/>
    <w:basedOn w:val="Normal"/>
    <w:next w:val="Normal"/>
    <w:link w:val="QuoteChar"/>
    <w:uiPriority w:val="73"/>
    <w:qFormat/>
    <w:rsid w:val="00C92AF7"/>
    <w:rPr>
      <w:i/>
      <w:iCs/>
      <w:color w:val="6E6E6E"/>
      <w:lang w:val="da-DK" w:eastAsia="da-DK"/>
    </w:rPr>
  </w:style>
  <w:style w:type="character" w:customStyle="1" w:styleId="QuoteChar">
    <w:name w:val="Quote Char"/>
    <w:link w:val="Quote"/>
    <w:uiPriority w:val="73"/>
    <w:rsid w:val="00C92AF7"/>
    <w:rPr>
      <w:i/>
      <w:iCs/>
      <w:color w:val="6E6E6E"/>
      <w:sz w:val="24"/>
      <w:szCs w:val="24"/>
      <w:lang w:eastAsia="da-DK"/>
    </w:rPr>
  </w:style>
  <w:style w:type="paragraph" w:styleId="IntenseQuote">
    <w:name w:val="Intense Quote"/>
    <w:basedOn w:val="Normal"/>
    <w:next w:val="Normal"/>
    <w:link w:val="IntenseQuoteChar"/>
    <w:uiPriority w:val="60"/>
    <w:qFormat/>
    <w:rsid w:val="00C92AF7"/>
    <w:pPr>
      <w:pBdr>
        <w:bottom w:val="single" w:sz="4" w:space="4" w:color="901A1E"/>
      </w:pBdr>
      <w:spacing w:before="200" w:after="280"/>
      <w:ind w:left="936" w:right="936"/>
    </w:pPr>
    <w:rPr>
      <w:b/>
      <w:bCs/>
      <w:i/>
      <w:iCs/>
      <w:color w:val="901A1E"/>
      <w:lang w:val="da-DK" w:eastAsia="da-DK"/>
    </w:rPr>
  </w:style>
  <w:style w:type="character" w:customStyle="1" w:styleId="IntenseQuoteChar">
    <w:name w:val="Intense Quote Char"/>
    <w:link w:val="IntenseQuote"/>
    <w:uiPriority w:val="60"/>
    <w:rsid w:val="00C92AF7"/>
    <w:rPr>
      <w:b/>
      <w:bCs/>
      <w:i/>
      <w:iCs/>
      <w:color w:val="901A1E"/>
      <w:sz w:val="24"/>
      <w:szCs w:val="24"/>
      <w:lang w:eastAsia="da-DK"/>
    </w:rPr>
  </w:style>
  <w:style w:type="character" w:styleId="SubtleEmphasis">
    <w:name w:val="Subtle Emphasis"/>
    <w:uiPriority w:val="99"/>
    <w:qFormat/>
    <w:rsid w:val="00C92AF7"/>
    <w:rPr>
      <w:i/>
      <w:iCs/>
      <w:color w:val="B6B6B6"/>
    </w:rPr>
  </w:style>
  <w:style w:type="character" w:styleId="IntenseEmphasis">
    <w:name w:val="Intense Emphasis"/>
    <w:uiPriority w:val="99"/>
    <w:qFormat/>
    <w:rsid w:val="00C92AF7"/>
    <w:rPr>
      <w:b/>
      <w:bCs/>
      <w:i/>
      <w:iCs/>
      <w:color w:val="901A1E"/>
    </w:rPr>
  </w:style>
  <w:style w:type="character" w:styleId="SubtleReference">
    <w:name w:val="Subtle Reference"/>
    <w:uiPriority w:val="99"/>
    <w:qFormat/>
    <w:rsid w:val="00C92AF7"/>
    <w:rPr>
      <w:smallCaps/>
      <w:color w:val="B2523C"/>
      <w:u w:val="single"/>
    </w:rPr>
  </w:style>
  <w:style w:type="character" w:styleId="IntenseReference">
    <w:name w:val="Intense Reference"/>
    <w:uiPriority w:val="99"/>
    <w:qFormat/>
    <w:rsid w:val="00C92AF7"/>
    <w:rPr>
      <w:b/>
      <w:bCs/>
      <w:smallCaps/>
      <w:color w:val="B2523C"/>
      <w:spacing w:val="5"/>
      <w:u w:val="single"/>
    </w:rPr>
  </w:style>
  <w:style w:type="character" w:styleId="BookTitle">
    <w:name w:val="Book Title"/>
    <w:uiPriority w:val="99"/>
    <w:qFormat/>
    <w:rsid w:val="00C92AF7"/>
    <w:rPr>
      <w:b/>
      <w:bCs/>
      <w:smallCaps/>
      <w:spacing w:val="5"/>
    </w:rPr>
  </w:style>
  <w:style w:type="paragraph" w:styleId="TOCHeading">
    <w:name w:val="TOC Heading"/>
    <w:basedOn w:val="Heading1"/>
    <w:next w:val="Normal"/>
    <w:uiPriority w:val="99"/>
    <w:semiHidden/>
    <w:qFormat/>
    <w:rsid w:val="00C92AF7"/>
    <w:pPr>
      <w:keepLines/>
      <w:spacing w:before="480"/>
      <w:outlineLvl w:val="9"/>
    </w:pPr>
    <w:rPr>
      <w:rFonts w:ascii="Cambria" w:hAnsi="Cambria" w:cs="Times New Roman"/>
      <w:color w:val="6B1316"/>
      <w:sz w:val="28"/>
      <w:szCs w:val="28"/>
    </w:rPr>
  </w:style>
  <w:style w:type="paragraph" w:styleId="Header">
    <w:name w:val="header"/>
    <w:basedOn w:val="Normal"/>
    <w:link w:val="HeaderChar"/>
    <w:uiPriority w:val="99"/>
    <w:unhideWhenUsed/>
    <w:rsid w:val="00CE1862"/>
    <w:pPr>
      <w:tabs>
        <w:tab w:val="center" w:pos="4680"/>
        <w:tab w:val="right" w:pos="9360"/>
      </w:tabs>
      <w:spacing w:line="240" w:lineRule="auto"/>
    </w:pPr>
  </w:style>
  <w:style w:type="character" w:customStyle="1" w:styleId="HeaderChar">
    <w:name w:val="Header Char"/>
    <w:basedOn w:val="DefaultParagraphFont"/>
    <w:link w:val="Header"/>
    <w:uiPriority w:val="99"/>
    <w:rsid w:val="00CE1862"/>
    <w:rPr>
      <w:sz w:val="24"/>
      <w:szCs w:val="24"/>
      <w:lang w:val="en-GB"/>
    </w:rPr>
  </w:style>
  <w:style w:type="paragraph" w:styleId="Footer">
    <w:name w:val="footer"/>
    <w:basedOn w:val="Normal"/>
    <w:link w:val="FooterChar"/>
    <w:uiPriority w:val="99"/>
    <w:unhideWhenUsed/>
    <w:rsid w:val="00CE1862"/>
    <w:pPr>
      <w:tabs>
        <w:tab w:val="center" w:pos="4680"/>
        <w:tab w:val="right" w:pos="9360"/>
      </w:tabs>
      <w:spacing w:line="240" w:lineRule="auto"/>
    </w:pPr>
  </w:style>
  <w:style w:type="character" w:customStyle="1" w:styleId="FooterChar">
    <w:name w:val="Footer Char"/>
    <w:basedOn w:val="DefaultParagraphFont"/>
    <w:link w:val="Footer"/>
    <w:uiPriority w:val="99"/>
    <w:rsid w:val="00CE1862"/>
    <w:rPr>
      <w:sz w:val="24"/>
      <w:szCs w:val="24"/>
      <w:lang w:val="en-GB"/>
    </w:rPr>
  </w:style>
  <w:style w:type="paragraph" w:styleId="Revision">
    <w:name w:val="Revision"/>
    <w:hidden/>
    <w:uiPriority w:val="99"/>
    <w:semiHidden/>
    <w:rsid w:val="001A0CDA"/>
    <w:rPr>
      <w:sz w:val="24"/>
      <w:szCs w:val="24"/>
      <w:lang w:val="en-GB"/>
    </w:rPr>
  </w:style>
  <w:style w:type="character" w:styleId="CommentReference">
    <w:name w:val="annotation reference"/>
    <w:basedOn w:val="DefaultParagraphFont"/>
    <w:uiPriority w:val="99"/>
    <w:semiHidden/>
    <w:unhideWhenUsed/>
    <w:rsid w:val="001A0CDA"/>
    <w:rPr>
      <w:sz w:val="16"/>
      <w:szCs w:val="16"/>
    </w:rPr>
  </w:style>
  <w:style w:type="paragraph" w:styleId="CommentText">
    <w:name w:val="annotation text"/>
    <w:basedOn w:val="Normal"/>
    <w:link w:val="CommentTextChar"/>
    <w:uiPriority w:val="99"/>
    <w:semiHidden/>
    <w:unhideWhenUsed/>
    <w:rsid w:val="001A0CDA"/>
    <w:pPr>
      <w:spacing w:line="240" w:lineRule="auto"/>
    </w:pPr>
    <w:rPr>
      <w:sz w:val="20"/>
      <w:szCs w:val="20"/>
    </w:rPr>
  </w:style>
  <w:style w:type="character" w:customStyle="1" w:styleId="CommentTextChar">
    <w:name w:val="Comment Text Char"/>
    <w:basedOn w:val="DefaultParagraphFont"/>
    <w:link w:val="CommentText"/>
    <w:uiPriority w:val="99"/>
    <w:semiHidden/>
    <w:rsid w:val="001A0CDA"/>
    <w:rPr>
      <w:lang w:val="en-GB"/>
    </w:rPr>
  </w:style>
  <w:style w:type="paragraph" w:styleId="CommentSubject">
    <w:name w:val="annotation subject"/>
    <w:basedOn w:val="CommentText"/>
    <w:next w:val="CommentText"/>
    <w:link w:val="CommentSubjectChar"/>
    <w:uiPriority w:val="99"/>
    <w:semiHidden/>
    <w:unhideWhenUsed/>
    <w:rsid w:val="001A0CDA"/>
    <w:rPr>
      <w:b/>
      <w:bCs/>
    </w:rPr>
  </w:style>
  <w:style w:type="character" w:customStyle="1" w:styleId="CommentSubjectChar">
    <w:name w:val="Comment Subject Char"/>
    <w:basedOn w:val="CommentTextChar"/>
    <w:link w:val="CommentSubject"/>
    <w:uiPriority w:val="99"/>
    <w:semiHidden/>
    <w:rsid w:val="001A0CDA"/>
    <w:rPr>
      <w:b/>
      <w:bCs/>
      <w:lang w:val="en-GB"/>
    </w:rPr>
  </w:style>
  <w:style w:type="paragraph" w:styleId="BalloonText">
    <w:name w:val="Balloon Text"/>
    <w:basedOn w:val="Normal"/>
    <w:link w:val="BalloonTextChar"/>
    <w:uiPriority w:val="99"/>
    <w:semiHidden/>
    <w:unhideWhenUsed/>
    <w:rsid w:val="00BD254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544"/>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10946">
      <w:bodyDiv w:val="1"/>
      <w:marLeft w:val="0"/>
      <w:marRight w:val="0"/>
      <w:marTop w:val="0"/>
      <w:marBottom w:val="0"/>
      <w:divBdr>
        <w:top w:val="none" w:sz="0" w:space="0" w:color="auto"/>
        <w:left w:val="none" w:sz="0" w:space="0" w:color="auto"/>
        <w:bottom w:val="none" w:sz="0" w:space="0" w:color="auto"/>
        <w:right w:val="none" w:sz="0" w:space="0" w:color="auto"/>
      </w:divBdr>
    </w:div>
    <w:div w:id="125047051">
      <w:bodyDiv w:val="1"/>
      <w:marLeft w:val="0"/>
      <w:marRight w:val="0"/>
      <w:marTop w:val="0"/>
      <w:marBottom w:val="0"/>
      <w:divBdr>
        <w:top w:val="none" w:sz="0" w:space="0" w:color="auto"/>
        <w:left w:val="none" w:sz="0" w:space="0" w:color="auto"/>
        <w:bottom w:val="none" w:sz="0" w:space="0" w:color="auto"/>
        <w:right w:val="none" w:sz="0" w:space="0" w:color="auto"/>
      </w:divBdr>
    </w:div>
    <w:div w:id="176431121">
      <w:bodyDiv w:val="1"/>
      <w:marLeft w:val="0"/>
      <w:marRight w:val="0"/>
      <w:marTop w:val="0"/>
      <w:marBottom w:val="0"/>
      <w:divBdr>
        <w:top w:val="none" w:sz="0" w:space="0" w:color="auto"/>
        <w:left w:val="none" w:sz="0" w:space="0" w:color="auto"/>
        <w:bottom w:val="none" w:sz="0" w:space="0" w:color="auto"/>
        <w:right w:val="none" w:sz="0" w:space="0" w:color="auto"/>
      </w:divBdr>
    </w:div>
    <w:div w:id="340935515">
      <w:bodyDiv w:val="1"/>
      <w:marLeft w:val="0"/>
      <w:marRight w:val="0"/>
      <w:marTop w:val="0"/>
      <w:marBottom w:val="0"/>
      <w:divBdr>
        <w:top w:val="none" w:sz="0" w:space="0" w:color="auto"/>
        <w:left w:val="none" w:sz="0" w:space="0" w:color="auto"/>
        <w:bottom w:val="none" w:sz="0" w:space="0" w:color="auto"/>
        <w:right w:val="none" w:sz="0" w:space="0" w:color="auto"/>
      </w:divBdr>
    </w:div>
    <w:div w:id="479887224">
      <w:bodyDiv w:val="1"/>
      <w:marLeft w:val="0"/>
      <w:marRight w:val="0"/>
      <w:marTop w:val="0"/>
      <w:marBottom w:val="0"/>
      <w:divBdr>
        <w:top w:val="none" w:sz="0" w:space="0" w:color="auto"/>
        <w:left w:val="none" w:sz="0" w:space="0" w:color="auto"/>
        <w:bottom w:val="none" w:sz="0" w:space="0" w:color="auto"/>
        <w:right w:val="none" w:sz="0" w:space="0" w:color="auto"/>
      </w:divBdr>
    </w:div>
    <w:div w:id="631712419">
      <w:bodyDiv w:val="1"/>
      <w:marLeft w:val="0"/>
      <w:marRight w:val="0"/>
      <w:marTop w:val="0"/>
      <w:marBottom w:val="0"/>
      <w:divBdr>
        <w:top w:val="none" w:sz="0" w:space="0" w:color="auto"/>
        <w:left w:val="none" w:sz="0" w:space="0" w:color="auto"/>
        <w:bottom w:val="none" w:sz="0" w:space="0" w:color="auto"/>
        <w:right w:val="none" w:sz="0" w:space="0" w:color="auto"/>
      </w:divBdr>
    </w:div>
    <w:div w:id="680744975">
      <w:bodyDiv w:val="1"/>
      <w:marLeft w:val="0"/>
      <w:marRight w:val="0"/>
      <w:marTop w:val="0"/>
      <w:marBottom w:val="0"/>
      <w:divBdr>
        <w:top w:val="none" w:sz="0" w:space="0" w:color="auto"/>
        <w:left w:val="none" w:sz="0" w:space="0" w:color="auto"/>
        <w:bottom w:val="none" w:sz="0" w:space="0" w:color="auto"/>
        <w:right w:val="none" w:sz="0" w:space="0" w:color="auto"/>
      </w:divBdr>
    </w:div>
    <w:div w:id="724059683">
      <w:bodyDiv w:val="1"/>
      <w:marLeft w:val="0"/>
      <w:marRight w:val="0"/>
      <w:marTop w:val="0"/>
      <w:marBottom w:val="0"/>
      <w:divBdr>
        <w:top w:val="none" w:sz="0" w:space="0" w:color="auto"/>
        <w:left w:val="none" w:sz="0" w:space="0" w:color="auto"/>
        <w:bottom w:val="none" w:sz="0" w:space="0" w:color="auto"/>
        <w:right w:val="none" w:sz="0" w:space="0" w:color="auto"/>
      </w:divBdr>
    </w:div>
    <w:div w:id="915866776">
      <w:bodyDiv w:val="1"/>
      <w:marLeft w:val="0"/>
      <w:marRight w:val="0"/>
      <w:marTop w:val="0"/>
      <w:marBottom w:val="0"/>
      <w:divBdr>
        <w:top w:val="none" w:sz="0" w:space="0" w:color="auto"/>
        <w:left w:val="none" w:sz="0" w:space="0" w:color="auto"/>
        <w:bottom w:val="none" w:sz="0" w:space="0" w:color="auto"/>
        <w:right w:val="none" w:sz="0" w:space="0" w:color="auto"/>
      </w:divBdr>
    </w:div>
    <w:div w:id="991560633">
      <w:bodyDiv w:val="1"/>
      <w:marLeft w:val="0"/>
      <w:marRight w:val="0"/>
      <w:marTop w:val="0"/>
      <w:marBottom w:val="0"/>
      <w:divBdr>
        <w:top w:val="none" w:sz="0" w:space="0" w:color="auto"/>
        <w:left w:val="none" w:sz="0" w:space="0" w:color="auto"/>
        <w:bottom w:val="none" w:sz="0" w:space="0" w:color="auto"/>
        <w:right w:val="none" w:sz="0" w:space="0" w:color="auto"/>
      </w:divBdr>
    </w:div>
    <w:div w:id="1030230346">
      <w:bodyDiv w:val="1"/>
      <w:marLeft w:val="0"/>
      <w:marRight w:val="0"/>
      <w:marTop w:val="0"/>
      <w:marBottom w:val="0"/>
      <w:divBdr>
        <w:top w:val="none" w:sz="0" w:space="0" w:color="auto"/>
        <w:left w:val="none" w:sz="0" w:space="0" w:color="auto"/>
        <w:bottom w:val="none" w:sz="0" w:space="0" w:color="auto"/>
        <w:right w:val="none" w:sz="0" w:space="0" w:color="auto"/>
      </w:divBdr>
    </w:div>
    <w:div w:id="1057512774">
      <w:bodyDiv w:val="1"/>
      <w:marLeft w:val="0"/>
      <w:marRight w:val="0"/>
      <w:marTop w:val="0"/>
      <w:marBottom w:val="0"/>
      <w:divBdr>
        <w:top w:val="none" w:sz="0" w:space="0" w:color="auto"/>
        <w:left w:val="none" w:sz="0" w:space="0" w:color="auto"/>
        <w:bottom w:val="none" w:sz="0" w:space="0" w:color="auto"/>
        <w:right w:val="none" w:sz="0" w:space="0" w:color="auto"/>
      </w:divBdr>
    </w:div>
    <w:div w:id="1061640791">
      <w:bodyDiv w:val="1"/>
      <w:marLeft w:val="0"/>
      <w:marRight w:val="0"/>
      <w:marTop w:val="0"/>
      <w:marBottom w:val="0"/>
      <w:divBdr>
        <w:top w:val="none" w:sz="0" w:space="0" w:color="auto"/>
        <w:left w:val="none" w:sz="0" w:space="0" w:color="auto"/>
        <w:bottom w:val="none" w:sz="0" w:space="0" w:color="auto"/>
        <w:right w:val="none" w:sz="0" w:space="0" w:color="auto"/>
      </w:divBdr>
    </w:div>
    <w:div w:id="1067654706">
      <w:bodyDiv w:val="1"/>
      <w:marLeft w:val="0"/>
      <w:marRight w:val="0"/>
      <w:marTop w:val="0"/>
      <w:marBottom w:val="0"/>
      <w:divBdr>
        <w:top w:val="none" w:sz="0" w:space="0" w:color="auto"/>
        <w:left w:val="none" w:sz="0" w:space="0" w:color="auto"/>
        <w:bottom w:val="none" w:sz="0" w:space="0" w:color="auto"/>
        <w:right w:val="none" w:sz="0" w:space="0" w:color="auto"/>
      </w:divBdr>
    </w:div>
    <w:div w:id="1136097612">
      <w:bodyDiv w:val="1"/>
      <w:marLeft w:val="0"/>
      <w:marRight w:val="0"/>
      <w:marTop w:val="0"/>
      <w:marBottom w:val="0"/>
      <w:divBdr>
        <w:top w:val="none" w:sz="0" w:space="0" w:color="auto"/>
        <w:left w:val="none" w:sz="0" w:space="0" w:color="auto"/>
        <w:bottom w:val="none" w:sz="0" w:space="0" w:color="auto"/>
        <w:right w:val="none" w:sz="0" w:space="0" w:color="auto"/>
      </w:divBdr>
    </w:div>
    <w:div w:id="1280837618">
      <w:bodyDiv w:val="1"/>
      <w:marLeft w:val="0"/>
      <w:marRight w:val="0"/>
      <w:marTop w:val="0"/>
      <w:marBottom w:val="0"/>
      <w:divBdr>
        <w:top w:val="none" w:sz="0" w:space="0" w:color="auto"/>
        <w:left w:val="none" w:sz="0" w:space="0" w:color="auto"/>
        <w:bottom w:val="none" w:sz="0" w:space="0" w:color="auto"/>
        <w:right w:val="none" w:sz="0" w:space="0" w:color="auto"/>
      </w:divBdr>
    </w:div>
    <w:div w:id="1311864478">
      <w:bodyDiv w:val="1"/>
      <w:marLeft w:val="0"/>
      <w:marRight w:val="0"/>
      <w:marTop w:val="0"/>
      <w:marBottom w:val="0"/>
      <w:divBdr>
        <w:top w:val="none" w:sz="0" w:space="0" w:color="auto"/>
        <w:left w:val="none" w:sz="0" w:space="0" w:color="auto"/>
        <w:bottom w:val="none" w:sz="0" w:space="0" w:color="auto"/>
        <w:right w:val="none" w:sz="0" w:space="0" w:color="auto"/>
      </w:divBdr>
    </w:div>
    <w:div w:id="1397817407">
      <w:bodyDiv w:val="1"/>
      <w:marLeft w:val="0"/>
      <w:marRight w:val="0"/>
      <w:marTop w:val="0"/>
      <w:marBottom w:val="0"/>
      <w:divBdr>
        <w:top w:val="none" w:sz="0" w:space="0" w:color="auto"/>
        <w:left w:val="none" w:sz="0" w:space="0" w:color="auto"/>
        <w:bottom w:val="none" w:sz="0" w:space="0" w:color="auto"/>
        <w:right w:val="none" w:sz="0" w:space="0" w:color="auto"/>
      </w:divBdr>
    </w:div>
    <w:div w:id="1498418465">
      <w:bodyDiv w:val="1"/>
      <w:marLeft w:val="0"/>
      <w:marRight w:val="0"/>
      <w:marTop w:val="0"/>
      <w:marBottom w:val="0"/>
      <w:divBdr>
        <w:top w:val="none" w:sz="0" w:space="0" w:color="auto"/>
        <w:left w:val="none" w:sz="0" w:space="0" w:color="auto"/>
        <w:bottom w:val="none" w:sz="0" w:space="0" w:color="auto"/>
        <w:right w:val="none" w:sz="0" w:space="0" w:color="auto"/>
      </w:divBdr>
    </w:div>
    <w:div w:id="1543402258">
      <w:bodyDiv w:val="1"/>
      <w:marLeft w:val="0"/>
      <w:marRight w:val="0"/>
      <w:marTop w:val="0"/>
      <w:marBottom w:val="0"/>
      <w:divBdr>
        <w:top w:val="none" w:sz="0" w:space="0" w:color="auto"/>
        <w:left w:val="none" w:sz="0" w:space="0" w:color="auto"/>
        <w:bottom w:val="none" w:sz="0" w:space="0" w:color="auto"/>
        <w:right w:val="none" w:sz="0" w:space="0" w:color="auto"/>
      </w:divBdr>
    </w:div>
    <w:div w:id="1563055457">
      <w:bodyDiv w:val="1"/>
      <w:marLeft w:val="0"/>
      <w:marRight w:val="0"/>
      <w:marTop w:val="0"/>
      <w:marBottom w:val="0"/>
      <w:divBdr>
        <w:top w:val="none" w:sz="0" w:space="0" w:color="auto"/>
        <w:left w:val="none" w:sz="0" w:space="0" w:color="auto"/>
        <w:bottom w:val="none" w:sz="0" w:space="0" w:color="auto"/>
        <w:right w:val="none" w:sz="0" w:space="0" w:color="auto"/>
      </w:divBdr>
    </w:div>
    <w:div w:id="1577009542">
      <w:bodyDiv w:val="1"/>
      <w:marLeft w:val="0"/>
      <w:marRight w:val="0"/>
      <w:marTop w:val="0"/>
      <w:marBottom w:val="0"/>
      <w:divBdr>
        <w:top w:val="none" w:sz="0" w:space="0" w:color="auto"/>
        <w:left w:val="none" w:sz="0" w:space="0" w:color="auto"/>
        <w:bottom w:val="none" w:sz="0" w:space="0" w:color="auto"/>
        <w:right w:val="none" w:sz="0" w:space="0" w:color="auto"/>
      </w:divBdr>
    </w:div>
    <w:div w:id="1583368384">
      <w:bodyDiv w:val="1"/>
      <w:marLeft w:val="0"/>
      <w:marRight w:val="0"/>
      <w:marTop w:val="0"/>
      <w:marBottom w:val="0"/>
      <w:divBdr>
        <w:top w:val="none" w:sz="0" w:space="0" w:color="auto"/>
        <w:left w:val="none" w:sz="0" w:space="0" w:color="auto"/>
        <w:bottom w:val="none" w:sz="0" w:space="0" w:color="auto"/>
        <w:right w:val="none" w:sz="0" w:space="0" w:color="auto"/>
      </w:divBdr>
    </w:div>
    <w:div w:id="1617371202">
      <w:bodyDiv w:val="1"/>
      <w:marLeft w:val="0"/>
      <w:marRight w:val="0"/>
      <w:marTop w:val="0"/>
      <w:marBottom w:val="0"/>
      <w:divBdr>
        <w:top w:val="none" w:sz="0" w:space="0" w:color="auto"/>
        <w:left w:val="none" w:sz="0" w:space="0" w:color="auto"/>
        <w:bottom w:val="none" w:sz="0" w:space="0" w:color="auto"/>
        <w:right w:val="none" w:sz="0" w:space="0" w:color="auto"/>
      </w:divBdr>
    </w:div>
    <w:div w:id="1636989810">
      <w:bodyDiv w:val="1"/>
      <w:marLeft w:val="0"/>
      <w:marRight w:val="0"/>
      <w:marTop w:val="0"/>
      <w:marBottom w:val="0"/>
      <w:divBdr>
        <w:top w:val="none" w:sz="0" w:space="0" w:color="auto"/>
        <w:left w:val="none" w:sz="0" w:space="0" w:color="auto"/>
        <w:bottom w:val="none" w:sz="0" w:space="0" w:color="auto"/>
        <w:right w:val="none" w:sz="0" w:space="0" w:color="auto"/>
      </w:divBdr>
    </w:div>
    <w:div w:id="1720392983">
      <w:bodyDiv w:val="1"/>
      <w:marLeft w:val="0"/>
      <w:marRight w:val="0"/>
      <w:marTop w:val="0"/>
      <w:marBottom w:val="0"/>
      <w:divBdr>
        <w:top w:val="none" w:sz="0" w:space="0" w:color="auto"/>
        <w:left w:val="none" w:sz="0" w:space="0" w:color="auto"/>
        <w:bottom w:val="none" w:sz="0" w:space="0" w:color="auto"/>
        <w:right w:val="none" w:sz="0" w:space="0" w:color="auto"/>
      </w:divBdr>
    </w:div>
    <w:div w:id="1867479111">
      <w:bodyDiv w:val="1"/>
      <w:marLeft w:val="0"/>
      <w:marRight w:val="0"/>
      <w:marTop w:val="0"/>
      <w:marBottom w:val="0"/>
      <w:divBdr>
        <w:top w:val="none" w:sz="0" w:space="0" w:color="auto"/>
        <w:left w:val="none" w:sz="0" w:space="0" w:color="auto"/>
        <w:bottom w:val="none" w:sz="0" w:space="0" w:color="auto"/>
        <w:right w:val="none" w:sz="0" w:space="0" w:color="auto"/>
      </w:divBdr>
    </w:div>
    <w:div w:id="1923640701">
      <w:bodyDiv w:val="1"/>
      <w:marLeft w:val="0"/>
      <w:marRight w:val="0"/>
      <w:marTop w:val="0"/>
      <w:marBottom w:val="0"/>
      <w:divBdr>
        <w:top w:val="none" w:sz="0" w:space="0" w:color="auto"/>
        <w:left w:val="none" w:sz="0" w:space="0" w:color="auto"/>
        <w:bottom w:val="none" w:sz="0" w:space="0" w:color="auto"/>
        <w:right w:val="none" w:sz="0" w:space="0" w:color="auto"/>
      </w:divBdr>
    </w:div>
    <w:div w:id="212534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08020-2BF9-4467-86C3-BB873282F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11</Pages>
  <Words>1007</Words>
  <Characters>7641</Characters>
  <Application>Microsoft Office Word</Application>
  <DocSecurity>0</DocSecurity>
  <Lines>169</Lines>
  <Paragraphs>86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SUND - KU</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Kronborg Gersing</dc:creator>
  <cp:keywords/>
  <dc:description/>
  <cp:lastModifiedBy>Rasmus Hartmann-Petersen</cp:lastModifiedBy>
  <cp:revision>34</cp:revision>
  <dcterms:created xsi:type="dcterms:W3CDTF">2022-06-03T07:26:00Z</dcterms:created>
  <dcterms:modified xsi:type="dcterms:W3CDTF">2023-02-20T10:02:00Z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http://www.zotero.org/styles/cell</vt:lpwstr>
  </property>
  <property fmtid="{D5CDD505-2E9C-101B-9397-08002B2CF9AE}" pid="10" name="Mendeley Recent Style Name 3_1">
    <vt:lpwstr>Cell</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11th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3cc1c537-2843-3728-b6e0-a80ecf1c376e</vt:lpwstr>
  </property>
  <property fmtid="{D5CDD505-2E9C-101B-9397-08002B2CF9AE}" pid="25" name="Mendeley Citation Style_1">
    <vt:lpwstr>http://www.zotero.org/styles/cell</vt:lpwstr>
  </property>
</Properties>
</file>