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B7F6CD" w14:textId="77777777" w:rsidR="00342CE0" w:rsidRPr="00DE58A9" w:rsidRDefault="00DE58A9">
      <w:pPr>
        <w:rPr>
          <w:rFonts w:ascii="Times New Roman" w:eastAsia="Times New Roman" w:hAnsi="Times New Roman" w:cs="Times New Roman"/>
        </w:rPr>
      </w:pPr>
      <w:r w:rsidRPr="00DE58A9">
        <w:rPr>
          <w:rFonts w:ascii="Times New Roman" w:eastAsia="Times New Roman" w:hAnsi="Times New Roman" w:cs="Times New Roman"/>
        </w:rPr>
        <w:t>Review History</w:t>
      </w:r>
    </w:p>
    <w:p w14:paraId="0983C502" w14:textId="77777777" w:rsidR="00342CE0" w:rsidRPr="00DE58A9" w:rsidRDefault="00DE58A9">
      <w:pPr>
        <w:spacing w:after="0" w:line="240" w:lineRule="auto"/>
        <w:rPr>
          <w:rFonts w:ascii="Times New Roman" w:eastAsia="Times New Roman" w:hAnsi="Times New Roman" w:cs="Times New Roman"/>
          <w:b/>
        </w:rPr>
      </w:pPr>
      <w:r w:rsidRPr="00DE58A9">
        <w:rPr>
          <w:rFonts w:ascii="Times New Roman" w:eastAsia="Times New Roman" w:hAnsi="Times New Roman" w:cs="Times New Roman"/>
          <w:b/>
        </w:rPr>
        <w:t>First round of review</w:t>
      </w:r>
    </w:p>
    <w:p w14:paraId="1F29897D" w14:textId="77777777" w:rsidR="00342CE0" w:rsidRPr="00DE58A9" w:rsidRDefault="00DE58A9">
      <w:pPr>
        <w:spacing w:after="0" w:line="240" w:lineRule="auto"/>
        <w:rPr>
          <w:rFonts w:ascii="Times New Roman" w:eastAsia="Times New Roman" w:hAnsi="Times New Roman" w:cs="Times New Roman"/>
          <w:b/>
        </w:rPr>
      </w:pPr>
      <w:r w:rsidRPr="00DE58A9">
        <w:rPr>
          <w:rFonts w:ascii="Times New Roman" w:eastAsia="Times New Roman" w:hAnsi="Times New Roman" w:cs="Times New Roman"/>
          <w:b/>
        </w:rPr>
        <w:t>Reviewer 1</w:t>
      </w:r>
    </w:p>
    <w:p w14:paraId="178C4DE1" w14:textId="77777777" w:rsidR="00342CE0" w:rsidRPr="00DE58A9" w:rsidRDefault="00DE58A9">
      <w:pPr>
        <w:spacing w:after="0" w:line="240" w:lineRule="auto"/>
        <w:rPr>
          <w:rFonts w:ascii="Times New Roman" w:eastAsia="Times New Roman" w:hAnsi="Times New Roman" w:cs="Times New Roman"/>
          <w:b/>
        </w:rPr>
      </w:pPr>
      <w:r w:rsidRPr="00DE58A9">
        <w:rPr>
          <w:rFonts w:ascii="Times New Roman" w:eastAsia="Times New Roman" w:hAnsi="Times New Roman" w:cs="Times New Roman"/>
          <w:b/>
        </w:rPr>
        <w:t>Comments to author:</w:t>
      </w:r>
    </w:p>
    <w:p w14:paraId="7C947448" w14:textId="77777777" w:rsidR="00342CE0" w:rsidRPr="00DE58A9" w:rsidRDefault="00DE58A9">
      <w:pPr>
        <w:spacing w:after="0" w:line="240" w:lineRule="auto"/>
        <w:jc w:val="both"/>
        <w:rPr>
          <w:rFonts w:ascii="Times New Roman" w:eastAsia="Times New Roman" w:hAnsi="Times New Roman" w:cs="Times New Roman"/>
          <w:color w:val="000033"/>
          <w:highlight w:val="white"/>
        </w:rPr>
      </w:pPr>
      <w:r w:rsidRPr="00DE58A9">
        <w:rPr>
          <w:rFonts w:ascii="Times New Roman" w:eastAsia="Times New Roman" w:hAnsi="Times New Roman" w:cs="Times New Roman"/>
          <w:color w:val="000033"/>
          <w:highlight w:val="white"/>
        </w:rPr>
        <w:t>In this review, the authors described the importance of benchmark datasets in genomic research. They focused on the several recent benchmark datasets, including the Genome in a Bottle (GIAB) dataset and the challenging medically relevant genes (CMRGs). Aft</w:t>
      </w:r>
      <w:r w:rsidRPr="00DE58A9">
        <w:rPr>
          <w:rFonts w:ascii="Times New Roman" w:eastAsia="Times New Roman" w:hAnsi="Times New Roman" w:cs="Times New Roman"/>
          <w:color w:val="000033"/>
          <w:highlight w:val="white"/>
        </w:rPr>
        <w:t xml:space="preserve">er describing the current datasets, the authors also reviewed the upcoming changes in the sequencing technologies, new developments in the human reference genome, and benchmarking tools. Overall, this is a well-organized review. The writing is </w:t>
      </w:r>
      <w:proofErr w:type="gramStart"/>
      <w:r w:rsidRPr="00DE58A9">
        <w:rPr>
          <w:rFonts w:ascii="Times New Roman" w:eastAsia="Times New Roman" w:hAnsi="Times New Roman" w:cs="Times New Roman"/>
          <w:color w:val="000033"/>
          <w:highlight w:val="white"/>
        </w:rPr>
        <w:t>clear</w:t>
      </w:r>
      <w:proofErr w:type="gramEnd"/>
      <w:r w:rsidRPr="00DE58A9">
        <w:rPr>
          <w:rFonts w:ascii="Times New Roman" w:eastAsia="Times New Roman" w:hAnsi="Times New Roman" w:cs="Times New Roman"/>
          <w:color w:val="000033"/>
          <w:highlight w:val="white"/>
        </w:rPr>
        <w:t xml:space="preserve"> and th</w:t>
      </w:r>
      <w:r w:rsidRPr="00DE58A9">
        <w:rPr>
          <w:rFonts w:ascii="Times New Roman" w:eastAsia="Times New Roman" w:hAnsi="Times New Roman" w:cs="Times New Roman"/>
          <w:color w:val="000033"/>
          <w:highlight w:val="white"/>
        </w:rPr>
        <w:t>e summary of the benchmark datasets are valuable to the field. I have a few comments/suggestions:</w:t>
      </w:r>
    </w:p>
    <w:p w14:paraId="663DF7E9" w14:textId="77777777" w:rsidR="00342CE0" w:rsidRPr="00DE58A9" w:rsidRDefault="00342CE0">
      <w:pPr>
        <w:spacing w:after="0" w:line="240" w:lineRule="auto"/>
        <w:jc w:val="both"/>
        <w:rPr>
          <w:rFonts w:ascii="Times New Roman" w:eastAsia="Times New Roman" w:hAnsi="Times New Roman" w:cs="Times New Roman"/>
        </w:rPr>
      </w:pPr>
    </w:p>
    <w:p w14:paraId="725C90B7" w14:textId="77777777" w:rsidR="00342CE0" w:rsidRPr="00DE58A9" w:rsidRDefault="00DE58A9">
      <w:pPr>
        <w:spacing w:after="0" w:line="240" w:lineRule="auto"/>
        <w:jc w:val="both"/>
        <w:rPr>
          <w:rFonts w:ascii="Times New Roman" w:eastAsia="Times New Roman" w:hAnsi="Times New Roman" w:cs="Times New Roman"/>
          <w:color w:val="000033"/>
          <w:highlight w:val="white"/>
        </w:rPr>
      </w:pPr>
      <w:r w:rsidRPr="00DE58A9">
        <w:rPr>
          <w:rFonts w:ascii="Times New Roman" w:eastAsia="Times New Roman" w:hAnsi="Times New Roman" w:cs="Times New Roman"/>
          <w:color w:val="000033"/>
          <w:highlight w:val="white"/>
        </w:rPr>
        <w:t>* Ideally a benchmark dataset should reflect the "ground truth" of the genomic variation, with 100% accuracy and sensitivity. However, because of the current</w:t>
      </w:r>
      <w:r w:rsidRPr="00DE58A9">
        <w:rPr>
          <w:rFonts w:ascii="Times New Roman" w:eastAsia="Times New Roman" w:hAnsi="Times New Roman" w:cs="Times New Roman"/>
          <w:color w:val="000033"/>
          <w:highlight w:val="white"/>
        </w:rPr>
        <w:t xml:space="preserve"> technology limitations it is not always the case. Given the review focuses on the benchmark datasets, I believe it is valuable to discuss the definition of "benchmark dataset", as what requirements entail a "benchmark dataset".</w:t>
      </w:r>
    </w:p>
    <w:p w14:paraId="6428ABF9" w14:textId="77777777" w:rsidR="00342CE0" w:rsidRPr="00DE58A9" w:rsidRDefault="00342CE0">
      <w:pPr>
        <w:spacing w:after="0" w:line="240" w:lineRule="auto"/>
        <w:jc w:val="both"/>
        <w:rPr>
          <w:rFonts w:ascii="Times New Roman" w:eastAsia="Times New Roman" w:hAnsi="Times New Roman" w:cs="Times New Roman"/>
        </w:rPr>
      </w:pPr>
    </w:p>
    <w:p w14:paraId="075A5417" w14:textId="77777777" w:rsidR="00342CE0" w:rsidRPr="00DE58A9" w:rsidRDefault="00DE58A9">
      <w:pPr>
        <w:spacing w:after="0" w:line="240" w:lineRule="auto"/>
        <w:jc w:val="both"/>
        <w:rPr>
          <w:rFonts w:ascii="Times New Roman" w:eastAsia="Times New Roman" w:hAnsi="Times New Roman" w:cs="Times New Roman"/>
          <w:color w:val="000033"/>
          <w:highlight w:val="white"/>
        </w:rPr>
      </w:pPr>
      <w:r w:rsidRPr="00DE58A9">
        <w:rPr>
          <w:rFonts w:ascii="Times New Roman" w:eastAsia="Times New Roman" w:hAnsi="Times New Roman" w:cs="Times New Roman"/>
          <w:color w:val="000033"/>
          <w:highlight w:val="white"/>
        </w:rPr>
        <w:t>Minor comments:</w:t>
      </w:r>
    </w:p>
    <w:p w14:paraId="2F58A7A9" w14:textId="77777777" w:rsidR="00342CE0" w:rsidRPr="00DE58A9" w:rsidRDefault="00DE58A9">
      <w:pPr>
        <w:spacing w:after="0" w:line="240" w:lineRule="auto"/>
        <w:jc w:val="both"/>
        <w:rPr>
          <w:rFonts w:ascii="Times New Roman" w:eastAsia="Times New Roman" w:hAnsi="Times New Roman" w:cs="Times New Roman"/>
          <w:color w:val="000033"/>
          <w:highlight w:val="white"/>
        </w:rPr>
      </w:pPr>
      <w:r w:rsidRPr="00DE58A9">
        <w:rPr>
          <w:rFonts w:ascii="Times New Roman" w:eastAsia="Times New Roman" w:hAnsi="Times New Roman" w:cs="Times New Roman"/>
          <w:color w:val="000033"/>
          <w:highlight w:val="white"/>
        </w:rPr>
        <w:t xml:space="preserve">* For the </w:t>
      </w:r>
      <w:r w:rsidRPr="00DE58A9">
        <w:rPr>
          <w:rFonts w:ascii="Times New Roman" w:eastAsia="Times New Roman" w:hAnsi="Times New Roman" w:cs="Times New Roman"/>
          <w:color w:val="000033"/>
          <w:highlight w:val="white"/>
        </w:rPr>
        <w:t>Challenging Medically Relevant Genes (CMRG) set, the number 395 and 386 were used in several places throughout the manuscript. Please clarify the difference.</w:t>
      </w:r>
    </w:p>
    <w:p w14:paraId="7724C5CC" w14:textId="77777777" w:rsidR="00342CE0" w:rsidRPr="00DE58A9" w:rsidRDefault="00DE58A9">
      <w:pPr>
        <w:spacing w:after="0" w:line="240" w:lineRule="auto"/>
        <w:jc w:val="both"/>
        <w:rPr>
          <w:rFonts w:ascii="Times New Roman" w:eastAsia="Times New Roman" w:hAnsi="Times New Roman" w:cs="Times New Roman"/>
          <w:color w:val="000033"/>
          <w:highlight w:val="white"/>
        </w:rPr>
      </w:pPr>
      <w:r w:rsidRPr="00DE58A9">
        <w:rPr>
          <w:rFonts w:ascii="Times New Roman" w:eastAsia="Times New Roman" w:hAnsi="Times New Roman" w:cs="Times New Roman"/>
          <w:color w:val="000033"/>
          <w:highlight w:val="white"/>
        </w:rPr>
        <w:t>* Line 178: "they ended up with 395 genes that have at least 90% of the gene body included in GRCh</w:t>
      </w:r>
      <w:r w:rsidRPr="00DE58A9">
        <w:rPr>
          <w:rFonts w:ascii="Times New Roman" w:eastAsia="Times New Roman" w:hAnsi="Times New Roman" w:cs="Times New Roman"/>
          <w:color w:val="000033"/>
          <w:highlight w:val="white"/>
        </w:rPr>
        <w:t>37 or GRCh38." Based on Fig 3B, the statement should be "…395 genes that have &lt;= 90% of the gene body included in GRCh37 or GRCh38."</w:t>
      </w:r>
    </w:p>
    <w:p w14:paraId="58C52748" w14:textId="77777777" w:rsidR="00342CE0" w:rsidRPr="00DE58A9" w:rsidRDefault="00DE58A9">
      <w:pPr>
        <w:spacing w:after="0" w:line="240" w:lineRule="auto"/>
        <w:jc w:val="both"/>
        <w:rPr>
          <w:rFonts w:ascii="Times New Roman" w:eastAsia="Times New Roman" w:hAnsi="Times New Roman" w:cs="Times New Roman"/>
          <w:color w:val="000033"/>
          <w:highlight w:val="white"/>
        </w:rPr>
      </w:pPr>
      <w:r w:rsidRPr="00DE58A9">
        <w:rPr>
          <w:rFonts w:ascii="Times New Roman" w:eastAsia="Times New Roman" w:hAnsi="Times New Roman" w:cs="Times New Roman"/>
          <w:color w:val="000033"/>
          <w:highlight w:val="white"/>
        </w:rPr>
        <w:t>* Fig 2C-E is presented in the section starting line 213, consider moving the panels to a separate figure in this section.</w:t>
      </w:r>
    </w:p>
    <w:p w14:paraId="1E80DEE2" w14:textId="77777777" w:rsidR="00342CE0" w:rsidRPr="00DE58A9" w:rsidRDefault="00DE58A9">
      <w:pPr>
        <w:spacing w:after="0" w:line="240" w:lineRule="auto"/>
        <w:jc w:val="both"/>
        <w:rPr>
          <w:rFonts w:ascii="Times New Roman" w:eastAsia="Times New Roman" w:hAnsi="Times New Roman" w:cs="Times New Roman"/>
        </w:rPr>
      </w:pPr>
      <w:r w:rsidRPr="00DE58A9">
        <w:rPr>
          <w:rFonts w:ascii="Times New Roman" w:eastAsia="Times New Roman" w:hAnsi="Times New Roman" w:cs="Times New Roman"/>
          <w:color w:val="000033"/>
          <w:highlight w:val="white"/>
        </w:rPr>
        <w:t>* Line 249: "Figure 4E" should be "Figure 2E</w:t>
      </w:r>
      <w:proofErr w:type="gramStart"/>
      <w:r w:rsidRPr="00DE58A9">
        <w:rPr>
          <w:rFonts w:ascii="Times New Roman" w:eastAsia="Times New Roman" w:hAnsi="Times New Roman" w:cs="Times New Roman"/>
          <w:color w:val="000033"/>
          <w:highlight w:val="white"/>
        </w:rPr>
        <w:t>", if</w:t>
      </w:r>
      <w:proofErr w:type="gramEnd"/>
      <w:r w:rsidRPr="00DE58A9">
        <w:rPr>
          <w:rFonts w:ascii="Times New Roman" w:eastAsia="Times New Roman" w:hAnsi="Times New Roman" w:cs="Times New Roman"/>
          <w:color w:val="000033"/>
          <w:highlight w:val="white"/>
        </w:rPr>
        <w:t xml:space="preserve"> the authors decided to keep the Fig 2C-E in the current form.</w:t>
      </w:r>
    </w:p>
    <w:p w14:paraId="50F342E4" w14:textId="77777777" w:rsidR="00342CE0" w:rsidRPr="00DE58A9" w:rsidRDefault="00342CE0">
      <w:pPr>
        <w:spacing w:after="0" w:line="240" w:lineRule="auto"/>
        <w:rPr>
          <w:rFonts w:ascii="Times New Roman" w:eastAsia="Times New Roman" w:hAnsi="Times New Roman" w:cs="Times New Roman"/>
        </w:rPr>
      </w:pPr>
    </w:p>
    <w:p w14:paraId="1F5A06E9" w14:textId="77777777" w:rsidR="00342CE0" w:rsidRPr="00DE58A9" w:rsidRDefault="00DE58A9">
      <w:pPr>
        <w:spacing w:after="0" w:line="240" w:lineRule="auto"/>
        <w:rPr>
          <w:rFonts w:ascii="Times New Roman" w:eastAsia="Times New Roman" w:hAnsi="Times New Roman" w:cs="Times New Roman"/>
        </w:rPr>
      </w:pPr>
      <w:r w:rsidRPr="00DE58A9">
        <w:rPr>
          <w:rFonts w:ascii="Times New Roman" w:eastAsia="Times New Roman" w:hAnsi="Times New Roman" w:cs="Times New Roman"/>
          <w:b/>
        </w:rPr>
        <w:t>Reviewer 2</w:t>
      </w:r>
    </w:p>
    <w:p w14:paraId="5BC7E991" w14:textId="77777777" w:rsidR="00342CE0" w:rsidRPr="00DE58A9" w:rsidRDefault="00DE58A9">
      <w:pPr>
        <w:rPr>
          <w:rFonts w:ascii="Times New Roman" w:eastAsia="Times New Roman" w:hAnsi="Times New Roman" w:cs="Times New Roman"/>
          <w:b/>
        </w:rPr>
      </w:pPr>
      <w:r w:rsidRPr="00DE58A9">
        <w:rPr>
          <w:rFonts w:ascii="Times New Roman" w:eastAsia="Times New Roman" w:hAnsi="Times New Roman" w:cs="Times New Roman"/>
          <w:b/>
        </w:rPr>
        <w:t>Comments to author:</w:t>
      </w:r>
    </w:p>
    <w:p w14:paraId="1F58401C" w14:textId="77777777" w:rsidR="00342CE0" w:rsidRPr="00DE58A9" w:rsidRDefault="00DE58A9">
      <w:pPr>
        <w:rPr>
          <w:rFonts w:ascii="Times New Roman" w:eastAsia="Times New Roman" w:hAnsi="Times New Roman" w:cs="Times New Roman"/>
        </w:rPr>
      </w:pPr>
      <w:r w:rsidRPr="00DE58A9">
        <w:rPr>
          <w:rFonts w:ascii="Times New Roman" w:eastAsia="Times New Roman" w:hAnsi="Times New Roman" w:cs="Times New Roman"/>
          <w:color w:val="000033"/>
          <w:highlight w:val="white"/>
        </w:rPr>
        <w:t>General comments</w:t>
      </w:r>
    </w:p>
    <w:p w14:paraId="17A0433F" w14:textId="77777777" w:rsidR="00342CE0" w:rsidRPr="00DE58A9" w:rsidRDefault="00DE58A9">
      <w:pPr>
        <w:jc w:val="both"/>
        <w:rPr>
          <w:rFonts w:ascii="Times New Roman" w:eastAsia="Times New Roman" w:hAnsi="Times New Roman" w:cs="Times New Roman"/>
          <w:color w:val="000033"/>
          <w:highlight w:val="white"/>
        </w:rPr>
      </w:pPr>
      <w:r w:rsidRPr="00DE58A9">
        <w:rPr>
          <w:rFonts w:ascii="Times New Roman" w:eastAsia="Times New Roman" w:hAnsi="Times New Roman" w:cs="Times New Roman"/>
          <w:color w:val="000033"/>
          <w:highlight w:val="white"/>
        </w:rPr>
        <w:t xml:space="preserve">The manuscript by </w:t>
      </w:r>
      <w:proofErr w:type="spellStart"/>
      <w:r w:rsidRPr="00DE58A9">
        <w:rPr>
          <w:rFonts w:ascii="Times New Roman" w:eastAsia="Times New Roman" w:hAnsi="Times New Roman" w:cs="Times New Roman"/>
          <w:color w:val="000033"/>
          <w:highlight w:val="white"/>
        </w:rPr>
        <w:t>Majidian</w:t>
      </w:r>
      <w:proofErr w:type="spellEnd"/>
      <w:r w:rsidRPr="00DE58A9">
        <w:rPr>
          <w:rFonts w:ascii="Times New Roman" w:eastAsia="Times New Roman" w:hAnsi="Times New Roman" w:cs="Times New Roman"/>
          <w:color w:val="000033"/>
          <w:highlight w:val="white"/>
        </w:rPr>
        <w:t xml:space="preserve"> and colleagues is a review on genomic benchmark datasets. The author</w:t>
      </w:r>
      <w:r w:rsidRPr="00DE58A9">
        <w:rPr>
          <w:rFonts w:ascii="Times New Roman" w:eastAsia="Times New Roman" w:hAnsi="Times New Roman" w:cs="Times New Roman"/>
          <w:color w:val="000033"/>
          <w:highlight w:val="white"/>
        </w:rPr>
        <w:t>s describe datasets that are publicly available including Genome in a Bottle benchmark, focusing on 386 challenging medically relevant genes. While the review is well written and includes the relevant references, the topic is rather narrow and is of intere</w:t>
      </w:r>
      <w:r w:rsidRPr="00DE58A9">
        <w:rPr>
          <w:rFonts w:ascii="Times New Roman" w:eastAsia="Times New Roman" w:hAnsi="Times New Roman" w:cs="Times New Roman"/>
          <w:color w:val="000033"/>
          <w:highlight w:val="white"/>
        </w:rPr>
        <w:t xml:space="preserve">st to a very small group of researchers. Benchmarks are extremely </w:t>
      </w:r>
      <w:proofErr w:type="gramStart"/>
      <w:r w:rsidRPr="00DE58A9">
        <w:rPr>
          <w:rFonts w:ascii="Times New Roman" w:eastAsia="Times New Roman" w:hAnsi="Times New Roman" w:cs="Times New Roman"/>
          <w:color w:val="000033"/>
          <w:highlight w:val="white"/>
        </w:rPr>
        <w:t>helpful</w:t>
      </w:r>
      <w:proofErr w:type="gramEnd"/>
      <w:r w:rsidRPr="00DE58A9">
        <w:rPr>
          <w:rFonts w:ascii="Times New Roman" w:eastAsia="Times New Roman" w:hAnsi="Times New Roman" w:cs="Times New Roman"/>
          <w:color w:val="000033"/>
          <w:highlight w:val="white"/>
        </w:rPr>
        <w:t xml:space="preserve"> and the review would be of interest to a wider audience if it broader. For </w:t>
      </w:r>
      <w:proofErr w:type="gramStart"/>
      <w:r w:rsidRPr="00DE58A9">
        <w:rPr>
          <w:rFonts w:ascii="Times New Roman" w:eastAsia="Times New Roman" w:hAnsi="Times New Roman" w:cs="Times New Roman"/>
          <w:color w:val="000033"/>
          <w:highlight w:val="white"/>
        </w:rPr>
        <w:t>example</w:t>
      </w:r>
      <w:proofErr w:type="gramEnd"/>
      <w:r w:rsidRPr="00DE58A9">
        <w:rPr>
          <w:rFonts w:ascii="Times New Roman" w:eastAsia="Times New Roman" w:hAnsi="Times New Roman" w:cs="Times New Roman"/>
          <w:color w:val="000033"/>
          <w:highlight w:val="white"/>
        </w:rPr>
        <w:t xml:space="preserve"> if it includes also additional benchmarks like RNA-seq (see for example Teng et al, Genome Biology </w:t>
      </w:r>
      <w:r w:rsidRPr="00DE58A9">
        <w:rPr>
          <w:rFonts w:ascii="Times New Roman" w:eastAsia="Times New Roman" w:hAnsi="Times New Roman" w:cs="Times New Roman"/>
          <w:color w:val="000033"/>
          <w:highlight w:val="white"/>
        </w:rPr>
        <w:t>2016, 17:74) or increasingly popular single-cell sequencing data. Alternatively, including statistics with respect to performance in terms of specificity and sensitivity could be a way to go. Currently it is just a list of datasets without recommendations.</w:t>
      </w:r>
    </w:p>
    <w:p w14:paraId="7A408FE4" w14:textId="77777777" w:rsidR="00342CE0" w:rsidRPr="00DE58A9" w:rsidRDefault="00DE58A9">
      <w:pPr>
        <w:jc w:val="both"/>
        <w:rPr>
          <w:rFonts w:ascii="Times New Roman" w:eastAsia="Times New Roman" w:hAnsi="Times New Roman" w:cs="Times New Roman"/>
          <w:color w:val="000033"/>
          <w:highlight w:val="white"/>
        </w:rPr>
      </w:pPr>
      <w:r w:rsidRPr="00DE58A9">
        <w:rPr>
          <w:rFonts w:ascii="Times New Roman" w:eastAsia="Times New Roman" w:hAnsi="Times New Roman" w:cs="Times New Roman"/>
          <w:color w:val="000033"/>
          <w:highlight w:val="white"/>
        </w:rPr>
        <w:t>Specific comments</w:t>
      </w:r>
    </w:p>
    <w:p w14:paraId="19DD0D06" w14:textId="77777777" w:rsidR="00342CE0" w:rsidRPr="00DE58A9" w:rsidRDefault="00DE58A9">
      <w:pPr>
        <w:jc w:val="both"/>
        <w:rPr>
          <w:rFonts w:ascii="Times New Roman" w:eastAsia="Times New Roman" w:hAnsi="Times New Roman" w:cs="Times New Roman"/>
          <w:color w:val="000033"/>
          <w:highlight w:val="white"/>
        </w:rPr>
      </w:pPr>
      <w:r w:rsidRPr="00DE58A9">
        <w:rPr>
          <w:rFonts w:ascii="Times New Roman" w:eastAsia="Times New Roman" w:hAnsi="Times New Roman" w:cs="Times New Roman"/>
          <w:color w:val="000033"/>
          <w:highlight w:val="white"/>
        </w:rPr>
        <w:t xml:space="preserve">1. The chapter on emerging sequencing technologies is nicely written, albeit somehow out of scope since there are no comparative studies. Perhaps if the authors include some applications for which these technologies are useful, it could </w:t>
      </w:r>
      <w:r w:rsidRPr="00DE58A9">
        <w:rPr>
          <w:rFonts w:ascii="Times New Roman" w:eastAsia="Times New Roman" w:hAnsi="Times New Roman" w:cs="Times New Roman"/>
          <w:color w:val="000033"/>
          <w:highlight w:val="white"/>
        </w:rPr>
        <w:t>be helpful for the readers. Alternatively, one could consider omitting the chapter.</w:t>
      </w:r>
    </w:p>
    <w:p w14:paraId="504967EF" w14:textId="77777777" w:rsidR="00342CE0" w:rsidRPr="00DE58A9" w:rsidRDefault="00DE58A9">
      <w:pPr>
        <w:jc w:val="both"/>
        <w:rPr>
          <w:rFonts w:ascii="Times New Roman" w:eastAsia="Times New Roman" w:hAnsi="Times New Roman" w:cs="Times New Roman"/>
        </w:rPr>
      </w:pPr>
      <w:r w:rsidRPr="00DE58A9">
        <w:rPr>
          <w:rFonts w:ascii="Times New Roman" w:eastAsia="Times New Roman" w:hAnsi="Times New Roman" w:cs="Times New Roman"/>
          <w:color w:val="000033"/>
          <w:highlight w:val="white"/>
        </w:rPr>
        <w:lastRenderedPageBreak/>
        <w:t xml:space="preserve">2. The chapter on reference genomes </w:t>
      </w:r>
      <w:proofErr w:type="gramStart"/>
      <w:r w:rsidRPr="00DE58A9">
        <w:rPr>
          <w:rFonts w:ascii="Times New Roman" w:eastAsia="Times New Roman" w:hAnsi="Times New Roman" w:cs="Times New Roman"/>
          <w:color w:val="000033"/>
          <w:highlight w:val="white"/>
        </w:rPr>
        <w:t>has to</w:t>
      </w:r>
      <w:proofErr w:type="gramEnd"/>
      <w:r w:rsidRPr="00DE58A9">
        <w:rPr>
          <w:rFonts w:ascii="Times New Roman" w:eastAsia="Times New Roman" w:hAnsi="Times New Roman" w:cs="Times New Roman"/>
          <w:color w:val="000033"/>
          <w:highlight w:val="white"/>
        </w:rPr>
        <w:t xml:space="preserve"> be updated given the papers recently published (see Nature issue from May10th 2023). Specifically, the human reference pangenomes</w:t>
      </w:r>
      <w:r w:rsidRPr="00DE58A9">
        <w:rPr>
          <w:rFonts w:ascii="Times New Roman" w:eastAsia="Times New Roman" w:hAnsi="Times New Roman" w:cs="Times New Roman"/>
          <w:color w:val="000033"/>
          <w:highlight w:val="white"/>
        </w:rPr>
        <w:t xml:space="preserve"> need a thorough discussion since the reference 82 is published.</w:t>
      </w:r>
    </w:p>
    <w:p w14:paraId="2B2523FA" w14:textId="77777777" w:rsidR="00342CE0" w:rsidRPr="00DE58A9" w:rsidRDefault="00DE58A9">
      <w:pPr>
        <w:rPr>
          <w:rFonts w:ascii="Times New Roman" w:eastAsia="Times New Roman" w:hAnsi="Times New Roman" w:cs="Times New Roman"/>
          <w:b/>
        </w:rPr>
      </w:pPr>
      <w:r w:rsidRPr="00DE58A9">
        <w:rPr>
          <w:rFonts w:ascii="Times New Roman" w:eastAsia="Times New Roman" w:hAnsi="Times New Roman" w:cs="Times New Roman"/>
          <w:b/>
        </w:rPr>
        <w:t>Authors Response</w:t>
      </w:r>
    </w:p>
    <w:p w14:paraId="4AE1F3BA" w14:textId="77777777" w:rsidR="00342CE0" w:rsidRPr="00DE58A9" w:rsidRDefault="00DE58A9">
      <w:pPr>
        <w:rPr>
          <w:rFonts w:ascii="Times New Roman" w:eastAsia="Times New Roman" w:hAnsi="Times New Roman" w:cs="Times New Roman"/>
          <w:b/>
        </w:rPr>
      </w:pPr>
      <w:r w:rsidRPr="00DE58A9">
        <w:rPr>
          <w:rFonts w:ascii="Times New Roman" w:eastAsia="Times New Roman" w:hAnsi="Times New Roman" w:cs="Times New Roman"/>
          <w:b/>
        </w:rPr>
        <w:t xml:space="preserve">Point-by-point responses to the reviewers’ comments: </w:t>
      </w:r>
    </w:p>
    <w:p w14:paraId="59501277" w14:textId="77777777" w:rsidR="00342CE0" w:rsidRPr="00DE58A9" w:rsidRDefault="00DE58A9">
      <w:pPr>
        <w:spacing w:after="0" w:line="240" w:lineRule="auto"/>
        <w:rPr>
          <w:rFonts w:ascii="Times New Roman" w:eastAsia="Times New Roman" w:hAnsi="Times New Roman" w:cs="Times New Roman"/>
        </w:rPr>
      </w:pPr>
      <w:r w:rsidRPr="00DE58A9">
        <w:rPr>
          <w:rFonts w:ascii="Times New Roman" w:eastAsia="Times New Roman" w:hAnsi="Times New Roman" w:cs="Times New Roman"/>
        </w:rPr>
        <w:t>Reviewer #1:</w:t>
      </w:r>
    </w:p>
    <w:p w14:paraId="6FE14EA5" w14:textId="77777777" w:rsidR="00342CE0" w:rsidRPr="00DE58A9" w:rsidRDefault="00DE58A9">
      <w:pPr>
        <w:spacing w:after="0" w:line="240" w:lineRule="auto"/>
        <w:jc w:val="both"/>
        <w:rPr>
          <w:rFonts w:ascii="Times New Roman" w:eastAsia="Times New Roman" w:hAnsi="Times New Roman" w:cs="Times New Roman"/>
          <w:color w:val="000033"/>
          <w:highlight w:val="white"/>
        </w:rPr>
      </w:pPr>
      <w:r w:rsidRPr="00DE58A9">
        <w:rPr>
          <w:rFonts w:ascii="Times New Roman" w:eastAsia="Times New Roman" w:hAnsi="Times New Roman" w:cs="Times New Roman"/>
          <w:color w:val="000033"/>
          <w:highlight w:val="white"/>
        </w:rPr>
        <w:t>In this review, the authors described the importance of benchmark datasets in genomic research. They focuse</w:t>
      </w:r>
      <w:r w:rsidRPr="00DE58A9">
        <w:rPr>
          <w:rFonts w:ascii="Times New Roman" w:eastAsia="Times New Roman" w:hAnsi="Times New Roman" w:cs="Times New Roman"/>
          <w:color w:val="000033"/>
          <w:highlight w:val="white"/>
        </w:rPr>
        <w:t>d on the several recent benchmark datasets, including the Genome in a Bottle (GIAB) dataset and the challenging medically relevant genes (CMRGs). After describing the current datasets, the authors also reviewed the upcoming changes in the sequencing techno</w:t>
      </w:r>
      <w:r w:rsidRPr="00DE58A9">
        <w:rPr>
          <w:rFonts w:ascii="Times New Roman" w:eastAsia="Times New Roman" w:hAnsi="Times New Roman" w:cs="Times New Roman"/>
          <w:color w:val="000033"/>
          <w:highlight w:val="white"/>
        </w:rPr>
        <w:t xml:space="preserve">logies, new developments in the human reference genome, and benchmarking tools. Overall, this is a well-organized review. The writing is </w:t>
      </w:r>
      <w:proofErr w:type="gramStart"/>
      <w:r w:rsidRPr="00DE58A9">
        <w:rPr>
          <w:rFonts w:ascii="Times New Roman" w:eastAsia="Times New Roman" w:hAnsi="Times New Roman" w:cs="Times New Roman"/>
          <w:color w:val="000033"/>
          <w:highlight w:val="white"/>
        </w:rPr>
        <w:t>clear</w:t>
      </w:r>
      <w:proofErr w:type="gramEnd"/>
      <w:r w:rsidRPr="00DE58A9">
        <w:rPr>
          <w:rFonts w:ascii="Times New Roman" w:eastAsia="Times New Roman" w:hAnsi="Times New Roman" w:cs="Times New Roman"/>
          <w:color w:val="000033"/>
          <w:highlight w:val="white"/>
        </w:rPr>
        <w:t xml:space="preserve"> and the summary of the benchmark datasets are valuable to the field. I have a few comments/suggestions:</w:t>
      </w:r>
    </w:p>
    <w:p w14:paraId="319313F7" w14:textId="77777777" w:rsidR="00342CE0" w:rsidRPr="00DE58A9" w:rsidRDefault="00DE58A9">
      <w:pPr>
        <w:spacing w:after="0" w:line="240" w:lineRule="auto"/>
        <w:jc w:val="both"/>
        <w:rPr>
          <w:rFonts w:ascii="Times New Roman" w:eastAsia="Times New Roman" w:hAnsi="Times New Roman" w:cs="Times New Roman"/>
          <w:i/>
          <w:color w:val="000033"/>
          <w:highlight w:val="white"/>
        </w:rPr>
      </w:pPr>
      <w:r w:rsidRPr="00DE58A9">
        <w:rPr>
          <w:rFonts w:ascii="Times New Roman" w:eastAsia="Times New Roman" w:hAnsi="Times New Roman" w:cs="Times New Roman"/>
          <w:i/>
          <w:color w:val="000033"/>
          <w:highlight w:val="white"/>
        </w:rPr>
        <w:t>Response:</w:t>
      </w:r>
      <w:r w:rsidRPr="00DE58A9">
        <w:rPr>
          <w:rFonts w:ascii="Times New Roman" w:eastAsia="Times New Roman" w:hAnsi="Times New Roman" w:cs="Times New Roman"/>
          <w:i/>
          <w:color w:val="000033"/>
          <w:highlight w:val="white"/>
        </w:rPr>
        <w:t xml:space="preserve"> We appreciate the reviewer for providing valuable feedback and insightful suggestions on our paper. Furthermore, the reviewer's suggestions have enhanced the quality and depth of our paper. </w:t>
      </w:r>
    </w:p>
    <w:p w14:paraId="7271C6AA" w14:textId="77777777" w:rsidR="00342CE0" w:rsidRPr="00DE58A9" w:rsidRDefault="00342CE0">
      <w:pPr>
        <w:spacing w:after="0" w:line="240" w:lineRule="auto"/>
        <w:jc w:val="both"/>
        <w:rPr>
          <w:rFonts w:ascii="Times New Roman" w:eastAsia="Times New Roman" w:hAnsi="Times New Roman" w:cs="Times New Roman"/>
        </w:rPr>
      </w:pPr>
    </w:p>
    <w:p w14:paraId="11DF6318" w14:textId="77777777" w:rsidR="00342CE0" w:rsidRPr="00DE58A9" w:rsidRDefault="00DE58A9">
      <w:pPr>
        <w:spacing w:after="0" w:line="240" w:lineRule="auto"/>
        <w:jc w:val="both"/>
        <w:rPr>
          <w:rFonts w:ascii="Times New Roman" w:eastAsia="Times New Roman" w:hAnsi="Times New Roman" w:cs="Times New Roman"/>
          <w:color w:val="000033"/>
          <w:highlight w:val="white"/>
        </w:rPr>
      </w:pPr>
      <w:r w:rsidRPr="00DE58A9">
        <w:rPr>
          <w:rFonts w:ascii="Times New Roman" w:eastAsia="Times New Roman" w:hAnsi="Times New Roman" w:cs="Times New Roman"/>
          <w:color w:val="000033"/>
          <w:highlight w:val="white"/>
        </w:rPr>
        <w:t>* Ideally a benchmark dataset should reflect the "ground truth" of the genomic variation, with 100% accuracy and sensitivity. However, because of the current technology limitations it is not always the case. Given the review focuses on the benchmark datase</w:t>
      </w:r>
      <w:r w:rsidRPr="00DE58A9">
        <w:rPr>
          <w:rFonts w:ascii="Times New Roman" w:eastAsia="Times New Roman" w:hAnsi="Times New Roman" w:cs="Times New Roman"/>
          <w:color w:val="000033"/>
          <w:highlight w:val="white"/>
        </w:rPr>
        <w:t>ts, I believe it is valuable to discuss the definition of "benchmark dataset", as what requirements entail a "benchmark dataset".</w:t>
      </w:r>
    </w:p>
    <w:p w14:paraId="41E94298" w14:textId="77777777" w:rsidR="00342CE0" w:rsidRPr="00DE58A9" w:rsidRDefault="00DE58A9">
      <w:pPr>
        <w:spacing w:after="0" w:line="240" w:lineRule="auto"/>
        <w:jc w:val="both"/>
        <w:rPr>
          <w:rFonts w:ascii="Times New Roman" w:eastAsia="Times New Roman" w:hAnsi="Times New Roman" w:cs="Times New Roman"/>
          <w:i/>
          <w:color w:val="000033"/>
          <w:highlight w:val="white"/>
        </w:rPr>
      </w:pPr>
      <w:r w:rsidRPr="00DE58A9">
        <w:rPr>
          <w:rFonts w:ascii="Times New Roman" w:eastAsia="Times New Roman" w:hAnsi="Times New Roman" w:cs="Times New Roman"/>
          <w:i/>
          <w:color w:val="000033"/>
          <w:highlight w:val="white"/>
        </w:rPr>
        <w:t xml:space="preserve">Response: We would like to thank the reviewer for the insightful comment, </w:t>
      </w:r>
      <w:proofErr w:type="gramStart"/>
      <w:r w:rsidRPr="00DE58A9">
        <w:rPr>
          <w:rFonts w:ascii="Times New Roman" w:eastAsia="Times New Roman" w:hAnsi="Times New Roman" w:cs="Times New Roman"/>
          <w:i/>
          <w:color w:val="000033"/>
          <w:highlight w:val="white"/>
        </w:rPr>
        <w:t>We</w:t>
      </w:r>
      <w:proofErr w:type="gramEnd"/>
      <w:r w:rsidRPr="00DE58A9">
        <w:rPr>
          <w:rFonts w:ascii="Times New Roman" w:eastAsia="Times New Roman" w:hAnsi="Times New Roman" w:cs="Times New Roman"/>
          <w:i/>
          <w:color w:val="000033"/>
          <w:highlight w:val="white"/>
        </w:rPr>
        <w:t xml:space="preserve"> have thoroughly addressed this issue and incorpor</w:t>
      </w:r>
      <w:r w:rsidRPr="00DE58A9">
        <w:rPr>
          <w:rFonts w:ascii="Times New Roman" w:eastAsia="Times New Roman" w:hAnsi="Times New Roman" w:cs="Times New Roman"/>
          <w:i/>
          <w:color w:val="000033"/>
          <w:highlight w:val="white"/>
        </w:rPr>
        <w:t xml:space="preserve">ated the suggested addition into our work, we added the following paragraph in the Discussion: </w:t>
      </w:r>
    </w:p>
    <w:p w14:paraId="2CACA7DF" w14:textId="77777777" w:rsidR="00342CE0" w:rsidRPr="00DE58A9" w:rsidRDefault="00DE58A9">
      <w:pPr>
        <w:spacing w:after="0" w:line="240" w:lineRule="auto"/>
        <w:jc w:val="both"/>
        <w:rPr>
          <w:rFonts w:ascii="Times New Roman" w:eastAsia="Times New Roman" w:hAnsi="Times New Roman" w:cs="Times New Roman"/>
          <w:i/>
          <w:color w:val="000033"/>
          <w:highlight w:val="white"/>
        </w:rPr>
      </w:pPr>
      <w:r w:rsidRPr="00DE58A9">
        <w:rPr>
          <w:rFonts w:ascii="Times New Roman" w:eastAsia="Times New Roman" w:hAnsi="Times New Roman" w:cs="Times New Roman"/>
          <w:i/>
          <w:color w:val="000033"/>
          <w:highlight w:val="white"/>
        </w:rPr>
        <w:t>“A genome variant benchmark dataset serves as a vital resource for evaluating the effectiveness and accuracy of newly developed variant callers, whether they fo</w:t>
      </w:r>
      <w:r w:rsidRPr="00DE58A9">
        <w:rPr>
          <w:rFonts w:ascii="Times New Roman" w:eastAsia="Times New Roman" w:hAnsi="Times New Roman" w:cs="Times New Roman"/>
          <w:i/>
          <w:color w:val="000033"/>
          <w:highlight w:val="white"/>
        </w:rPr>
        <w:t>cus on small or large genomic alterations. This dataset comprises known curated genomic variants. To ensure a comprehensive assessment, it is crucial for the benchmark dataset to include relevant information about the specific genomic regions associated wi</w:t>
      </w:r>
      <w:r w:rsidRPr="00DE58A9">
        <w:rPr>
          <w:rFonts w:ascii="Times New Roman" w:eastAsia="Times New Roman" w:hAnsi="Times New Roman" w:cs="Times New Roman"/>
          <w:i/>
          <w:color w:val="000033"/>
          <w:highlight w:val="white"/>
        </w:rPr>
        <w:t>th these variants. This distinction is essential as it helps differentiate these regions from those that were not considered in the benchmark dataset, such as regions that are not assembled or lack support from multiple callers. This information is typical</w:t>
      </w:r>
      <w:r w:rsidRPr="00DE58A9">
        <w:rPr>
          <w:rFonts w:ascii="Times New Roman" w:eastAsia="Times New Roman" w:hAnsi="Times New Roman" w:cs="Times New Roman"/>
          <w:i/>
          <w:color w:val="000033"/>
          <w:highlight w:val="white"/>
        </w:rPr>
        <w:t>ly captured and represented in a BED file format, ensuring that researchers have precise details regarding the genomic coordinates and regions associated with each variant.”</w:t>
      </w:r>
    </w:p>
    <w:p w14:paraId="76B0EA01" w14:textId="77777777" w:rsidR="00342CE0" w:rsidRPr="00DE58A9" w:rsidRDefault="00DE58A9">
      <w:pPr>
        <w:spacing w:after="0" w:line="240" w:lineRule="auto"/>
        <w:jc w:val="both"/>
        <w:rPr>
          <w:rFonts w:ascii="Times New Roman" w:eastAsia="Times New Roman" w:hAnsi="Times New Roman" w:cs="Times New Roman"/>
          <w:i/>
          <w:color w:val="000033"/>
          <w:highlight w:val="white"/>
        </w:rPr>
      </w:pPr>
      <w:r w:rsidRPr="00DE58A9">
        <w:rPr>
          <w:rFonts w:ascii="Times New Roman" w:eastAsia="Times New Roman" w:hAnsi="Times New Roman" w:cs="Times New Roman"/>
          <w:i/>
          <w:color w:val="000033"/>
          <w:highlight w:val="white"/>
        </w:rPr>
        <w:t xml:space="preserve">And this section: </w:t>
      </w:r>
    </w:p>
    <w:p w14:paraId="7C0E19F4" w14:textId="77777777" w:rsidR="00342CE0" w:rsidRPr="00DE58A9" w:rsidRDefault="00DE58A9">
      <w:pPr>
        <w:spacing w:after="0" w:line="240" w:lineRule="auto"/>
        <w:jc w:val="both"/>
        <w:rPr>
          <w:rFonts w:ascii="Times New Roman" w:eastAsia="Times New Roman" w:hAnsi="Times New Roman" w:cs="Times New Roman"/>
          <w:i/>
          <w:color w:val="000033"/>
          <w:highlight w:val="white"/>
        </w:rPr>
      </w:pPr>
      <w:r w:rsidRPr="00DE58A9">
        <w:rPr>
          <w:rFonts w:ascii="Times New Roman" w:eastAsia="Times New Roman" w:hAnsi="Times New Roman" w:cs="Times New Roman"/>
          <w:i/>
          <w:color w:val="000033"/>
          <w:highlight w:val="white"/>
        </w:rPr>
        <w:t xml:space="preserve">“Although attaining 100% accuracy and sensitivity is challenging due to technological limitations, benchmark datasets </w:t>
      </w:r>
      <w:proofErr w:type="gramStart"/>
      <w:r w:rsidRPr="00DE58A9">
        <w:rPr>
          <w:rFonts w:ascii="Times New Roman" w:eastAsia="Times New Roman" w:hAnsi="Times New Roman" w:cs="Times New Roman"/>
          <w:i/>
          <w:color w:val="000033"/>
          <w:highlight w:val="white"/>
        </w:rPr>
        <w:t>strives</w:t>
      </w:r>
      <w:proofErr w:type="gramEnd"/>
      <w:r w:rsidRPr="00DE58A9">
        <w:rPr>
          <w:rFonts w:ascii="Times New Roman" w:eastAsia="Times New Roman" w:hAnsi="Times New Roman" w:cs="Times New Roman"/>
          <w:i/>
          <w:color w:val="000033"/>
          <w:highlight w:val="white"/>
        </w:rPr>
        <w:t xml:space="preserve"> to provide the highest accurate representation for genomic variations. To achieve this, creating a benchmark dataset involves util</w:t>
      </w:r>
      <w:r w:rsidRPr="00DE58A9">
        <w:rPr>
          <w:rFonts w:ascii="Times New Roman" w:eastAsia="Times New Roman" w:hAnsi="Times New Roman" w:cs="Times New Roman"/>
          <w:i/>
          <w:color w:val="000033"/>
          <w:highlight w:val="white"/>
        </w:rPr>
        <w:t>izing diverse sequencing technologies such as long-reads, short-reads, and linked-reads, each with varying insert sizes and high coverage. Additionally, a range of variant calling tools and methods that rely on both mapping and assembly techniques are inte</w:t>
      </w:r>
      <w:r w:rsidRPr="00DE58A9">
        <w:rPr>
          <w:rFonts w:ascii="Times New Roman" w:eastAsia="Times New Roman" w:hAnsi="Times New Roman" w:cs="Times New Roman"/>
          <w:i/>
          <w:color w:val="000033"/>
          <w:highlight w:val="white"/>
        </w:rPr>
        <w:t xml:space="preserve">grated to mitigate methodological biases. The key ingredients, however, is the manual and often wet lab assessment of the variance across a community effort [14].  </w:t>
      </w:r>
    </w:p>
    <w:p w14:paraId="44068D91" w14:textId="77777777" w:rsidR="00342CE0" w:rsidRPr="00DE58A9" w:rsidRDefault="00DE58A9">
      <w:pPr>
        <w:spacing w:after="0" w:line="240" w:lineRule="auto"/>
        <w:jc w:val="both"/>
        <w:rPr>
          <w:rFonts w:ascii="Times New Roman" w:eastAsia="Times New Roman" w:hAnsi="Times New Roman" w:cs="Times New Roman"/>
          <w:i/>
          <w:color w:val="000033"/>
          <w:highlight w:val="white"/>
        </w:rPr>
      </w:pPr>
      <w:r w:rsidRPr="00DE58A9">
        <w:rPr>
          <w:rFonts w:ascii="Times New Roman" w:eastAsia="Times New Roman" w:hAnsi="Times New Roman" w:cs="Times New Roman"/>
          <w:i/>
          <w:color w:val="000033"/>
          <w:highlight w:val="white"/>
        </w:rPr>
        <w:t>In the construction of a benchmark dataset, several other criteria are carefully considered</w:t>
      </w:r>
      <w:r w:rsidRPr="00DE58A9">
        <w:rPr>
          <w:rFonts w:ascii="Times New Roman" w:eastAsia="Times New Roman" w:hAnsi="Times New Roman" w:cs="Times New Roman"/>
          <w:i/>
          <w:color w:val="000033"/>
          <w:highlight w:val="white"/>
        </w:rPr>
        <w:t xml:space="preserve">. For instance, regions where callers exhibit systematic errors or misrepresent genotypes are typically excluded [11]. Similarly, areas demonstrating high complexity may also be excluded to ensure a more accurate representation of genomic variations [14]. </w:t>
      </w:r>
      <w:r w:rsidRPr="00DE58A9">
        <w:rPr>
          <w:rFonts w:ascii="Times New Roman" w:eastAsia="Times New Roman" w:hAnsi="Times New Roman" w:cs="Times New Roman"/>
          <w:i/>
          <w:color w:val="000033"/>
          <w:highlight w:val="white"/>
        </w:rPr>
        <w:t xml:space="preserve">These selection criteria help to enhance the quality and reliability of the benchmark dataset, providing researchers with a robust and comprehensive resource for evaluating variant calling algorithms.” </w:t>
      </w:r>
    </w:p>
    <w:p w14:paraId="4A71CB1E" w14:textId="77777777" w:rsidR="00342CE0" w:rsidRPr="00DE58A9" w:rsidRDefault="00DE58A9">
      <w:pPr>
        <w:spacing w:after="0" w:line="240" w:lineRule="auto"/>
        <w:jc w:val="both"/>
        <w:rPr>
          <w:rFonts w:ascii="Times New Roman" w:eastAsia="Times New Roman" w:hAnsi="Times New Roman" w:cs="Times New Roman"/>
          <w:color w:val="000033"/>
          <w:highlight w:val="white"/>
        </w:rPr>
      </w:pPr>
      <w:r w:rsidRPr="00DE58A9">
        <w:rPr>
          <w:rFonts w:ascii="Times New Roman" w:eastAsia="Times New Roman" w:hAnsi="Times New Roman" w:cs="Times New Roman"/>
          <w:color w:val="000033"/>
          <w:highlight w:val="white"/>
        </w:rPr>
        <w:t>Minor comments:</w:t>
      </w:r>
    </w:p>
    <w:p w14:paraId="0A8A16C4" w14:textId="77777777" w:rsidR="00342CE0" w:rsidRPr="00DE58A9" w:rsidRDefault="00DE58A9">
      <w:pPr>
        <w:spacing w:after="0" w:line="240" w:lineRule="auto"/>
        <w:jc w:val="both"/>
        <w:rPr>
          <w:rFonts w:ascii="Times New Roman" w:eastAsia="Times New Roman" w:hAnsi="Times New Roman" w:cs="Times New Roman"/>
          <w:color w:val="000033"/>
          <w:highlight w:val="white"/>
        </w:rPr>
      </w:pPr>
      <w:r w:rsidRPr="00DE58A9">
        <w:rPr>
          <w:rFonts w:ascii="Times New Roman" w:eastAsia="Times New Roman" w:hAnsi="Times New Roman" w:cs="Times New Roman"/>
          <w:color w:val="000033"/>
          <w:highlight w:val="white"/>
        </w:rPr>
        <w:t>* For the Challenging Medically Relev</w:t>
      </w:r>
      <w:r w:rsidRPr="00DE58A9">
        <w:rPr>
          <w:rFonts w:ascii="Times New Roman" w:eastAsia="Times New Roman" w:hAnsi="Times New Roman" w:cs="Times New Roman"/>
          <w:color w:val="000033"/>
          <w:highlight w:val="white"/>
        </w:rPr>
        <w:t>ant Genes (CMRG) set, the number 395 and 386 were used in several places throughout the manuscript. Please clarify the difference.</w:t>
      </w:r>
    </w:p>
    <w:p w14:paraId="6E982103" w14:textId="77777777" w:rsidR="00342CE0" w:rsidRPr="00DE58A9" w:rsidRDefault="00DE58A9">
      <w:pPr>
        <w:spacing w:after="0" w:line="240" w:lineRule="auto"/>
        <w:jc w:val="both"/>
        <w:rPr>
          <w:rFonts w:ascii="Times New Roman" w:eastAsia="Times New Roman" w:hAnsi="Times New Roman" w:cs="Times New Roman"/>
          <w:color w:val="000033"/>
          <w:highlight w:val="white"/>
        </w:rPr>
      </w:pPr>
      <w:r w:rsidRPr="00DE58A9">
        <w:rPr>
          <w:rFonts w:ascii="Times New Roman" w:eastAsia="Times New Roman" w:hAnsi="Times New Roman" w:cs="Times New Roman"/>
          <w:color w:val="000033"/>
          <w:highlight w:val="white"/>
        </w:rPr>
        <w:lastRenderedPageBreak/>
        <w:t>* Line 178: "they ended up with 395 genes that have at least 90% of the gene body included in GRCh37 or GRCh38." Based on Fig</w:t>
      </w:r>
      <w:r w:rsidRPr="00DE58A9">
        <w:rPr>
          <w:rFonts w:ascii="Times New Roman" w:eastAsia="Times New Roman" w:hAnsi="Times New Roman" w:cs="Times New Roman"/>
          <w:color w:val="000033"/>
          <w:highlight w:val="white"/>
        </w:rPr>
        <w:t xml:space="preserve"> 3B, the statement should be "…395 genes that have &lt;= 90% of the gene body included in GRCh37 or GRCh38."</w:t>
      </w:r>
    </w:p>
    <w:p w14:paraId="5D3758B0" w14:textId="77777777" w:rsidR="00342CE0" w:rsidRPr="00DE58A9" w:rsidRDefault="00DE58A9">
      <w:pPr>
        <w:spacing w:after="0" w:line="240" w:lineRule="auto"/>
        <w:jc w:val="both"/>
        <w:rPr>
          <w:rFonts w:ascii="Times New Roman" w:eastAsia="Times New Roman" w:hAnsi="Times New Roman" w:cs="Times New Roman"/>
          <w:i/>
          <w:color w:val="000033"/>
          <w:highlight w:val="white"/>
        </w:rPr>
      </w:pPr>
      <w:r w:rsidRPr="00DE58A9">
        <w:rPr>
          <w:rFonts w:ascii="Times New Roman" w:eastAsia="Times New Roman" w:hAnsi="Times New Roman" w:cs="Times New Roman"/>
          <w:i/>
          <w:color w:val="000033"/>
          <w:highlight w:val="white"/>
        </w:rPr>
        <w:t>Response: We thank the reviewer for pointing this out. Indeed it's 395 medically relevant genes if we sum up the genes from Grch37+38. It's 386 medica</w:t>
      </w:r>
      <w:r w:rsidRPr="00DE58A9">
        <w:rPr>
          <w:rFonts w:ascii="Times New Roman" w:eastAsia="Times New Roman" w:hAnsi="Times New Roman" w:cs="Times New Roman"/>
          <w:i/>
          <w:color w:val="000033"/>
          <w:highlight w:val="white"/>
        </w:rPr>
        <w:t xml:space="preserve">lly relevant genes on Grch38 alone. We made this now clearer in the manuscript. The sentence now reads: </w:t>
      </w:r>
    </w:p>
    <w:p w14:paraId="2F5247A8" w14:textId="77777777" w:rsidR="00342CE0" w:rsidRPr="00DE58A9" w:rsidRDefault="00DE58A9">
      <w:pPr>
        <w:spacing w:after="0" w:line="240" w:lineRule="auto"/>
        <w:jc w:val="both"/>
        <w:rPr>
          <w:rFonts w:ascii="Times New Roman" w:eastAsia="Times New Roman" w:hAnsi="Times New Roman" w:cs="Times New Roman"/>
          <w:i/>
          <w:color w:val="000033"/>
          <w:highlight w:val="white"/>
        </w:rPr>
      </w:pPr>
      <w:r w:rsidRPr="00DE58A9">
        <w:rPr>
          <w:rFonts w:ascii="Times New Roman" w:eastAsia="Times New Roman" w:hAnsi="Times New Roman" w:cs="Times New Roman"/>
          <w:i/>
          <w:color w:val="000033"/>
          <w:highlight w:val="white"/>
        </w:rPr>
        <w:t>“Only 5,027 (4,697 autosomal genes) have coordinates on GRCh38 genome assembly, and they ended up with 395 genes that have at maximum 90% of the gene b</w:t>
      </w:r>
      <w:r w:rsidRPr="00DE58A9">
        <w:rPr>
          <w:rFonts w:ascii="Times New Roman" w:eastAsia="Times New Roman" w:hAnsi="Times New Roman" w:cs="Times New Roman"/>
          <w:i/>
          <w:color w:val="000033"/>
          <w:highlight w:val="white"/>
        </w:rPr>
        <w:t xml:space="preserve">ody included in either GRCh37 or GRCh38 (386 if evaluating GRCh38 alone).” </w:t>
      </w:r>
    </w:p>
    <w:p w14:paraId="0293CB35" w14:textId="77777777" w:rsidR="00342CE0" w:rsidRPr="00DE58A9" w:rsidRDefault="00342CE0">
      <w:pPr>
        <w:spacing w:after="0" w:line="240" w:lineRule="auto"/>
        <w:jc w:val="both"/>
        <w:rPr>
          <w:rFonts w:ascii="Times New Roman" w:eastAsia="Times New Roman" w:hAnsi="Times New Roman" w:cs="Times New Roman"/>
          <w:color w:val="000033"/>
          <w:highlight w:val="white"/>
        </w:rPr>
      </w:pPr>
    </w:p>
    <w:p w14:paraId="7AE75531" w14:textId="77777777" w:rsidR="00342CE0" w:rsidRPr="00DE58A9" w:rsidRDefault="00DE58A9">
      <w:pPr>
        <w:spacing w:after="0" w:line="240" w:lineRule="auto"/>
        <w:jc w:val="both"/>
        <w:rPr>
          <w:rFonts w:ascii="Times New Roman" w:eastAsia="Times New Roman" w:hAnsi="Times New Roman" w:cs="Times New Roman"/>
          <w:color w:val="000033"/>
          <w:highlight w:val="white"/>
        </w:rPr>
      </w:pPr>
      <w:r w:rsidRPr="00DE58A9">
        <w:rPr>
          <w:rFonts w:ascii="Times New Roman" w:eastAsia="Times New Roman" w:hAnsi="Times New Roman" w:cs="Times New Roman"/>
          <w:color w:val="000033"/>
          <w:highlight w:val="white"/>
        </w:rPr>
        <w:t>* Fig 2C-E is presented in the section starting line 213, consider moving the panels to a separate figure in this section.</w:t>
      </w:r>
    </w:p>
    <w:p w14:paraId="17BC27B3" w14:textId="77777777" w:rsidR="00342CE0" w:rsidRPr="00DE58A9" w:rsidRDefault="00DE58A9">
      <w:pPr>
        <w:spacing w:after="0" w:line="240" w:lineRule="auto"/>
        <w:jc w:val="both"/>
        <w:rPr>
          <w:rFonts w:ascii="Times New Roman" w:eastAsia="Times New Roman" w:hAnsi="Times New Roman" w:cs="Times New Roman"/>
          <w:color w:val="000033"/>
          <w:highlight w:val="white"/>
        </w:rPr>
      </w:pPr>
      <w:r w:rsidRPr="00DE58A9">
        <w:rPr>
          <w:rFonts w:ascii="Times New Roman" w:eastAsia="Times New Roman" w:hAnsi="Times New Roman" w:cs="Times New Roman"/>
          <w:color w:val="000033"/>
          <w:highlight w:val="white"/>
        </w:rPr>
        <w:t>* Line 249: "Figure 4E" should be "Figure 2E</w:t>
      </w:r>
      <w:proofErr w:type="gramStart"/>
      <w:r w:rsidRPr="00DE58A9">
        <w:rPr>
          <w:rFonts w:ascii="Times New Roman" w:eastAsia="Times New Roman" w:hAnsi="Times New Roman" w:cs="Times New Roman"/>
          <w:color w:val="000033"/>
          <w:highlight w:val="white"/>
        </w:rPr>
        <w:t>", if</w:t>
      </w:r>
      <w:proofErr w:type="gramEnd"/>
      <w:r w:rsidRPr="00DE58A9">
        <w:rPr>
          <w:rFonts w:ascii="Times New Roman" w:eastAsia="Times New Roman" w:hAnsi="Times New Roman" w:cs="Times New Roman"/>
          <w:color w:val="000033"/>
          <w:highlight w:val="white"/>
        </w:rPr>
        <w:t xml:space="preserve"> the au</w:t>
      </w:r>
      <w:r w:rsidRPr="00DE58A9">
        <w:rPr>
          <w:rFonts w:ascii="Times New Roman" w:eastAsia="Times New Roman" w:hAnsi="Times New Roman" w:cs="Times New Roman"/>
          <w:color w:val="000033"/>
          <w:highlight w:val="white"/>
        </w:rPr>
        <w:t>thors decided to keep the Fig 2C-E in the current form.</w:t>
      </w:r>
    </w:p>
    <w:p w14:paraId="284BC1FD" w14:textId="77777777" w:rsidR="00342CE0" w:rsidRPr="00DE58A9" w:rsidRDefault="00DE58A9">
      <w:pPr>
        <w:spacing w:after="0" w:line="240" w:lineRule="auto"/>
        <w:jc w:val="both"/>
        <w:rPr>
          <w:rFonts w:ascii="Times New Roman" w:eastAsia="Times New Roman" w:hAnsi="Times New Roman" w:cs="Times New Roman"/>
          <w:i/>
          <w:color w:val="000033"/>
          <w:highlight w:val="white"/>
        </w:rPr>
      </w:pPr>
      <w:r w:rsidRPr="00DE58A9">
        <w:rPr>
          <w:rFonts w:ascii="Times New Roman" w:eastAsia="Times New Roman" w:hAnsi="Times New Roman" w:cs="Times New Roman"/>
          <w:i/>
          <w:color w:val="000033"/>
          <w:highlight w:val="white"/>
        </w:rPr>
        <w:t>Response: We have divided Figure 2 into two separate figures and made corresponding updates to the main text. As a result, Figure 2 now focuses specifically on comparing benchmarks in terms of the num</w:t>
      </w:r>
      <w:r w:rsidRPr="00DE58A9">
        <w:rPr>
          <w:rFonts w:ascii="Times New Roman" w:eastAsia="Times New Roman" w:hAnsi="Times New Roman" w:cs="Times New Roman"/>
          <w:i/>
          <w:color w:val="000033"/>
          <w:highlight w:val="white"/>
        </w:rPr>
        <w:t xml:space="preserve">ber of citations and reference inclusion. On the other hand, Figure 4 is dedicated to describing the Challenging Medically Relevant Genes (CMRG) list. </w:t>
      </w:r>
    </w:p>
    <w:p w14:paraId="7D5DD714" w14:textId="77777777" w:rsidR="00342CE0" w:rsidRPr="00DE58A9" w:rsidRDefault="00342CE0">
      <w:pPr>
        <w:spacing w:after="0" w:line="240" w:lineRule="auto"/>
        <w:rPr>
          <w:rFonts w:ascii="Times New Roman" w:eastAsia="Times New Roman" w:hAnsi="Times New Roman" w:cs="Times New Roman"/>
        </w:rPr>
      </w:pPr>
    </w:p>
    <w:p w14:paraId="1411281C" w14:textId="77777777" w:rsidR="00342CE0" w:rsidRPr="00DE58A9" w:rsidRDefault="00DE58A9">
      <w:pPr>
        <w:spacing w:after="0" w:line="240" w:lineRule="auto"/>
        <w:rPr>
          <w:rFonts w:ascii="Times New Roman" w:eastAsia="Times New Roman" w:hAnsi="Times New Roman" w:cs="Times New Roman"/>
        </w:rPr>
      </w:pPr>
      <w:r w:rsidRPr="00DE58A9">
        <w:rPr>
          <w:rFonts w:ascii="Times New Roman" w:eastAsia="Times New Roman" w:hAnsi="Times New Roman" w:cs="Times New Roman"/>
        </w:rPr>
        <w:t>Reviewer #2:</w:t>
      </w:r>
    </w:p>
    <w:p w14:paraId="713C67CD" w14:textId="77777777" w:rsidR="00342CE0" w:rsidRPr="00DE58A9" w:rsidRDefault="00342CE0">
      <w:pPr>
        <w:spacing w:after="0" w:line="240" w:lineRule="auto"/>
        <w:rPr>
          <w:rFonts w:ascii="Times New Roman" w:eastAsia="Times New Roman" w:hAnsi="Times New Roman" w:cs="Times New Roman"/>
          <w:b/>
        </w:rPr>
      </w:pPr>
    </w:p>
    <w:p w14:paraId="35671511" w14:textId="77777777" w:rsidR="00342CE0" w:rsidRPr="00DE58A9" w:rsidRDefault="00DE58A9">
      <w:pPr>
        <w:jc w:val="both"/>
        <w:rPr>
          <w:rFonts w:ascii="Times New Roman" w:eastAsia="Times New Roman" w:hAnsi="Times New Roman" w:cs="Times New Roman"/>
          <w:color w:val="000033"/>
          <w:highlight w:val="white"/>
        </w:rPr>
      </w:pPr>
      <w:r w:rsidRPr="00DE58A9">
        <w:rPr>
          <w:rFonts w:ascii="Times New Roman" w:eastAsia="Times New Roman" w:hAnsi="Times New Roman" w:cs="Times New Roman"/>
          <w:color w:val="000033"/>
          <w:highlight w:val="white"/>
        </w:rPr>
        <w:t xml:space="preserve">The manuscript by </w:t>
      </w:r>
      <w:proofErr w:type="spellStart"/>
      <w:r w:rsidRPr="00DE58A9">
        <w:rPr>
          <w:rFonts w:ascii="Times New Roman" w:eastAsia="Times New Roman" w:hAnsi="Times New Roman" w:cs="Times New Roman"/>
          <w:color w:val="000033"/>
          <w:highlight w:val="white"/>
        </w:rPr>
        <w:t>Majidian</w:t>
      </w:r>
      <w:proofErr w:type="spellEnd"/>
      <w:r w:rsidRPr="00DE58A9">
        <w:rPr>
          <w:rFonts w:ascii="Times New Roman" w:eastAsia="Times New Roman" w:hAnsi="Times New Roman" w:cs="Times New Roman"/>
          <w:color w:val="000033"/>
          <w:highlight w:val="white"/>
        </w:rPr>
        <w:t xml:space="preserve"> and colleagues is a review on genomic benchmark datasets. The </w:t>
      </w:r>
      <w:r w:rsidRPr="00DE58A9">
        <w:rPr>
          <w:rFonts w:ascii="Times New Roman" w:eastAsia="Times New Roman" w:hAnsi="Times New Roman" w:cs="Times New Roman"/>
          <w:color w:val="000033"/>
          <w:highlight w:val="white"/>
        </w:rPr>
        <w:t xml:space="preserve">authors describe datasets that are publicly available including Genome in a Bottle benchmark, focusing on 386 challenging medically relevant genes. While the review is well written and includes the relevant references, the topic is rather narrow and is of </w:t>
      </w:r>
      <w:r w:rsidRPr="00DE58A9">
        <w:rPr>
          <w:rFonts w:ascii="Times New Roman" w:eastAsia="Times New Roman" w:hAnsi="Times New Roman" w:cs="Times New Roman"/>
          <w:color w:val="000033"/>
          <w:highlight w:val="white"/>
        </w:rPr>
        <w:t xml:space="preserve">interest to a very small group of researchers. Benchmarks are extremely </w:t>
      </w:r>
      <w:proofErr w:type="gramStart"/>
      <w:r w:rsidRPr="00DE58A9">
        <w:rPr>
          <w:rFonts w:ascii="Times New Roman" w:eastAsia="Times New Roman" w:hAnsi="Times New Roman" w:cs="Times New Roman"/>
          <w:color w:val="000033"/>
          <w:highlight w:val="white"/>
        </w:rPr>
        <w:t>helpful</w:t>
      </w:r>
      <w:proofErr w:type="gramEnd"/>
      <w:r w:rsidRPr="00DE58A9">
        <w:rPr>
          <w:rFonts w:ascii="Times New Roman" w:eastAsia="Times New Roman" w:hAnsi="Times New Roman" w:cs="Times New Roman"/>
          <w:color w:val="000033"/>
          <w:highlight w:val="white"/>
        </w:rPr>
        <w:t xml:space="preserve"> and the review would be of interest to a wider audience if it broader. </w:t>
      </w:r>
    </w:p>
    <w:p w14:paraId="4E9FEEBD" w14:textId="77777777" w:rsidR="00342CE0" w:rsidRPr="00DE58A9" w:rsidRDefault="00DE58A9">
      <w:pPr>
        <w:jc w:val="both"/>
        <w:rPr>
          <w:rFonts w:ascii="Times New Roman" w:eastAsia="Times New Roman" w:hAnsi="Times New Roman" w:cs="Times New Roman"/>
          <w:i/>
          <w:color w:val="000033"/>
          <w:highlight w:val="white"/>
        </w:rPr>
      </w:pPr>
      <w:r w:rsidRPr="00DE58A9">
        <w:rPr>
          <w:rFonts w:ascii="Times New Roman" w:eastAsia="Times New Roman" w:hAnsi="Times New Roman" w:cs="Times New Roman"/>
          <w:i/>
          <w:color w:val="000033"/>
          <w:highlight w:val="white"/>
        </w:rPr>
        <w:t>Response: Thank you for your valuable feedback on our manuscript. We appreciate your positive comments a</w:t>
      </w:r>
      <w:r w:rsidRPr="00DE58A9">
        <w:rPr>
          <w:rFonts w:ascii="Times New Roman" w:eastAsia="Times New Roman" w:hAnsi="Times New Roman" w:cs="Times New Roman"/>
          <w:i/>
          <w:color w:val="000033"/>
          <w:highlight w:val="white"/>
        </w:rPr>
        <w:t>bout the quality of the writing and the inclusion of relevant references.</w:t>
      </w:r>
    </w:p>
    <w:p w14:paraId="6896A006" w14:textId="77777777" w:rsidR="00342CE0" w:rsidRPr="00DE58A9" w:rsidRDefault="00DE58A9">
      <w:pPr>
        <w:jc w:val="both"/>
        <w:rPr>
          <w:rFonts w:ascii="Times New Roman" w:eastAsia="Times New Roman" w:hAnsi="Times New Roman" w:cs="Times New Roman"/>
          <w:color w:val="000033"/>
          <w:highlight w:val="white"/>
        </w:rPr>
      </w:pPr>
      <w:r w:rsidRPr="00DE58A9">
        <w:rPr>
          <w:rFonts w:ascii="Times New Roman" w:eastAsia="Times New Roman" w:hAnsi="Times New Roman" w:cs="Times New Roman"/>
          <w:color w:val="000033"/>
          <w:highlight w:val="white"/>
        </w:rPr>
        <w:t xml:space="preserve">For </w:t>
      </w:r>
      <w:proofErr w:type="gramStart"/>
      <w:r w:rsidRPr="00DE58A9">
        <w:rPr>
          <w:rFonts w:ascii="Times New Roman" w:eastAsia="Times New Roman" w:hAnsi="Times New Roman" w:cs="Times New Roman"/>
          <w:color w:val="000033"/>
          <w:highlight w:val="white"/>
        </w:rPr>
        <w:t>example</w:t>
      </w:r>
      <w:proofErr w:type="gramEnd"/>
      <w:r w:rsidRPr="00DE58A9">
        <w:rPr>
          <w:rFonts w:ascii="Times New Roman" w:eastAsia="Times New Roman" w:hAnsi="Times New Roman" w:cs="Times New Roman"/>
          <w:color w:val="000033"/>
          <w:highlight w:val="white"/>
        </w:rPr>
        <w:t xml:space="preserve"> if it includes also additional benchmarks like RNA-seq (see for example Teng et al, Genome Biology 2016, 17:74) or increasingly popular single-cell sequencing data. </w:t>
      </w:r>
    </w:p>
    <w:p w14:paraId="7585FE70" w14:textId="77777777" w:rsidR="00342CE0" w:rsidRPr="00DE58A9" w:rsidRDefault="00DE58A9">
      <w:pPr>
        <w:jc w:val="both"/>
        <w:rPr>
          <w:rFonts w:ascii="Times New Roman" w:eastAsia="Times New Roman" w:hAnsi="Times New Roman" w:cs="Times New Roman"/>
          <w:color w:val="000033"/>
          <w:highlight w:val="white"/>
        </w:rPr>
      </w:pPr>
      <w:r w:rsidRPr="00DE58A9">
        <w:rPr>
          <w:rFonts w:ascii="Times New Roman" w:eastAsia="Times New Roman" w:hAnsi="Times New Roman" w:cs="Times New Roman"/>
          <w:i/>
          <w:color w:val="000033"/>
          <w:highlight w:val="white"/>
        </w:rPr>
        <w:t>Resp</w:t>
      </w:r>
      <w:r w:rsidRPr="00DE58A9">
        <w:rPr>
          <w:rFonts w:ascii="Times New Roman" w:eastAsia="Times New Roman" w:hAnsi="Times New Roman" w:cs="Times New Roman"/>
          <w:i/>
          <w:color w:val="000033"/>
          <w:highlight w:val="white"/>
        </w:rPr>
        <w:t>onse: We have taken careful consideration of your suggestions, and we have now incorporated the available RNA-seq benchmarks into our review.</w:t>
      </w:r>
    </w:p>
    <w:p w14:paraId="307EFCFC" w14:textId="77777777" w:rsidR="00342CE0" w:rsidRPr="00DE58A9" w:rsidRDefault="00DE58A9">
      <w:pPr>
        <w:jc w:val="both"/>
        <w:rPr>
          <w:rFonts w:ascii="Times New Roman" w:eastAsia="Times New Roman" w:hAnsi="Times New Roman" w:cs="Times New Roman"/>
          <w:color w:val="000033"/>
          <w:highlight w:val="white"/>
        </w:rPr>
      </w:pPr>
      <w:r w:rsidRPr="00DE58A9">
        <w:rPr>
          <w:rFonts w:ascii="Times New Roman" w:eastAsia="Times New Roman" w:hAnsi="Times New Roman" w:cs="Times New Roman"/>
          <w:color w:val="000033"/>
          <w:highlight w:val="white"/>
        </w:rPr>
        <w:t>Alternatively, including statistics with respect to performance in terms of specificity and sensitivity could be a</w:t>
      </w:r>
      <w:r w:rsidRPr="00DE58A9">
        <w:rPr>
          <w:rFonts w:ascii="Times New Roman" w:eastAsia="Times New Roman" w:hAnsi="Times New Roman" w:cs="Times New Roman"/>
          <w:color w:val="000033"/>
          <w:highlight w:val="white"/>
        </w:rPr>
        <w:t xml:space="preserve"> way to go. Currently it is just a list of datasets without recommendations.</w:t>
      </w:r>
    </w:p>
    <w:p w14:paraId="12BC1169" w14:textId="77777777" w:rsidR="00342CE0" w:rsidRPr="00DE58A9" w:rsidRDefault="00DE58A9">
      <w:pPr>
        <w:jc w:val="both"/>
        <w:rPr>
          <w:rFonts w:ascii="Times New Roman" w:eastAsia="Times New Roman" w:hAnsi="Times New Roman" w:cs="Times New Roman"/>
          <w:i/>
          <w:color w:val="000033"/>
          <w:highlight w:val="white"/>
        </w:rPr>
      </w:pPr>
      <w:r w:rsidRPr="00DE58A9">
        <w:rPr>
          <w:rFonts w:ascii="Times New Roman" w:eastAsia="Times New Roman" w:hAnsi="Times New Roman" w:cs="Times New Roman"/>
          <w:i/>
          <w:color w:val="000033"/>
          <w:highlight w:val="white"/>
        </w:rPr>
        <w:t xml:space="preserve">Response: We acknowledge the importance of providing performance statistics, such as specificity and sensitivity, for the benchmark datasets which would be possible for simulated </w:t>
      </w:r>
      <w:r w:rsidRPr="00DE58A9">
        <w:rPr>
          <w:rFonts w:ascii="Times New Roman" w:eastAsia="Times New Roman" w:hAnsi="Times New Roman" w:cs="Times New Roman"/>
          <w:i/>
          <w:color w:val="000033"/>
          <w:highlight w:val="white"/>
        </w:rPr>
        <w:t xml:space="preserve">datasets or when side information is available. We added a paragraph regarding this important matter. </w:t>
      </w:r>
    </w:p>
    <w:p w14:paraId="53F4B605" w14:textId="77777777" w:rsidR="00342CE0" w:rsidRPr="00DE58A9" w:rsidRDefault="00DE58A9">
      <w:pPr>
        <w:jc w:val="both"/>
        <w:rPr>
          <w:rFonts w:ascii="Times New Roman" w:eastAsia="Times New Roman" w:hAnsi="Times New Roman" w:cs="Times New Roman"/>
          <w:i/>
          <w:color w:val="000033"/>
          <w:highlight w:val="white"/>
        </w:rPr>
      </w:pPr>
      <w:r w:rsidRPr="00DE58A9">
        <w:rPr>
          <w:rFonts w:ascii="Times New Roman" w:eastAsia="Times New Roman" w:hAnsi="Times New Roman" w:cs="Times New Roman"/>
          <w:i/>
          <w:color w:val="000033"/>
          <w:highlight w:val="white"/>
        </w:rPr>
        <w:t xml:space="preserve">Besides, </w:t>
      </w:r>
      <w:proofErr w:type="gramStart"/>
      <w:r w:rsidRPr="00DE58A9">
        <w:rPr>
          <w:rFonts w:ascii="Times New Roman" w:eastAsia="Times New Roman" w:hAnsi="Times New Roman" w:cs="Times New Roman"/>
          <w:i/>
          <w:color w:val="000033"/>
          <w:highlight w:val="white"/>
        </w:rPr>
        <w:t>in order to</w:t>
      </w:r>
      <w:proofErr w:type="gramEnd"/>
      <w:r w:rsidRPr="00DE58A9">
        <w:rPr>
          <w:rFonts w:ascii="Times New Roman" w:eastAsia="Times New Roman" w:hAnsi="Times New Roman" w:cs="Times New Roman"/>
          <w:i/>
          <w:color w:val="000033"/>
          <w:highlight w:val="white"/>
        </w:rPr>
        <w:t xml:space="preserve"> expand the evaluation of benchmarks quantitatively, we depicted a new figure as a comparison of available benchmarking datasets in t</w:t>
      </w:r>
      <w:r w:rsidRPr="00DE58A9">
        <w:rPr>
          <w:rFonts w:ascii="Times New Roman" w:eastAsia="Times New Roman" w:hAnsi="Times New Roman" w:cs="Times New Roman"/>
          <w:i/>
          <w:color w:val="000033"/>
          <w:highlight w:val="white"/>
        </w:rPr>
        <w:t xml:space="preserve">erms of variants they cover (SNV, indels, SV) in Figure 2C (Provided below). </w:t>
      </w:r>
    </w:p>
    <w:p w14:paraId="6DF7C597" w14:textId="77777777" w:rsidR="00342CE0" w:rsidRPr="00DE58A9" w:rsidRDefault="00DE58A9">
      <w:pPr>
        <w:jc w:val="both"/>
        <w:rPr>
          <w:rFonts w:ascii="Times New Roman" w:eastAsia="Times New Roman" w:hAnsi="Times New Roman" w:cs="Times New Roman"/>
          <w:i/>
          <w:color w:val="000033"/>
          <w:highlight w:val="white"/>
        </w:rPr>
      </w:pPr>
      <w:r w:rsidRPr="00DE58A9">
        <w:rPr>
          <w:rFonts w:ascii="Times New Roman" w:eastAsia="Times New Roman" w:hAnsi="Times New Roman" w:cs="Times New Roman"/>
          <w:i/>
          <w:color w:val="000033"/>
          <w:highlight w:val="white"/>
        </w:rPr>
        <w:t xml:space="preserve">Finally, we added a paragraph in the Discussion section providing recommendations on the available benchmarks. </w:t>
      </w:r>
    </w:p>
    <w:p w14:paraId="556421A6" w14:textId="77777777" w:rsidR="00342CE0" w:rsidRPr="00DE58A9" w:rsidRDefault="00DE58A9">
      <w:pPr>
        <w:jc w:val="both"/>
        <w:rPr>
          <w:rFonts w:ascii="Times New Roman" w:eastAsia="Times New Roman" w:hAnsi="Times New Roman" w:cs="Times New Roman"/>
          <w:i/>
          <w:color w:val="000033"/>
          <w:highlight w:val="white"/>
        </w:rPr>
      </w:pPr>
      <w:r w:rsidRPr="00DE58A9">
        <w:rPr>
          <w:rFonts w:ascii="Times New Roman" w:eastAsia="Times New Roman" w:hAnsi="Times New Roman" w:cs="Times New Roman"/>
          <w:i/>
          <w:color w:val="000033"/>
          <w:highlight w:val="white"/>
        </w:rPr>
        <w:lastRenderedPageBreak/>
        <w:t>“Due to the utilization of diverse sequencing technologies, algorithms, and software, GIAB stands out as the most comprehensive benchmark dataset among those discussed in this review. As a result, when it comes to developing new variant callers or software</w:t>
      </w:r>
      <w:r w:rsidRPr="00DE58A9">
        <w:rPr>
          <w:rFonts w:ascii="Times New Roman" w:eastAsia="Times New Roman" w:hAnsi="Times New Roman" w:cs="Times New Roman"/>
          <w:i/>
          <w:color w:val="000033"/>
          <w:highlight w:val="white"/>
        </w:rPr>
        <w:t xml:space="preserve"> for benchmark assessment purposes, we strongly recommend leveraging GIAB as a reference.” </w:t>
      </w:r>
    </w:p>
    <w:p w14:paraId="7D6BB771" w14:textId="77777777" w:rsidR="00342CE0" w:rsidRPr="00DE58A9" w:rsidRDefault="00DE58A9">
      <w:pPr>
        <w:jc w:val="both"/>
        <w:rPr>
          <w:rFonts w:ascii="Times New Roman" w:eastAsia="Times New Roman" w:hAnsi="Times New Roman" w:cs="Times New Roman"/>
          <w:i/>
          <w:color w:val="000033"/>
          <w:highlight w:val="white"/>
        </w:rPr>
      </w:pPr>
      <w:r w:rsidRPr="00DE58A9">
        <w:rPr>
          <w:rFonts w:ascii="Times New Roman" w:eastAsia="Times New Roman" w:hAnsi="Times New Roman" w:cs="Times New Roman"/>
          <w:i/>
          <w:noProof/>
          <w:color w:val="000033"/>
          <w:highlight w:val="white"/>
        </w:rPr>
        <w:drawing>
          <wp:inline distT="114300" distB="114300" distL="114300" distR="114300" wp14:anchorId="2BD06C3E" wp14:editId="75D548FB">
            <wp:extent cx="4432117" cy="21431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4432117" cy="2143125"/>
                    </a:xfrm>
                    <a:prstGeom prst="rect">
                      <a:avLst/>
                    </a:prstGeom>
                    <a:ln/>
                  </pic:spPr>
                </pic:pic>
              </a:graphicData>
            </a:graphic>
          </wp:inline>
        </w:drawing>
      </w:r>
    </w:p>
    <w:p w14:paraId="28695799" w14:textId="77777777" w:rsidR="00342CE0" w:rsidRPr="00DE58A9" w:rsidRDefault="00DE58A9">
      <w:pPr>
        <w:jc w:val="both"/>
        <w:rPr>
          <w:rFonts w:ascii="Times New Roman" w:eastAsia="Times New Roman" w:hAnsi="Times New Roman" w:cs="Times New Roman"/>
          <w:color w:val="000033"/>
          <w:highlight w:val="white"/>
        </w:rPr>
      </w:pPr>
      <w:r w:rsidRPr="00DE58A9">
        <w:rPr>
          <w:rFonts w:ascii="Times New Roman" w:eastAsia="Times New Roman" w:hAnsi="Times New Roman" w:cs="Times New Roman"/>
          <w:color w:val="000033"/>
          <w:highlight w:val="white"/>
        </w:rPr>
        <w:t>Specific comments</w:t>
      </w:r>
    </w:p>
    <w:p w14:paraId="6C5251A2" w14:textId="77777777" w:rsidR="00342CE0" w:rsidRPr="00DE58A9" w:rsidRDefault="00DE58A9">
      <w:pPr>
        <w:jc w:val="both"/>
        <w:rPr>
          <w:rFonts w:ascii="Times New Roman" w:eastAsia="Times New Roman" w:hAnsi="Times New Roman" w:cs="Times New Roman"/>
          <w:color w:val="000033"/>
          <w:highlight w:val="white"/>
        </w:rPr>
      </w:pPr>
      <w:r w:rsidRPr="00DE58A9">
        <w:rPr>
          <w:rFonts w:ascii="Times New Roman" w:eastAsia="Times New Roman" w:hAnsi="Times New Roman" w:cs="Times New Roman"/>
          <w:color w:val="000033"/>
          <w:highlight w:val="white"/>
        </w:rPr>
        <w:t xml:space="preserve">1. The chapter on emerging sequencing technologies is nicely written, albeit somehow out of scope since there are no comparative studies. Perhaps if the authors include some applications for which these technologies are useful, it could be helpful for the </w:t>
      </w:r>
      <w:r w:rsidRPr="00DE58A9">
        <w:rPr>
          <w:rFonts w:ascii="Times New Roman" w:eastAsia="Times New Roman" w:hAnsi="Times New Roman" w:cs="Times New Roman"/>
          <w:color w:val="000033"/>
          <w:highlight w:val="white"/>
        </w:rPr>
        <w:t>readers. Alternatively, one could consider omitting the chapter.</w:t>
      </w:r>
    </w:p>
    <w:p w14:paraId="2D12B7E0" w14:textId="77777777" w:rsidR="00342CE0" w:rsidRPr="00DE58A9" w:rsidRDefault="00DE58A9">
      <w:pPr>
        <w:jc w:val="both"/>
        <w:rPr>
          <w:rFonts w:ascii="Times New Roman" w:eastAsia="Times New Roman" w:hAnsi="Times New Roman" w:cs="Times New Roman"/>
          <w:color w:val="000033"/>
          <w:highlight w:val="white"/>
        </w:rPr>
      </w:pPr>
      <w:r w:rsidRPr="00DE58A9">
        <w:rPr>
          <w:rFonts w:ascii="Times New Roman" w:eastAsia="Times New Roman" w:hAnsi="Times New Roman" w:cs="Times New Roman"/>
          <w:i/>
          <w:color w:val="000033"/>
          <w:highlight w:val="white"/>
        </w:rPr>
        <w:t>Response: We appreciate the reviewer's valuable feedback and have taken it into consideration. In response to this feedback, we have made additions to the "emerging sequencing technologies" s</w:t>
      </w:r>
      <w:r w:rsidRPr="00DE58A9">
        <w:rPr>
          <w:rFonts w:ascii="Times New Roman" w:eastAsia="Times New Roman" w:hAnsi="Times New Roman" w:cs="Times New Roman"/>
          <w:i/>
          <w:color w:val="000033"/>
          <w:highlight w:val="white"/>
        </w:rPr>
        <w:t>ection of the manuscript. These additional paragraphs now emphasize the pivotal role of these new technologies in driving advancements within the field.</w:t>
      </w:r>
    </w:p>
    <w:p w14:paraId="4224E850" w14:textId="77777777" w:rsidR="00342CE0" w:rsidRPr="00DE58A9" w:rsidRDefault="00DE58A9">
      <w:pPr>
        <w:jc w:val="both"/>
        <w:rPr>
          <w:rFonts w:ascii="Times New Roman" w:eastAsia="Times New Roman" w:hAnsi="Times New Roman" w:cs="Times New Roman"/>
          <w:color w:val="000033"/>
          <w:highlight w:val="white"/>
        </w:rPr>
      </w:pPr>
      <w:r w:rsidRPr="00DE58A9">
        <w:rPr>
          <w:rFonts w:ascii="Times New Roman" w:eastAsia="Times New Roman" w:hAnsi="Times New Roman" w:cs="Times New Roman"/>
          <w:color w:val="000033"/>
          <w:highlight w:val="white"/>
        </w:rPr>
        <w:t xml:space="preserve">2. The chapter on reference genomes </w:t>
      </w:r>
      <w:proofErr w:type="gramStart"/>
      <w:r w:rsidRPr="00DE58A9">
        <w:rPr>
          <w:rFonts w:ascii="Times New Roman" w:eastAsia="Times New Roman" w:hAnsi="Times New Roman" w:cs="Times New Roman"/>
          <w:color w:val="000033"/>
          <w:highlight w:val="white"/>
        </w:rPr>
        <w:t>has to</w:t>
      </w:r>
      <w:proofErr w:type="gramEnd"/>
      <w:r w:rsidRPr="00DE58A9">
        <w:rPr>
          <w:rFonts w:ascii="Times New Roman" w:eastAsia="Times New Roman" w:hAnsi="Times New Roman" w:cs="Times New Roman"/>
          <w:color w:val="000033"/>
          <w:highlight w:val="white"/>
        </w:rPr>
        <w:t xml:space="preserve"> be updated given the papers recently published (see Nature i</w:t>
      </w:r>
      <w:r w:rsidRPr="00DE58A9">
        <w:rPr>
          <w:rFonts w:ascii="Times New Roman" w:eastAsia="Times New Roman" w:hAnsi="Times New Roman" w:cs="Times New Roman"/>
          <w:color w:val="000033"/>
          <w:highlight w:val="white"/>
        </w:rPr>
        <w:t>ssue from May10th 2023). Specifically, the human reference pangenomes need a thorough discussion since the reference 82 is published.</w:t>
      </w:r>
    </w:p>
    <w:p w14:paraId="1CF11A09" w14:textId="77777777" w:rsidR="00342CE0" w:rsidRPr="00DE58A9" w:rsidRDefault="00DE58A9">
      <w:pPr>
        <w:jc w:val="both"/>
        <w:rPr>
          <w:rFonts w:ascii="Times New Roman" w:eastAsia="Times New Roman" w:hAnsi="Times New Roman" w:cs="Times New Roman"/>
          <w:i/>
          <w:color w:val="000033"/>
          <w:highlight w:val="white"/>
        </w:rPr>
      </w:pPr>
      <w:r w:rsidRPr="00DE58A9">
        <w:rPr>
          <w:rFonts w:ascii="Times New Roman" w:eastAsia="Times New Roman" w:hAnsi="Times New Roman" w:cs="Times New Roman"/>
          <w:i/>
          <w:color w:val="000033"/>
          <w:highlight w:val="white"/>
        </w:rPr>
        <w:t>Response: We have extended the section on the human pangenome and described the newly published papers. We added the follo</w:t>
      </w:r>
      <w:r w:rsidRPr="00DE58A9">
        <w:rPr>
          <w:rFonts w:ascii="Times New Roman" w:eastAsia="Times New Roman" w:hAnsi="Times New Roman" w:cs="Times New Roman"/>
          <w:i/>
          <w:color w:val="000033"/>
          <w:highlight w:val="white"/>
        </w:rPr>
        <w:t>wing section to the manuscript:</w:t>
      </w:r>
    </w:p>
    <w:p w14:paraId="68807DFE" w14:textId="77777777" w:rsidR="00342CE0" w:rsidRPr="00DE58A9" w:rsidRDefault="00DE58A9">
      <w:pPr>
        <w:jc w:val="both"/>
        <w:rPr>
          <w:rFonts w:ascii="Times New Roman" w:eastAsia="Times New Roman" w:hAnsi="Times New Roman" w:cs="Times New Roman"/>
          <w:i/>
          <w:color w:val="000033"/>
          <w:highlight w:val="white"/>
        </w:rPr>
      </w:pPr>
      <w:r w:rsidRPr="00DE58A9">
        <w:rPr>
          <w:rFonts w:ascii="Times New Roman" w:eastAsia="Times New Roman" w:hAnsi="Times New Roman" w:cs="Times New Roman"/>
          <w:i/>
          <w:color w:val="000033"/>
          <w:highlight w:val="white"/>
        </w:rPr>
        <w:t xml:space="preserve">“Recently, the Human Pangenome Reference Consortium (HPRC) released the first draft of the human pangenome reference, which encompasses 47 phased diploid assemblies. In comparison to GRCh38, the pangenome contains over 119 </w:t>
      </w:r>
      <w:proofErr w:type="spellStart"/>
      <w:r w:rsidRPr="00DE58A9">
        <w:rPr>
          <w:rFonts w:ascii="Times New Roman" w:eastAsia="Times New Roman" w:hAnsi="Times New Roman" w:cs="Times New Roman"/>
          <w:i/>
          <w:color w:val="000033"/>
          <w:highlight w:val="white"/>
        </w:rPr>
        <w:t>M</w:t>
      </w:r>
      <w:r w:rsidRPr="00DE58A9">
        <w:rPr>
          <w:rFonts w:ascii="Times New Roman" w:eastAsia="Times New Roman" w:hAnsi="Times New Roman" w:cs="Times New Roman"/>
          <w:i/>
          <w:color w:val="000033"/>
          <w:highlight w:val="white"/>
        </w:rPr>
        <w:t>bp</w:t>
      </w:r>
      <w:proofErr w:type="spellEnd"/>
      <w:r w:rsidRPr="00DE58A9">
        <w:rPr>
          <w:rFonts w:ascii="Times New Roman" w:eastAsia="Times New Roman" w:hAnsi="Times New Roman" w:cs="Times New Roman"/>
          <w:i/>
          <w:color w:val="000033"/>
          <w:highlight w:val="white"/>
        </w:rPr>
        <w:t xml:space="preserve"> of euchromatic sequences, with approximately 90 </w:t>
      </w:r>
      <w:proofErr w:type="spellStart"/>
      <w:r w:rsidRPr="00DE58A9">
        <w:rPr>
          <w:rFonts w:ascii="Times New Roman" w:eastAsia="Times New Roman" w:hAnsi="Times New Roman" w:cs="Times New Roman"/>
          <w:i/>
          <w:color w:val="000033"/>
          <w:highlight w:val="white"/>
        </w:rPr>
        <w:t>Mbp</w:t>
      </w:r>
      <w:proofErr w:type="spellEnd"/>
      <w:r w:rsidRPr="00DE58A9">
        <w:rPr>
          <w:rFonts w:ascii="Times New Roman" w:eastAsia="Times New Roman" w:hAnsi="Times New Roman" w:cs="Times New Roman"/>
          <w:i/>
          <w:color w:val="000033"/>
          <w:highlight w:val="white"/>
        </w:rPr>
        <w:t xml:space="preserve"> residing in SVs. The quality of the assemblies was evaluated using the benchmark dataset of GIAB v.4.2.1.</w:t>
      </w:r>
    </w:p>
    <w:p w14:paraId="246E785B" w14:textId="77777777" w:rsidR="00342CE0" w:rsidRPr="00DE58A9" w:rsidRDefault="00DE58A9">
      <w:pPr>
        <w:jc w:val="both"/>
        <w:rPr>
          <w:rFonts w:ascii="Times New Roman" w:eastAsia="Times New Roman" w:hAnsi="Times New Roman" w:cs="Times New Roman"/>
        </w:rPr>
      </w:pPr>
      <w:r w:rsidRPr="00DE58A9">
        <w:rPr>
          <w:rFonts w:ascii="Times New Roman" w:eastAsia="Times New Roman" w:hAnsi="Times New Roman" w:cs="Times New Roman"/>
          <w:i/>
          <w:color w:val="000033"/>
          <w:highlight w:val="white"/>
        </w:rPr>
        <w:t>The released pangenome represents a significant advancement in the field of genomics. In a rece</w:t>
      </w:r>
      <w:r w:rsidRPr="00DE58A9">
        <w:rPr>
          <w:rFonts w:ascii="Times New Roman" w:eastAsia="Times New Roman" w:hAnsi="Times New Roman" w:cs="Times New Roman"/>
          <w:i/>
          <w:color w:val="000033"/>
          <w:highlight w:val="white"/>
        </w:rPr>
        <w:t>nt study, the all-versus-all comparison of the human pangenome (HPRCy1) was beneficial for investigating the short arms of the human acrocentric chromosomes 13, 14, 15, 21 and 22 (SAACs), as these chromosomes share large homologous regions. Specifically, t</w:t>
      </w:r>
      <w:r w:rsidRPr="00DE58A9">
        <w:rPr>
          <w:rFonts w:ascii="Times New Roman" w:eastAsia="Times New Roman" w:hAnsi="Times New Roman" w:cs="Times New Roman"/>
          <w:i/>
          <w:color w:val="000033"/>
          <w:highlight w:val="white"/>
        </w:rPr>
        <w:t>he study demonstrated that SAACs contigs formed a cohesive community characterized by high nucleotide identity (</w:t>
      </w:r>
      <w:proofErr w:type="spellStart"/>
      <w:r w:rsidRPr="00DE58A9">
        <w:rPr>
          <w:rFonts w:ascii="Times New Roman" w:eastAsia="Times New Roman" w:hAnsi="Times New Roman" w:cs="Times New Roman"/>
          <w:i/>
          <w:color w:val="000033"/>
          <w:highlight w:val="white"/>
        </w:rPr>
        <w:t>Guarracino</w:t>
      </w:r>
      <w:proofErr w:type="spellEnd"/>
      <w:r w:rsidRPr="00DE58A9">
        <w:rPr>
          <w:rFonts w:ascii="Times New Roman" w:eastAsia="Times New Roman" w:hAnsi="Times New Roman" w:cs="Times New Roman"/>
          <w:i/>
          <w:color w:val="000033"/>
          <w:highlight w:val="white"/>
        </w:rPr>
        <w:t xml:space="preserve"> et al. 2023). Another study leveraged the </w:t>
      </w:r>
      <w:r w:rsidRPr="00DE58A9">
        <w:rPr>
          <w:rFonts w:ascii="Times New Roman" w:eastAsia="Times New Roman" w:hAnsi="Times New Roman" w:cs="Times New Roman"/>
          <w:i/>
          <w:color w:val="000033"/>
          <w:highlight w:val="white"/>
        </w:rPr>
        <w:lastRenderedPageBreak/>
        <w:t>efforts of HPRC to systematically study the differences in SNVs between unique and duplicat</w:t>
      </w:r>
      <w:r w:rsidRPr="00DE58A9">
        <w:rPr>
          <w:rFonts w:ascii="Times New Roman" w:eastAsia="Times New Roman" w:hAnsi="Times New Roman" w:cs="Times New Roman"/>
          <w:i/>
          <w:color w:val="000033"/>
          <w:highlight w:val="white"/>
        </w:rPr>
        <w:t xml:space="preserve">ed regions of the human genome, utilizing phased genome assemblies from 47 individuals. The findings indicated a 60% increase in SNVs within segmental duplications compared to unique regions. Notably, more than 23% of these differences were attributed to </w:t>
      </w:r>
      <w:proofErr w:type="spellStart"/>
      <w:r w:rsidRPr="00DE58A9">
        <w:rPr>
          <w:rFonts w:ascii="Times New Roman" w:eastAsia="Times New Roman" w:hAnsi="Times New Roman" w:cs="Times New Roman"/>
          <w:i/>
          <w:color w:val="000033"/>
          <w:highlight w:val="white"/>
        </w:rPr>
        <w:t>i</w:t>
      </w:r>
      <w:r w:rsidRPr="00DE58A9">
        <w:rPr>
          <w:rFonts w:ascii="Times New Roman" w:eastAsia="Times New Roman" w:hAnsi="Times New Roman" w:cs="Times New Roman"/>
          <w:i/>
          <w:color w:val="000033"/>
          <w:highlight w:val="white"/>
        </w:rPr>
        <w:t>nterlocus</w:t>
      </w:r>
      <w:proofErr w:type="spellEnd"/>
      <w:r w:rsidRPr="00DE58A9">
        <w:rPr>
          <w:rFonts w:ascii="Times New Roman" w:eastAsia="Times New Roman" w:hAnsi="Times New Roman" w:cs="Times New Roman"/>
          <w:i/>
          <w:color w:val="000033"/>
          <w:highlight w:val="white"/>
        </w:rPr>
        <w:t xml:space="preserve"> gene conversion (</w:t>
      </w:r>
      <w:proofErr w:type="spellStart"/>
      <w:r w:rsidRPr="00DE58A9">
        <w:rPr>
          <w:rFonts w:ascii="Times New Roman" w:eastAsia="Times New Roman" w:hAnsi="Times New Roman" w:cs="Times New Roman"/>
          <w:i/>
          <w:color w:val="000033"/>
          <w:highlight w:val="white"/>
        </w:rPr>
        <w:t>Vollger</w:t>
      </w:r>
      <w:proofErr w:type="spellEnd"/>
      <w:r w:rsidRPr="00DE58A9">
        <w:rPr>
          <w:rFonts w:ascii="Times New Roman" w:eastAsia="Times New Roman" w:hAnsi="Times New Roman" w:cs="Times New Roman"/>
          <w:i/>
          <w:color w:val="000033"/>
          <w:highlight w:val="white"/>
        </w:rPr>
        <w:t xml:space="preserve"> et al. 2023).”</w:t>
      </w:r>
    </w:p>
    <w:p w14:paraId="3D0BF0EF" w14:textId="77777777" w:rsidR="00342CE0" w:rsidRPr="00DE58A9" w:rsidRDefault="00DE58A9">
      <w:pPr>
        <w:rPr>
          <w:rFonts w:ascii="Times New Roman" w:eastAsia="Times New Roman" w:hAnsi="Times New Roman" w:cs="Times New Roman"/>
          <w:b/>
        </w:rPr>
      </w:pPr>
      <w:r w:rsidRPr="00DE58A9">
        <w:rPr>
          <w:rFonts w:ascii="Times New Roman" w:eastAsia="Times New Roman" w:hAnsi="Times New Roman" w:cs="Times New Roman"/>
          <w:b/>
        </w:rPr>
        <w:t>Second round of review</w:t>
      </w:r>
    </w:p>
    <w:p w14:paraId="0E26CB4E" w14:textId="77777777" w:rsidR="00342CE0" w:rsidRPr="00DE58A9" w:rsidRDefault="00DE58A9">
      <w:pPr>
        <w:rPr>
          <w:rFonts w:ascii="Times New Roman" w:eastAsia="Times New Roman" w:hAnsi="Times New Roman" w:cs="Times New Roman"/>
          <w:b/>
        </w:rPr>
      </w:pPr>
      <w:r w:rsidRPr="00DE58A9">
        <w:rPr>
          <w:rFonts w:ascii="Times New Roman" w:eastAsia="Times New Roman" w:hAnsi="Times New Roman" w:cs="Times New Roman"/>
          <w:b/>
        </w:rPr>
        <w:t>Reviewer 1</w:t>
      </w:r>
    </w:p>
    <w:p w14:paraId="015237F2" w14:textId="77777777" w:rsidR="00342CE0" w:rsidRPr="00DE58A9" w:rsidRDefault="00DE58A9">
      <w:pPr>
        <w:jc w:val="both"/>
        <w:rPr>
          <w:rFonts w:ascii="Times New Roman" w:eastAsia="Times New Roman" w:hAnsi="Times New Roman" w:cs="Times New Roman"/>
        </w:rPr>
      </w:pPr>
      <w:r w:rsidRPr="00DE58A9">
        <w:rPr>
          <w:rFonts w:ascii="Times New Roman" w:eastAsia="Times New Roman" w:hAnsi="Times New Roman" w:cs="Times New Roman"/>
          <w:color w:val="000033"/>
          <w:highlight w:val="white"/>
        </w:rPr>
        <w:t xml:space="preserve">The authors addressed all my previous </w:t>
      </w:r>
      <w:proofErr w:type="gramStart"/>
      <w:r w:rsidRPr="00DE58A9">
        <w:rPr>
          <w:rFonts w:ascii="Times New Roman" w:eastAsia="Times New Roman" w:hAnsi="Times New Roman" w:cs="Times New Roman"/>
          <w:color w:val="000033"/>
          <w:highlight w:val="white"/>
        </w:rPr>
        <w:t>comments</w:t>
      </w:r>
      <w:proofErr w:type="gramEnd"/>
      <w:r w:rsidRPr="00DE58A9">
        <w:rPr>
          <w:rFonts w:ascii="Times New Roman" w:eastAsia="Times New Roman" w:hAnsi="Times New Roman" w:cs="Times New Roman"/>
          <w:color w:val="000033"/>
          <w:highlight w:val="white"/>
        </w:rPr>
        <w:t xml:space="preserve"> and the manuscript has been improved in multiple aspects. I have no further comments.</w:t>
      </w:r>
    </w:p>
    <w:p w14:paraId="4A38F2C4" w14:textId="77777777" w:rsidR="00342CE0" w:rsidRPr="00DE58A9" w:rsidRDefault="00DE58A9">
      <w:pPr>
        <w:rPr>
          <w:rFonts w:ascii="Times New Roman" w:eastAsia="Times New Roman" w:hAnsi="Times New Roman" w:cs="Times New Roman"/>
          <w:b/>
        </w:rPr>
      </w:pPr>
      <w:r w:rsidRPr="00DE58A9">
        <w:rPr>
          <w:rFonts w:ascii="Times New Roman" w:eastAsia="Times New Roman" w:hAnsi="Times New Roman" w:cs="Times New Roman"/>
          <w:b/>
        </w:rPr>
        <w:t>Reviewer 2</w:t>
      </w:r>
    </w:p>
    <w:p w14:paraId="05C6175C" w14:textId="77777777" w:rsidR="00342CE0" w:rsidRPr="00DE58A9" w:rsidRDefault="00DE58A9">
      <w:pPr>
        <w:jc w:val="both"/>
        <w:rPr>
          <w:rFonts w:ascii="Times New Roman" w:eastAsia="Times New Roman" w:hAnsi="Times New Roman" w:cs="Times New Roman"/>
          <w:b/>
        </w:rPr>
      </w:pPr>
      <w:r w:rsidRPr="00DE58A9">
        <w:rPr>
          <w:rFonts w:ascii="Times New Roman" w:eastAsia="Times New Roman" w:hAnsi="Times New Roman" w:cs="Times New Roman"/>
          <w:color w:val="000033"/>
          <w:highlight w:val="white"/>
        </w:rPr>
        <w:t>The authors addressed all th</w:t>
      </w:r>
      <w:r w:rsidRPr="00DE58A9">
        <w:rPr>
          <w:rFonts w:ascii="Times New Roman" w:eastAsia="Times New Roman" w:hAnsi="Times New Roman" w:cs="Times New Roman"/>
          <w:color w:val="000033"/>
          <w:highlight w:val="white"/>
        </w:rPr>
        <w:t>e issues raised in the previous review and thereby considerably improved the manuscript. Specifically, inclusion of additional benchmarks, performance metrics as well as modifications of the manuscript as suggested were carried out.</w:t>
      </w:r>
    </w:p>
    <w:p w14:paraId="1B7ACE4F" w14:textId="77777777" w:rsidR="00342CE0" w:rsidRPr="00DE58A9" w:rsidRDefault="00DE58A9">
      <w:pPr>
        <w:spacing w:after="0" w:line="240" w:lineRule="auto"/>
        <w:rPr>
          <w:rFonts w:ascii="Times New Roman" w:eastAsia="Times New Roman" w:hAnsi="Times New Roman" w:cs="Times New Roman"/>
          <w:b/>
        </w:rPr>
      </w:pPr>
      <w:r w:rsidRPr="00DE58A9">
        <w:rPr>
          <w:rFonts w:ascii="Times New Roman" w:eastAsia="Times New Roman" w:hAnsi="Times New Roman" w:cs="Times New Roman"/>
          <w:b/>
        </w:rPr>
        <w:t>Authors Response</w:t>
      </w:r>
    </w:p>
    <w:p w14:paraId="514974C8" w14:textId="77777777" w:rsidR="00342CE0" w:rsidRPr="00DE58A9" w:rsidRDefault="00DE58A9">
      <w:pPr>
        <w:spacing w:after="0" w:line="240" w:lineRule="auto"/>
        <w:rPr>
          <w:rFonts w:ascii="Times New Roman" w:eastAsia="Times New Roman" w:hAnsi="Times New Roman" w:cs="Times New Roman"/>
        </w:rPr>
      </w:pPr>
      <w:r w:rsidRPr="00DE58A9">
        <w:rPr>
          <w:rFonts w:ascii="Times New Roman" w:eastAsia="Times New Roman" w:hAnsi="Times New Roman" w:cs="Times New Roman"/>
          <w:b/>
        </w:rPr>
        <w:t>Point-</w:t>
      </w:r>
      <w:r w:rsidRPr="00DE58A9">
        <w:rPr>
          <w:rFonts w:ascii="Times New Roman" w:eastAsia="Times New Roman" w:hAnsi="Times New Roman" w:cs="Times New Roman"/>
          <w:b/>
        </w:rPr>
        <w:t>by-point responses to the reviewers’ comments:</w:t>
      </w:r>
      <w:r w:rsidRPr="00DE58A9">
        <w:rPr>
          <w:rFonts w:ascii="Times New Roman" w:eastAsia="Times New Roman" w:hAnsi="Times New Roman" w:cs="Times New Roman"/>
        </w:rPr>
        <w:t xml:space="preserve"> </w:t>
      </w:r>
    </w:p>
    <w:p w14:paraId="0A11EC75" w14:textId="77777777" w:rsidR="00342CE0" w:rsidRPr="00DE58A9" w:rsidRDefault="00342CE0">
      <w:pPr>
        <w:spacing w:after="0" w:line="240" w:lineRule="auto"/>
        <w:jc w:val="both"/>
        <w:rPr>
          <w:rFonts w:ascii="Times New Roman" w:eastAsia="Times New Roman" w:hAnsi="Times New Roman" w:cs="Times New Roman"/>
          <w:i/>
        </w:rPr>
      </w:pPr>
    </w:p>
    <w:p w14:paraId="6CA90923" w14:textId="77777777" w:rsidR="00342CE0" w:rsidRPr="00DE58A9" w:rsidRDefault="00DE58A9">
      <w:pPr>
        <w:pBdr>
          <w:top w:val="nil"/>
          <w:left w:val="nil"/>
          <w:bottom w:val="nil"/>
          <w:right w:val="nil"/>
          <w:between w:val="nil"/>
        </w:pBdr>
        <w:spacing w:after="0" w:line="240" w:lineRule="auto"/>
        <w:jc w:val="both"/>
        <w:rPr>
          <w:rFonts w:ascii="Times New Roman" w:eastAsia="Times New Roman" w:hAnsi="Times New Roman" w:cs="Times New Roman"/>
          <w:i/>
        </w:rPr>
      </w:pPr>
      <w:bookmarkStart w:id="0" w:name="_891nk55qcja8" w:colFirst="0" w:colLast="0"/>
      <w:bookmarkEnd w:id="0"/>
      <w:r w:rsidRPr="00DE58A9">
        <w:rPr>
          <w:rFonts w:ascii="Times New Roman" w:eastAsia="Times New Roman" w:hAnsi="Times New Roman" w:cs="Times New Roman"/>
          <w:i/>
          <w:color w:val="000033"/>
          <w:highlight w:val="white"/>
        </w:rPr>
        <w:t>Response: We would like to thank the reviewers for their effort and feedback that was important to improve the manuscript.</w:t>
      </w:r>
    </w:p>
    <w:sectPr w:rsidR="00342CE0" w:rsidRPr="00DE58A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CE0"/>
    <w:rsid w:val="00342CE0"/>
    <w:rsid w:val="00DE58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3D128"/>
  <w15:docId w15:val="{EEEFB8D8-3930-40EA-BB44-54CDFE52F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2010</Words>
  <Characters>11462</Characters>
  <Application>Microsoft Office Word</Application>
  <DocSecurity>0</DocSecurity>
  <Lines>95</Lines>
  <Paragraphs>26</Paragraphs>
  <ScaleCrop>false</ScaleCrop>
  <Company>Springer Nature</Company>
  <LinksUpToDate>false</LinksUpToDate>
  <CharactersWithSpaces>13446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Wenjing She</cp:lastModifiedBy>
  <cp:revision>2</cp:revision>
  <dcterms:created xsi:type="dcterms:W3CDTF">2023-09-15T08:07:00Z</dcterms:created>
  <dcterms:modified xsi:type="dcterms:W3CDTF">2023-09-15T08:07:00Z</dcterms:modified>
</cp:coreProperties>
</file>