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BA566" w14:textId="25890AB2" w:rsidR="00C50B01" w:rsidRDefault="00492B03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b/>
          <w:bCs/>
          <w:noProof/>
          <w:color w:val="000000"/>
          <w:sz w:val="22"/>
          <w:szCs w:val="22"/>
          <w:lang w:val="en-US" w:eastAsia="en-GB"/>
        </w:rPr>
        <w:drawing>
          <wp:inline distT="0" distB="0" distL="0" distR="0" wp14:anchorId="082D8E63" wp14:editId="737DA3D6">
            <wp:extent cx="5727700" cy="8095615"/>
            <wp:effectExtent l="0" t="0" r="0" b="0"/>
            <wp:docPr id="196057964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579647" name="Picture 1" descr="A screenshot of a computer scree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8111A" w14:textId="77777777" w:rsidR="00C50B01" w:rsidRDefault="00C50B01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</w:p>
    <w:p w14:paraId="4C26AE91" w14:textId="69150FB2" w:rsidR="00C706E5" w:rsidRPr="006D2254" w:rsidRDefault="00C706E5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B02870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Figure S1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: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A) </w:t>
      </w:r>
      <w:r w:rsidR="00A03C10" w:rsidRPr="00A03C10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Position weight matrices (</w:t>
      </w:r>
      <w:r w:rsidRPr="00A03C10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PWMs</w:t>
      </w:r>
      <w:r w:rsidR="00A03C10" w:rsidRPr="00A03C10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</w:t>
      </w:r>
      <w:r w:rsidR="00D25E46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calculated</w:t>
      </w:r>
      <w:r w:rsidR="00A03C10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de novo</w:t>
      </w:r>
      <w:r w:rsidR="00D25E46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for all transcription factors in this study and in all species.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B) </w:t>
      </w:r>
      <w:r w:rsidR="00307EF8" w:rsidRPr="006D2254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Density distributions of number of </w:t>
      </w:r>
      <w:proofErr w:type="spellStart"/>
      <w:r w:rsidR="00307EF8" w:rsidRPr="006D2254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CpGs</w:t>
      </w:r>
      <w:proofErr w:type="spellEnd"/>
      <w:r w:rsidR="00307EF8" w:rsidRPr="006D2254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within TFBRs. TFBRs frequently </w:t>
      </w:r>
      <w:r w:rsidR="005B1615" w:rsidRPr="005B1615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harbor</w:t>
      </w:r>
      <w:r w:rsidR="00307EF8" w:rsidRPr="006D2254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between 3 and 5 </w:t>
      </w:r>
      <w:proofErr w:type="spellStart"/>
      <w:r w:rsidR="00307EF8" w:rsidRPr="006D2254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CpGs</w:t>
      </w:r>
      <w:proofErr w:type="spellEnd"/>
      <w:r w:rsidR="00307EF8" w:rsidRPr="006D2254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. The X axis is in log scale.</w:t>
      </w:r>
      <w:r w:rsidR="00307EF8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  C) </w:t>
      </w:r>
      <w:r w:rsidRPr="00975252">
        <w:rPr>
          <w:color w:val="000000"/>
          <w:sz w:val="22"/>
          <w:szCs w:val="22"/>
          <w:lang w:val="en-US"/>
        </w:rPr>
        <w:t xml:space="preserve">CpG methylation density distributions at </w:t>
      </w:r>
      <w:r w:rsidRPr="00975252">
        <w:rPr>
          <w:color w:val="000000"/>
          <w:sz w:val="22"/>
          <w:szCs w:val="22"/>
          <w:lang w:val="en-US"/>
        </w:rPr>
        <w:lastRenderedPageBreak/>
        <w:t>TFBRs and TFBSs</w:t>
      </w:r>
      <w:r>
        <w:rPr>
          <w:color w:val="000000"/>
          <w:sz w:val="22"/>
          <w:szCs w:val="22"/>
          <w:lang w:val="en-US"/>
        </w:rPr>
        <w:t xml:space="preserve"> for ONECUT1, HNF4A and FOXA1 in all species.</w:t>
      </w:r>
      <w:r w:rsidR="00307EF8">
        <w:rPr>
          <w:color w:val="000000"/>
          <w:sz w:val="22"/>
          <w:szCs w:val="22"/>
          <w:lang w:val="en-US"/>
        </w:rPr>
        <w:t xml:space="preserve"> </w:t>
      </w:r>
      <w:r w:rsidR="00307EF8">
        <w:rPr>
          <w:b/>
          <w:bCs/>
          <w:color w:val="000000"/>
          <w:sz w:val="22"/>
          <w:szCs w:val="22"/>
          <w:lang w:val="en-US"/>
        </w:rPr>
        <w:t>D)</w:t>
      </w:r>
      <w:r w:rsidR="00307EF8">
        <w:rPr>
          <w:color w:val="000000"/>
          <w:sz w:val="22"/>
          <w:szCs w:val="22"/>
          <w:lang w:val="en-US"/>
        </w:rPr>
        <w:t xml:space="preserve"> Average methylation distributions within TFBRs in macaque and dog for all TFs. </w:t>
      </w:r>
      <w:r w:rsidR="00307EF8">
        <w:rPr>
          <w:b/>
          <w:bCs/>
          <w:color w:val="000000"/>
          <w:sz w:val="22"/>
          <w:szCs w:val="22"/>
          <w:lang w:val="en-US"/>
        </w:rPr>
        <w:t xml:space="preserve">E) </w:t>
      </w:r>
      <w:r w:rsidR="00307EF8">
        <w:rPr>
          <w:color w:val="000000"/>
          <w:sz w:val="22"/>
          <w:szCs w:val="22"/>
          <w:lang w:val="en-US"/>
        </w:rPr>
        <w:t>Overlaid bar plots showing the percentage of TFBRs</w:t>
      </w:r>
      <w:r w:rsidR="0044212B">
        <w:rPr>
          <w:color w:val="000000"/>
          <w:sz w:val="22"/>
          <w:szCs w:val="22"/>
          <w:lang w:val="en-US"/>
        </w:rPr>
        <w:t xml:space="preserve"> and TFB</w:t>
      </w:r>
      <w:r w:rsidR="00004D86">
        <w:rPr>
          <w:color w:val="000000"/>
          <w:sz w:val="22"/>
          <w:szCs w:val="22"/>
          <w:lang w:val="en-US"/>
        </w:rPr>
        <w:t>S</w:t>
      </w:r>
      <w:r w:rsidR="0044212B">
        <w:rPr>
          <w:color w:val="000000"/>
          <w:sz w:val="22"/>
          <w:szCs w:val="22"/>
          <w:lang w:val="en-US"/>
        </w:rPr>
        <w:t>s</w:t>
      </w:r>
      <w:r w:rsidR="00307EF8">
        <w:rPr>
          <w:color w:val="000000"/>
          <w:sz w:val="22"/>
          <w:szCs w:val="22"/>
          <w:lang w:val="en-US"/>
        </w:rPr>
        <w:t xml:space="preserve"> with average methylation</w:t>
      </w:r>
      <w:r w:rsidR="0044212B">
        <w:rPr>
          <w:color w:val="000000"/>
          <w:sz w:val="22"/>
          <w:szCs w:val="22"/>
          <w:lang w:val="en-US"/>
        </w:rPr>
        <w:t xml:space="preserve"> above 65%. </w:t>
      </w:r>
      <w:r w:rsidR="00004D86">
        <w:rPr>
          <w:color w:val="000000"/>
          <w:sz w:val="22"/>
          <w:szCs w:val="22"/>
          <w:lang w:val="en-US"/>
        </w:rPr>
        <w:t xml:space="preserve">For all TFs except </w:t>
      </w:r>
      <w:r w:rsidR="0044212B">
        <w:rPr>
          <w:color w:val="000000"/>
          <w:sz w:val="22"/>
          <w:szCs w:val="22"/>
          <w:lang w:val="en-US"/>
        </w:rPr>
        <w:t>CEBPA, the percentage of TFB</w:t>
      </w:r>
      <w:r w:rsidR="00004D86">
        <w:rPr>
          <w:color w:val="000000"/>
          <w:sz w:val="22"/>
          <w:szCs w:val="22"/>
          <w:lang w:val="en-US"/>
        </w:rPr>
        <w:t>R</w:t>
      </w:r>
      <w:r w:rsidR="005B1615">
        <w:rPr>
          <w:color w:val="000000"/>
          <w:sz w:val="22"/>
          <w:szCs w:val="22"/>
          <w:lang w:val="en-US"/>
        </w:rPr>
        <w:t>S</w:t>
      </w:r>
      <w:r w:rsidR="0044212B">
        <w:rPr>
          <w:color w:val="000000"/>
          <w:sz w:val="22"/>
          <w:szCs w:val="22"/>
          <w:lang w:val="en-US"/>
        </w:rPr>
        <w:t xml:space="preserve">s </w:t>
      </w:r>
      <w:r w:rsidR="00004D86">
        <w:rPr>
          <w:color w:val="000000"/>
          <w:sz w:val="22"/>
          <w:szCs w:val="22"/>
          <w:lang w:val="en-US"/>
        </w:rPr>
        <w:t xml:space="preserve">with high methylation </w:t>
      </w:r>
      <w:r w:rsidR="0044212B">
        <w:rPr>
          <w:color w:val="000000"/>
          <w:sz w:val="22"/>
          <w:szCs w:val="22"/>
          <w:lang w:val="en-US"/>
        </w:rPr>
        <w:t>exceed that of TFB</w:t>
      </w:r>
      <w:r w:rsidR="00004D86">
        <w:rPr>
          <w:color w:val="000000"/>
          <w:sz w:val="22"/>
          <w:szCs w:val="22"/>
          <w:lang w:val="en-US"/>
        </w:rPr>
        <w:t>S</w:t>
      </w:r>
      <w:r w:rsidR="0044212B">
        <w:rPr>
          <w:color w:val="000000"/>
          <w:sz w:val="22"/>
          <w:szCs w:val="22"/>
          <w:lang w:val="en-US"/>
        </w:rPr>
        <w:t>s.</w:t>
      </w:r>
      <w:r w:rsidR="00F9670D">
        <w:rPr>
          <w:color w:val="000000"/>
          <w:sz w:val="22"/>
          <w:szCs w:val="22"/>
          <w:lang w:val="en-US"/>
        </w:rPr>
        <w:t xml:space="preserve"> </w:t>
      </w:r>
      <w:r w:rsidR="00F9670D">
        <w:rPr>
          <w:b/>
          <w:bCs/>
          <w:color w:val="000000"/>
          <w:sz w:val="22"/>
          <w:szCs w:val="22"/>
          <w:lang w:val="en-US"/>
        </w:rPr>
        <w:t>F)</w:t>
      </w:r>
      <w:r w:rsidR="00F9670D">
        <w:rPr>
          <w:color w:val="000000"/>
          <w:sz w:val="22"/>
          <w:szCs w:val="22"/>
          <w:lang w:val="en-US"/>
        </w:rPr>
        <w:t xml:space="preserve"> Heatmap showing the relative proportion of hypermethylated TFBRs</w:t>
      </w:r>
      <w:r w:rsidR="00ED0BAB">
        <w:rPr>
          <w:color w:val="000000"/>
          <w:sz w:val="22"/>
          <w:szCs w:val="22"/>
          <w:lang w:val="en-US"/>
        </w:rPr>
        <w:t xml:space="preserve"> overlapping</w:t>
      </w:r>
      <w:r w:rsidR="009B2319">
        <w:rPr>
          <w:color w:val="000000"/>
          <w:sz w:val="22"/>
          <w:szCs w:val="22"/>
          <w:lang w:val="en-US"/>
        </w:rPr>
        <w:t xml:space="preserve"> TEs</w:t>
      </w:r>
      <w:r w:rsidR="00F9670D">
        <w:rPr>
          <w:color w:val="000000"/>
          <w:sz w:val="22"/>
          <w:szCs w:val="22"/>
          <w:lang w:val="en-US"/>
        </w:rPr>
        <w:t xml:space="preserve"> versus control hypomethylated TFBRs.</w:t>
      </w:r>
      <w:r w:rsidR="003D598D">
        <w:rPr>
          <w:color w:val="000000"/>
          <w:sz w:val="22"/>
          <w:szCs w:val="22"/>
          <w:lang w:val="en-US"/>
        </w:rPr>
        <w:t xml:space="preserve"> Asterisks indicate </w:t>
      </w:r>
      <w:r w:rsidR="002348EF">
        <w:rPr>
          <w:color w:val="000000"/>
          <w:sz w:val="22"/>
          <w:szCs w:val="22"/>
          <w:lang w:val="en-US"/>
        </w:rPr>
        <w:t xml:space="preserve">statistical </w:t>
      </w:r>
      <w:r w:rsidR="005B1615">
        <w:rPr>
          <w:color w:val="000000"/>
          <w:sz w:val="22"/>
          <w:szCs w:val="22"/>
          <w:lang w:val="en-US"/>
        </w:rPr>
        <w:t>significance</w:t>
      </w:r>
      <w:r w:rsidR="002348EF">
        <w:rPr>
          <w:color w:val="000000"/>
          <w:sz w:val="22"/>
          <w:szCs w:val="22"/>
          <w:lang w:val="en-US"/>
        </w:rPr>
        <w:t xml:space="preserve"> (</w:t>
      </w:r>
      <w:r w:rsidR="002348EF">
        <w:rPr>
          <w:color w:val="000000"/>
          <w:sz w:val="22"/>
          <w:szCs w:val="22"/>
        </w:rPr>
        <w:t>Z-test, p-value &lt;&lt; 0.05)</w:t>
      </w:r>
      <w:r w:rsidR="00F9670D">
        <w:rPr>
          <w:color w:val="000000"/>
          <w:sz w:val="22"/>
          <w:szCs w:val="22"/>
          <w:lang w:val="en-US"/>
        </w:rPr>
        <w:t xml:space="preserve"> </w:t>
      </w:r>
      <w:r w:rsidR="00F9670D">
        <w:rPr>
          <w:b/>
          <w:bCs/>
          <w:color w:val="000000"/>
          <w:sz w:val="22"/>
          <w:szCs w:val="22"/>
          <w:lang w:val="en-US"/>
        </w:rPr>
        <w:t>G)</w:t>
      </w:r>
      <w:r w:rsidR="00F9670D">
        <w:rPr>
          <w:color w:val="000000"/>
          <w:sz w:val="22"/>
          <w:szCs w:val="22"/>
          <w:lang w:val="en-US"/>
        </w:rPr>
        <w:t xml:space="preserve"> </w:t>
      </w:r>
      <w:r w:rsidR="00501346" w:rsidRPr="00A67B5E">
        <w:rPr>
          <w:color w:val="000000"/>
          <w:sz w:val="22"/>
          <w:szCs w:val="22"/>
          <w:lang w:val="en-US"/>
        </w:rPr>
        <w:t>Methylation levels w</w:t>
      </w:r>
      <w:r w:rsidR="00501346">
        <w:rPr>
          <w:color w:val="000000"/>
          <w:sz w:val="22"/>
          <w:szCs w:val="22"/>
          <w:lang w:val="en-US"/>
        </w:rPr>
        <w:t>i</w:t>
      </w:r>
      <w:r w:rsidR="00501346" w:rsidRPr="00A67B5E">
        <w:rPr>
          <w:color w:val="000000"/>
          <w:sz w:val="22"/>
          <w:szCs w:val="22"/>
          <w:lang w:val="en-US"/>
        </w:rPr>
        <w:t xml:space="preserve">thin hypermethylated TFBRs overlapping transposable elements and </w:t>
      </w:r>
      <w:r w:rsidR="00501346">
        <w:rPr>
          <w:color w:val="000000"/>
          <w:sz w:val="22"/>
          <w:szCs w:val="22"/>
          <w:lang w:val="en-US"/>
        </w:rPr>
        <w:t xml:space="preserve">those that are not </w:t>
      </w:r>
      <w:r w:rsidR="00501346" w:rsidRPr="00A67B5E">
        <w:rPr>
          <w:color w:val="000000"/>
          <w:sz w:val="22"/>
          <w:szCs w:val="22"/>
          <w:lang w:val="en-US"/>
        </w:rPr>
        <w:t>repeat asso</w:t>
      </w:r>
      <w:r w:rsidR="00501346">
        <w:rPr>
          <w:color w:val="000000"/>
          <w:sz w:val="22"/>
          <w:szCs w:val="22"/>
          <w:lang w:val="en-US"/>
        </w:rPr>
        <w:t>cia</w:t>
      </w:r>
      <w:r w:rsidR="00501346" w:rsidRPr="00A67B5E">
        <w:rPr>
          <w:color w:val="000000"/>
          <w:sz w:val="22"/>
          <w:szCs w:val="22"/>
          <w:lang w:val="en-US"/>
        </w:rPr>
        <w:t>ted</w:t>
      </w:r>
      <w:r w:rsidR="00501346" w:rsidDel="00501346">
        <w:rPr>
          <w:color w:val="000000"/>
          <w:sz w:val="22"/>
          <w:szCs w:val="22"/>
          <w:lang w:val="en-US"/>
        </w:rPr>
        <w:t xml:space="preserve"> </w:t>
      </w:r>
      <w:r w:rsidR="002348EF">
        <w:rPr>
          <w:color w:val="000000"/>
          <w:sz w:val="22"/>
          <w:szCs w:val="22"/>
        </w:rPr>
        <w:t>(Wilcoxon test with Bonferroni correction, *** = p-value &lt;= 0.001).</w:t>
      </w:r>
    </w:p>
    <w:p w14:paraId="3B3A71A6" w14:textId="77777777" w:rsidR="00C706E5" w:rsidRDefault="00C706E5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716A6FEF" w14:textId="77777777" w:rsidR="00D22F37" w:rsidRDefault="00D22F37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3AA5EA1F" w14:textId="44B08DCA" w:rsidR="008E1792" w:rsidRPr="00D22F37" w:rsidRDefault="00E46C65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br w:type="page"/>
      </w:r>
    </w:p>
    <w:p w14:paraId="2E8C0787" w14:textId="14E155C3" w:rsidR="00E94107" w:rsidRDefault="00E94107" w:rsidP="009E3D59">
      <w:pPr>
        <w:jc w:val="both"/>
        <w:rPr>
          <w:color w:val="000000"/>
          <w:sz w:val="22"/>
          <w:szCs w:val="22"/>
          <w:lang w:val="en-US"/>
        </w:rPr>
      </w:pPr>
    </w:p>
    <w:p w14:paraId="442EFBB8" w14:textId="77777777" w:rsidR="00C50B01" w:rsidRDefault="002E557D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b/>
          <w:bCs/>
          <w:noProof/>
          <w:color w:val="000000"/>
          <w:sz w:val="22"/>
          <w:szCs w:val="22"/>
          <w:lang w:val="en-US" w:eastAsia="en-GB"/>
        </w:rPr>
        <w:drawing>
          <wp:inline distT="0" distB="0" distL="0" distR="0" wp14:anchorId="5775FA97" wp14:editId="577EE348">
            <wp:extent cx="5679278" cy="8132323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381" cy="813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55AFA" w14:textId="77777777" w:rsidR="00C50B01" w:rsidRDefault="00C50B01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</w:p>
    <w:p w14:paraId="03140C20" w14:textId="32909D0A" w:rsidR="00E94107" w:rsidRDefault="00C706E5" w:rsidP="009E3D59">
      <w:pPr>
        <w:jc w:val="both"/>
        <w:rPr>
          <w:color w:val="000000"/>
          <w:sz w:val="22"/>
          <w:szCs w:val="22"/>
          <w:lang w:val="en-US"/>
        </w:rPr>
      </w:pPr>
      <w:r w:rsidRPr="00284682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Figure S2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: </w:t>
      </w:r>
      <w:r>
        <w:rPr>
          <w:color w:val="000000"/>
          <w:sz w:val="22"/>
          <w:szCs w:val="22"/>
          <w:lang w:val="en-US"/>
        </w:rPr>
        <w:t>A</w:t>
      </w:r>
      <w:r w:rsidRPr="00144C44">
        <w:rPr>
          <w:color w:val="000000"/>
          <w:sz w:val="22"/>
          <w:szCs w:val="22"/>
          <w:lang w:val="en-US"/>
        </w:rPr>
        <w:t xml:space="preserve">verage CpG frequency </w:t>
      </w:r>
      <w:r>
        <w:rPr>
          <w:color w:val="000000"/>
          <w:sz w:val="22"/>
          <w:szCs w:val="22"/>
          <w:lang w:val="en-US"/>
        </w:rPr>
        <w:t xml:space="preserve">(panel A) and </w:t>
      </w:r>
      <w:r w:rsidR="00804D89">
        <w:rPr>
          <w:color w:val="000000"/>
          <w:sz w:val="22"/>
          <w:szCs w:val="22"/>
          <w:lang w:val="en-US"/>
        </w:rPr>
        <w:t>5mC</w:t>
      </w:r>
      <w:r>
        <w:rPr>
          <w:color w:val="000000"/>
          <w:sz w:val="22"/>
          <w:szCs w:val="22"/>
          <w:lang w:val="en-US"/>
        </w:rPr>
        <w:t xml:space="preserve"> profiles (panel B)</w:t>
      </w:r>
      <w:r w:rsidRPr="00144C44">
        <w:rPr>
          <w:color w:val="000000"/>
          <w:sz w:val="22"/>
          <w:szCs w:val="22"/>
          <w:lang w:val="en-US"/>
        </w:rPr>
        <w:t xml:space="preserve"> at </w:t>
      </w:r>
      <w:r>
        <w:rPr>
          <w:color w:val="000000"/>
          <w:sz w:val="22"/>
          <w:szCs w:val="22"/>
          <w:lang w:val="en-US"/>
        </w:rPr>
        <w:t xml:space="preserve">1200bp wide </w:t>
      </w:r>
      <w:r w:rsidRPr="00144C44">
        <w:rPr>
          <w:color w:val="000000"/>
          <w:sz w:val="22"/>
          <w:szCs w:val="22"/>
          <w:lang w:val="en-US"/>
        </w:rPr>
        <w:t>transcription factor binding regions</w:t>
      </w:r>
      <w:r>
        <w:rPr>
          <w:color w:val="000000"/>
          <w:sz w:val="22"/>
          <w:szCs w:val="22"/>
          <w:lang w:val="en-US"/>
        </w:rPr>
        <w:t xml:space="preserve">, centered on </w:t>
      </w:r>
      <w:proofErr w:type="spellStart"/>
      <w:r>
        <w:rPr>
          <w:color w:val="000000"/>
          <w:sz w:val="22"/>
          <w:szCs w:val="22"/>
          <w:lang w:val="en-US"/>
        </w:rPr>
        <w:t>ChIP</w:t>
      </w:r>
      <w:proofErr w:type="spellEnd"/>
      <w:r>
        <w:rPr>
          <w:color w:val="000000"/>
          <w:sz w:val="22"/>
          <w:szCs w:val="22"/>
          <w:lang w:val="en-US"/>
        </w:rPr>
        <w:t>-seq peak summits for all species.</w:t>
      </w:r>
    </w:p>
    <w:p w14:paraId="5FA89C8F" w14:textId="39E219F2" w:rsidR="00E94107" w:rsidRDefault="00C50B01" w:rsidP="005969A5">
      <w:pP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br w:type="page"/>
      </w:r>
      <w:r w:rsidR="00E46C65">
        <w:rPr>
          <w:rFonts w:ascii="Calibri" w:eastAsia="Calibri" w:hAnsi="Calibri" w:cs="Calibri"/>
          <w:noProof/>
          <w:color w:val="000000"/>
          <w:sz w:val="22"/>
          <w:szCs w:val="22"/>
          <w:lang w:val="en-US" w:eastAsia="en-GB"/>
        </w:rPr>
        <w:lastRenderedPageBreak/>
        <w:drawing>
          <wp:inline distT="0" distB="0" distL="0" distR="0" wp14:anchorId="0A5DF3B5" wp14:editId="75F03597">
            <wp:extent cx="5727700" cy="71951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492A1" w14:textId="77777777" w:rsidR="00C50B01" w:rsidRDefault="00C50B01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0FADE26F" w14:textId="77777777" w:rsidR="00DE0FAE" w:rsidRDefault="00DE0FAE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0F1437AF" w14:textId="6FA1BEC8" w:rsidR="00A578A2" w:rsidRDefault="00A578A2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284682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Figure S3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: Clustered </w:t>
      </w:r>
      <w:r w:rsidR="00FC0306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5mC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profiles for all species and TFs. Above each plot, the optimized M and K parameters are reported.  </w:t>
      </w:r>
    </w:p>
    <w:p w14:paraId="3BBE0F56" w14:textId="57EAE82D" w:rsidR="00E94107" w:rsidRPr="005F1E79" w:rsidRDefault="00E94107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0734C2A1" w14:textId="763320BA" w:rsidR="00E94107" w:rsidRDefault="00E94107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4C0806F4" w14:textId="77777777" w:rsidR="00C30D20" w:rsidRDefault="00C30D20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1567D5F7" w14:textId="77777777" w:rsidR="00C50B01" w:rsidRDefault="004E7FF5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b/>
          <w:bCs/>
          <w:noProof/>
          <w:color w:val="000000"/>
          <w:sz w:val="22"/>
          <w:szCs w:val="22"/>
          <w:lang w:val="en-US" w:eastAsia="en-GB"/>
        </w:rPr>
        <w:lastRenderedPageBreak/>
        <w:drawing>
          <wp:inline distT="0" distB="0" distL="0" distR="0" wp14:anchorId="719D213C" wp14:editId="01B330CC">
            <wp:extent cx="5727700" cy="7750810"/>
            <wp:effectExtent l="0" t="0" r="0" b="0"/>
            <wp:docPr id="18" name="Picture 1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5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1155D" w14:textId="77777777" w:rsidR="00C50B01" w:rsidRDefault="00C50B01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</w:p>
    <w:p w14:paraId="63449827" w14:textId="4B881B6E" w:rsidR="001570EA" w:rsidRDefault="00A578A2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D6691F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Figure S4: Annotation of TFBRs associated to the clustered </w:t>
      </w:r>
      <w:r w:rsidR="00786E62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5mC</w:t>
      </w:r>
      <w:r w:rsidRPr="00D6691F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 profiles for all species and TFs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A)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Proportion of TFBRs that overlap with annotated promoters, active enhancers, and primed enhancers. Asterisks indicate enrichment of annotation type (z-test, p-value &lt;</w:t>
      </w:r>
      <w:r w:rsidR="004144C5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0.05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).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B)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Proportion of TFBRs that overlap with annotated UMRs, LMRs or FMRs. FOXA1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ChIP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-seq was not available for macaque, and ONECUT1 was not available for dog.</w:t>
      </w:r>
    </w:p>
    <w:p w14:paraId="5CF6B3D9" w14:textId="32923FE9" w:rsidR="00E94107" w:rsidRDefault="00E94107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203F955B" w14:textId="77777777" w:rsidR="00C50B01" w:rsidRDefault="002272C7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b/>
          <w:bCs/>
          <w:noProof/>
          <w:color w:val="000000"/>
          <w:sz w:val="22"/>
          <w:szCs w:val="22"/>
          <w:lang w:val="en-US" w:eastAsia="en-GB"/>
        </w:rPr>
        <w:drawing>
          <wp:inline distT="0" distB="0" distL="0" distR="0" wp14:anchorId="0482DB7C" wp14:editId="6D05C5E8">
            <wp:extent cx="5727700" cy="7779385"/>
            <wp:effectExtent l="0" t="0" r="0" b="5715"/>
            <wp:docPr id="17" name="Picture 17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7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870C" w14:textId="77777777" w:rsidR="00C50B01" w:rsidRDefault="00C50B01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</w:p>
    <w:p w14:paraId="5F6F0249" w14:textId="425191D6" w:rsidR="00A578A2" w:rsidRDefault="00A578A2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D6691F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Figure S5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:</w:t>
      </w:r>
      <w:r w:rsidR="002272C7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</w:t>
      </w:r>
      <w:r w:rsidR="002272C7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A)</w:t>
      </w:r>
      <w:r w:rsidRPr="00D6691F">
        <w:rPr>
          <w:color w:val="000000"/>
          <w:sz w:val="22"/>
          <w:szCs w:val="22"/>
          <w:lang w:val="en-US"/>
        </w:rPr>
        <w:t xml:space="preserve"> </w:t>
      </w:r>
      <w:r w:rsidR="001659B5">
        <w:rPr>
          <w:color w:val="000000"/>
          <w:sz w:val="22"/>
          <w:szCs w:val="22"/>
          <w:lang w:val="en-US"/>
        </w:rPr>
        <w:t xml:space="preserve">Bar plots showing the proportion of TFBRs in the </w:t>
      </w:r>
      <w:r w:rsidR="00501346">
        <w:rPr>
          <w:color w:val="000000"/>
          <w:sz w:val="22"/>
          <w:szCs w:val="22"/>
          <w:lang w:val="en-US"/>
        </w:rPr>
        <w:t xml:space="preserve">left and right </w:t>
      </w:r>
      <w:r w:rsidR="001659B5">
        <w:rPr>
          <w:color w:val="000000"/>
          <w:sz w:val="22"/>
          <w:szCs w:val="22"/>
          <w:lang w:val="en-US"/>
        </w:rPr>
        <w:t>specular clusters</w:t>
      </w:r>
      <w:r w:rsidR="00501346">
        <w:rPr>
          <w:color w:val="000000"/>
          <w:sz w:val="22"/>
          <w:szCs w:val="22"/>
          <w:lang w:val="en-US"/>
        </w:rPr>
        <w:t xml:space="preserve"> </w:t>
      </w:r>
      <w:r w:rsidR="001659B5">
        <w:rPr>
          <w:color w:val="000000"/>
          <w:sz w:val="22"/>
          <w:szCs w:val="22"/>
          <w:lang w:val="en-US"/>
        </w:rPr>
        <w:t xml:space="preserve">that overlap with TSS of genes on the forward (+) or reverse (+) strand. </w:t>
      </w:r>
      <w:r w:rsidR="002272C7">
        <w:rPr>
          <w:b/>
          <w:bCs/>
          <w:color w:val="000000"/>
          <w:sz w:val="22"/>
          <w:szCs w:val="22"/>
          <w:lang w:val="en-US"/>
        </w:rPr>
        <w:t xml:space="preserve">B) </w:t>
      </w:r>
      <w:r>
        <w:rPr>
          <w:color w:val="000000"/>
          <w:sz w:val="22"/>
          <w:szCs w:val="22"/>
          <w:lang w:val="en-US"/>
        </w:rPr>
        <w:t>C</w:t>
      </w:r>
      <w:r w:rsidRPr="00144C44">
        <w:rPr>
          <w:color w:val="000000"/>
          <w:sz w:val="22"/>
          <w:szCs w:val="22"/>
          <w:lang w:val="en-US"/>
        </w:rPr>
        <w:t>umulative distribution</w:t>
      </w:r>
      <w:r>
        <w:rPr>
          <w:color w:val="000000"/>
          <w:sz w:val="22"/>
          <w:szCs w:val="22"/>
          <w:lang w:val="en-US"/>
        </w:rPr>
        <w:t>s</w:t>
      </w:r>
      <w:r w:rsidRPr="00144C44">
        <w:rPr>
          <w:color w:val="000000"/>
          <w:sz w:val="22"/>
          <w:szCs w:val="22"/>
          <w:lang w:val="en-US"/>
        </w:rPr>
        <w:t xml:space="preserve"> of the distance of each </w:t>
      </w:r>
      <w:r>
        <w:rPr>
          <w:color w:val="000000"/>
          <w:sz w:val="22"/>
          <w:szCs w:val="22"/>
          <w:lang w:val="en-US"/>
        </w:rPr>
        <w:t xml:space="preserve">TF </w:t>
      </w:r>
      <w:r w:rsidRPr="00144C44">
        <w:rPr>
          <w:color w:val="000000"/>
          <w:sz w:val="22"/>
          <w:szCs w:val="22"/>
          <w:lang w:val="en-US"/>
        </w:rPr>
        <w:t xml:space="preserve">binding region from the nearest transcription start site, grouped by </w:t>
      </w:r>
      <w:r w:rsidR="00504B07">
        <w:rPr>
          <w:color w:val="000000"/>
          <w:sz w:val="22"/>
          <w:szCs w:val="22"/>
          <w:lang w:val="en-US"/>
        </w:rPr>
        <w:t>5mC</w:t>
      </w:r>
      <w:r>
        <w:rPr>
          <w:color w:val="000000"/>
          <w:sz w:val="22"/>
          <w:szCs w:val="22"/>
          <w:lang w:val="en-US"/>
        </w:rPr>
        <w:t xml:space="preserve"> profile.</w:t>
      </w:r>
      <w:r w:rsidR="000107BA">
        <w:rPr>
          <w:color w:val="000000"/>
          <w:sz w:val="22"/>
          <w:szCs w:val="22"/>
          <w:lang w:val="en-US"/>
        </w:rPr>
        <w:t xml:space="preserve"> </w:t>
      </w:r>
      <w:r w:rsidR="000107BA">
        <w:rPr>
          <w:color w:val="000000"/>
          <w:sz w:val="22"/>
          <w:szCs w:val="22"/>
          <w:lang w:val="en-US"/>
        </w:rPr>
        <w:lastRenderedPageBreak/>
        <w:t>The x axis is in log10 scale.</w:t>
      </w:r>
      <w:r>
        <w:rPr>
          <w:color w:val="000000"/>
          <w:sz w:val="22"/>
          <w:szCs w:val="22"/>
          <w:lang w:val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FOXA1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ChIP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-seq was not available for macaque, and ONECUT1 was not available for dog.</w:t>
      </w:r>
    </w:p>
    <w:p w14:paraId="37E536C2" w14:textId="79BD4B75" w:rsidR="00E94107" w:rsidRPr="004C78B9" w:rsidRDefault="00E94107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0E805AA8" w14:textId="77777777" w:rsidR="001562E3" w:rsidRDefault="001562E3">
      <w:pP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br w:type="page"/>
      </w:r>
    </w:p>
    <w:p w14:paraId="55708068" w14:textId="5E877AD6" w:rsidR="001570EA" w:rsidRDefault="004355E9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val="en-US" w:eastAsia="en-GB"/>
        </w:rPr>
        <w:lastRenderedPageBreak/>
        <w:drawing>
          <wp:inline distT="0" distB="0" distL="0" distR="0" wp14:anchorId="55C8A9A1" wp14:editId="224D6E52">
            <wp:extent cx="5760565" cy="7862341"/>
            <wp:effectExtent l="0" t="0" r="5715" b="0"/>
            <wp:docPr id="6" name="Picture 6" descr="A close-up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computer screen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937" cy="790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9A562" w14:textId="77777777" w:rsidR="00E502C4" w:rsidRDefault="00E502C4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1F27AE4C" w14:textId="40D1FDAC" w:rsidR="001570EA" w:rsidRPr="00E502C4" w:rsidRDefault="00A578A2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D46562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Figure S6: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A)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CpG counts distributions at TFBRs associated with different clustered methylation profiles (Wilcoxon Rank test</w:t>
      </w:r>
      <w:r w:rsidR="00D25E46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, p-value </w:t>
      </w:r>
      <w:r w:rsidR="003655A0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&lt;</w:t>
      </w:r>
      <w:r w:rsidR="00D25E46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0.05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).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B)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Fraction of TFBRs associated with clustered methylation profiles that overlap with CpG islands (CGI). FOXA1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ChIP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-seq was not available for macaque, and ONECUT1 was not available for dog.</w:t>
      </w:r>
    </w:p>
    <w:p w14:paraId="6DA4961C" w14:textId="2C1E9990" w:rsidR="001570EA" w:rsidRDefault="001570EA" w:rsidP="009E3D59">
      <w:pPr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 wp14:anchorId="25B692F6" wp14:editId="19E2666D">
            <wp:extent cx="5360983" cy="7719934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885" cy="774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5F046" w14:textId="77777777" w:rsidR="00E502C4" w:rsidRDefault="00E502C4" w:rsidP="009E3D59">
      <w:pPr>
        <w:jc w:val="both"/>
        <w:rPr>
          <w:color w:val="000000"/>
          <w:sz w:val="22"/>
          <w:szCs w:val="22"/>
        </w:rPr>
      </w:pPr>
    </w:p>
    <w:p w14:paraId="4B000B7C" w14:textId="7F5ADC73" w:rsidR="001840C2" w:rsidRPr="00A578A2" w:rsidRDefault="00A578A2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D46562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Figure S7: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 A) </w:t>
      </w:r>
      <w:r>
        <w:rPr>
          <w:color w:val="000000"/>
          <w:sz w:val="22"/>
          <w:szCs w:val="22"/>
        </w:rPr>
        <w:t xml:space="preserve">Average methylation levels distribution of TF binding regions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associated with different clustered </w:t>
      </w:r>
      <w:r w:rsidR="00BD1A9F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5mC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profiles. </w:t>
      </w:r>
      <w:r>
        <w:rPr>
          <w:b/>
          <w:bCs/>
          <w:color w:val="000000"/>
          <w:sz w:val="22"/>
          <w:szCs w:val="22"/>
        </w:rPr>
        <w:t xml:space="preserve">B) </w:t>
      </w:r>
      <w:r>
        <w:rPr>
          <w:color w:val="000000"/>
          <w:sz w:val="22"/>
          <w:szCs w:val="22"/>
        </w:rPr>
        <w:t>distribution of fold enrichment values of TF binding regions (</w:t>
      </w:r>
      <w:proofErr w:type="spellStart"/>
      <w:r>
        <w:rPr>
          <w:color w:val="000000"/>
          <w:sz w:val="22"/>
          <w:szCs w:val="22"/>
        </w:rPr>
        <w:t>ChIP-seq</w:t>
      </w:r>
      <w:proofErr w:type="spellEnd"/>
      <w:r>
        <w:rPr>
          <w:color w:val="000000"/>
          <w:sz w:val="22"/>
          <w:szCs w:val="22"/>
        </w:rPr>
        <w:t xml:space="preserve"> peaks) associated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with different clustered methylation profiles</w:t>
      </w:r>
      <w:r w:rsidR="00E80A3F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(Wilcoxon rank test,</w:t>
      </w:r>
      <w:r w:rsidR="00DB4FD3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****: p&lt;</w:t>
      </w:r>
      <w:r w:rsidR="00E80A3F" w:rsidRPr="00E80A3F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0.0001,</w:t>
      </w:r>
      <w:r w:rsidR="00DB4FD3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***: p&lt;</w:t>
      </w:r>
      <w:r w:rsidR="00E80A3F" w:rsidRPr="00E80A3F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0.001,</w:t>
      </w:r>
      <w:r w:rsidR="00DB4FD3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 **: p&lt;</w:t>
      </w:r>
      <w:r w:rsidR="00E80A3F" w:rsidRPr="00E80A3F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0.01, </w:t>
      </w:r>
      <w:r w:rsidR="00DB4FD3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*: p&lt;=</w:t>
      </w:r>
      <w:r w:rsidR="00E80A3F" w:rsidRPr="00E80A3F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0.05, </w:t>
      </w:r>
      <w:r w:rsidR="00DB4FD3"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ns: p&gt;0.05)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FOXA1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ChIP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-seq was not available for macaque, and ONECUT1 was not available for dog.</w:t>
      </w:r>
    </w:p>
    <w:p w14:paraId="23502229" w14:textId="6E51B056" w:rsidR="00FB0A9F" w:rsidRDefault="001840C2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val="en-US" w:eastAsia="en-GB"/>
        </w:rPr>
        <w:lastRenderedPageBreak/>
        <w:drawing>
          <wp:inline distT="0" distB="0" distL="0" distR="0" wp14:anchorId="4EE6BE2A" wp14:editId="6130A597">
            <wp:extent cx="5727700" cy="7549515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54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3F295" w14:textId="77777777" w:rsidR="00E502C4" w:rsidRDefault="00E502C4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34FC9792" w14:textId="0A76E14A" w:rsidR="00A578A2" w:rsidRDefault="00A578A2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D46562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Figure S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8</w:t>
      </w:r>
      <w:r w:rsidRPr="00D46562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>: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  <w:t xml:space="preserve"> A) </w:t>
      </w:r>
      <w:r>
        <w:rPr>
          <w:color w:val="000000"/>
          <w:sz w:val="22"/>
          <w:szCs w:val="22"/>
        </w:rPr>
        <w:t>A</w:t>
      </w:r>
      <w:r w:rsidRPr="00975252">
        <w:rPr>
          <w:color w:val="000000"/>
          <w:sz w:val="22"/>
          <w:szCs w:val="22"/>
        </w:rPr>
        <w:t xml:space="preserve">verage </w:t>
      </w:r>
      <w:r w:rsidR="007A49DF">
        <w:rPr>
          <w:color w:val="000000"/>
          <w:sz w:val="22"/>
          <w:szCs w:val="22"/>
        </w:rPr>
        <w:t>5mC</w:t>
      </w:r>
      <w:r w:rsidRPr="0097525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levels </w:t>
      </w:r>
      <w:r w:rsidRPr="00975252">
        <w:rPr>
          <w:color w:val="000000"/>
          <w:sz w:val="22"/>
          <w:szCs w:val="22"/>
        </w:rPr>
        <w:t xml:space="preserve">distribution of </w:t>
      </w:r>
      <w:r>
        <w:rPr>
          <w:color w:val="000000"/>
          <w:sz w:val="22"/>
          <w:szCs w:val="22"/>
        </w:rPr>
        <w:t xml:space="preserve">binding gains sequences </w:t>
      </w:r>
      <w:r w:rsidRPr="00975252">
        <w:rPr>
          <w:color w:val="000000"/>
          <w:sz w:val="22"/>
          <w:szCs w:val="22"/>
        </w:rPr>
        <w:t xml:space="preserve">compared to </w:t>
      </w:r>
      <w:r>
        <w:rPr>
          <w:color w:val="000000"/>
          <w:sz w:val="22"/>
          <w:szCs w:val="22"/>
        </w:rPr>
        <w:t>binding loss</w:t>
      </w:r>
      <w:r w:rsidRPr="0097525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(Wilcoxon </w:t>
      </w:r>
      <w:r w:rsidR="00D25E46">
        <w:rPr>
          <w:color w:val="000000"/>
          <w:sz w:val="22"/>
          <w:szCs w:val="22"/>
        </w:rPr>
        <w:t xml:space="preserve">rank </w:t>
      </w:r>
      <w:r>
        <w:rPr>
          <w:color w:val="000000"/>
          <w:sz w:val="22"/>
          <w:szCs w:val="22"/>
        </w:rPr>
        <w:t>test</w:t>
      </w:r>
      <w:r w:rsidR="00D25E46">
        <w:rPr>
          <w:color w:val="000000"/>
          <w:sz w:val="22"/>
          <w:szCs w:val="22"/>
        </w:rPr>
        <w:t>, p-value &lt; 0.05</w:t>
      </w:r>
      <w:r>
        <w:rPr>
          <w:color w:val="000000"/>
          <w:sz w:val="22"/>
          <w:szCs w:val="22"/>
        </w:rPr>
        <w:t xml:space="preserve">; Bonferroni correction). </w:t>
      </w:r>
      <w:r>
        <w:rPr>
          <w:b/>
          <w:bCs/>
          <w:color w:val="000000"/>
          <w:sz w:val="22"/>
          <w:szCs w:val="22"/>
        </w:rPr>
        <w:t xml:space="preserve">B) </w:t>
      </w:r>
      <w:r>
        <w:rPr>
          <w:color w:val="000000"/>
          <w:sz w:val="22"/>
          <w:szCs w:val="22"/>
        </w:rPr>
        <w:t>A</w:t>
      </w:r>
      <w:r w:rsidRPr="00975252">
        <w:rPr>
          <w:color w:val="000000"/>
          <w:sz w:val="22"/>
          <w:szCs w:val="22"/>
        </w:rPr>
        <w:t xml:space="preserve">verage DNA methylation </w:t>
      </w:r>
      <w:r>
        <w:rPr>
          <w:color w:val="000000"/>
          <w:sz w:val="22"/>
          <w:szCs w:val="22"/>
        </w:rPr>
        <w:t xml:space="preserve">levels </w:t>
      </w:r>
      <w:r w:rsidRPr="00975252">
        <w:rPr>
          <w:color w:val="000000"/>
          <w:sz w:val="22"/>
          <w:szCs w:val="22"/>
        </w:rPr>
        <w:t xml:space="preserve">distribution of </w:t>
      </w:r>
      <w:r>
        <w:rPr>
          <w:color w:val="000000"/>
          <w:sz w:val="22"/>
          <w:szCs w:val="22"/>
        </w:rPr>
        <w:t xml:space="preserve">TF </w:t>
      </w:r>
      <w:proofErr w:type="gramStart"/>
      <w:r w:rsidRPr="00975252">
        <w:rPr>
          <w:color w:val="000000"/>
          <w:sz w:val="22"/>
          <w:szCs w:val="22"/>
        </w:rPr>
        <w:t>bound</w:t>
      </w:r>
      <w:proofErr w:type="gramEnd"/>
      <w:r w:rsidRPr="00975252">
        <w:rPr>
          <w:color w:val="000000"/>
          <w:sz w:val="22"/>
          <w:szCs w:val="22"/>
        </w:rPr>
        <w:t xml:space="preserve"> and unbound regions divided by species conservation categories</w:t>
      </w:r>
      <w:r>
        <w:rPr>
          <w:color w:val="000000"/>
          <w:sz w:val="22"/>
          <w:szCs w:val="22"/>
        </w:rPr>
        <w:t xml:space="preserve"> (</w:t>
      </w:r>
      <w:proofErr w:type="spellStart"/>
      <w:r w:rsidRPr="001E6133">
        <w:rPr>
          <w:color w:val="000000"/>
          <w:sz w:val="22"/>
          <w:szCs w:val="22"/>
        </w:rPr>
        <w:t>Jonckheere</w:t>
      </w:r>
      <w:proofErr w:type="spellEnd"/>
      <w:r w:rsidRPr="001E6133">
        <w:rPr>
          <w:color w:val="000000"/>
          <w:sz w:val="22"/>
          <w:szCs w:val="22"/>
        </w:rPr>
        <w:t xml:space="preserve">-Terpstra </w:t>
      </w:r>
      <w:r>
        <w:rPr>
          <w:color w:val="000000"/>
          <w:sz w:val="22"/>
          <w:szCs w:val="22"/>
        </w:rPr>
        <w:t xml:space="preserve">trend </w:t>
      </w:r>
      <w:r w:rsidRPr="001E6133">
        <w:rPr>
          <w:color w:val="000000"/>
          <w:sz w:val="22"/>
          <w:szCs w:val="22"/>
        </w:rPr>
        <w:t>test</w:t>
      </w:r>
      <w:r>
        <w:rPr>
          <w:color w:val="000000"/>
          <w:sz w:val="22"/>
          <w:szCs w:val="22"/>
        </w:rPr>
        <w:t>, p-values &lt; 2.2e10^6)</w:t>
      </w:r>
      <w:r w:rsidRPr="0097525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FOXA1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ChIP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-seq was not available for macaque, and ONECUT1 was not available for dog.</w:t>
      </w:r>
    </w:p>
    <w:p w14:paraId="56118073" w14:textId="4642EFEF" w:rsidR="00FB0A9F" w:rsidRPr="001570EA" w:rsidRDefault="001570EA" w:rsidP="009E3D59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br w:type="page"/>
      </w:r>
    </w:p>
    <w:p w14:paraId="10669527" w14:textId="77777777" w:rsidR="00CC3135" w:rsidRPr="00CC3135" w:rsidRDefault="00CC3135" w:rsidP="009E3D59">
      <w:pPr>
        <w:jc w:val="both"/>
        <w:rPr>
          <w:color w:val="000000"/>
          <w:sz w:val="22"/>
          <w:szCs w:val="22"/>
        </w:rPr>
      </w:pPr>
    </w:p>
    <w:p w14:paraId="49C63100" w14:textId="41243536" w:rsidR="004355E9" w:rsidRDefault="00D22F37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  <w:lang w:val="en-US" w:eastAsia="en-GB"/>
        </w:rPr>
        <w:drawing>
          <wp:inline distT="0" distB="0" distL="0" distR="0" wp14:anchorId="25E9FA43" wp14:editId="227E452D">
            <wp:extent cx="5727700" cy="7436485"/>
            <wp:effectExtent l="0" t="0" r="0" b="5715"/>
            <wp:docPr id="8" name="Picture 8" descr="A screenshot of a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game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3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A3216" w14:textId="77777777" w:rsidR="00E502C4" w:rsidRDefault="00E502C4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p w14:paraId="67A3CA1C" w14:textId="12096FB2" w:rsidR="001E3520" w:rsidRDefault="001E3520" w:rsidP="001E3520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  <w:r w:rsidRPr="00CC3135">
        <w:rPr>
          <w:b/>
          <w:bCs/>
          <w:color w:val="000000"/>
          <w:sz w:val="22"/>
          <w:szCs w:val="22"/>
        </w:rPr>
        <w:t>Figure S</w:t>
      </w:r>
      <w:r>
        <w:rPr>
          <w:b/>
          <w:bCs/>
          <w:color w:val="000000"/>
          <w:sz w:val="22"/>
          <w:szCs w:val="22"/>
        </w:rPr>
        <w:t>9</w:t>
      </w:r>
      <w:r w:rsidRPr="00CC3135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 w:rsidR="00046207" w:rsidRPr="00A71F0E">
        <w:rPr>
          <w:color w:val="000000"/>
          <w:sz w:val="22"/>
        </w:rPr>
        <w:t xml:space="preserve">Relationships between species conservation and </w:t>
      </w:r>
      <w:r w:rsidR="00046207">
        <w:rPr>
          <w:color w:val="000000"/>
          <w:sz w:val="22"/>
        </w:rPr>
        <w:t>5mC</w:t>
      </w:r>
      <w:r w:rsidR="00046207" w:rsidRPr="00A71F0E">
        <w:rPr>
          <w:color w:val="000000"/>
          <w:sz w:val="22"/>
        </w:rPr>
        <w:t xml:space="preserve"> profiles.</w:t>
      </w:r>
      <w:r w:rsidR="00046207">
        <w:rPr>
          <w:b/>
          <w:bCs/>
          <w:color w:val="000000"/>
          <w:sz w:val="22"/>
          <w:szCs w:val="22"/>
        </w:rPr>
        <w:t xml:space="preserve"> </w:t>
      </w:r>
      <w:r w:rsidR="00046207">
        <w:rPr>
          <w:color w:val="000000"/>
          <w:sz w:val="22"/>
          <w:szCs w:val="22"/>
        </w:rPr>
        <w:t>B</w:t>
      </w:r>
      <w:r w:rsidR="00046207" w:rsidRPr="00DC45CD">
        <w:rPr>
          <w:color w:val="000000"/>
          <w:sz w:val="22"/>
          <w:szCs w:val="22"/>
        </w:rPr>
        <w:t>alloon plots</w:t>
      </w:r>
      <w:r w:rsidR="00046207">
        <w:rPr>
          <w:color w:val="000000"/>
          <w:sz w:val="22"/>
          <w:szCs w:val="22"/>
        </w:rPr>
        <w:t xml:space="preserve"> show</w:t>
      </w:r>
      <w:r w:rsidR="00046207" w:rsidRPr="00DC45CD">
        <w:rPr>
          <w:color w:val="000000"/>
          <w:sz w:val="22"/>
          <w:szCs w:val="22"/>
        </w:rPr>
        <w:t xml:space="preserve"> </w:t>
      </w:r>
      <w:r w:rsidR="00046207">
        <w:rPr>
          <w:color w:val="000000"/>
          <w:sz w:val="22"/>
          <w:szCs w:val="22"/>
        </w:rPr>
        <w:t xml:space="preserve">standardized </w:t>
      </w:r>
      <w:r w:rsidR="00046207" w:rsidRPr="00DC45CD">
        <w:rPr>
          <w:color w:val="000000"/>
          <w:sz w:val="22"/>
          <w:szCs w:val="22"/>
        </w:rPr>
        <w:t>residual</w:t>
      </w:r>
      <w:r w:rsidR="00046207">
        <w:rPr>
          <w:color w:val="000000"/>
          <w:sz w:val="22"/>
          <w:szCs w:val="22"/>
        </w:rPr>
        <w:t>s</w:t>
      </w:r>
      <w:r w:rsidR="00046207" w:rsidRPr="00DC45CD">
        <w:rPr>
          <w:color w:val="000000"/>
          <w:sz w:val="22"/>
          <w:szCs w:val="22"/>
        </w:rPr>
        <w:t xml:space="preserve"> from</w:t>
      </w:r>
      <w:r w:rsidR="00046207">
        <w:rPr>
          <w:color w:val="000000"/>
          <w:sz w:val="22"/>
          <w:szCs w:val="22"/>
        </w:rPr>
        <w:t xml:space="preserve"> an</w:t>
      </w:r>
      <w:r w:rsidR="00046207" w:rsidRPr="00DC45CD">
        <w:rPr>
          <w:color w:val="000000"/>
          <w:sz w:val="22"/>
          <w:szCs w:val="22"/>
        </w:rPr>
        <w:t xml:space="preserve"> </w:t>
      </w:r>
      <w:r w:rsidR="00046207">
        <w:rPr>
          <w:color w:val="000000"/>
          <w:sz w:val="22"/>
          <w:szCs w:val="22"/>
        </w:rPr>
        <w:t>association</w:t>
      </w:r>
      <w:r w:rsidR="00046207" w:rsidRPr="00DC45CD">
        <w:rPr>
          <w:color w:val="000000"/>
          <w:sz w:val="22"/>
          <w:szCs w:val="22"/>
        </w:rPr>
        <w:t xml:space="preserve"> analysis</w:t>
      </w:r>
      <w:r w:rsidR="00046207">
        <w:rPr>
          <w:color w:val="000000"/>
          <w:sz w:val="22"/>
          <w:szCs w:val="22"/>
        </w:rPr>
        <w:t xml:space="preserve"> (chi-square test of independence)</w:t>
      </w:r>
      <w:r w:rsidR="00046207" w:rsidRPr="00DC45CD">
        <w:rPr>
          <w:color w:val="000000"/>
          <w:sz w:val="22"/>
          <w:szCs w:val="22"/>
        </w:rPr>
        <w:t xml:space="preserve"> between </w:t>
      </w:r>
      <w:r w:rsidR="00046207">
        <w:rPr>
          <w:color w:val="000000"/>
          <w:sz w:val="22"/>
          <w:szCs w:val="22"/>
        </w:rPr>
        <w:t>5mC</w:t>
      </w:r>
      <w:r w:rsidR="00046207" w:rsidRPr="00DC45CD">
        <w:rPr>
          <w:color w:val="000000"/>
          <w:sz w:val="22"/>
          <w:szCs w:val="22"/>
        </w:rPr>
        <w:t xml:space="preserve"> profiles and </w:t>
      </w:r>
      <w:r w:rsidR="00046207">
        <w:rPr>
          <w:color w:val="000000"/>
          <w:sz w:val="22"/>
          <w:szCs w:val="22"/>
        </w:rPr>
        <w:t>TF binding</w:t>
      </w:r>
      <w:r w:rsidR="00046207" w:rsidRPr="00DC45CD">
        <w:rPr>
          <w:color w:val="000000"/>
          <w:sz w:val="22"/>
          <w:szCs w:val="22"/>
        </w:rPr>
        <w:t xml:space="preserve"> conservation categorie</w:t>
      </w:r>
      <w:r w:rsidR="00046207">
        <w:rPr>
          <w:color w:val="000000"/>
          <w:sz w:val="22"/>
          <w:szCs w:val="22"/>
        </w:rPr>
        <w:t xml:space="preserve">s for dog’s CEBPA and macaque’s CTCF TF binding events. </w:t>
      </w:r>
      <w:r w:rsidR="00EA4465" w:rsidRPr="00DF0EB1">
        <w:rPr>
          <w:color w:val="000000"/>
          <w:sz w:val="22"/>
          <w:szCs w:val="22"/>
        </w:rPr>
        <w:t xml:space="preserve">The size of the balloons is proportional to the percentage of contribution to the total Chi-square </w:t>
      </w:r>
      <w:proofErr w:type="gramStart"/>
      <w:r w:rsidR="00EA4465" w:rsidRPr="00DF0EB1">
        <w:rPr>
          <w:color w:val="000000"/>
          <w:sz w:val="22"/>
          <w:szCs w:val="22"/>
        </w:rPr>
        <w:t>score</w:t>
      </w:r>
      <w:r w:rsidR="00EA4465" w:rsidDel="00EA4465">
        <w:rPr>
          <w:color w:val="000000"/>
          <w:sz w:val="22"/>
          <w:szCs w:val="22"/>
        </w:rPr>
        <w:t xml:space="preserve"> </w:t>
      </w:r>
      <w:r w:rsidR="00EA4465">
        <w:rPr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FOXA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 xml:space="preserve">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ChIP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  <w:t>-seq was not available for macaque, and ONECUT1 was not available for dog.</w:t>
      </w:r>
    </w:p>
    <w:p w14:paraId="1D1EBCC4" w14:textId="77777777" w:rsidR="001E3520" w:rsidRPr="008E1792" w:rsidRDefault="001E3520" w:rsidP="009E3D59">
      <w:pPr>
        <w:jc w:val="both"/>
        <w:rPr>
          <w:rFonts w:ascii="Calibri" w:eastAsia="Calibri" w:hAnsi="Calibri" w:cs="Calibri"/>
          <w:color w:val="000000"/>
          <w:sz w:val="22"/>
          <w:szCs w:val="22"/>
          <w:lang w:val="en-US" w:eastAsia="en-GB"/>
        </w:rPr>
      </w:pPr>
    </w:p>
    <w:sectPr w:rsidR="001E3520" w:rsidRPr="008E1792" w:rsidSect="009D1F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B7"/>
    <w:rsid w:val="00004D86"/>
    <w:rsid w:val="000107BA"/>
    <w:rsid w:val="00046207"/>
    <w:rsid w:val="000923EF"/>
    <w:rsid w:val="000D275A"/>
    <w:rsid w:val="000F7493"/>
    <w:rsid w:val="00117C01"/>
    <w:rsid w:val="001562E3"/>
    <w:rsid w:val="001570EA"/>
    <w:rsid w:val="001659B5"/>
    <w:rsid w:val="00170F67"/>
    <w:rsid w:val="001840C2"/>
    <w:rsid w:val="001E3520"/>
    <w:rsid w:val="0021388F"/>
    <w:rsid w:val="002272C7"/>
    <w:rsid w:val="002348EF"/>
    <w:rsid w:val="00284682"/>
    <w:rsid w:val="002B2D7D"/>
    <w:rsid w:val="002E557D"/>
    <w:rsid w:val="00307EF8"/>
    <w:rsid w:val="0032215C"/>
    <w:rsid w:val="0035788B"/>
    <w:rsid w:val="00364563"/>
    <w:rsid w:val="003655A0"/>
    <w:rsid w:val="003D598D"/>
    <w:rsid w:val="004007EF"/>
    <w:rsid w:val="004144C5"/>
    <w:rsid w:val="00417752"/>
    <w:rsid w:val="00423B7B"/>
    <w:rsid w:val="004310B6"/>
    <w:rsid w:val="004355E9"/>
    <w:rsid w:val="0044212B"/>
    <w:rsid w:val="00492B03"/>
    <w:rsid w:val="004C78B9"/>
    <w:rsid w:val="004D5D44"/>
    <w:rsid w:val="004E7FF5"/>
    <w:rsid w:val="004F1F77"/>
    <w:rsid w:val="00501346"/>
    <w:rsid w:val="00504B07"/>
    <w:rsid w:val="00527315"/>
    <w:rsid w:val="005529F6"/>
    <w:rsid w:val="005969A5"/>
    <w:rsid w:val="005B1615"/>
    <w:rsid w:val="005F1E79"/>
    <w:rsid w:val="00606460"/>
    <w:rsid w:val="006612FD"/>
    <w:rsid w:val="006D0CC7"/>
    <w:rsid w:val="006D2254"/>
    <w:rsid w:val="00716D47"/>
    <w:rsid w:val="00741A23"/>
    <w:rsid w:val="007516BE"/>
    <w:rsid w:val="00786E62"/>
    <w:rsid w:val="007A49DF"/>
    <w:rsid w:val="00804D89"/>
    <w:rsid w:val="00814354"/>
    <w:rsid w:val="00814FE0"/>
    <w:rsid w:val="008B1411"/>
    <w:rsid w:val="008B4986"/>
    <w:rsid w:val="008E1792"/>
    <w:rsid w:val="009B2319"/>
    <w:rsid w:val="009D1F30"/>
    <w:rsid w:val="009D77A8"/>
    <w:rsid w:val="009E3D59"/>
    <w:rsid w:val="00A004AC"/>
    <w:rsid w:val="00A03C10"/>
    <w:rsid w:val="00A0443C"/>
    <w:rsid w:val="00A578A2"/>
    <w:rsid w:val="00AA7BE0"/>
    <w:rsid w:val="00AC0D5A"/>
    <w:rsid w:val="00AD538C"/>
    <w:rsid w:val="00B02870"/>
    <w:rsid w:val="00B42697"/>
    <w:rsid w:val="00BD1A9F"/>
    <w:rsid w:val="00C30D20"/>
    <w:rsid w:val="00C50B01"/>
    <w:rsid w:val="00C706E5"/>
    <w:rsid w:val="00CC3135"/>
    <w:rsid w:val="00CF3A50"/>
    <w:rsid w:val="00D22F37"/>
    <w:rsid w:val="00D25E46"/>
    <w:rsid w:val="00D46562"/>
    <w:rsid w:val="00D6691F"/>
    <w:rsid w:val="00DB4FD3"/>
    <w:rsid w:val="00DD3067"/>
    <w:rsid w:val="00DE0FAE"/>
    <w:rsid w:val="00DE3F4C"/>
    <w:rsid w:val="00E46C65"/>
    <w:rsid w:val="00E502C4"/>
    <w:rsid w:val="00E50E6C"/>
    <w:rsid w:val="00E80A3F"/>
    <w:rsid w:val="00E94107"/>
    <w:rsid w:val="00E97849"/>
    <w:rsid w:val="00EA4465"/>
    <w:rsid w:val="00ED0BAB"/>
    <w:rsid w:val="00F320F7"/>
    <w:rsid w:val="00F6410E"/>
    <w:rsid w:val="00F9670D"/>
    <w:rsid w:val="00FB0A9F"/>
    <w:rsid w:val="00FB6EA1"/>
    <w:rsid w:val="00FC0306"/>
    <w:rsid w:val="00FC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583DB"/>
  <w15:chartTrackingRefBased/>
  <w15:docId w15:val="{8AB142FC-9107-7C42-B61E-297B8CDC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78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8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8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8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46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46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07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Rimoldi</dc:creator>
  <cp:keywords/>
  <dc:description/>
  <cp:lastModifiedBy>Masa Roller</cp:lastModifiedBy>
  <cp:revision>3</cp:revision>
  <cp:lastPrinted>2022-07-07T09:02:00Z</cp:lastPrinted>
  <dcterms:created xsi:type="dcterms:W3CDTF">2024-03-10T17:24:00Z</dcterms:created>
  <dcterms:modified xsi:type="dcterms:W3CDTF">2024-03-10T17:25:00Z</dcterms:modified>
</cp:coreProperties>
</file>