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848597" w14:textId="77777777" w:rsidR="00070A58" w:rsidRPr="00132EB3" w:rsidRDefault="00070A58" w:rsidP="008F3995">
      <w:pPr>
        <w:spacing w:before="120" w:after="120"/>
        <w:rPr>
          <w:rFonts w:eastAsia="DengXian"/>
          <w:b/>
          <w:sz w:val="30"/>
          <w:szCs w:val="30"/>
        </w:rPr>
      </w:pPr>
      <w:r w:rsidRPr="00132EB3">
        <w:rPr>
          <w:rFonts w:eastAsia="DengXian"/>
          <w:b/>
          <w:sz w:val="30"/>
          <w:szCs w:val="30"/>
        </w:rPr>
        <w:t>Supplementary Information</w:t>
      </w:r>
    </w:p>
    <w:p w14:paraId="16DBBCE8" w14:textId="77777777" w:rsidR="009A305A" w:rsidRPr="00192182" w:rsidRDefault="009A305A" w:rsidP="009A305A">
      <w:pPr>
        <w:spacing w:after="100" w:afterAutospacing="1" w:line="276" w:lineRule="auto"/>
        <w:jc w:val="center"/>
        <w:rPr>
          <w:rFonts w:eastAsia="DengXian"/>
          <w:b/>
          <w:color w:val="4F81BD" w:themeColor="accent1"/>
          <w:szCs w:val="24"/>
        </w:rPr>
      </w:pPr>
      <w:r w:rsidRPr="00192182">
        <w:rPr>
          <w:rFonts w:eastAsia="DengXian"/>
          <w:b/>
          <w:color w:val="4F81BD" w:themeColor="accent1"/>
          <w:szCs w:val="24"/>
        </w:rPr>
        <w:t>LABS: linear amplification-based bisulfite sequencing for ultrasensitive cancer detection from cell-free DNA</w:t>
      </w:r>
    </w:p>
    <w:p w14:paraId="18E3BCB5" w14:textId="77777777" w:rsidR="00070A58" w:rsidRPr="00132EB3" w:rsidRDefault="00070A58" w:rsidP="008F3995">
      <w:pPr>
        <w:spacing w:before="120" w:after="120"/>
        <w:jc w:val="both"/>
        <w:rPr>
          <w:rFonts w:eastAsia="DengXian"/>
          <w:bCs/>
          <w:szCs w:val="24"/>
        </w:rPr>
      </w:pPr>
    </w:p>
    <w:p w14:paraId="6791E306" w14:textId="77777777" w:rsidR="00E3616E" w:rsidRPr="00982C99" w:rsidRDefault="00E3616E" w:rsidP="00E3616E">
      <w:pPr>
        <w:spacing w:after="100" w:afterAutospacing="1" w:line="276" w:lineRule="auto"/>
        <w:jc w:val="both"/>
        <w:rPr>
          <w:rFonts w:eastAsia="DengXian"/>
          <w:bCs/>
          <w:szCs w:val="24"/>
        </w:rPr>
      </w:pPr>
      <w:bookmarkStart w:id="0" w:name="_Hlk164846990"/>
      <w:r w:rsidRPr="00982C99">
        <w:rPr>
          <w:rFonts w:eastAsia="DengXian"/>
          <w:bCs/>
          <w:szCs w:val="24"/>
        </w:rPr>
        <w:t>Xiao-Long Cui</w:t>
      </w:r>
      <w:r w:rsidRPr="00982C99">
        <w:rPr>
          <w:rFonts w:eastAsia="DengXian"/>
          <w:bCs/>
          <w:szCs w:val="24"/>
          <w:vertAlign w:val="superscript"/>
        </w:rPr>
        <w:t>1,2</w:t>
      </w:r>
      <w:r>
        <w:rPr>
          <w:rFonts w:eastAsia="DengXian"/>
          <w:bCs/>
          <w:szCs w:val="24"/>
          <w:vertAlign w:val="superscript"/>
        </w:rPr>
        <w:t>,3</w:t>
      </w:r>
      <w:r w:rsidRPr="00982C99">
        <w:rPr>
          <w:rFonts w:eastAsia="DengXian"/>
          <w:bCs/>
          <w:szCs w:val="24"/>
          <w:vertAlign w:val="superscript"/>
        </w:rPr>
        <w:t xml:space="preserve"> †</w:t>
      </w:r>
      <w:r w:rsidRPr="00982C99">
        <w:rPr>
          <w:rFonts w:eastAsia="DengXian"/>
          <w:bCs/>
          <w:szCs w:val="24"/>
        </w:rPr>
        <w:t>, Ji Nie</w:t>
      </w:r>
      <w:r w:rsidRPr="00982C99">
        <w:rPr>
          <w:rFonts w:eastAsia="DengXian"/>
          <w:bCs/>
          <w:szCs w:val="24"/>
          <w:vertAlign w:val="superscript"/>
        </w:rPr>
        <w:t>1,2 †</w:t>
      </w:r>
      <w:r w:rsidRPr="00982C99">
        <w:rPr>
          <w:rFonts w:eastAsia="DengXian"/>
          <w:bCs/>
          <w:szCs w:val="24"/>
        </w:rPr>
        <w:t>, Houxiang Zhu</w:t>
      </w:r>
      <w:r>
        <w:rPr>
          <w:rFonts w:eastAsia="DengXian"/>
          <w:bCs/>
          <w:szCs w:val="24"/>
          <w:vertAlign w:val="superscript"/>
        </w:rPr>
        <w:t>4</w:t>
      </w:r>
      <w:r w:rsidRPr="00982C99">
        <w:rPr>
          <w:rFonts w:eastAsia="DengXian"/>
          <w:bCs/>
          <w:szCs w:val="24"/>
          <w:vertAlign w:val="superscript"/>
        </w:rPr>
        <w:t>,</w:t>
      </w:r>
      <w:r>
        <w:rPr>
          <w:rFonts w:eastAsia="DengXian"/>
          <w:bCs/>
          <w:szCs w:val="24"/>
          <w:vertAlign w:val="superscript"/>
        </w:rPr>
        <w:t>5</w:t>
      </w:r>
      <w:r w:rsidRPr="00982C99">
        <w:rPr>
          <w:rFonts w:eastAsia="DengXian"/>
          <w:bCs/>
          <w:szCs w:val="24"/>
          <w:vertAlign w:val="superscript"/>
        </w:rPr>
        <w:t xml:space="preserve"> †</w:t>
      </w:r>
      <w:r w:rsidRPr="00982C99">
        <w:rPr>
          <w:rFonts w:eastAsia="DengXian"/>
          <w:bCs/>
          <w:szCs w:val="24"/>
        </w:rPr>
        <w:t>, Krissana Kowitwanich</w:t>
      </w:r>
      <w:r w:rsidRPr="00982C99">
        <w:rPr>
          <w:rFonts w:eastAsia="DengXian"/>
          <w:bCs/>
          <w:szCs w:val="24"/>
          <w:vertAlign w:val="superscript"/>
        </w:rPr>
        <w:t>1,2</w:t>
      </w:r>
      <w:r w:rsidRPr="00982C99">
        <w:rPr>
          <w:rFonts w:eastAsia="DengXian"/>
          <w:bCs/>
          <w:szCs w:val="24"/>
        </w:rPr>
        <w:t>, Alana V. Beadell</w:t>
      </w:r>
      <w:r w:rsidRPr="00982C99">
        <w:rPr>
          <w:rFonts w:eastAsia="DengXian"/>
          <w:bCs/>
          <w:szCs w:val="24"/>
          <w:vertAlign w:val="superscript"/>
        </w:rPr>
        <w:t>1,2</w:t>
      </w:r>
      <w:r w:rsidRPr="00982C99">
        <w:rPr>
          <w:rFonts w:eastAsia="DengXian"/>
          <w:bCs/>
          <w:szCs w:val="24"/>
        </w:rPr>
        <w:t>, Diana C West-Szymanski</w:t>
      </w:r>
      <w:r w:rsidRPr="00982C99">
        <w:rPr>
          <w:rFonts w:eastAsia="DengXian"/>
          <w:bCs/>
          <w:szCs w:val="24"/>
          <w:vertAlign w:val="superscript"/>
        </w:rPr>
        <w:t>1,2,</w:t>
      </w:r>
      <w:r>
        <w:rPr>
          <w:rFonts w:eastAsia="DengXian"/>
          <w:bCs/>
          <w:szCs w:val="24"/>
          <w:vertAlign w:val="superscript"/>
        </w:rPr>
        <w:t>4</w:t>
      </w:r>
      <w:r w:rsidRPr="00982C99">
        <w:rPr>
          <w:rFonts w:eastAsia="DengXian"/>
          <w:bCs/>
          <w:szCs w:val="24"/>
        </w:rPr>
        <w:t>, Zhou Zhang</w:t>
      </w:r>
      <w:r>
        <w:rPr>
          <w:rFonts w:eastAsia="DengXian"/>
          <w:bCs/>
          <w:szCs w:val="24"/>
          <w:vertAlign w:val="superscript"/>
        </w:rPr>
        <w:t>3</w:t>
      </w:r>
      <w:r w:rsidRPr="00982C99">
        <w:rPr>
          <w:rFonts w:eastAsia="DengXian"/>
          <w:bCs/>
          <w:szCs w:val="24"/>
        </w:rPr>
        <w:t>, Urszula Dougherty</w:t>
      </w:r>
      <w:r>
        <w:rPr>
          <w:rFonts w:eastAsia="DengXian"/>
          <w:bCs/>
          <w:szCs w:val="24"/>
          <w:vertAlign w:val="superscript"/>
        </w:rPr>
        <w:t>4</w:t>
      </w:r>
      <w:r w:rsidRPr="00982C99">
        <w:rPr>
          <w:rFonts w:eastAsia="DengXian"/>
          <w:bCs/>
          <w:szCs w:val="24"/>
        </w:rPr>
        <w:t>, Akushika Kwesi</w:t>
      </w:r>
      <w:r>
        <w:rPr>
          <w:rFonts w:eastAsia="DengXian"/>
          <w:bCs/>
          <w:szCs w:val="24"/>
          <w:vertAlign w:val="superscript"/>
        </w:rPr>
        <w:t>4</w:t>
      </w:r>
      <w:r w:rsidRPr="00982C99">
        <w:rPr>
          <w:rFonts w:eastAsia="DengXian"/>
          <w:bCs/>
          <w:szCs w:val="24"/>
        </w:rPr>
        <w:t>, Zifeng Deng</w:t>
      </w:r>
      <w:r>
        <w:rPr>
          <w:rFonts w:eastAsia="DengXian"/>
          <w:bCs/>
          <w:szCs w:val="24"/>
          <w:vertAlign w:val="superscript"/>
        </w:rPr>
        <w:t>4</w:t>
      </w:r>
      <w:r w:rsidRPr="00982C99">
        <w:rPr>
          <w:rFonts w:eastAsia="DengXian"/>
          <w:bCs/>
          <w:szCs w:val="24"/>
        </w:rPr>
        <w:t>, Yan Li</w:t>
      </w:r>
      <w:r>
        <w:rPr>
          <w:rFonts w:eastAsia="DengXian"/>
          <w:bCs/>
          <w:szCs w:val="24"/>
          <w:vertAlign w:val="superscript"/>
        </w:rPr>
        <w:t>4</w:t>
      </w:r>
      <w:r w:rsidRPr="00982C99">
        <w:rPr>
          <w:rFonts w:eastAsia="DengXian"/>
          <w:bCs/>
          <w:szCs w:val="24"/>
          <w:vertAlign w:val="superscript"/>
        </w:rPr>
        <w:t>,</w:t>
      </w:r>
      <w:r>
        <w:rPr>
          <w:rFonts w:eastAsia="DengXian"/>
          <w:bCs/>
          <w:szCs w:val="24"/>
          <w:vertAlign w:val="superscript"/>
        </w:rPr>
        <w:t>5</w:t>
      </w:r>
      <w:r w:rsidRPr="00982C99">
        <w:rPr>
          <w:rFonts w:eastAsia="DengXian"/>
          <w:bCs/>
          <w:szCs w:val="24"/>
        </w:rPr>
        <w:t>, Danqing Meng</w:t>
      </w:r>
      <w:r w:rsidRPr="00982C99">
        <w:rPr>
          <w:rFonts w:eastAsia="DengXian"/>
          <w:bCs/>
          <w:szCs w:val="24"/>
          <w:vertAlign w:val="superscript"/>
        </w:rPr>
        <w:t>6</w:t>
      </w:r>
      <w:r w:rsidRPr="00982C99">
        <w:rPr>
          <w:rFonts w:eastAsia="DengXian"/>
          <w:bCs/>
          <w:szCs w:val="24"/>
        </w:rPr>
        <w:t>, Kevin Roggin</w:t>
      </w:r>
      <w:r w:rsidRPr="00982C99">
        <w:rPr>
          <w:rFonts w:eastAsia="DengXian"/>
          <w:bCs/>
          <w:szCs w:val="24"/>
          <w:vertAlign w:val="superscript"/>
        </w:rPr>
        <w:t>7</w:t>
      </w:r>
      <w:r w:rsidRPr="00982C99">
        <w:rPr>
          <w:rFonts w:eastAsia="DengXian"/>
          <w:bCs/>
          <w:szCs w:val="24"/>
        </w:rPr>
        <w:t>, Teresa Barry</w:t>
      </w:r>
      <w:r>
        <w:rPr>
          <w:rFonts w:eastAsia="DengXian"/>
          <w:bCs/>
          <w:szCs w:val="24"/>
          <w:vertAlign w:val="superscript"/>
        </w:rPr>
        <w:t>4</w:t>
      </w:r>
      <w:r w:rsidRPr="00982C99">
        <w:rPr>
          <w:rFonts w:eastAsia="DengXian"/>
          <w:bCs/>
          <w:szCs w:val="24"/>
        </w:rPr>
        <w:t>, Ryan Owyang</w:t>
      </w:r>
      <w:r w:rsidRPr="00982C99">
        <w:rPr>
          <w:rFonts w:eastAsia="DengXian"/>
          <w:bCs/>
          <w:szCs w:val="24"/>
          <w:vertAlign w:val="superscript"/>
        </w:rPr>
        <w:t>1,2</w:t>
      </w:r>
      <w:r w:rsidRPr="00982C99">
        <w:rPr>
          <w:rFonts w:eastAsia="DengXian"/>
          <w:bCs/>
          <w:szCs w:val="24"/>
        </w:rPr>
        <w:t>, Ben Fefferman</w:t>
      </w:r>
      <w:r w:rsidRPr="00982C99">
        <w:rPr>
          <w:rFonts w:eastAsia="DengXian"/>
          <w:bCs/>
          <w:szCs w:val="24"/>
          <w:vertAlign w:val="superscript"/>
        </w:rPr>
        <w:t>1,2</w:t>
      </w:r>
      <w:r w:rsidRPr="00982C99">
        <w:rPr>
          <w:rFonts w:eastAsia="DengXian"/>
          <w:bCs/>
          <w:szCs w:val="24"/>
        </w:rPr>
        <w:t>, Chang Zeng</w:t>
      </w:r>
      <w:r>
        <w:rPr>
          <w:rFonts w:eastAsia="DengXian"/>
          <w:bCs/>
          <w:szCs w:val="24"/>
          <w:vertAlign w:val="superscript"/>
        </w:rPr>
        <w:t>3</w:t>
      </w:r>
      <w:r w:rsidRPr="00982C99">
        <w:rPr>
          <w:rFonts w:eastAsia="DengXian"/>
          <w:bCs/>
          <w:szCs w:val="24"/>
        </w:rPr>
        <w:t>, Lu Gao</w:t>
      </w:r>
      <w:r w:rsidRPr="00982C99">
        <w:rPr>
          <w:rFonts w:eastAsia="DengXian"/>
          <w:bCs/>
          <w:szCs w:val="24"/>
          <w:vertAlign w:val="superscript"/>
        </w:rPr>
        <w:t>1,2,</w:t>
      </w:r>
      <w:r>
        <w:rPr>
          <w:rFonts w:eastAsia="DengXian"/>
          <w:bCs/>
          <w:szCs w:val="24"/>
          <w:vertAlign w:val="superscript"/>
        </w:rPr>
        <w:t>4</w:t>
      </w:r>
      <w:r w:rsidRPr="00982C99">
        <w:rPr>
          <w:rFonts w:eastAsia="DengXian"/>
          <w:bCs/>
          <w:szCs w:val="24"/>
        </w:rPr>
        <w:t>, Carolyn WT Zhao</w:t>
      </w:r>
      <w:r w:rsidRPr="00982C99">
        <w:rPr>
          <w:rFonts w:eastAsia="DengXian"/>
          <w:bCs/>
          <w:szCs w:val="24"/>
          <w:vertAlign w:val="superscript"/>
        </w:rPr>
        <w:t>1,2</w:t>
      </w:r>
      <w:r w:rsidRPr="00982C99">
        <w:rPr>
          <w:rFonts w:eastAsia="DengXian"/>
          <w:bCs/>
          <w:szCs w:val="24"/>
        </w:rPr>
        <w:t>, Yuri Malina</w:t>
      </w:r>
      <w:r w:rsidRPr="00982C99">
        <w:rPr>
          <w:rFonts w:eastAsia="DengXian"/>
          <w:bCs/>
          <w:szCs w:val="24"/>
          <w:vertAlign w:val="superscript"/>
        </w:rPr>
        <w:t>1,2</w:t>
      </w:r>
      <w:r w:rsidRPr="00982C99">
        <w:rPr>
          <w:rFonts w:eastAsia="DengXian"/>
          <w:bCs/>
          <w:szCs w:val="24"/>
        </w:rPr>
        <w:t>, Jiangbo Wei</w:t>
      </w:r>
      <w:r w:rsidRPr="00982C99">
        <w:rPr>
          <w:rFonts w:eastAsia="DengXian"/>
          <w:bCs/>
          <w:szCs w:val="24"/>
          <w:vertAlign w:val="superscript"/>
        </w:rPr>
        <w:t>1,2</w:t>
      </w:r>
      <w:r w:rsidRPr="00982C99">
        <w:rPr>
          <w:rFonts w:eastAsia="DengXian"/>
          <w:bCs/>
          <w:szCs w:val="24"/>
        </w:rPr>
        <w:t>, Melanie Weigert</w:t>
      </w:r>
      <w:r w:rsidRPr="00982C99">
        <w:rPr>
          <w:rFonts w:eastAsia="DengXian"/>
          <w:bCs/>
          <w:szCs w:val="24"/>
          <w:vertAlign w:val="superscript"/>
        </w:rPr>
        <w:t>8</w:t>
      </w:r>
      <w:r w:rsidRPr="00982C99">
        <w:rPr>
          <w:rFonts w:eastAsia="DengXian"/>
          <w:bCs/>
          <w:szCs w:val="24"/>
        </w:rPr>
        <w:t>, Wenjun Kang</w:t>
      </w:r>
      <w:r>
        <w:rPr>
          <w:rFonts w:eastAsia="DengXian"/>
          <w:bCs/>
          <w:szCs w:val="24"/>
          <w:vertAlign w:val="superscript"/>
        </w:rPr>
        <w:t>4</w:t>
      </w:r>
      <w:r w:rsidRPr="00982C99">
        <w:rPr>
          <w:rFonts w:eastAsia="DengXian"/>
          <w:bCs/>
          <w:szCs w:val="24"/>
          <w:vertAlign w:val="superscript"/>
        </w:rPr>
        <w:t>,</w:t>
      </w:r>
      <w:r>
        <w:rPr>
          <w:rFonts w:eastAsia="DengXian"/>
          <w:bCs/>
          <w:szCs w:val="24"/>
          <w:vertAlign w:val="superscript"/>
        </w:rPr>
        <w:t>5</w:t>
      </w:r>
      <w:r w:rsidRPr="00982C99">
        <w:rPr>
          <w:rFonts w:eastAsia="DengXian"/>
          <w:bCs/>
          <w:szCs w:val="24"/>
        </w:rPr>
        <w:t>, Ajay Goel</w:t>
      </w:r>
      <w:r w:rsidRPr="00982C99">
        <w:rPr>
          <w:rFonts w:eastAsia="DengXian"/>
          <w:bCs/>
          <w:szCs w:val="24"/>
          <w:vertAlign w:val="superscript"/>
        </w:rPr>
        <w:t>9</w:t>
      </w:r>
      <w:r w:rsidRPr="00982C99">
        <w:rPr>
          <w:rFonts w:eastAsia="DengXian"/>
          <w:bCs/>
          <w:szCs w:val="24"/>
        </w:rPr>
        <w:t>, Brian C.-H. Chiu</w:t>
      </w:r>
      <w:r w:rsidRPr="00982C99">
        <w:rPr>
          <w:rFonts w:eastAsia="DengXian"/>
          <w:bCs/>
          <w:szCs w:val="24"/>
          <w:vertAlign w:val="superscript"/>
        </w:rPr>
        <w:t>10</w:t>
      </w:r>
      <w:r w:rsidRPr="00982C99">
        <w:rPr>
          <w:rFonts w:eastAsia="DengXian"/>
          <w:bCs/>
          <w:szCs w:val="24"/>
        </w:rPr>
        <w:t>, Marc Bissonnette</w:t>
      </w:r>
      <w:r>
        <w:rPr>
          <w:rFonts w:eastAsia="DengXian"/>
          <w:bCs/>
          <w:szCs w:val="24"/>
          <w:vertAlign w:val="superscript"/>
        </w:rPr>
        <w:t>4</w:t>
      </w:r>
      <w:r w:rsidRPr="00982C99">
        <w:rPr>
          <w:rFonts w:eastAsia="DengXian"/>
          <w:bCs/>
          <w:szCs w:val="24"/>
        </w:rPr>
        <w:t>, Wei Zhang</w:t>
      </w:r>
      <w:r>
        <w:rPr>
          <w:rFonts w:eastAsia="DengXian"/>
          <w:bCs/>
          <w:szCs w:val="24"/>
          <w:vertAlign w:val="superscript"/>
        </w:rPr>
        <w:t>3</w:t>
      </w:r>
      <w:r w:rsidRPr="008B3471">
        <w:rPr>
          <w:rFonts w:eastAsia="DengXian"/>
          <w:bCs/>
          <w:szCs w:val="24"/>
          <w:vertAlign w:val="superscript"/>
        </w:rPr>
        <w:t>*</w:t>
      </w:r>
      <w:r w:rsidRPr="00982C99">
        <w:rPr>
          <w:rFonts w:eastAsia="DengXian"/>
          <w:bCs/>
          <w:szCs w:val="24"/>
        </w:rPr>
        <w:t>, Mengjie Chen</w:t>
      </w:r>
      <w:r>
        <w:rPr>
          <w:rFonts w:eastAsia="DengXian"/>
          <w:bCs/>
          <w:szCs w:val="24"/>
          <w:vertAlign w:val="superscript"/>
        </w:rPr>
        <w:t>4</w:t>
      </w:r>
      <w:r w:rsidRPr="00982C99">
        <w:rPr>
          <w:rFonts w:eastAsia="DengXian"/>
          <w:bCs/>
          <w:szCs w:val="24"/>
          <w:vertAlign w:val="superscript"/>
        </w:rPr>
        <w:t>,</w:t>
      </w:r>
      <w:r>
        <w:rPr>
          <w:rFonts w:eastAsia="DengXian"/>
          <w:bCs/>
          <w:szCs w:val="24"/>
          <w:vertAlign w:val="superscript"/>
        </w:rPr>
        <w:t>5</w:t>
      </w:r>
      <w:r w:rsidRPr="00982C99">
        <w:rPr>
          <w:rFonts w:eastAsia="DengXian"/>
          <w:bCs/>
          <w:szCs w:val="24"/>
          <w:vertAlign w:val="superscript"/>
        </w:rPr>
        <w:t>*</w:t>
      </w:r>
      <w:r w:rsidRPr="00982C99">
        <w:rPr>
          <w:rFonts w:eastAsia="DengXian"/>
          <w:bCs/>
          <w:szCs w:val="24"/>
        </w:rPr>
        <w:t>, Chuan He</w:t>
      </w:r>
      <w:r w:rsidRPr="00982C99">
        <w:rPr>
          <w:rFonts w:eastAsia="DengXian"/>
          <w:bCs/>
          <w:szCs w:val="24"/>
          <w:vertAlign w:val="superscript"/>
        </w:rPr>
        <w:t>1,2*</w:t>
      </w:r>
    </w:p>
    <w:bookmarkEnd w:id="0"/>
    <w:p w14:paraId="62BF3D29" w14:textId="77777777" w:rsidR="00E3616E" w:rsidRPr="00982C99" w:rsidRDefault="00E3616E" w:rsidP="00E3616E">
      <w:pPr>
        <w:pStyle w:val="Paragraph"/>
        <w:spacing w:before="0"/>
        <w:ind w:firstLine="0"/>
        <w:rPr>
          <w:b/>
        </w:rPr>
      </w:pPr>
    </w:p>
    <w:p w14:paraId="5D9A41E2" w14:textId="77777777" w:rsidR="00E3616E" w:rsidRPr="00982C99" w:rsidRDefault="00E3616E" w:rsidP="00E3616E">
      <w:pPr>
        <w:spacing w:after="100" w:afterAutospacing="1" w:line="360" w:lineRule="auto"/>
        <w:jc w:val="both"/>
        <w:rPr>
          <w:rFonts w:eastAsia="DengXian"/>
          <w:bCs/>
          <w:szCs w:val="24"/>
        </w:rPr>
      </w:pPr>
      <w:r w:rsidRPr="00982C99">
        <w:rPr>
          <w:rFonts w:eastAsia="DengXian"/>
          <w:bCs/>
          <w:szCs w:val="24"/>
          <w:vertAlign w:val="superscript"/>
        </w:rPr>
        <w:t>1</w:t>
      </w:r>
      <w:r w:rsidRPr="00982C99">
        <w:rPr>
          <w:rFonts w:eastAsia="DengXian"/>
          <w:bCs/>
          <w:szCs w:val="24"/>
        </w:rPr>
        <w:t xml:space="preserve">Department of Chemistry, Department of Biochemistry and Molecular Biology, Institute for Biophysical Dynamics, University of Chicago, Chicago, IL, USA </w:t>
      </w:r>
    </w:p>
    <w:p w14:paraId="01DE5BD7" w14:textId="77777777" w:rsidR="00E3616E" w:rsidRPr="00982C99" w:rsidRDefault="00E3616E" w:rsidP="00E3616E">
      <w:pPr>
        <w:spacing w:after="100" w:afterAutospacing="1" w:line="360" w:lineRule="auto"/>
        <w:jc w:val="both"/>
        <w:rPr>
          <w:rFonts w:eastAsia="DengXian"/>
          <w:bCs/>
          <w:szCs w:val="24"/>
        </w:rPr>
      </w:pPr>
      <w:r w:rsidRPr="00982C99">
        <w:rPr>
          <w:rFonts w:eastAsia="DengXian"/>
          <w:bCs/>
          <w:szCs w:val="24"/>
          <w:vertAlign w:val="superscript"/>
        </w:rPr>
        <w:t>2</w:t>
      </w:r>
      <w:r w:rsidRPr="00982C99">
        <w:rPr>
          <w:rFonts w:eastAsia="DengXian"/>
          <w:bCs/>
          <w:szCs w:val="24"/>
        </w:rPr>
        <w:t>Howard Hughes Medical Institute, University of Chicago, Chicago, IL, USA</w:t>
      </w:r>
    </w:p>
    <w:p w14:paraId="4A75E753" w14:textId="77777777" w:rsidR="00E3616E" w:rsidRPr="00982C99" w:rsidRDefault="00E3616E" w:rsidP="00E3616E">
      <w:pPr>
        <w:spacing w:after="100" w:afterAutospacing="1" w:line="360" w:lineRule="auto"/>
        <w:jc w:val="both"/>
        <w:rPr>
          <w:rFonts w:eastAsia="DengXian"/>
          <w:bCs/>
          <w:szCs w:val="24"/>
        </w:rPr>
      </w:pPr>
      <w:r>
        <w:rPr>
          <w:rFonts w:eastAsia="DengXian"/>
          <w:bCs/>
          <w:szCs w:val="24"/>
          <w:vertAlign w:val="superscript"/>
        </w:rPr>
        <w:t>3</w:t>
      </w:r>
      <w:r w:rsidRPr="00982C99">
        <w:rPr>
          <w:rFonts w:eastAsia="DengXian"/>
          <w:bCs/>
          <w:szCs w:val="24"/>
        </w:rPr>
        <w:t>Department of Preventive Medicine, Northwestern University Feinberg School of Medicine, Chicago, IL, USA</w:t>
      </w:r>
    </w:p>
    <w:p w14:paraId="2838390B" w14:textId="77777777" w:rsidR="00E3616E" w:rsidRPr="00982C99" w:rsidRDefault="00E3616E" w:rsidP="00E3616E">
      <w:pPr>
        <w:spacing w:after="100" w:afterAutospacing="1" w:line="360" w:lineRule="auto"/>
        <w:jc w:val="both"/>
        <w:rPr>
          <w:rFonts w:eastAsia="DengXian"/>
          <w:bCs/>
          <w:szCs w:val="24"/>
        </w:rPr>
      </w:pPr>
      <w:r>
        <w:rPr>
          <w:rFonts w:eastAsia="DengXian"/>
          <w:bCs/>
          <w:szCs w:val="24"/>
          <w:vertAlign w:val="superscript"/>
        </w:rPr>
        <w:t>4</w:t>
      </w:r>
      <w:r w:rsidRPr="00982C99">
        <w:rPr>
          <w:rFonts w:eastAsia="DengXian"/>
          <w:bCs/>
          <w:szCs w:val="24"/>
        </w:rPr>
        <w:t>Department of Medicine, The University of Chicago, Chicago, IL, USA</w:t>
      </w:r>
    </w:p>
    <w:p w14:paraId="0FF115F8" w14:textId="77777777" w:rsidR="00E3616E" w:rsidRPr="00982C99" w:rsidRDefault="00E3616E" w:rsidP="00E3616E">
      <w:pPr>
        <w:spacing w:after="100" w:afterAutospacing="1" w:line="360" w:lineRule="auto"/>
        <w:jc w:val="both"/>
        <w:rPr>
          <w:rFonts w:eastAsia="DengXian"/>
          <w:bCs/>
          <w:szCs w:val="24"/>
        </w:rPr>
      </w:pPr>
      <w:r>
        <w:rPr>
          <w:rFonts w:eastAsia="DengXian"/>
          <w:bCs/>
          <w:szCs w:val="24"/>
          <w:vertAlign w:val="superscript"/>
        </w:rPr>
        <w:t>5</w:t>
      </w:r>
      <w:r w:rsidRPr="00982C99">
        <w:rPr>
          <w:rFonts w:eastAsia="DengXian"/>
          <w:bCs/>
          <w:szCs w:val="24"/>
        </w:rPr>
        <w:t>Department of Human Genetics, The University of Chicago, Chicago, IL, USA</w:t>
      </w:r>
    </w:p>
    <w:p w14:paraId="2EE47CB3" w14:textId="77777777" w:rsidR="00E3616E" w:rsidRPr="00982C99" w:rsidRDefault="00E3616E" w:rsidP="00E3616E">
      <w:pPr>
        <w:spacing w:after="100" w:afterAutospacing="1" w:line="360" w:lineRule="auto"/>
        <w:jc w:val="both"/>
        <w:rPr>
          <w:rFonts w:eastAsia="DengXian"/>
          <w:bCs/>
          <w:szCs w:val="24"/>
        </w:rPr>
      </w:pPr>
      <w:r w:rsidRPr="00982C99">
        <w:rPr>
          <w:rFonts w:eastAsia="DengXian"/>
          <w:bCs/>
          <w:szCs w:val="24"/>
          <w:vertAlign w:val="superscript"/>
        </w:rPr>
        <w:t>6</w:t>
      </w:r>
      <w:r w:rsidRPr="00982C99">
        <w:rPr>
          <w:rFonts w:eastAsia="DengXian"/>
          <w:bCs/>
          <w:szCs w:val="24"/>
        </w:rPr>
        <w:t>Department of Neurobiology, Northwestern University, Evanston, IL, USA</w:t>
      </w:r>
    </w:p>
    <w:p w14:paraId="0E909BF3" w14:textId="77777777" w:rsidR="00E3616E" w:rsidRPr="00982C99" w:rsidRDefault="00E3616E" w:rsidP="00E3616E">
      <w:pPr>
        <w:spacing w:after="100" w:afterAutospacing="1" w:line="360" w:lineRule="auto"/>
        <w:jc w:val="both"/>
        <w:rPr>
          <w:rFonts w:eastAsia="DengXian"/>
          <w:bCs/>
          <w:szCs w:val="24"/>
        </w:rPr>
      </w:pPr>
      <w:r w:rsidRPr="00982C99">
        <w:rPr>
          <w:rFonts w:eastAsia="DengXian"/>
          <w:bCs/>
          <w:szCs w:val="24"/>
          <w:vertAlign w:val="superscript"/>
        </w:rPr>
        <w:t>7</w:t>
      </w:r>
      <w:r w:rsidRPr="00982C99">
        <w:rPr>
          <w:rFonts w:eastAsia="DengXian"/>
          <w:bCs/>
          <w:szCs w:val="24"/>
        </w:rPr>
        <w:t>Department of Surgery, University of Chicago, Chicago, IL, USA</w:t>
      </w:r>
    </w:p>
    <w:p w14:paraId="5CBB603D" w14:textId="77777777" w:rsidR="00E3616E" w:rsidRPr="00982C99" w:rsidRDefault="00E3616E" w:rsidP="00E3616E">
      <w:pPr>
        <w:spacing w:after="100" w:afterAutospacing="1" w:line="360" w:lineRule="auto"/>
        <w:jc w:val="both"/>
        <w:rPr>
          <w:rFonts w:eastAsia="DengXian"/>
          <w:bCs/>
          <w:szCs w:val="24"/>
        </w:rPr>
      </w:pPr>
      <w:r w:rsidRPr="00982C99">
        <w:rPr>
          <w:rFonts w:eastAsia="DengXian"/>
          <w:bCs/>
          <w:szCs w:val="24"/>
          <w:vertAlign w:val="superscript"/>
        </w:rPr>
        <w:t>8</w:t>
      </w:r>
      <w:r w:rsidRPr="00982C99">
        <w:rPr>
          <w:rFonts w:eastAsia="DengXian"/>
          <w:bCs/>
          <w:szCs w:val="24"/>
        </w:rPr>
        <w:t>Department of Obstetrics and Gynecology/Section of Gynecologic Oncology, University of Chicago, Chicago, IL, USA</w:t>
      </w:r>
    </w:p>
    <w:p w14:paraId="1B67EF63" w14:textId="77777777" w:rsidR="00E3616E" w:rsidRPr="00982C99" w:rsidRDefault="00E3616E" w:rsidP="00E3616E">
      <w:pPr>
        <w:spacing w:after="100" w:afterAutospacing="1" w:line="360" w:lineRule="auto"/>
        <w:jc w:val="both"/>
        <w:rPr>
          <w:rFonts w:eastAsia="DengXian"/>
          <w:bCs/>
          <w:szCs w:val="24"/>
        </w:rPr>
      </w:pPr>
      <w:r w:rsidRPr="00982C99">
        <w:rPr>
          <w:rFonts w:eastAsia="DengXian"/>
          <w:bCs/>
          <w:szCs w:val="24"/>
          <w:vertAlign w:val="superscript"/>
        </w:rPr>
        <w:t>9</w:t>
      </w:r>
      <w:r w:rsidRPr="00982C99">
        <w:rPr>
          <w:rFonts w:eastAsia="DengXian"/>
          <w:bCs/>
          <w:szCs w:val="24"/>
        </w:rPr>
        <w:t>City of Hope Comprehensive Cancer Center, Duarte, CA, USA</w:t>
      </w:r>
    </w:p>
    <w:p w14:paraId="7D5759AA" w14:textId="77777777" w:rsidR="00E3616E" w:rsidRPr="00982C99" w:rsidRDefault="00E3616E" w:rsidP="00E3616E">
      <w:pPr>
        <w:spacing w:after="100" w:afterAutospacing="1" w:line="360" w:lineRule="auto"/>
        <w:jc w:val="both"/>
        <w:rPr>
          <w:rFonts w:eastAsia="DengXian"/>
          <w:bCs/>
          <w:szCs w:val="24"/>
        </w:rPr>
      </w:pPr>
      <w:r w:rsidRPr="00982C99">
        <w:rPr>
          <w:rFonts w:eastAsia="DengXian"/>
          <w:bCs/>
          <w:szCs w:val="24"/>
          <w:vertAlign w:val="superscript"/>
        </w:rPr>
        <w:t>10</w:t>
      </w:r>
      <w:r w:rsidRPr="00982C99">
        <w:rPr>
          <w:rFonts w:eastAsia="DengXian"/>
          <w:bCs/>
          <w:szCs w:val="24"/>
        </w:rPr>
        <w:t>Department of Public Health Sciences, The University of Chicago, Chicago, IL, USA</w:t>
      </w:r>
    </w:p>
    <w:p w14:paraId="1B17D183" w14:textId="77777777" w:rsidR="00E3616E" w:rsidRPr="00982C99" w:rsidRDefault="00E3616E" w:rsidP="00E3616E">
      <w:pPr>
        <w:spacing w:after="100" w:afterAutospacing="1" w:line="360" w:lineRule="auto"/>
        <w:jc w:val="both"/>
        <w:rPr>
          <w:rFonts w:eastAsia="DengXian"/>
          <w:bCs/>
          <w:szCs w:val="24"/>
        </w:rPr>
      </w:pPr>
      <w:r w:rsidRPr="00982C99">
        <w:rPr>
          <w:rFonts w:eastAsia="DengXian"/>
          <w:bCs/>
          <w:szCs w:val="24"/>
          <w:vertAlign w:val="superscript"/>
        </w:rPr>
        <w:t>†</w:t>
      </w:r>
      <w:r w:rsidRPr="00982C99">
        <w:rPr>
          <w:rFonts w:eastAsia="DengXian"/>
          <w:bCs/>
          <w:szCs w:val="24"/>
        </w:rPr>
        <w:t>These authors contributed equally: Xiao-Long Cui, Ji Nie, Houxiang Zhu.</w:t>
      </w:r>
    </w:p>
    <w:p w14:paraId="7BCD40B7" w14:textId="77777777" w:rsidR="00E3616E" w:rsidRPr="00486A30" w:rsidRDefault="00E3616E" w:rsidP="00E3616E">
      <w:pPr>
        <w:pStyle w:val="Paragraph"/>
        <w:shd w:val="clear" w:color="auto" w:fill="FFFFFF"/>
        <w:spacing w:before="0" w:line="360" w:lineRule="auto"/>
        <w:ind w:firstLine="0"/>
        <w:rPr>
          <w:rFonts w:eastAsia="DengXian"/>
          <w:bCs/>
          <w:color w:val="4BACC6" w:themeColor="accent5"/>
        </w:rPr>
      </w:pPr>
      <w:r w:rsidRPr="00982C99">
        <w:rPr>
          <w:rFonts w:eastAsia="DengXian"/>
          <w:bCs/>
        </w:rPr>
        <w:t>*These authors jointly supervised this work: Chuan He (</w:t>
      </w:r>
      <w:hyperlink r:id="rId10" w:history="1">
        <w:r w:rsidRPr="00982C99">
          <w:rPr>
            <w:rStyle w:val="Hyperlink"/>
            <w:rFonts w:eastAsia="DengXian"/>
            <w:bCs/>
          </w:rPr>
          <w:t>chuanhe@uchicago.edu</w:t>
        </w:r>
      </w:hyperlink>
      <w:r w:rsidRPr="00982C99">
        <w:rPr>
          <w:rFonts w:eastAsia="DengXian"/>
          <w:bCs/>
        </w:rPr>
        <w:t>), Mengjie Chen (</w:t>
      </w:r>
      <w:hyperlink r:id="rId11" w:history="1">
        <w:r w:rsidRPr="00982C99">
          <w:rPr>
            <w:rStyle w:val="Hyperlink"/>
            <w:rFonts w:eastAsia="DengXian"/>
            <w:bCs/>
          </w:rPr>
          <w:t>mengjiechen@uchicago.edu</w:t>
        </w:r>
      </w:hyperlink>
      <w:bookmarkStart w:id="1" w:name="_Hlk161324318"/>
      <w:r w:rsidRPr="00982C99">
        <w:rPr>
          <w:rFonts w:eastAsia="DengXian"/>
          <w:bCs/>
        </w:rPr>
        <w:t>)</w:t>
      </w:r>
      <w:r w:rsidRPr="008B3471">
        <w:rPr>
          <w:rFonts w:eastAsia="DengXian"/>
          <w:bCs/>
        </w:rPr>
        <w:t xml:space="preserve">, </w:t>
      </w:r>
      <w:r>
        <w:rPr>
          <w:rFonts w:eastAsia="DengXian"/>
          <w:bCs/>
        </w:rPr>
        <w:t xml:space="preserve">or </w:t>
      </w:r>
      <w:r w:rsidRPr="008B3471">
        <w:rPr>
          <w:rFonts w:eastAsia="DengXian"/>
          <w:bCs/>
        </w:rPr>
        <w:t>Wei Zhang (</w:t>
      </w:r>
      <w:hyperlink r:id="rId12" w:history="1">
        <w:r w:rsidRPr="002C482B">
          <w:rPr>
            <w:rStyle w:val="Hyperlink"/>
            <w:rFonts w:eastAsia="DengXian"/>
            <w:bCs/>
          </w:rPr>
          <w:t>wei.zhang1@northwestern.edu</w:t>
        </w:r>
      </w:hyperlink>
      <w:r>
        <w:rPr>
          <w:rFonts w:eastAsia="DengXian"/>
          <w:bCs/>
        </w:rPr>
        <w:t>).</w:t>
      </w:r>
    </w:p>
    <w:bookmarkEnd w:id="1"/>
    <w:p w14:paraId="7F6E0C41" w14:textId="245C8910" w:rsidR="00355362" w:rsidRPr="00442F2E" w:rsidRDefault="00015F74" w:rsidP="00442F2E">
      <w:pPr>
        <w:pStyle w:val="Paragraph"/>
        <w:shd w:val="clear" w:color="auto" w:fill="FFFFFF"/>
        <w:spacing w:after="120"/>
        <w:ind w:firstLine="0"/>
        <w:rPr>
          <w:rFonts w:eastAsia="DengXian"/>
          <w:bCs/>
        </w:rPr>
      </w:pPr>
      <w:r>
        <w:br/>
      </w:r>
      <w:bookmarkStart w:id="2" w:name="Tables"/>
      <w:bookmarkStart w:id="3" w:name="MaterialsMethods"/>
      <w:bookmarkEnd w:id="2"/>
      <w:bookmarkEnd w:id="3"/>
    </w:p>
    <w:p w14:paraId="56F29DC2" w14:textId="28EA498B" w:rsidR="008218C4" w:rsidRDefault="008223E3" w:rsidP="009A5287">
      <w:pPr>
        <w:pStyle w:val="SMText"/>
        <w:ind w:firstLine="0"/>
      </w:pPr>
      <w:r>
        <w:rPr>
          <w:noProof/>
        </w:rPr>
        <w:lastRenderedPageBreak/>
        <w:drawing>
          <wp:inline distT="0" distB="0" distL="0" distR="0" wp14:anchorId="3F1416DD" wp14:editId="39908AC0">
            <wp:extent cx="5943600" cy="6160770"/>
            <wp:effectExtent l="0" t="0" r="0" b="0"/>
            <wp:docPr id="301545217"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545217" name="Picture 1" descr="A screenshot of a computer&#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6160770"/>
                    </a:xfrm>
                    <a:prstGeom prst="rect">
                      <a:avLst/>
                    </a:prstGeom>
                  </pic:spPr>
                </pic:pic>
              </a:graphicData>
            </a:graphic>
          </wp:inline>
        </w:drawing>
      </w:r>
    </w:p>
    <w:p w14:paraId="10BF7DE9" w14:textId="2500956E" w:rsidR="00A336E3" w:rsidRDefault="00EE0685" w:rsidP="00A336E3">
      <w:pPr>
        <w:pStyle w:val="SMcaption"/>
        <w:spacing w:line="480" w:lineRule="auto"/>
        <w:rPr>
          <w:szCs w:val="24"/>
        </w:rPr>
      </w:pPr>
      <w:r w:rsidRPr="007C6169">
        <w:rPr>
          <w:b/>
          <w:bCs/>
          <w:color w:val="4F81BD" w:themeColor="accent1"/>
          <w:szCs w:val="24"/>
        </w:rPr>
        <w:t>Fig. S1</w:t>
      </w:r>
      <w:r w:rsidR="00A336E3">
        <w:rPr>
          <w:b/>
          <w:bCs/>
          <w:szCs w:val="24"/>
        </w:rPr>
        <w:t xml:space="preserve">. Validation of </w:t>
      </w:r>
      <w:r w:rsidR="00C71D49">
        <w:rPr>
          <w:b/>
          <w:bCs/>
          <w:szCs w:val="24"/>
        </w:rPr>
        <w:t xml:space="preserve">the </w:t>
      </w:r>
      <w:r w:rsidR="00A336E3">
        <w:rPr>
          <w:b/>
          <w:bCs/>
          <w:szCs w:val="24"/>
        </w:rPr>
        <w:t xml:space="preserve">LABS. a </w:t>
      </w:r>
      <w:r w:rsidR="00A336E3">
        <w:rPr>
          <w:szCs w:val="24"/>
        </w:rPr>
        <w:t>Schematic plot of the experimental design. Genomic DNA from mouse ESCs was used to build libraries using three different methods and various input DNA amounts.</w:t>
      </w:r>
      <w:r w:rsidR="00A336E3">
        <w:rPr>
          <w:b/>
          <w:bCs/>
          <w:szCs w:val="24"/>
        </w:rPr>
        <w:t xml:space="preserve"> b </w:t>
      </w:r>
      <w:r w:rsidR="00A336E3">
        <w:rPr>
          <w:szCs w:val="24"/>
        </w:rPr>
        <w:t>Cytosine methylation levels of different contexts.</w:t>
      </w:r>
      <w:r w:rsidR="00A336E3">
        <w:rPr>
          <w:b/>
          <w:bCs/>
          <w:szCs w:val="24"/>
        </w:rPr>
        <w:t xml:space="preserve"> c </w:t>
      </w:r>
      <w:r w:rsidR="00A336E3" w:rsidRPr="007909B0">
        <w:rPr>
          <w:szCs w:val="24"/>
        </w:rPr>
        <w:t>Strand</w:t>
      </w:r>
      <w:r w:rsidR="00A336E3">
        <w:rPr>
          <w:b/>
          <w:bCs/>
          <w:szCs w:val="24"/>
        </w:rPr>
        <w:t xml:space="preserve"> </w:t>
      </w:r>
      <w:r w:rsidR="00A336E3">
        <w:rPr>
          <w:szCs w:val="24"/>
        </w:rPr>
        <w:t xml:space="preserve">distribution of sequencing reads from all three methods. </w:t>
      </w:r>
      <w:r w:rsidR="00A336E3">
        <w:rPr>
          <w:b/>
          <w:bCs/>
          <w:szCs w:val="24"/>
        </w:rPr>
        <w:t xml:space="preserve">d </w:t>
      </w:r>
      <w:r w:rsidR="00A336E3">
        <w:rPr>
          <w:szCs w:val="24"/>
        </w:rPr>
        <w:t>Spearman correlation coefficients of paired comparisons between LABS, bulk WGBS, H3K27me3, K3K27ac, and H3K4me3.</w:t>
      </w:r>
      <w:r w:rsidR="00A336E3">
        <w:rPr>
          <w:b/>
          <w:bCs/>
          <w:szCs w:val="24"/>
        </w:rPr>
        <w:t xml:space="preserve"> e </w:t>
      </w:r>
      <w:r w:rsidR="00A336E3">
        <w:rPr>
          <w:szCs w:val="24"/>
        </w:rPr>
        <w:t>Chromosome coverages for all three methods from different input DNA amounts.</w:t>
      </w:r>
      <w:r w:rsidR="00A336E3">
        <w:rPr>
          <w:b/>
          <w:bCs/>
          <w:szCs w:val="24"/>
        </w:rPr>
        <w:t xml:space="preserve"> f </w:t>
      </w:r>
      <w:r w:rsidR="00A336E3">
        <w:rPr>
          <w:szCs w:val="24"/>
        </w:rPr>
        <w:t xml:space="preserve">Lorenz </w:t>
      </w:r>
      <w:r w:rsidR="00A336E3">
        <w:rPr>
          <w:szCs w:val="24"/>
        </w:rPr>
        <w:lastRenderedPageBreak/>
        <w:t xml:space="preserve">curves showing less biased reads distributions of LABS compared to the other two methods from 10 ng input DNA. The insert figure shows the same curves from 100 pg input DNA. </w:t>
      </w:r>
      <w:r w:rsidR="00A336E3">
        <w:rPr>
          <w:b/>
          <w:bCs/>
          <w:szCs w:val="24"/>
        </w:rPr>
        <w:t xml:space="preserve">g </w:t>
      </w:r>
      <w:r w:rsidR="00A336E3">
        <w:rPr>
          <w:szCs w:val="24"/>
        </w:rPr>
        <w:t>Duplication levels for all three methods from different input DNA amounts.</w:t>
      </w:r>
      <w:r w:rsidR="00A336E3">
        <w:rPr>
          <w:b/>
          <w:bCs/>
          <w:szCs w:val="24"/>
        </w:rPr>
        <w:t xml:space="preserve"> h </w:t>
      </w:r>
      <w:r w:rsidR="00A336E3">
        <w:rPr>
          <w:szCs w:val="24"/>
        </w:rPr>
        <w:t>Duplication levels for all three methods from different input cfDNA amounts.</w:t>
      </w:r>
      <w:r w:rsidR="00A336E3">
        <w:rPr>
          <w:b/>
          <w:bCs/>
          <w:szCs w:val="24"/>
        </w:rPr>
        <w:t xml:space="preserve"> i </w:t>
      </w:r>
      <w:r w:rsidR="00A336E3">
        <w:rPr>
          <w:szCs w:val="24"/>
        </w:rPr>
        <w:t>Genomic coverages for all three methods from different input cfDNA amounts.</w:t>
      </w:r>
    </w:p>
    <w:p w14:paraId="1C41C7F5" w14:textId="77777777" w:rsidR="00A336E3" w:rsidRDefault="00A336E3">
      <w:pPr>
        <w:rPr>
          <w:szCs w:val="24"/>
        </w:rPr>
      </w:pPr>
      <w:r>
        <w:rPr>
          <w:szCs w:val="24"/>
        </w:rPr>
        <w:br w:type="page"/>
      </w:r>
    </w:p>
    <w:p w14:paraId="28E59C65" w14:textId="2F4F98D1" w:rsidR="00B9440A" w:rsidRDefault="00D04B68" w:rsidP="00A336E3">
      <w:pPr>
        <w:pStyle w:val="SMcaption"/>
        <w:spacing w:line="480" w:lineRule="auto"/>
      </w:pPr>
      <w:r>
        <w:rPr>
          <w:noProof/>
        </w:rPr>
        <w:lastRenderedPageBreak/>
        <w:drawing>
          <wp:inline distT="0" distB="0" distL="0" distR="0" wp14:anchorId="1BA64529" wp14:editId="45A453A3">
            <wp:extent cx="5943600" cy="69557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6955790"/>
                    </a:xfrm>
                    <a:prstGeom prst="rect">
                      <a:avLst/>
                    </a:prstGeom>
                  </pic:spPr>
                </pic:pic>
              </a:graphicData>
            </a:graphic>
          </wp:inline>
        </w:drawing>
      </w:r>
    </w:p>
    <w:p w14:paraId="057C5A1B" w14:textId="3D148FCD" w:rsidR="00A336E3" w:rsidRDefault="007C6169" w:rsidP="00A336E3">
      <w:pPr>
        <w:pStyle w:val="SMcaption"/>
        <w:spacing w:line="480" w:lineRule="auto"/>
        <w:rPr>
          <w:szCs w:val="24"/>
        </w:rPr>
      </w:pPr>
      <w:r w:rsidRPr="003B622B">
        <w:rPr>
          <w:b/>
          <w:bCs/>
          <w:color w:val="4F81BD" w:themeColor="accent1"/>
          <w:szCs w:val="24"/>
        </w:rPr>
        <w:t>Fig. S2</w:t>
      </w:r>
      <w:r w:rsidR="00A336E3">
        <w:rPr>
          <w:b/>
          <w:bCs/>
          <w:szCs w:val="24"/>
        </w:rPr>
        <w:t xml:space="preserve">. LABS simultaneously detects differentially methylated regions and copy number alterations in CRC and PDAC samples. a </w:t>
      </w:r>
      <w:r w:rsidR="00A336E3">
        <w:rPr>
          <w:szCs w:val="24"/>
        </w:rPr>
        <w:t xml:space="preserve">Demographic characterization of all 100 samples. </w:t>
      </w:r>
      <w:r w:rsidR="00A336E3">
        <w:rPr>
          <w:b/>
          <w:bCs/>
          <w:szCs w:val="24"/>
        </w:rPr>
        <w:t xml:space="preserve">b </w:t>
      </w:r>
      <w:r w:rsidR="00A336E3">
        <w:rPr>
          <w:szCs w:val="24"/>
        </w:rPr>
        <w:t xml:space="preserve">Genomic distributions of group specific differentially methylated regions (DMRs). HEA high, </w:t>
      </w:r>
      <w:r w:rsidR="00A336E3">
        <w:rPr>
          <w:szCs w:val="24"/>
        </w:rPr>
        <w:lastRenderedPageBreak/>
        <w:t xml:space="preserve">DMRs specifically highly methylated in healthy control group; HEA low, DMRs specifically lowly methylated in healthy control group; CRC high, DMRs specifically highly methylated in CRC group; CRC low, DMRs specifically lowly methylated in CRC group; PDAC high, DMRs specifically highly methylated in PDAC group; PDAC low, DMRs specifically lowly methylated in PDAC group. </w:t>
      </w:r>
      <w:r w:rsidR="00A336E3">
        <w:rPr>
          <w:b/>
          <w:bCs/>
          <w:szCs w:val="24"/>
        </w:rPr>
        <w:t xml:space="preserve"> c </w:t>
      </w:r>
      <w:r w:rsidR="00A336E3">
        <w:rPr>
          <w:szCs w:val="24"/>
        </w:rPr>
        <w:t>Enrichment of group specific DMRs on indicated genomic elements. Observation to expectation ratios are shown.</w:t>
      </w:r>
      <w:r w:rsidR="00A336E3">
        <w:rPr>
          <w:b/>
          <w:bCs/>
          <w:szCs w:val="24"/>
        </w:rPr>
        <w:t xml:space="preserve"> d </w:t>
      </w:r>
      <w:r w:rsidR="00A336E3">
        <w:rPr>
          <w:szCs w:val="24"/>
        </w:rPr>
        <w:t>Methylation levels of top differentially expressed genes from TCGA COAD dataset in deep sequenced cfDNA samples.</w:t>
      </w:r>
      <w:r w:rsidR="001D453E">
        <w:rPr>
          <w:szCs w:val="24"/>
        </w:rPr>
        <w:t xml:space="preserve"> </w:t>
      </w:r>
      <w:r w:rsidR="001D453E" w:rsidRPr="003D2EB4">
        <w:rPr>
          <w:szCs w:val="24"/>
        </w:rPr>
        <w:t xml:space="preserve">Genes with upregulated expression in cancer samples are labeled in red, and genes with downregulated expression in cancer samples are labeled in black. </w:t>
      </w:r>
      <w:r w:rsidR="00A336E3" w:rsidRPr="003D2EB4">
        <w:rPr>
          <w:szCs w:val="24"/>
        </w:rPr>
        <w:t xml:space="preserve"> </w:t>
      </w:r>
      <w:r w:rsidR="00856CF2" w:rsidRPr="0061294B">
        <w:rPr>
          <w:b/>
          <w:bCs/>
          <w:color w:val="4F81BD" w:themeColor="accent1"/>
          <w:szCs w:val="24"/>
        </w:rPr>
        <w:t>e</w:t>
      </w:r>
      <w:r w:rsidR="00856CF2" w:rsidRPr="0061294B">
        <w:rPr>
          <w:color w:val="4F81BD" w:themeColor="accent1"/>
          <w:szCs w:val="24"/>
        </w:rPr>
        <w:t xml:space="preserve"> </w:t>
      </w:r>
      <w:r w:rsidR="00687EBA" w:rsidRPr="001C2937">
        <w:rPr>
          <w:color w:val="4F81BD" w:themeColor="accent1"/>
          <w:szCs w:val="24"/>
        </w:rPr>
        <w:t xml:space="preserve">PCA plot showing that deep sequenced CRC and HEA samples can be </w:t>
      </w:r>
      <w:r w:rsidR="008211F9" w:rsidRPr="001C2937">
        <w:rPr>
          <w:color w:val="4F81BD" w:themeColor="accent1"/>
          <w:szCs w:val="24"/>
        </w:rPr>
        <w:t xml:space="preserve">partly </w:t>
      </w:r>
      <w:r w:rsidR="00687EBA" w:rsidRPr="001C2937">
        <w:rPr>
          <w:color w:val="4F81BD" w:themeColor="accent1"/>
          <w:szCs w:val="24"/>
        </w:rPr>
        <w:t xml:space="preserve">separated by methylation levels of promoters of </w:t>
      </w:r>
      <w:r w:rsidR="008211F9" w:rsidRPr="001C2937">
        <w:rPr>
          <w:color w:val="4F81BD" w:themeColor="accent1"/>
          <w:szCs w:val="24"/>
        </w:rPr>
        <w:t>3188</w:t>
      </w:r>
      <w:r w:rsidR="00687EBA" w:rsidRPr="001C2937">
        <w:rPr>
          <w:color w:val="4F81BD" w:themeColor="accent1"/>
          <w:szCs w:val="24"/>
        </w:rPr>
        <w:t xml:space="preserve"> differentially expressed genes from TCGA</w:t>
      </w:r>
      <w:r w:rsidR="001F7B2C">
        <w:rPr>
          <w:szCs w:val="24"/>
        </w:rPr>
        <w:t>.</w:t>
      </w:r>
      <w:r w:rsidR="00856CF2">
        <w:rPr>
          <w:szCs w:val="24"/>
        </w:rPr>
        <w:t xml:space="preserve"> </w:t>
      </w:r>
      <w:r w:rsidR="001F7B2C">
        <w:rPr>
          <w:b/>
          <w:bCs/>
          <w:szCs w:val="24"/>
        </w:rPr>
        <w:t>f</w:t>
      </w:r>
      <w:r w:rsidR="00A336E3">
        <w:rPr>
          <w:b/>
          <w:bCs/>
          <w:szCs w:val="24"/>
        </w:rPr>
        <w:t xml:space="preserve"> </w:t>
      </w:r>
      <w:r w:rsidR="00A336E3" w:rsidRPr="00742D5B">
        <w:rPr>
          <w:szCs w:val="24"/>
        </w:rPr>
        <w:t>Copy</w:t>
      </w:r>
      <w:r w:rsidR="00A336E3">
        <w:rPr>
          <w:szCs w:val="24"/>
        </w:rPr>
        <w:t xml:space="preserve"> number alterations of CRC samples on known amplification and deletion markers from TCGA database.</w:t>
      </w:r>
    </w:p>
    <w:p w14:paraId="47330AE4" w14:textId="77777777" w:rsidR="00A336E3" w:rsidRDefault="00A336E3">
      <w:pPr>
        <w:rPr>
          <w:szCs w:val="24"/>
        </w:rPr>
      </w:pPr>
      <w:r>
        <w:rPr>
          <w:szCs w:val="24"/>
        </w:rPr>
        <w:br w:type="page"/>
      </w:r>
    </w:p>
    <w:p w14:paraId="45A088EB" w14:textId="66DF58C0" w:rsidR="00A336E3" w:rsidRDefault="00A336E3" w:rsidP="00A336E3">
      <w:pPr>
        <w:pStyle w:val="SMcaption"/>
        <w:spacing w:line="480" w:lineRule="auto"/>
      </w:pPr>
      <w:r>
        <w:rPr>
          <w:b/>
          <w:bCs/>
          <w:noProof/>
          <w:szCs w:val="24"/>
          <w14:ligatures w14:val="standardContextual"/>
        </w:rPr>
        <w:lastRenderedPageBreak/>
        <w:drawing>
          <wp:inline distT="0" distB="0" distL="0" distR="0" wp14:anchorId="215CBBC8" wp14:editId="51EB9A5A">
            <wp:extent cx="5943600" cy="5273675"/>
            <wp:effectExtent l="0" t="0" r="0" b="3175"/>
            <wp:docPr id="1938939774" name="Picture 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939774" name="Picture 3" descr="Chart&#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5273675"/>
                    </a:xfrm>
                    <a:prstGeom prst="rect">
                      <a:avLst/>
                    </a:prstGeom>
                  </pic:spPr>
                </pic:pic>
              </a:graphicData>
            </a:graphic>
          </wp:inline>
        </w:drawing>
      </w:r>
    </w:p>
    <w:p w14:paraId="685FCA6F" w14:textId="25147240" w:rsidR="00A336E3" w:rsidRDefault="003B622B" w:rsidP="00A336E3">
      <w:pPr>
        <w:spacing w:line="360" w:lineRule="auto"/>
        <w:jc w:val="both"/>
        <w:rPr>
          <w:szCs w:val="24"/>
        </w:rPr>
      </w:pPr>
      <w:r w:rsidRPr="00C9746E">
        <w:rPr>
          <w:b/>
          <w:bCs/>
          <w:color w:val="4F81BD" w:themeColor="accent1"/>
          <w:szCs w:val="24"/>
        </w:rPr>
        <w:t>Fig. S3</w:t>
      </w:r>
      <w:r w:rsidR="00A336E3">
        <w:rPr>
          <w:b/>
          <w:bCs/>
          <w:szCs w:val="24"/>
        </w:rPr>
        <w:t xml:space="preserve">. </w:t>
      </w:r>
      <w:r w:rsidR="00650A5F" w:rsidRPr="00650A5F">
        <w:rPr>
          <w:b/>
          <w:bCs/>
          <w:szCs w:val="24"/>
        </w:rPr>
        <w:t>Genome browser view showing high consistency of cfDNA profiles with blood granulocytes profiles at granulocyte-specific regions with low methylation</w:t>
      </w:r>
      <w:r w:rsidR="00A336E3" w:rsidRPr="00E11BE3">
        <w:rPr>
          <w:b/>
          <w:bCs/>
          <w:szCs w:val="24"/>
        </w:rPr>
        <w:t>.</w:t>
      </w:r>
      <w:r w:rsidR="00A336E3">
        <w:rPr>
          <w:b/>
          <w:bCs/>
          <w:szCs w:val="24"/>
        </w:rPr>
        <w:t xml:space="preserve"> </w:t>
      </w:r>
    </w:p>
    <w:p w14:paraId="27AB0EB4" w14:textId="21AD5F34" w:rsidR="00A336E3" w:rsidRDefault="00A336E3">
      <w:r>
        <w:br w:type="page"/>
      </w:r>
    </w:p>
    <w:p w14:paraId="1329FF59" w14:textId="2750F7D1" w:rsidR="00A336E3" w:rsidRDefault="00176575" w:rsidP="00A336E3">
      <w:pPr>
        <w:pStyle w:val="SMcaption"/>
        <w:spacing w:line="480" w:lineRule="auto"/>
      </w:pPr>
      <w:r>
        <w:rPr>
          <w:noProof/>
        </w:rPr>
        <w:lastRenderedPageBreak/>
        <w:drawing>
          <wp:inline distT="0" distB="0" distL="0" distR="0" wp14:anchorId="683FCB6A" wp14:editId="19857F08">
            <wp:extent cx="5943600" cy="738632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7386320"/>
                    </a:xfrm>
                    <a:prstGeom prst="rect">
                      <a:avLst/>
                    </a:prstGeom>
                  </pic:spPr>
                </pic:pic>
              </a:graphicData>
            </a:graphic>
          </wp:inline>
        </w:drawing>
      </w:r>
    </w:p>
    <w:p w14:paraId="2AEAFFF2" w14:textId="31311F45" w:rsidR="00A336E3" w:rsidRDefault="00C9746E" w:rsidP="00A336E3">
      <w:pPr>
        <w:pStyle w:val="SMcaption"/>
        <w:spacing w:line="480" w:lineRule="auto"/>
        <w:rPr>
          <w:szCs w:val="24"/>
        </w:rPr>
      </w:pPr>
      <w:r w:rsidRPr="00FD28D8">
        <w:rPr>
          <w:b/>
          <w:bCs/>
          <w:color w:val="4F81BD" w:themeColor="accent1"/>
          <w:szCs w:val="24"/>
        </w:rPr>
        <w:t>Fig. S4</w:t>
      </w:r>
      <w:r w:rsidR="00A336E3">
        <w:rPr>
          <w:b/>
          <w:bCs/>
          <w:szCs w:val="24"/>
        </w:rPr>
        <w:t xml:space="preserve">. Deconvolution of </w:t>
      </w:r>
      <w:r w:rsidR="004B7912">
        <w:rPr>
          <w:b/>
          <w:bCs/>
          <w:szCs w:val="24"/>
        </w:rPr>
        <w:t xml:space="preserve">the </w:t>
      </w:r>
      <w:r w:rsidR="00A336E3">
        <w:rPr>
          <w:b/>
          <w:bCs/>
          <w:szCs w:val="24"/>
        </w:rPr>
        <w:t xml:space="preserve">LABS profiles reveals component-level differences in different groups. a </w:t>
      </w:r>
      <w:r w:rsidR="00A336E3">
        <w:rPr>
          <w:szCs w:val="24"/>
        </w:rPr>
        <w:t xml:space="preserve">Deconvolution results of 100 LABS profiles based on 14 reference tissues </w:t>
      </w:r>
      <w:r w:rsidR="00A336E3">
        <w:rPr>
          <w:szCs w:val="24"/>
        </w:rPr>
        <w:lastRenderedPageBreak/>
        <w:t>and cell types.</w:t>
      </w:r>
      <w:r w:rsidR="00A336E3">
        <w:rPr>
          <w:b/>
          <w:bCs/>
          <w:szCs w:val="24"/>
        </w:rPr>
        <w:t xml:space="preserve"> b </w:t>
      </w:r>
      <w:r w:rsidR="00A336E3" w:rsidRPr="0017127D">
        <w:rPr>
          <w:szCs w:val="24"/>
        </w:rPr>
        <w:t>Immune cell type</w:t>
      </w:r>
      <w:r w:rsidR="00A336E3">
        <w:rPr>
          <w:szCs w:val="24"/>
        </w:rPr>
        <w:t xml:space="preserve"> specific</w:t>
      </w:r>
      <w:r w:rsidR="00A336E3" w:rsidRPr="0017127D">
        <w:rPr>
          <w:szCs w:val="24"/>
        </w:rPr>
        <w:t xml:space="preserve"> deconvolution of 100</w:t>
      </w:r>
      <w:r w:rsidR="00A336E3">
        <w:rPr>
          <w:szCs w:val="24"/>
        </w:rPr>
        <w:t xml:space="preserve"> LABS</w:t>
      </w:r>
      <w:r w:rsidR="00A336E3" w:rsidRPr="0017127D">
        <w:rPr>
          <w:szCs w:val="24"/>
        </w:rPr>
        <w:t xml:space="preserve"> </w:t>
      </w:r>
      <w:r w:rsidR="00A336E3">
        <w:rPr>
          <w:szCs w:val="24"/>
        </w:rPr>
        <w:t>profiles based on 7 reference cell types</w:t>
      </w:r>
      <w:r w:rsidR="00A336E3" w:rsidRPr="0017127D">
        <w:rPr>
          <w:szCs w:val="24"/>
        </w:rPr>
        <w:t>.</w:t>
      </w:r>
      <w:r w:rsidR="00A336E3">
        <w:rPr>
          <w:b/>
          <w:bCs/>
          <w:szCs w:val="24"/>
        </w:rPr>
        <w:t xml:space="preserve"> c </w:t>
      </w:r>
      <w:r w:rsidR="00761828" w:rsidRPr="003D2EB4">
        <w:rPr>
          <w:szCs w:val="24"/>
        </w:rPr>
        <w:t xml:space="preserve">Immune cell type specific deconvolution of cfDNA samples using </w:t>
      </w:r>
      <w:r w:rsidR="00F14EEA" w:rsidRPr="003D2EB4">
        <w:rPr>
          <w:szCs w:val="24"/>
        </w:rPr>
        <w:t>three</w:t>
      </w:r>
      <w:r w:rsidR="00761828" w:rsidRPr="003D2EB4">
        <w:rPr>
          <w:szCs w:val="24"/>
        </w:rPr>
        <w:t xml:space="preserve"> different library construction strategies</w:t>
      </w:r>
      <w:r w:rsidR="000D46CB">
        <w:rPr>
          <w:szCs w:val="24"/>
        </w:rPr>
        <w:t xml:space="preserve"> </w:t>
      </w:r>
      <w:r w:rsidR="000D46CB" w:rsidRPr="00BA7141">
        <w:rPr>
          <w:color w:val="4F81BD" w:themeColor="accent1"/>
          <w:szCs w:val="24"/>
        </w:rPr>
        <w:t>on commercial cfDNA samples from healthy individuals</w:t>
      </w:r>
      <w:r w:rsidR="00761828" w:rsidRPr="003D2EB4">
        <w:rPr>
          <w:szCs w:val="24"/>
        </w:rPr>
        <w:t xml:space="preserve">, </w:t>
      </w:r>
      <w:r w:rsidR="00761828" w:rsidRPr="00713EAC">
        <w:rPr>
          <w:color w:val="4F81BD" w:themeColor="accent1"/>
          <w:szCs w:val="24"/>
        </w:rPr>
        <w:t xml:space="preserve">as shown in </w:t>
      </w:r>
      <w:r w:rsidR="00AA46F2" w:rsidRPr="000D46CB">
        <w:rPr>
          <w:color w:val="4F81BD" w:themeColor="accent1"/>
          <w:szCs w:val="24"/>
        </w:rPr>
        <w:t>Additional file 2: Table S1</w:t>
      </w:r>
      <w:r w:rsidR="00761828" w:rsidRPr="003D2EB4">
        <w:rPr>
          <w:szCs w:val="24"/>
        </w:rPr>
        <w:t xml:space="preserve">. </w:t>
      </w:r>
      <w:r w:rsidR="00D6301E" w:rsidRPr="00713EAC">
        <w:rPr>
          <w:color w:val="4F81BD" w:themeColor="accent1"/>
          <w:szCs w:val="24"/>
        </w:rPr>
        <w:t>Control</w:t>
      </w:r>
      <w:r w:rsidR="00761828" w:rsidRPr="00713EAC">
        <w:rPr>
          <w:color w:val="4F81BD" w:themeColor="accent1"/>
          <w:szCs w:val="24"/>
        </w:rPr>
        <w:t>, deconvolution results from healthy samples</w:t>
      </w:r>
      <w:r w:rsidR="00C6320A" w:rsidRPr="00713EAC">
        <w:rPr>
          <w:color w:val="4F81BD" w:themeColor="accent1"/>
          <w:szCs w:val="24"/>
        </w:rPr>
        <w:t xml:space="preserve"> </w:t>
      </w:r>
      <w:r w:rsidR="00C6320A" w:rsidRPr="00AA46F2">
        <w:rPr>
          <w:color w:val="4F81BD" w:themeColor="accent1"/>
          <w:szCs w:val="24"/>
        </w:rPr>
        <w:t xml:space="preserve">profiled by </w:t>
      </w:r>
      <w:r w:rsidR="004B7912">
        <w:rPr>
          <w:color w:val="4F81BD" w:themeColor="accent1"/>
          <w:szCs w:val="24"/>
        </w:rPr>
        <w:t xml:space="preserve">the </w:t>
      </w:r>
      <w:r w:rsidR="00C6320A" w:rsidRPr="00713EAC">
        <w:rPr>
          <w:color w:val="4F81BD" w:themeColor="accent1"/>
          <w:szCs w:val="24"/>
        </w:rPr>
        <w:t>LABS</w:t>
      </w:r>
      <w:r w:rsidR="00761828" w:rsidRPr="00713EAC">
        <w:rPr>
          <w:color w:val="4F81BD" w:themeColor="accent1"/>
          <w:szCs w:val="24"/>
        </w:rPr>
        <w:t xml:space="preserve"> as shown in Fig. 2a</w:t>
      </w:r>
      <w:r w:rsidR="00761828" w:rsidRPr="003D2EB4">
        <w:rPr>
          <w:szCs w:val="24"/>
        </w:rPr>
        <w:t>.</w:t>
      </w:r>
    </w:p>
    <w:p w14:paraId="4EEF8BC7" w14:textId="77777777" w:rsidR="00A336E3" w:rsidRDefault="00A336E3">
      <w:pPr>
        <w:rPr>
          <w:szCs w:val="24"/>
        </w:rPr>
      </w:pPr>
      <w:r>
        <w:rPr>
          <w:szCs w:val="24"/>
        </w:rPr>
        <w:br w:type="page"/>
      </w:r>
    </w:p>
    <w:p w14:paraId="3C09EBD0" w14:textId="14EA12C8" w:rsidR="00A336E3" w:rsidRDefault="00A336E3" w:rsidP="00A336E3">
      <w:pPr>
        <w:pStyle w:val="SMcaption"/>
        <w:spacing w:line="480" w:lineRule="auto"/>
      </w:pPr>
      <w:r>
        <w:rPr>
          <w:noProof/>
          <w14:ligatures w14:val="standardContextual"/>
        </w:rPr>
        <w:lastRenderedPageBreak/>
        <w:drawing>
          <wp:inline distT="0" distB="0" distL="0" distR="0" wp14:anchorId="72DF38E7" wp14:editId="7F374B6A">
            <wp:extent cx="5943600" cy="2730500"/>
            <wp:effectExtent l="0" t="0" r="0" b="0"/>
            <wp:docPr id="1210135149" name="Picture 2" descr="A picture containing text, screenshot, diagram,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135149" name="Picture 2" descr="A picture containing text, screenshot, diagram, font&#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2730500"/>
                    </a:xfrm>
                    <a:prstGeom prst="rect">
                      <a:avLst/>
                    </a:prstGeom>
                  </pic:spPr>
                </pic:pic>
              </a:graphicData>
            </a:graphic>
          </wp:inline>
        </w:drawing>
      </w:r>
    </w:p>
    <w:p w14:paraId="6814F39F" w14:textId="329B2414" w:rsidR="00A336E3" w:rsidRDefault="00FD28D8" w:rsidP="00A336E3">
      <w:pPr>
        <w:pStyle w:val="SMcaption"/>
        <w:spacing w:line="480" w:lineRule="auto"/>
        <w:rPr>
          <w:szCs w:val="24"/>
        </w:rPr>
      </w:pPr>
      <w:r w:rsidRPr="00966085">
        <w:rPr>
          <w:b/>
          <w:bCs/>
          <w:color w:val="4F81BD" w:themeColor="accent1"/>
          <w:szCs w:val="24"/>
        </w:rPr>
        <w:t>Fig.</w:t>
      </w:r>
      <w:r w:rsidR="00A336E3" w:rsidRPr="00966085">
        <w:rPr>
          <w:b/>
          <w:bCs/>
          <w:color w:val="4F81BD" w:themeColor="accent1"/>
          <w:szCs w:val="24"/>
        </w:rPr>
        <w:t xml:space="preserve"> </w:t>
      </w:r>
      <w:r w:rsidRPr="00966085">
        <w:rPr>
          <w:b/>
          <w:bCs/>
          <w:color w:val="4F81BD" w:themeColor="accent1"/>
          <w:szCs w:val="24"/>
        </w:rPr>
        <w:t>S</w:t>
      </w:r>
      <w:r w:rsidR="00A336E3" w:rsidRPr="00966085">
        <w:rPr>
          <w:b/>
          <w:bCs/>
          <w:color w:val="4F81BD" w:themeColor="accent1"/>
          <w:szCs w:val="24"/>
        </w:rPr>
        <w:t>5</w:t>
      </w:r>
      <w:r w:rsidR="00A336E3">
        <w:rPr>
          <w:b/>
          <w:bCs/>
          <w:szCs w:val="24"/>
        </w:rPr>
        <w:t xml:space="preserve">. </w:t>
      </w:r>
      <w:r w:rsidR="00A336E3" w:rsidRPr="00D25AD7">
        <w:rPr>
          <w:rFonts w:eastAsia="DengXian"/>
          <w:b/>
          <w:szCs w:val="24"/>
        </w:rPr>
        <w:t xml:space="preserve">Integrating multiple layers of information from </w:t>
      </w:r>
      <w:r w:rsidR="00650A5F">
        <w:rPr>
          <w:rFonts w:eastAsia="DengXian"/>
          <w:b/>
          <w:szCs w:val="24"/>
        </w:rPr>
        <w:t xml:space="preserve">the </w:t>
      </w:r>
      <w:r w:rsidR="00A336E3">
        <w:rPr>
          <w:rFonts w:eastAsia="DengXian"/>
          <w:b/>
          <w:szCs w:val="24"/>
        </w:rPr>
        <w:t>LABS</w:t>
      </w:r>
      <w:r w:rsidR="00A336E3" w:rsidRPr="00D25AD7">
        <w:rPr>
          <w:rFonts w:eastAsia="DengXian"/>
          <w:b/>
          <w:szCs w:val="24"/>
        </w:rPr>
        <w:t xml:space="preserve"> gives a better prediction</w:t>
      </w:r>
      <w:r w:rsidR="00A336E3">
        <w:rPr>
          <w:rFonts w:eastAsia="DengXian"/>
          <w:b/>
          <w:szCs w:val="24"/>
        </w:rPr>
        <w:t xml:space="preserve"> based on SVM</w:t>
      </w:r>
      <w:r w:rsidR="00A336E3">
        <w:rPr>
          <w:b/>
          <w:bCs/>
          <w:szCs w:val="24"/>
        </w:rPr>
        <w:t xml:space="preserve">. a </w:t>
      </w:r>
      <w:r w:rsidR="00A336E3">
        <w:rPr>
          <w:rFonts w:eastAsia="DengXian"/>
          <w:bCs/>
          <w:szCs w:val="24"/>
        </w:rPr>
        <w:t>Top 20 most important variables in the random forest model</w:t>
      </w:r>
      <w:r w:rsidR="00A336E3">
        <w:rPr>
          <w:szCs w:val="24"/>
        </w:rPr>
        <w:t>. PC, principal component. Methyl, TSS methylation. CN, copy number ratios.</w:t>
      </w:r>
      <w:r w:rsidR="00A336E3">
        <w:rPr>
          <w:b/>
          <w:bCs/>
          <w:szCs w:val="24"/>
        </w:rPr>
        <w:t xml:space="preserve"> b </w:t>
      </w:r>
      <w:r w:rsidR="00A336E3">
        <w:rPr>
          <w:szCs w:val="24"/>
        </w:rPr>
        <w:t>Recursive feature elimination results in the integrated SVM model.</w:t>
      </w:r>
    </w:p>
    <w:p w14:paraId="1299020A" w14:textId="77777777" w:rsidR="00A336E3" w:rsidRDefault="00A336E3">
      <w:pPr>
        <w:rPr>
          <w:szCs w:val="24"/>
        </w:rPr>
      </w:pPr>
      <w:r>
        <w:rPr>
          <w:szCs w:val="24"/>
        </w:rPr>
        <w:br w:type="page"/>
      </w:r>
    </w:p>
    <w:p w14:paraId="0421A1B0" w14:textId="3ADD8577" w:rsidR="00A336E3" w:rsidRPr="00132EB3" w:rsidRDefault="00396489" w:rsidP="00E72416">
      <w:pPr>
        <w:spacing w:line="480" w:lineRule="auto"/>
        <w:rPr>
          <w:b/>
          <w:bCs/>
          <w:szCs w:val="24"/>
        </w:rPr>
      </w:pPr>
      <w:r w:rsidRPr="002357B7">
        <w:rPr>
          <w:b/>
          <w:bCs/>
          <w:color w:val="4F81BD" w:themeColor="accent1"/>
          <w:szCs w:val="24"/>
        </w:rPr>
        <w:lastRenderedPageBreak/>
        <w:t>Table</w:t>
      </w:r>
      <w:r w:rsidR="00A336E3" w:rsidRPr="002357B7">
        <w:rPr>
          <w:b/>
          <w:bCs/>
          <w:color w:val="4F81BD" w:themeColor="accent1"/>
          <w:szCs w:val="24"/>
        </w:rPr>
        <w:t xml:space="preserve"> </w:t>
      </w:r>
      <w:r w:rsidRPr="002357B7">
        <w:rPr>
          <w:b/>
          <w:bCs/>
          <w:color w:val="4F81BD" w:themeColor="accent1"/>
          <w:szCs w:val="24"/>
        </w:rPr>
        <w:t>S</w:t>
      </w:r>
      <w:r w:rsidR="00A336E3" w:rsidRPr="002357B7">
        <w:rPr>
          <w:b/>
          <w:bCs/>
          <w:color w:val="4F81BD" w:themeColor="accent1"/>
          <w:szCs w:val="24"/>
        </w:rPr>
        <w:t>1</w:t>
      </w:r>
      <w:r w:rsidR="004B4ADE">
        <w:rPr>
          <w:b/>
          <w:bCs/>
          <w:color w:val="4F81BD" w:themeColor="accent1"/>
          <w:szCs w:val="24"/>
        </w:rPr>
        <w:t>:</w:t>
      </w:r>
      <w:r w:rsidR="00A336E3" w:rsidRPr="002357B7">
        <w:rPr>
          <w:b/>
          <w:bCs/>
          <w:color w:val="4F81BD" w:themeColor="accent1"/>
          <w:szCs w:val="24"/>
        </w:rPr>
        <w:t xml:space="preserve"> </w:t>
      </w:r>
      <w:r w:rsidR="00650A5F" w:rsidRPr="00650A5F">
        <w:rPr>
          <w:b/>
          <w:bCs/>
          <w:szCs w:val="24"/>
        </w:rPr>
        <w:t>Sequencing information of all samples for the method comparisons</w:t>
      </w:r>
      <w:r w:rsidR="00A336E3">
        <w:rPr>
          <w:b/>
          <w:bCs/>
          <w:szCs w:val="24"/>
        </w:rPr>
        <w:t>.</w:t>
      </w:r>
    </w:p>
    <w:p w14:paraId="17A23B12" w14:textId="00BAEAD0" w:rsidR="00A336E3" w:rsidRPr="009A5990" w:rsidRDefault="00A336E3" w:rsidP="009A5990">
      <w:pPr>
        <w:spacing w:line="480" w:lineRule="auto"/>
        <w:rPr>
          <w:b/>
          <w:bCs/>
          <w:szCs w:val="24"/>
        </w:rPr>
      </w:pPr>
      <w:r w:rsidRPr="002357B7">
        <w:rPr>
          <w:b/>
          <w:bCs/>
          <w:color w:val="4F81BD" w:themeColor="accent1"/>
          <w:szCs w:val="24"/>
        </w:rPr>
        <w:t xml:space="preserve">Table </w:t>
      </w:r>
      <w:r w:rsidR="00396489" w:rsidRPr="002357B7">
        <w:rPr>
          <w:b/>
          <w:bCs/>
          <w:color w:val="4F81BD" w:themeColor="accent1"/>
          <w:szCs w:val="24"/>
        </w:rPr>
        <w:t>S</w:t>
      </w:r>
      <w:r w:rsidRPr="002357B7">
        <w:rPr>
          <w:b/>
          <w:bCs/>
          <w:color w:val="4F81BD" w:themeColor="accent1"/>
          <w:szCs w:val="24"/>
        </w:rPr>
        <w:t>2</w:t>
      </w:r>
      <w:r w:rsidR="004B4ADE">
        <w:rPr>
          <w:b/>
          <w:bCs/>
          <w:color w:val="4F81BD" w:themeColor="accent1"/>
          <w:szCs w:val="24"/>
        </w:rPr>
        <w:t>:</w:t>
      </w:r>
      <w:r w:rsidRPr="002357B7">
        <w:rPr>
          <w:b/>
          <w:bCs/>
          <w:color w:val="4F81BD" w:themeColor="accent1"/>
          <w:szCs w:val="24"/>
        </w:rPr>
        <w:t xml:space="preserve"> </w:t>
      </w:r>
      <w:r w:rsidR="00650A5F" w:rsidRPr="00650A5F">
        <w:rPr>
          <w:b/>
          <w:bCs/>
          <w:szCs w:val="24"/>
        </w:rPr>
        <w:t>Demographical and clinical information of the study participants.</w:t>
      </w:r>
    </w:p>
    <w:sectPr w:rsidR="00A336E3" w:rsidRPr="009A5990" w:rsidSect="00AA565D">
      <w:headerReference w:type="default" r:id="rId18"/>
      <w:footerReference w:type="default" r:id="rId1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AC40CC" w14:textId="77777777" w:rsidR="00AA4B85" w:rsidRDefault="00AA4B85">
      <w:r>
        <w:separator/>
      </w:r>
    </w:p>
  </w:endnote>
  <w:endnote w:type="continuationSeparator" w:id="0">
    <w:p w14:paraId="52CDCF2E" w14:textId="77777777" w:rsidR="00AA4B85" w:rsidRDefault="00AA4B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8EA3E" w14:textId="32DFF1A6" w:rsidR="00F125EE" w:rsidRDefault="00114193">
    <w:pPr>
      <w:pStyle w:val="Footer"/>
      <w:jc w:val="right"/>
    </w:pPr>
    <w:r>
      <w:fldChar w:fldCharType="begin"/>
    </w:r>
    <w:r>
      <w:instrText xml:space="preserve"> PAGE   \* MERGEFORMAT </w:instrText>
    </w:r>
    <w:r>
      <w:fldChar w:fldCharType="separate"/>
    </w:r>
    <w:r w:rsidR="00C92B22">
      <w:rPr>
        <w:noProof/>
      </w:rPr>
      <w:t>3</w:t>
    </w:r>
    <w:r>
      <w:fldChar w:fldCharType="end"/>
    </w:r>
  </w:p>
  <w:p w14:paraId="211F3547" w14:textId="77777777" w:rsidR="00F125EE" w:rsidRDefault="00F125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257BC8" w14:textId="77777777" w:rsidR="00AA4B85" w:rsidRDefault="00AA4B85">
      <w:r>
        <w:separator/>
      </w:r>
    </w:p>
  </w:footnote>
  <w:footnote w:type="continuationSeparator" w:id="0">
    <w:p w14:paraId="572D5EC1" w14:textId="77777777" w:rsidR="00AA4B85" w:rsidRDefault="00AA4B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01F95" w14:textId="77777777" w:rsidR="003A2FD8" w:rsidRPr="005001AC" w:rsidRDefault="003A2FD8" w:rsidP="005001AC">
    <w:pPr>
      <w:jc w:val="right"/>
      <w:rPr>
        <w:sz w:val="20"/>
      </w:rPr>
    </w:pPr>
  </w:p>
  <w:p w14:paraId="3CD866EE" w14:textId="77777777" w:rsidR="003A2FD8" w:rsidRDefault="003A2F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E9A09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List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30F"/>
    <w:rsid w:val="00015F74"/>
    <w:rsid w:val="00065EBD"/>
    <w:rsid w:val="00066D0C"/>
    <w:rsid w:val="00070A58"/>
    <w:rsid w:val="00083B44"/>
    <w:rsid w:val="000850DC"/>
    <w:rsid w:val="000A3491"/>
    <w:rsid w:val="000C07BF"/>
    <w:rsid w:val="000C2771"/>
    <w:rsid w:val="000D46CB"/>
    <w:rsid w:val="000D46F4"/>
    <w:rsid w:val="000E0D15"/>
    <w:rsid w:val="000E77FF"/>
    <w:rsid w:val="000F0DCE"/>
    <w:rsid w:val="000F6BE3"/>
    <w:rsid w:val="00112C5B"/>
    <w:rsid w:val="00114193"/>
    <w:rsid w:val="00115A38"/>
    <w:rsid w:val="0011687B"/>
    <w:rsid w:val="00124F82"/>
    <w:rsid w:val="00162BEF"/>
    <w:rsid w:val="0016337A"/>
    <w:rsid w:val="00164269"/>
    <w:rsid w:val="00176575"/>
    <w:rsid w:val="00180FE0"/>
    <w:rsid w:val="001A1BDE"/>
    <w:rsid w:val="001B13CE"/>
    <w:rsid w:val="001C2937"/>
    <w:rsid w:val="001D33C7"/>
    <w:rsid w:val="001D453E"/>
    <w:rsid w:val="001F0876"/>
    <w:rsid w:val="001F167C"/>
    <w:rsid w:val="001F5E91"/>
    <w:rsid w:val="001F7B2C"/>
    <w:rsid w:val="002077B9"/>
    <w:rsid w:val="00211885"/>
    <w:rsid w:val="002357B7"/>
    <w:rsid w:val="00262D72"/>
    <w:rsid w:val="00294FBB"/>
    <w:rsid w:val="002C030F"/>
    <w:rsid w:val="002F0FB6"/>
    <w:rsid w:val="0031671A"/>
    <w:rsid w:val="00331D75"/>
    <w:rsid w:val="00355362"/>
    <w:rsid w:val="00363E44"/>
    <w:rsid w:val="003659A8"/>
    <w:rsid w:val="003669F9"/>
    <w:rsid w:val="00392402"/>
    <w:rsid w:val="00393BAB"/>
    <w:rsid w:val="00395E86"/>
    <w:rsid w:val="00396489"/>
    <w:rsid w:val="003A2FD8"/>
    <w:rsid w:val="003B40E6"/>
    <w:rsid w:val="003B622B"/>
    <w:rsid w:val="003D2EB4"/>
    <w:rsid w:val="003E74FB"/>
    <w:rsid w:val="003F5904"/>
    <w:rsid w:val="003F6E14"/>
    <w:rsid w:val="00405336"/>
    <w:rsid w:val="00415148"/>
    <w:rsid w:val="00434CEA"/>
    <w:rsid w:val="00435ABE"/>
    <w:rsid w:val="00442F2E"/>
    <w:rsid w:val="004571D5"/>
    <w:rsid w:val="00461D81"/>
    <w:rsid w:val="0046356B"/>
    <w:rsid w:val="00477182"/>
    <w:rsid w:val="004779CB"/>
    <w:rsid w:val="004A339C"/>
    <w:rsid w:val="004A6F57"/>
    <w:rsid w:val="004B13C6"/>
    <w:rsid w:val="004B4ADE"/>
    <w:rsid w:val="004B7912"/>
    <w:rsid w:val="004D0135"/>
    <w:rsid w:val="004E42D8"/>
    <w:rsid w:val="004E7BA2"/>
    <w:rsid w:val="004F7EDF"/>
    <w:rsid w:val="005001AC"/>
    <w:rsid w:val="00520A79"/>
    <w:rsid w:val="00524284"/>
    <w:rsid w:val="00527D71"/>
    <w:rsid w:val="00533910"/>
    <w:rsid w:val="00543CD8"/>
    <w:rsid w:val="005520A8"/>
    <w:rsid w:val="005607DD"/>
    <w:rsid w:val="005611E1"/>
    <w:rsid w:val="005A12FC"/>
    <w:rsid w:val="005A558C"/>
    <w:rsid w:val="005B31FE"/>
    <w:rsid w:val="005D712F"/>
    <w:rsid w:val="005E28F8"/>
    <w:rsid w:val="005E6513"/>
    <w:rsid w:val="00607E8E"/>
    <w:rsid w:val="0061294B"/>
    <w:rsid w:val="00632CA3"/>
    <w:rsid w:val="00650A5F"/>
    <w:rsid w:val="00651114"/>
    <w:rsid w:val="00664560"/>
    <w:rsid w:val="00670299"/>
    <w:rsid w:val="00687EBA"/>
    <w:rsid w:val="00691985"/>
    <w:rsid w:val="00697611"/>
    <w:rsid w:val="006A1B64"/>
    <w:rsid w:val="006D6C48"/>
    <w:rsid w:val="0071027C"/>
    <w:rsid w:val="007108F5"/>
    <w:rsid w:val="00713E5B"/>
    <w:rsid w:val="00713EAC"/>
    <w:rsid w:val="007402FC"/>
    <w:rsid w:val="007411A1"/>
    <w:rsid w:val="0076138C"/>
    <w:rsid w:val="00761828"/>
    <w:rsid w:val="00793030"/>
    <w:rsid w:val="00793072"/>
    <w:rsid w:val="007C45B3"/>
    <w:rsid w:val="007C6169"/>
    <w:rsid w:val="007E2786"/>
    <w:rsid w:val="00807D35"/>
    <w:rsid w:val="008211F9"/>
    <w:rsid w:val="008218C4"/>
    <w:rsid w:val="008223E3"/>
    <w:rsid w:val="00856CF2"/>
    <w:rsid w:val="00867A98"/>
    <w:rsid w:val="00870867"/>
    <w:rsid w:val="008857F4"/>
    <w:rsid w:val="00885C9B"/>
    <w:rsid w:val="008D5D2A"/>
    <w:rsid w:val="008F3995"/>
    <w:rsid w:val="008F766C"/>
    <w:rsid w:val="00914B63"/>
    <w:rsid w:val="00927C39"/>
    <w:rsid w:val="009354F3"/>
    <w:rsid w:val="009447DC"/>
    <w:rsid w:val="00945471"/>
    <w:rsid w:val="00950234"/>
    <w:rsid w:val="00961BA5"/>
    <w:rsid w:val="00966085"/>
    <w:rsid w:val="009743A9"/>
    <w:rsid w:val="00980A23"/>
    <w:rsid w:val="009A305A"/>
    <w:rsid w:val="009A5287"/>
    <w:rsid w:val="009A5990"/>
    <w:rsid w:val="009A7C5F"/>
    <w:rsid w:val="009B2AC5"/>
    <w:rsid w:val="009B7984"/>
    <w:rsid w:val="009F3A97"/>
    <w:rsid w:val="009F4BED"/>
    <w:rsid w:val="009F7D93"/>
    <w:rsid w:val="00A02E0C"/>
    <w:rsid w:val="00A0309D"/>
    <w:rsid w:val="00A336E3"/>
    <w:rsid w:val="00A3403B"/>
    <w:rsid w:val="00A51A12"/>
    <w:rsid w:val="00A53A78"/>
    <w:rsid w:val="00A627D4"/>
    <w:rsid w:val="00A74DA2"/>
    <w:rsid w:val="00A77632"/>
    <w:rsid w:val="00AA46F2"/>
    <w:rsid w:val="00AA4B85"/>
    <w:rsid w:val="00AA565D"/>
    <w:rsid w:val="00AB399E"/>
    <w:rsid w:val="00AC59D0"/>
    <w:rsid w:val="00AD0DD4"/>
    <w:rsid w:val="00AD16B1"/>
    <w:rsid w:val="00AD17CF"/>
    <w:rsid w:val="00AD499C"/>
    <w:rsid w:val="00B36869"/>
    <w:rsid w:val="00B43B31"/>
    <w:rsid w:val="00B47CFA"/>
    <w:rsid w:val="00B574A3"/>
    <w:rsid w:val="00B57F00"/>
    <w:rsid w:val="00B63245"/>
    <w:rsid w:val="00B73C69"/>
    <w:rsid w:val="00B76729"/>
    <w:rsid w:val="00B77B2A"/>
    <w:rsid w:val="00B82C22"/>
    <w:rsid w:val="00B93DBA"/>
    <w:rsid w:val="00B9440A"/>
    <w:rsid w:val="00BA7141"/>
    <w:rsid w:val="00BB2D2A"/>
    <w:rsid w:val="00BC290E"/>
    <w:rsid w:val="00BC3E04"/>
    <w:rsid w:val="00BD58CF"/>
    <w:rsid w:val="00BE0B59"/>
    <w:rsid w:val="00BF0C92"/>
    <w:rsid w:val="00C01325"/>
    <w:rsid w:val="00C04CC1"/>
    <w:rsid w:val="00C4096C"/>
    <w:rsid w:val="00C50C6D"/>
    <w:rsid w:val="00C53411"/>
    <w:rsid w:val="00C600D9"/>
    <w:rsid w:val="00C6320A"/>
    <w:rsid w:val="00C71D49"/>
    <w:rsid w:val="00C92B22"/>
    <w:rsid w:val="00C9746E"/>
    <w:rsid w:val="00CA69C3"/>
    <w:rsid w:val="00CB3724"/>
    <w:rsid w:val="00CC1384"/>
    <w:rsid w:val="00CD3720"/>
    <w:rsid w:val="00CE0CD5"/>
    <w:rsid w:val="00CF1848"/>
    <w:rsid w:val="00CF2E75"/>
    <w:rsid w:val="00CF5C2F"/>
    <w:rsid w:val="00D04B68"/>
    <w:rsid w:val="00D04BCF"/>
    <w:rsid w:val="00D11A56"/>
    <w:rsid w:val="00D143D9"/>
    <w:rsid w:val="00D30C95"/>
    <w:rsid w:val="00D51C15"/>
    <w:rsid w:val="00D5511B"/>
    <w:rsid w:val="00D6301E"/>
    <w:rsid w:val="00D766F1"/>
    <w:rsid w:val="00DD2E17"/>
    <w:rsid w:val="00DE5780"/>
    <w:rsid w:val="00DF7D88"/>
    <w:rsid w:val="00E13F45"/>
    <w:rsid w:val="00E257C8"/>
    <w:rsid w:val="00E3616E"/>
    <w:rsid w:val="00E40A10"/>
    <w:rsid w:val="00E41512"/>
    <w:rsid w:val="00E4519A"/>
    <w:rsid w:val="00E72416"/>
    <w:rsid w:val="00E853D5"/>
    <w:rsid w:val="00E9773B"/>
    <w:rsid w:val="00EA6F42"/>
    <w:rsid w:val="00EC13A3"/>
    <w:rsid w:val="00EC7C85"/>
    <w:rsid w:val="00ED2CBE"/>
    <w:rsid w:val="00EE0685"/>
    <w:rsid w:val="00F05E12"/>
    <w:rsid w:val="00F125EE"/>
    <w:rsid w:val="00F12E98"/>
    <w:rsid w:val="00F14EEA"/>
    <w:rsid w:val="00F22029"/>
    <w:rsid w:val="00F515FB"/>
    <w:rsid w:val="00F5408F"/>
    <w:rsid w:val="00F630EA"/>
    <w:rsid w:val="00F7007E"/>
    <w:rsid w:val="00F73193"/>
    <w:rsid w:val="00F74F95"/>
    <w:rsid w:val="00F80705"/>
    <w:rsid w:val="00F87AFF"/>
    <w:rsid w:val="00FA1481"/>
    <w:rsid w:val="00FD28D8"/>
    <w:rsid w:val="00FD78FF"/>
    <w:rsid w:val="00FF04E3"/>
    <w:rsid w:val="49592D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C597622"/>
  <w15:docId w15:val="{EAC22EA6-1BB9-493A-BA9A-8FFD465D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30EA"/>
    <w:rPr>
      <w:sz w:val="24"/>
    </w:rPr>
  </w:style>
  <w:style w:type="paragraph" w:styleId="Heading1">
    <w:name w:val="heading 1"/>
    <w:basedOn w:val="Normal"/>
    <w:next w:val="Normal"/>
    <w:link w:val="Heading1Char"/>
    <w:semiHidden/>
    <w:qFormat/>
    <w:rsid w:val="00B43B31"/>
    <w:pPr>
      <w:keepNext/>
      <w:spacing w:before="240" w:after="60"/>
      <w:outlineLvl w:val="0"/>
    </w:pPr>
    <w:rPr>
      <w:b/>
      <w:bCs/>
      <w:kern w:val="32"/>
      <w:szCs w:val="24"/>
    </w:rPr>
  </w:style>
  <w:style w:type="paragraph" w:styleId="Heading2">
    <w:name w:val="heading 2"/>
    <w:basedOn w:val="Normal"/>
    <w:next w:val="Normal"/>
    <w:link w:val="Heading2Char"/>
    <w:semiHidden/>
    <w:qFormat/>
    <w:rsid w:val="007411A1"/>
    <w:pPr>
      <w:keepNext/>
      <w:spacing w:before="240" w:after="60"/>
      <w:outlineLvl w:val="1"/>
    </w:pPr>
    <w:rPr>
      <w:rFonts w:ascii="Cambria" w:hAnsi="Cambria"/>
      <w:b/>
      <w:bCs/>
      <w:i/>
      <w:iCs/>
      <w:sz w:val="28"/>
      <w:szCs w:val="28"/>
    </w:rPr>
  </w:style>
  <w:style w:type="paragraph" w:styleId="Heading3">
    <w:name w:val="heading 3"/>
    <w:basedOn w:val="Normal"/>
    <w:next w:val="Normal"/>
    <w:semiHidden/>
    <w:qFormat/>
    <w:rsid w:val="00C600D9"/>
    <w:pPr>
      <w:keepNext/>
      <w:spacing w:line="480" w:lineRule="auto"/>
      <w:outlineLvl w:val="2"/>
    </w:pPr>
    <w:rPr>
      <w:rFonts w:ascii="Times" w:eastAsia="Times" w:hAnsi="Times"/>
      <w:b/>
    </w:rPr>
  </w:style>
  <w:style w:type="paragraph" w:styleId="Heading4">
    <w:name w:val="heading 4"/>
    <w:basedOn w:val="Normal"/>
    <w:next w:val="Normal"/>
    <w:semiHidden/>
    <w:qFormat/>
    <w:rsid w:val="00C600D9"/>
    <w:pPr>
      <w:keepNext/>
      <w:spacing w:line="480" w:lineRule="auto"/>
      <w:outlineLvl w:val="3"/>
    </w:pPr>
    <w:rPr>
      <w:rFonts w:ascii="Times" w:hAnsi="Times"/>
      <w:b/>
      <w:color w:val="0000FF"/>
      <w:sz w:val="44"/>
    </w:rPr>
  </w:style>
  <w:style w:type="paragraph" w:styleId="Heading5">
    <w:name w:val="heading 5"/>
    <w:basedOn w:val="Normal"/>
    <w:next w:val="Normal"/>
    <w:link w:val="Heading5Char"/>
    <w:semiHidden/>
    <w:qFormat/>
    <w:rsid w:val="007411A1"/>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qFormat/>
    <w:rsid w:val="007411A1"/>
    <w:pPr>
      <w:spacing w:before="240" w:after="60"/>
      <w:outlineLvl w:val="5"/>
    </w:pPr>
    <w:rPr>
      <w:rFonts w:ascii="Calibri" w:hAnsi="Calibri"/>
      <w:b/>
      <w:bCs/>
      <w:sz w:val="22"/>
      <w:szCs w:val="22"/>
    </w:rPr>
  </w:style>
  <w:style w:type="paragraph" w:styleId="Heading7">
    <w:name w:val="heading 7"/>
    <w:basedOn w:val="Normal"/>
    <w:next w:val="Normal"/>
    <w:link w:val="Heading7Char"/>
    <w:semiHidden/>
    <w:qFormat/>
    <w:rsid w:val="007411A1"/>
    <w:pPr>
      <w:spacing w:before="240" w:after="60"/>
      <w:outlineLvl w:val="6"/>
    </w:pPr>
    <w:rPr>
      <w:rFonts w:ascii="Calibri" w:hAnsi="Calibri"/>
      <w:szCs w:val="24"/>
    </w:rPr>
  </w:style>
  <w:style w:type="paragraph" w:styleId="Heading8">
    <w:name w:val="heading 8"/>
    <w:basedOn w:val="Normal"/>
    <w:next w:val="Normal"/>
    <w:link w:val="Heading8Char"/>
    <w:semiHidden/>
    <w:qFormat/>
    <w:rsid w:val="007411A1"/>
    <w:pPr>
      <w:spacing w:before="240" w:after="60"/>
      <w:outlineLvl w:val="7"/>
    </w:pPr>
    <w:rPr>
      <w:rFonts w:ascii="Calibri" w:hAnsi="Calibri"/>
      <w:i/>
      <w:iCs/>
      <w:szCs w:val="24"/>
    </w:rPr>
  </w:style>
  <w:style w:type="paragraph" w:styleId="Heading9">
    <w:name w:val="heading 9"/>
    <w:basedOn w:val="Normal"/>
    <w:next w:val="Normal"/>
    <w:link w:val="Heading9Char"/>
    <w:semiHidden/>
    <w:qFormat/>
    <w:rsid w:val="007411A1"/>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477182"/>
  </w:style>
  <w:style w:type="character" w:customStyle="1" w:styleId="Heading1Char">
    <w:name w:val="Heading 1 Char"/>
    <w:link w:val="Heading1"/>
    <w:semiHidden/>
    <w:rsid w:val="00FF04E3"/>
    <w:rPr>
      <w:b/>
      <w:bCs/>
      <w:kern w:val="32"/>
      <w:sz w:val="24"/>
      <w:szCs w:val="24"/>
    </w:rPr>
  </w:style>
  <w:style w:type="character" w:customStyle="1" w:styleId="Heading2Char">
    <w:name w:val="Heading 2 Char"/>
    <w:link w:val="Heading2"/>
    <w:semiHidden/>
    <w:rsid w:val="00FF04E3"/>
    <w:rPr>
      <w:rFonts w:ascii="Cambria" w:hAnsi="Cambria"/>
      <w:b/>
      <w:bCs/>
      <w:i/>
      <w:iCs/>
      <w:sz w:val="28"/>
      <w:szCs w:val="28"/>
    </w:rPr>
  </w:style>
  <w:style w:type="character" w:customStyle="1" w:styleId="Heading5Char">
    <w:name w:val="Heading 5 Char"/>
    <w:link w:val="Heading5"/>
    <w:semiHidden/>
    <w:rsid w:val="00FF04E3"/>
    <w:rPr>
      <w:rFonts w:ascii="Calibri" w:hAnsi="Calibri"/>
      <w:b/>
      <w:bCs/>
      <w:i/>
      <w:iCs/>
      <w:sz w:val="26"/>
      <w:szCs w:val="26"/>
    </w:rPr>
  </w:style>
  <w:style w:type="character" w:customStyle="1" w:styleId="Heading6Char">
    <w:name w:val="Heading 6 Char"/>
    <w:link w:val="Heading6"/>
    <w:semiHidden/>
    <w:rsid w:val="00FF04E3"/>
    <w:rPr>
      <w:rFonts w:ascii="Calibri" w:hAnsi="Calibri"/>
      <w:b/>
      <w:bCs/>
      <w:sz w:val="22"/>
      <w:szCs w:val="22"/>
    </w:rPr>
  </w:style>
  <w:style w:type="character" w:customStyle="1" w:styleId="Heading7Char">
    <w:name w:val="Heading 7 Char"/>
    <w:link w:val="Heading7"/>
    <w:semiHidden/>
    <w:rsid w:val="00FF04E3"/>
    <w:rPr>
      <w:rFonts w:ascii="Calibri" w:hAnsi="Calibri"/>
      <w:sz w:val="24"/>
      <w:szCs w:val="24"/>
    </w:rPr>
  </w:style>
  <w:style w:type="character" w:customStyle="1" w:styleId="Heading8Char">
    <w:name w:val="Heading 8 Char"/>
    <w:link w:val="Heading8"/>
    <w:semiHidden/>
    <w:rsid w:val="00FF04E3"/>
    <w:rPr>
      <w:rFonts w:ascii="Calibri" w:hAnsi="Calibri"/>
      <w:i/>
      <w:iCs/>
      <w:sz w:val="24"/>
      <w:szCs w:val="24"/>
    </w:rPr>
  </w:style>
  <w:style w:type="character" w:customStyle="1" w:styleId="Heading9Char">
    <w:name w:val="Heading 9 Char"/>
    <w:link w:val="Heading9"/>
    <w:semiHidden/>
    <w:rsid w:val="00FF04E3"/>
    <w:rPr>
      <w:rFonts w:ascii="Cambria" w:hAnsi="Cambria"/>
      <w:sz w:val="22"/>
      <w:szCs w:val="22"/>
    </w:rPr>
  </w:style>
  <w:style w:type="paragraph" w:customStyle="1" w:styleId="SMHeading">
    <w:name w:val="SM Heading"/>
    <w:basedOn w:val="Heading1"/>
    <w:qFormat/>
    <w:rsid w:val="00F74F95"/>
  </w:style>
  <w:style w:type="paragraph" w:customStyle="1" w:styleId="SMSubheading">
    <w:name w:val="SM Subheading"/>
    <w:basedOn w:val="Normal"/>
    <w:qFormat/>
    <w:rsid w:val="00B9440A"/>
    <w:rPr>
      <w:u w:val="words"/>
    </w:rPr>
  </w:style>
  <w:style w:type="paragraph" w:customStyle="1" w:styleId="SMText">
    <w:name w:val="SM Text"/>
    <w:basedOn w:val="Normal"/>
    <w:qFormat/>
    <w:rsid w:val="00B9440A"/>
    <w:pPr>
      <w:ind w:firstLine="480"/>
    </w:pPr>
  </w:style>
  <w:style w:type="paragraph" w:customStyle="1" w:styleId="SMcaption">
    <w:name w:val="SM caption"/>
    <w:basedOn w:val="SMText"/>
    <w:qFormat/>
    <w:rsid w:val="00B9440A"/>
    <w:pPr>
      <w:ind w:firstLine="0"/>
    </w:pPr>
  </w:style>
  <w:style w:type="paragraph" w:styleId="BalloonText">
    <w:name w:val="Balloon Text"/>
    <w:basedOn w:val="Normal"/>
    <w:link w:val="BalloonTextChar"/>
    <w:semiHidden/>
    <w:rsid w:val="00405336"/>
    <w:rPr>
      <w:rFonts w:ascii="Tahoma" w:hAnsi="Tahoma" w:cs="Tahoma"/>
      <w:sz w:val="16"/>
      <w:szCs w:val="16"/>
    </w:rPr>
  </w:style>
  <w:style w:type="character" w:customStyle="1" w:styleId="BalloonTextChar">
    <w:name w:val="Balloon Text Char"/>
    <w:link w:val="BalloonText"/>
    <w:semiHidden/>
    <w:rsid w:val="00FF04E3"/>
    <w:rPr>
      <w:rFonts w:ascii="Tahoma" w:hAnsi="Tahoma" w:cs="Tahoma"/>
      <w:sz w:val="16"/>
      <w:szCs w:val="16"/>
    </w:rPr>
  </w:style>
  <w:style w:type="paragraph" w:styleId="Bibliography">
    <w:name w:val="Bibliography"/>
    <w:basedOn w:val="Normal"/>
    <w:next w:val="Normal"/>
    <w:uiPriority w:val="37"/>
    <w:semiHidden/>
    <w:rsid w:val="00405336"/>
  </w:style>
  <w:style w:type="paragraph" w:styleId="BlockText">
    <w:name w:val="Block Text"/>
    <w:basedOn w:val="Normal"/>
    <w:semiHidden/>
    <w:rsid w:val="00405336"/>
    <w:pPr>
      <w:spacing w:after="120"/>
      <w:ind w:left="1440" w:right="1440"/>
    </w:pPr>
  </w:style>
  <w:style w:type="paragraph" w:styleId="BodyText">
    <w:name w:val="Body Text"/>
    <w:basedOn w:val="Normal"/>
    <w:link w:val="BodyTextChar"/>
    <w:semiHidden/>
    <w:rsid w:val="00405336"/>
    <w:pPr>
      <w:spacing w:after="120"/>
    </w:pPr>
  </w:style>
  <w:style w:type="character" w:customStyle="1" w:styleId="BodyTextChar">
    <w:name w:val="Body Text Char"/>
    <w:link w:val="BodyText"/>
    <w:semiHidden/>
    <w:rsid w:val="00FF04E3"/>
    <w:rPr>
      <w:sz w:val="24"/>
    </w:rPr>
  </w:style>
  <w:style w:type="paragraph" w:styleId="BodyText2">
    <w:name w:val="Body Text 2"/>
    <w:basedOn w:val="Normal"/>
    <w:link w:val="BodyText2Char"/>
    <w:semiHidden/>
    <w:rsid w:val="00405336"/>
    <w:pPr>
      <w:spacing w:after="120" w:line="480" w:lineRule="auto"/>
    </w:pPr>
  </w:style>
  <w:style w:type="character" w:customStyle="1" w:styleId="BodyText2Char">
    <w:name w:val="Body Text 2 Char"/>
    <w:link w:val="BodyText2"/>
    <w:semiHidden/>
    <w:rsid w:val="00FF04E3"/>
    <w:rPr>
      <w:sz w:val="24"/>
    </w:rPr>
  </w:style>
  <w:style w:type="paragraph" w:styleId="BodyText3">
    <w:name w:val="Body Text 3"/>
    <w:basedOn w:val="Normal"/>
    <w:link w:val="BodyText3Char"/>
    <w:semiHidden/>
    <w:rsid w:val="00405336"/>
    <w:pPr>
      <w:spacing w:after="120"/>
    </w:pPr>
    <w:rPr>
      <w:sz w:val="16"/>
      <w:szCs w:val="16"/>
    </w:rPr>
  </w:style>
  <w:style w:type="character" w:customStyle="1" w:styleId="BodyText3Char">
    <w:name w:val="Body Text 3 Char"/>
    <w:link w:val="BodyText3"/>
    <w:semiHidden/>
    <w:rsid w:val="00FF04E3"/>
    <w:rPr>
      <w:sz w:val="16"/>
      <w:szCs w:val="16"/>
    </w:rPr>
  </w:style>
  <w:style w:type="paragraph" w:styleId="BodyTextFirstIndent">
    <w:name w:val="Body Text First Indent"/>
    <w:basedOn w:val="BodyText"/>
    <w:link w:val="BodyTextFirstIndentChar"/>
    <w:semiHidden/>
    <w:rsid w:val="00405336"/>
    <w:pPr>
      <w:ind w:firstLine="210"/>
    </w:pPr>
  </w:style>
  <w:style w:type="character" w:customStyle="1" w:styleId="BodyTextFirstIndentChar">
    <w:name w:val="Body Text First Indent Char"/>
    <w:link w:val="BodyTextFirstIndent"/>
    <w:semiHidden/>
    <w:rsid w:val="00FF04E3"/>
    <w:rPr>
      <w:sz w:val="24"/>
    </w:rPr>
  </w:style>
  <w:style w:type="paragraph" w:styleId="BodyTextIndent">
    <w:name w:val="Body Text Indent"/>
    <w:basedOn w:val="Normal"/>
    <w:link w:val="BodyTextIndentChar"/>
    <w:semiHidden/>
    <w:rsid w:val="00405336"/>
    <w:pPr>
      <w:spacing w:after="120"/>
      <w:ind w:left="360"/>
    </w:pPr>
  </w:style>
  <w:style w:type="character" w:customStyle="1" w:styleId="BodyTextIndentChar">
    <w:name w:val="Body Text Indent Char"/>
    <w:link w:val="BodyTextIndent"/>
    <w:semiHidden/>
    <w:rsid w:val="00FF04E3"/>
    <w:rPr>
      <w:sz w:val="24"/>
    </w:rPr>
  </w:style>
  <w:style w:type="paragraph" w:styleId="BodyTextFirstIndent2">
    <w:name w:val="Body Text First Indent 2"/>
    <w:basedOn w:val="BodyTextIndent"/>
    <w:link w:val="BodyTextFirstIndent2Char"/>
    <w:semiHidden/>
    <w:rsid w:val="00405336"/>
    <w:pPr>
      <w:ind w:firstLine="210"/>
    </w:pPr>
  </w:style>
  <w:style w:type="character" w:customStyle="1" w:styleId="BodyTextFirstIndent2Char">
    <w:name w:val="Body Text First Indent 2 Char"/>
    <w:link w:val="BodyTextFirstIndent2"/>
    <w:semiHidden/>
    <w:rsid w:val="00FF04E3"/>
    <w:rPr>
      <w:sz w:val="24"/>
    </w:rPr>
  </w:style>
  <w:style w:type="paragraph" w:styleId="BodyTextIndent2">
    <w:name w:val="Body Text Indent 2"/>
    <w:basedOn w:val="Normal"/>
    <w:link w:val="BodyTextIndent2Char"/>
    <w:semiHidden/>
    <w:rsid w:val="00405336"/>
    <w:pPr>
      <w:spacing w:after="120" w:line="480" w:lineRule="auto"/>
      <w:ind w:left="360"/>
    </w:pPr>
  </w:style>
  <w:style w:type="character" w:customStyle="1" w:styleId="BodyTextIndent2Char">
    <w:name w:val="Body Text Indent 2 Char"/>
    <w:link w:val="BodyTextIndent2"/>
    <w:semiHidden/>
    <w:rsid w:val="00FF04E3"/>
    <w:rPr>
      <w:sz w:val="24"/>
    </w:rPr>
  </w:style>
  <w:style w:type="paragraph" w:styleId="BodyTextIndent3">
    <w:name w:val="Body Text Indent 3"/>
    <w:basedOn w:val="Normal"/>
    <w:link w:val="BodyTextIndent3Char"/>
    <w:semiHidden/>
    <w:rsid w:val="00405336"/>
    <w:pPr>
      <w:spacing w:after="120"/>
      <w:ind w:left="360"/>
    </w:pPr>
    <w:rPr>
      <w:sz w:val="16"/>
      <w:szCs w:val="16"/>
    </w:rPr>
  </w:style>
  <w:style w:type="character" w:customStyle="1" w:styleId="BodyTextIndent3Char">
    <w:name w:val="Body Text Indent 3 Char"/>
    <w:link w:val="BodyTextIndent3"/>
    <w:semiHidden/>
    <w:rsid w:val="00FF04E3"/>
    <w:rPr>
      <w:sz w:val="16"/>
      <w:szCs w:val="16"/>
    </w:rPr>
  </w:style>
  <w:style w:type="paragraph" w:styleId="Caption">
    <w:name w:val="caption"/>
    <w:basedOn w:val="Normal"/>
    <w:next w:val="Normal"/>
    <w:semiHidden/>
    <w:qFormat/>
    <w:rsid w:val="00405336"/>
    <w:rPr>
      <w:b/>
      <w:bCs/>
      <w:sz w:val="20"/>
    </w:rPr>
  </w:style>
  <w:style w:type="paragraph" w:styleId="Closing">
    <w:name w:val="Closing"/>
    <w:basedOn w:val="Normal"/>
    <w:link w:val="ClosingChar"/>
    <w:semiHidden/>
    <w:rsid w:val="00405336"/>
    <w:pPr>
      <w:ind w:left="4320"/>
    </w:pPr>
  </w:style>
  <w:style w:type="character" w:customStyle="1" w:styleId="ClosingChar">
    <w:name w:val="Closing Char"/>
    <w:link w:val="Closing"/>
    <w:semiHidden/>
    <w:rsid w:val="00FF04E3"/>
    <w:rPr>
      <w:sz w:val="24"/>
    </w:rPr>
  </w:style>
  <w:style w:type="paragraph" w:styleId="CommentText">
    <w:name w:val="annotation text"/>
    <w:basedOn w:val="Normal"/>
    <w:link w:val="CommentTextChar"/>
    <w:semiHidden/>
    <w:rsid w:val="00405336"/>
    <w:rPr>
      <w:sz w:val="20"/>
    </w:rPr>
  </w:style>
  <w:style w:type="character" w:customStyle="1" w:styleId="CommentTextChar">
    <w:name w:val="Comment Text Char"/>
    <w:basedOn w:val="DefaultParagraphFont"/>
    <w:link w:val="CommentText"/>
    <w:semiHidden/>
    <w:rsid w:val="00FF04E3"/>
  </w:style>
  <w:style w:type="paragraph" w:styleId="CommentSubject">
    <w:name w:val="annotation subject"/>
    <w:basedOn w:val="CommentText"/>
    <w:next w:val="CommentText"/>
    <w:link w:val="CommentSubjectChar"/>
    <w:semiHidden/>
    <w:rsid w:val="00405336"/>
    <w:rPr>
      <w:b/>
      <w:bCs/>
    </w:rPr>
  </w:style>
  <w:style w:type="character" w:customStyle="1" w:styleId="CommentSubjectChar">
    <w:name w:val="Comment Subject Char"/>
    <w:link w:val="CommentSubject"/>
    <w:semiHidden/>
    <w:rsid w:val="00FF04E3"/>
    <w:rPr>
      <w:b/>
      <w:bCs/>
    </w:rPr>
  </w:style>
  <w:style w:type="paragraph" w:styleId="Date">
    <w:name w:val="Date"/>
    <w:basedOn w:val="Normal"/>
    <w:next w:val="Normal"/>
    <w:link w:val="DateChar"/>
    <w:semiHidden/>
    <w:rsid w:val="00405336"/>
  </w:style>
  <w:style w:type="character" w:customStyle="1" w:styleId="DateChar">
    <w:name w:val="Date Char"/>
    <w:link w:val="Date"/>
    <w:semiHidden/>
    <w:rsid w:val="00FF04E3"/>
    <w:rPr>
      <w:sz w:val="24"/>
    </w:rPr>
  </w:style>
  <w:style w:type="paragraph" w:styleId="DocumentMap">
    <w:name w:val="Document Map"/>
    <w:basedOn w:val="Normal"/>
    <w:link w:val="DocumentMapChar"/>
    <w:semiHidden/>
    <w:rsid w:val="00405336"/>
    <w:rPr>
      <w:rFonts w:ascii="Tahoma" w:hAnsi="Tahoma" w:cs="Tahoma"/>
      <w:sz w:val="16"/>
      <w:szCs w:val="16"/>
    </w:rPr>
  </w:style>
  <w:style w:type="character" w:customStyle="1" w:styleId="DocumentMapChar">
    <w:name w:val="Document Map Char"/>
    <w:link w:val="DocumentMap"/>
    <w:semiHidden/>
    <w:rsid w:val="00FF04E3"/>
    <w:rPr>
      <w:rFonts w:ascii="Tahoma" w:hAnsi="Tahoma" w:cs="Tahoma"/>
      <w:sz w:val="16"/>
      <w:szCs w:val="16"/>
    </w:rPr>
  </w:style>
  <w:style w:type="paragraph" w:styleId="E-mailSignature">
    <w:name w:val="E-mail Signature"/>
    <w:basedOn w:val="Normal"/>
    <w:link w:val="E-mailSignatureChar"/>
    <w:semiHidden/>
    <w:rsid w:val="00405336"/>
  </w:style>
  <w:style w:type="character" w:customStyle="1" w:styleId="E-mailSignatureChar">
    <w:name w:val="E-mail Signature Char"/>
    <w:link w:val="E-mailSignature"/>
    <w:semiHidden/>
    <w:rsid w:val="00FF04E3"/>
    <w:rPr>
      <w:sz w:val="24"/>
    </w:rPr>
  </w:style>
  <w:style w:type="paragraph" w:styleId="EndnoteText">
    <w:name w:val="endnote text"/>
    <w:basedOn w:val="Normal"/>
    <w:link w:val="EndnoteTextChar"/>
    <w:semiHidden/>
    <w:rsid w:val="00405336"/>
    <w:rPr>
      <w:sz w:val="20"/>
    </w:rPr>
  </w:style>
  <w:style w:type="character" w:customStyle="1" w:styleId="EndnoteTextChar">
    <w:name w:val="Endnote Text Char"/>
    <w:basedOn w:val="DefaultParagraphFont"/>
    <w:link w:val="EndnoteText"/>
    <w:semiHidden/>
    <w:rsid w:val="00FF04E3"/>
  </w:style>
  <w:style w:type="paragraph" w:styleId="EnvelopeAddress">
    <w:name w:val="envelope address"/>
    <w:basedOn w:val="Normal"/>
    <w:semiHidden/>
    <w:rsid w:val="00405336"/>
    <w:pPr>
      <w:framePr w:w="7920" w:h="1980" w:hRule="exact" w:hSpace="180" w:wrap="auto" w:hAnchor="page" w:xAlign="center" w:yAlign="bottom"/>
      <w:ind w:left="2880"/>
    </w:pPr>
    <w:rPr>
      <w:rFonts w:ascii="Cambria" w:hAnsi="Cambria"/>
      <w:szCs w:val="24"/>
    </w:rPr>
  </w:style>
  <w:style w:type="paragraph" w:styleId="EnvelopeReturn">
    <w:name w:val="envelope return"/>
    <w:basedOn w:val="Normal"/>
    <w:semiHidden/>
    <w:rsid w:val="00405336"/>
    <w:rPr>
      <w:rFonts w:ascii="Cambria" w:hAnsi="Cambria"/>
      <w:sz w:val="20"/>
    </w:rPr>
  </w:style>
  <w:style w:type="paragraph" w:styleId="Footer">
    <w:name w:val="footer"/>
    <w:basedOn w:val="Normal"/>
    <w:link w:val="FooterChar"/>
    <w:semiHidden/>
    <w:rsid w:val="00405336"/>
    <w:pPr>
      <w:tabs>
        <w:tab w:val="center" w:pos="4680"/>
        <w:tab w:val="right" w:pos="9360"/>
      </w:tabs>
    </w:pPr>
  </w:style>
  <w:style w:type="character" w:customStyle="1" w:styleId="FooterChar">
    <w:name w:val="Footer Char"/>
    <w:link w:val="Footer"/>
    <w:semiHidden/>
    <w:rsid w:val="00FF04E3"/>
    <w:rPr>
      <w:sz w:val="24"/>
    </w:rPr>
  </w:style>
  <w:style w:type="paragraph" w:styleId="FootnoteText">
    <w:name w:val="footnote text"/>
    <w:basedOn w:val="Normal"/>
    <w:link w:val="FootnoteTextChar"/>
    <w:semiHidden/>
    <w:rsid w:val="00405336"/>
    <w:rPr>
      <w:sz w:val="20"/>
    </w:rPr>
  </w:style>
  <w:style w:type="character" w:customStyle="1" w:styleId="FootnoteTextChar">
    <w:name w:val="Footnote Text Char"/>
    <w:basedOn w:val="DefaultParagraphFont"/>
    <w:link w:val="FootnoteText"/>
    <w:semiHidden/>
    <w:rsid w:val="00FF04E3"/>
  </w:style>
  <w:style w:type="paragraph" w:styleId="Header">
    <w:name w:val="header"/>
    <w:basedOn w:val="Normal"/>
    <w:link w:val="HeaderChar"/>
    <w:semiHidden/>
    <w:rsid w:val="00405336"/>
    <w:pPr>
      <w:tabs>
        <w:tab w:val="center" w:pos="4680"/>
        <w:tab w:val="right" w:pos="9360"/>
      </w:tabs>
    </w:pPr>
  </w:style>
  <w:style w:type="character" w:customStyle="1" w:styleId="HeaderChar">
    <w:name w:val="Header Char"/>
    <w:link w:val="Header"/>
    <w:semiHidden/>
    <w:rsid w:val="00FF04E3"/>
    <w:rPr>
      <w:sz w:val="24"/>
    </w:rPr>
  </w:style>
  <w:style w:type="paragraph" w:styleId="HTMLAddress">
    <w:name w:val="HTML Address"/>
    <w:basedOn w:val="Normal"/>
    <w:link w:val="HTMLAddressChar"/>
    <w:semiHidden/>
    <w:rsid w:val="00405336"/>
    <w:rPr>
      <w:i/>
      <w:iCs/>
    </w:rPr>
  </w:style>
  <w:style w:type="character" w:customStyle="1" w:styleId="HTMLAddressChar">
    <w:name w:val="HTML Address Char"/>
    <w:link w:val="HTMLAddress"/>
    <w:semiHidden/>
    <w:rsid w:val="00FF04E3"/>
    <w:rPr>
      <w:i/>
      <w:iCs/>
      <w:sz w:val="24"/>
    </w:rPr>
  </w:style>
  <w:style w:type="paragraph" w:styleId="HTMLPreformatted">
    <w:name w:val="HTML Preformatted"/>
    <w:basedOn w:val="Normal"/>
    <w:link w:val="HTMLPreformattedChar"/>
    <w:semiHidden/>
    <w:rsid w:val="00405336"/>
    <w:rPr>
      <w:rFonts w:ascii="Courier New" w:hAnsi="Courier New" w:cs="Courier New"/>
      <w:sz w:val="20"/>
    </w:rPr>
  </w:style>
  <w:style w:type="character" w:customStyle="1" w:styleId="HTMLPreformattedChar">
    <w:name w:val="HTML Preformatted Char"/>
    <w:link w:val="HTMLPreformatted"/>
    <w:semiHidden/>
    <w:rsid w:val="00FF04E3"/>
    <w:rPr>
      <w:rFonts w:ascii="Courier New" w:hAnsi="Courier New" w:cs="Courier New"/>
    </w:rPr>
  </w:style>
  <w:style w:type="paragraph" w:styleId="Index1">
    <w:name w:val="index 1"/>
    <w:basedOn w:val="Normal"/>
    <w:next w:val="Normal"/>
    <w:autoRedefine/>
    <w:semiHidden/>
    <w:rsid w:val="00405336"/>
    <w:pPr>
      <w:ind w:left="240" w:hanging="240"/>
    </w:pPr>
  </w:style>
  <w:style w:type="paragraph" w:styleId="Index2">
    <w:name w:val="index 2"/>
    <w:basedOn w:val="Normal"/>
    <w:next w:val="Normal"/>
    <w:autoRedefine/>
    <w:semiHidden/>
    <w:rsid w:val="00405336"/>
    <w:pPr>
      <w:ind w:left="480" w:hanging="240"/>
    </w:pPr>
  </w:style>
  <w:style w:type="paragraph" w:styleId="Index3">
    <w:name w:val="index 3"/>
    <w:basedOn w:val="Normal"/>
    <w:next w:val="Normal"/>
    <w:autoRedefine/>
    <w:semiHidden/>
    <w:rsid w:val="00405336"/>
    <w:pPr>
      <w:ind w:left="720" w:hanging="240"/>
    </w:pPr>
  </w:style>
  <w:style w:type="paragraph" w:styleId="Index4">
    <w:name w:val="index 4"/>
    <w:basedOn w:val="Normal"/>
    <w:next w:val="Normal"/>
    <w:autoRedefine/>
    <w:semiHidden/>
    <w:rsid w:val="00405336"/>
    <w:pPr>
      <w:ind w:left="960" w:hanging="240"/>
    </w:pPr>
  </w:style>
  <w:style w:type="paragraph" w:styleId="Index5">
    <w:name w:val="index 5"/>
    <w:basedOn w:val="Normal"/>
    <w:next w:val="Normal"/>
    <w:autoRedefine/>
    <w:semiHidden/>
    <w:rsid w:val="00405336"/>
    <w:pPr>
      <w:ind w:left="1200" w:hanging="240"/>
    </w:pPr>
  </w:style>
  <w:style w:type="paragraph" w:styleId="Index6">
    <w:name w:val="index 6"/>
    <w:basedOn w:val="Normal"/>
    <w:next w:val="Normal"/>
    <w:autoRedefine/>
    <w:semiHidden/>
    <w:rsid w:val="00405336"/>
    <w:pPr>
      <w:ind w:left="1440" w:hanging="240"/>
    </w:pPr>
  </w:style>
  <w:style w:type="paragraph" w:styleId="Index7">
    <w:name w:val="index 7"/>
    <w:basedOn w:val="Normal"/>
    <w:next w:val="Normal"/>
    <w:autoRedefine/>
    <w:semiHidden/>
    <w:rsid w:val="00405336"/>
    <w:pPr>
      <w:ind w:left="1680" w:hanging="240"/>
    </w:pPr>
  </w:style>
  <w:style w:type="paragraph" w:styleId="Index8">
    <w:name w:val="index 8"/>
    <w:basedOn w:val="Normal"/>
    <w:next w:val="Normal"/>
    <w:autoRedefine/>
    <w:semiHidden/>
    <w:rsid w:val="00405336"/>
    <w:pPr>
      <w:ind w:left="1920" w:hanging="240"/>
    </w:pPr>
  </w:style>
  <w:style w:type="paragraph" w:styleId="Index9">
    <w:name w:val="index 9"/>
    <w:basedOn w:val="Normal"/>
    <w:next w:val="Normal"/>
    <w:autoRedefine/>
    <w:semiHidden/>
    <w:rsid w:val="00405336"/>
    <w:pPr>
      <w:ind w:left="2160" w:hanging="240"/>
    </w:pPr>
  </w:style>
  <w:style w:type="paragraph" w:styleId="IndexHeading">
    <w:name w:val="index heading"/>
    <w:basedOn w:val="Normal"/>
    <w:next w:val="Index1"/>
    <w:semiHidden/>
    <w:rsid w:val="00405336"/>
    <w:rPr>
      <w:rFonts w:ascii="Cambria" w:hAnsi="Cambria"/>
      <w:b/>
      <w:bCs/>
    </w:rPr>
  </w:style>
  <w:style w:type="paragraph" w:styleId="IntenseQuote">
    <w:name w:val="Intense Quote"/>
    <w:basedOn w:val="Normal"/>
    <w:next w:val="Normal"/>
    <w:link w:val="IntenseQuoteChar"/>
    <w:uiPriority w:val="30"/>
    <w:semiHidden/>
    <w:qFormat/>
    <w:rsid w:val="0040533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semiHidden/>
    <w:rsid w:val="00FF04E3"/>
    <w:rPr>
      <w:b/>
      <w:bCs/>
      <w:i/>
      <w:iCs/>
      <w:color w:val="4F81BD"/>
      <w:sz w:val="24"/>
    </w:rPr>
  </w:style>
  <w:style w:type="paragraph" w:styleId="List">
    <w:name w:val="List"/>
    <w:basedOn w:val="Normal"/>
    <w:semiHidden/>
    <w:rsid w:val="00405336"/>
    <w:pPr>
      <w:ind w:left="360" w:hanging="360"/>
      <w:contextualSpacing/>
    </w:pPr>
  </w:style>
  <w:style w:type="paragraph" w:styleId="List2">
    <w:name w:val="List 2"/>
    <w:basedOn w:val="Normal"/>
    <w:semiHidden/>
    <w:rsid w:val="00405336"/>
    <w:pPr>
      <w:ind w:left="720" w:hanging="360"/>
      <w:contextualSpacing/>
    </w:pPr>
  </w:style>
  <w:style w:type="paragraph" w:styleId="List3">
    <w:name w:val="List 3"/>
    <w:basedOn w:val="Normal"/>
    <w:semiHidden/>
    <w:rsid w:val="00405336"/>
    <w:pPr>
      <w:ind w:left="1080" w:hanging="360"/>
      <w:contextualSpacing/>
    </w:pPr>
  </w:style>
  <w:style w:type="paragraph" w:styleId="List4">
    <w:name w:val="List 4"/>
    <w:basedOn w:val="Normal"/>
    <w:semiHidden/>
    <w:rsid w:val="00405336"/>
    <w:pPr>
      <w:ind w:left="1440" w:hanging="360"/>
      <w:contextualSpacing/>
    </w:pPr>
  </w:style>
  <w:style w:type="paragraph" w:styleId="List5">
    <w:name w:val="List 5"/>
    <w:basedOn w:val="Normal"/>
    <w:semiHidden/>
    <w:rsid w:val="00405336"/>
    <w:pPr>
      <w:ind w:left="1800" w:hanging="360"/>
      <w:contextualSpacing/>
    </w:pPr>
  </w:style>
  <w:style w:type="paragraph" w:styleId="ListBullet">
    <w:name w:val="List Bullet"/>
    <w:basedOn w:val="Normal"/>
    <w:semiHidden/>
    <w:rsid w:val="00405336"/>
    <w:pPr>
      <w:numPr>
        <w:numId w:val="1"/>
      </w:numPr>
      <w:contextualSpacing/>
    </w:pPr>
  </w:style>
  <w:style w:type="paragraph" w:styleId="ListBullet2">
    <w:name w:val="List Bullet 2"/>
    <w:basedOn w:val="Normal"/>
    <w:semiHidden/>
    <w:rsid w:val="00405336"/>
    <w:pPr>
      <w:numPr>
        <w:numId w:val="2"/>
      </w:numPr>
      <w:contextualSpacing/>
    </w:pPr>
  </w:style>
  <w:style w:type="paragraph" w:styleId="ListBullet3">
    <w:name w:val="List Bullet 3"/>
    <w:basedOn w:val="Normal"/>
    <w:semiHidden/>
    <w:rsid w:val="00405336"/>
    <w:pPr>
      <w:numPr>
        <w:numId w:val="3"/>
      </w:numPr>
      <w:contextualSpacing/>
    </w:pPr>
  </w:style>
  <w:style w:type="paragraph" w:styleId="ListBullet4">
    <w:name w:val="List Bullet 4"/>
    <w:basedOn w:val="Normal"/>
    <w:semiHidden/>
    <w:rsid w:val="00405336"/>
    <w:pPr>
      <w:numPr>
        <w:numId w:val="4"/>
      </w:numPr>
      <w:contextualSpacing/>
    </w:pPr>
  </w:style>
  <w:style w:type="paragraph" w:styleId="ListBullet5">
    <w:name w:val="List Bullet 5"/>
    <w:basedOn w:val="Normal"/>
    <w:semiHidden/>
    <w:rsid w:val="00405336"/>
    <w:pPr>
      <w:numPr>
        <w:numId w:val="5"/>
      </w:numPr>
      <w:contextualSpacing/>
    </w:pPr>
  </w:style>
  <w:style w:type="paragraph" w:styleId="ListContinue">
    <w:name w:val="List Continue"/>
    <w:basedOn w:val="Normal"/>
    <w:semiHidden/>
    <w:rsid w:val="00405336"/>
    <w:pPr>
      <w:spacing w:after="120"/>
      <w:ind w:left="360"/>
      <w:contextualSpacing/>
    </w:pPr>
  </w:style>
  <w:style w:type="paragraph" w:styleId="ListContinue2">
    <w:name w:val="List Continue 2"/>
    <w:basedOn w:val="Normal"/>
    <w:semiHidden/>
    <w:rsid w:val="00405336"/>
    <w:pPr>
      <w:spacing w:after="120"/>
      <w:ind w:left="720"/>
      <w:contextualSpacing/>
    </w:pPr>
  </w:style>
  <w:style w:type="paragraph" w:styleId="ListContinue3">
    <w:name w:val="List Continue 3"/>
    <w:basedOn w:val="Normal"/>
    <w:semiHidden/>
    <w:rsid w:val="00405336"/>
    <w:pPr>
      <w:spacing w:after="120"/>
      <w:ind w:left="1080"/>
      <w:contextualSpacing/>
    </w:pPr>
  </w:style>
  <w:style w:type="paragraph" w:styleId="ListContinue4">
    <w:name w:val="List Continue 4"/>
    <w:basedOn w:val="Normal"/>
    <w:semiHidden/>
    <w:rsid w:val="00405336"/>
    <w:pPr>
      <w:spacing w:after="120"/>
      <w:ind w:left="1440"/>
      <w:contextualSpacing/>
    </w:pPr>
  </w:style>
  <w:style w:type="paragraph" w:styleId="ListContinue5">
    <w:name w:val="List Continue 5"/>
    <w:basedOn w:val="Normal"/>
    <w:semiHidden/>
    <w:rsid w:val="00405336"/>
    <w:pPr>
      <w:spacing w:after="120"/>
      <w:ind w:left="1800"/>
      <w:contextualSpacing/>
    </w:pPr>
  </w:style>
  <w:style w:type="paragraph" w:styleId="ListNumber">
    <w:name w:val="List Number"/>
    <w:basedOn w:val="Normal"/>
    <w:semiHidden/>
    <w:rsid w:val="00405336"/>
    <w:pPr>
      <w:numPr>
        <w:numId w:val="6"/>
      </w:numPr>
      <w:contextualSpacing/>
    </w:pPr>
  </w:style>
  <w:style w:type="paragraph" w:styleId="ListNumber2">
    <w:name w:val="List Number 2"/>
    <w:basedOn w:val="Normal"/>
    <w:semiHidden/>
    <w:rsid w:val="00405336"/>
    <w:pPr>
      <w:numPr>
        <w:numId w:val="7"/>
      </w:numPr>
      <w:contextualSpacing/>
    </w:pPr>
  </w:style>
  <w:style w:type="paragraph" w:styleId="ListNumber3">
    <w:name w:val="List Number 3"/>
    <w:basedOn w:val="Normal"/>
    <w:semiHidden/>
    <w:rsid w:val="00405336"/>
    <w:pPr>
      <w:numPr>
        <w:numId w:val="8"/>
      </w:numPr>
      <w:contextualSpacing/>
    </w:pPr>
  </w:style>
  <w:style w:type="paragraph" w:styleId="ListNumber4">
    <w:name w:val="List Number 4"/>
    <w:basedOn w:val="Normal"/>
    <w:semiHidden/>
    <w:rsid w:val="00405336"/>
    <w:pPr>
      <w:numPr>
        <w:numId w:val="9"/>
      </w:numPr>
      <w:contextualSpacing/>
    </w:pPr>
  </w:style>
  <w:style w:type="paragraph" w:styleId="ListNumber5">
    <w:name w:val="List Number 5"/>
    <w:basedOn w:val="Normal"/>
    <w:semiHidden/>
    <w:rsid w:val="00405336"/>
    <w:pPr>
      <w:numPr>
        <w:numId w:val="10"/>
      </w:numPr>
      <w:contextualSpacing/>
    </w:pPr>
  </w:style>
  <w:style w:type="paragraph" w:styleId="ListParagraph">
    <w:name w:val="List Paragraph"/>
    <w:basedOn w:val="Normal"/>
    <w:uiPriority w:val="34"/>
    <w:semiHidden/>
    <w:qFormat/>
    <w:rsid w:val="00405336"/>
    <w:pPr>
      <w:ind w:left="720"/>
    </w:pPr>
  </w:style>
  <w:style w:type="paragraph" w:styleId="MacroText">
    <w:name w:val="macro"/>
    <w:link w:val="MacroTextCh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link w:val="MacroText"/>
    <w:semiHidden/>
    <w:rsid w:val="00FF04E3"/>
    <w:rPr>
      <w:rFonts w:ascii="Courier New" w:hAnsi="Courier New" w:cs="Courier New"/>
      <w:lang w:val="en-US" w:eastAsia="en-US" w:bidi="ar-SA"/>
    </w:rPr>
  </w:style>
  <w:style w:type="paragraph" w:styleId="MessageHeader">
    <w:name w:val="Message Header"/>
    <w:basedOn w:val="Normal"/>
    <w:link w:val="MessageHeaderCh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MessageHeaderChar">
    <w:name w:val="Message Header Char"/>
    <w:link w:val="MessageHeader"/>
    <w:semiHidden/>
    <w:rsid w:val="00FF04E3"/>
    <w:rPr>
      <w:rFonts w:ascii="Cambria" w:hAnsi="Cambria"/>
      <w:sz w:val="24"/>
      <w:szCs w:val="24"/>
      <w:shd w:val="pct20" w:color="auto" w:fill="auto"/>
    </w:rPr>
  </w:style>
  <w:style w:type="paragraph" w:styleId="NoSpacing">
    <w:name w:val="No Spacing"/>
    <w:uiPriority w:val="1"/>
    <w:semiHidden/>
    <w:qFormat/>
    <w:rsid w:val="00405336"/>
    <w:rPr>
      <w:sz w:val="24"/>
    </w:rPr>
  </w:style>
  <w:style w:type="paragraph" w:styleId="NormalWeb">
    <w:name w:val="Normal (Web)"/>
    <w:basedOn w:val="Normal"/>
    <w:semiHidden/>
    <w:rsid w:val="00405336"/>
    <w:rPr>
      <w:szCs w:val="24"/>
    </w:rPr>
  </w:style>
  <w:style w:type="paragraph" w:styleId="NormalIndent">
    <w:name w:val="Normal Indent"/>
    <w:basedOn w:val="Normal"/>
    <w:semiHidden/>
    <w:rsid w:val="00405336"/>
    <w:pPr>
      <w:ind w:left="720"/>
    </w:pPr>
  </w:style>
  <w:style w:type="paragraph" w:styleId="NoteHeading">
    <w:name w:val="Note Heading"/>
    <w:basedOn w:val="Normal"/>
    <w:next w:val="Normal"/>
    <w:link w:val="NoteHeadingChar"/>
    <w:semiHidden/>
    <w:rsid w:val="00405336"/>
  </w:style>
  <w:style w:type="character" w:customStyle="1" w:styleId="NoteHeadingChar">
    <w:name w:val="Note Heading Char"/>
    <w:link w:val="NoteHeading"/>
    <w:semiHidden/>
    <w:rsid w:val="00FF04E3"/>
    <w:rPr>
      <w:sz w:val="24"/>
    </w:rPr>
  </w:style>
  <w:style w:type="paragraph" w:styleId="PlainText">
    <w:name w:val="Plain Text"/>
    <w:basedOn w:val="Normal"/>
    <w:link w:val="PlainTextChar"/>
    <w:semiHidden/>
    <w:rsid w:val="00405336"/>
    <w:rPr>
      <w:rFonts w:ascii="Courier New" w:hAnsi="Courier New" w:cs="Courier New"/>
      <w:sz w:val="20"/>
    </w:rPr>
  </w:style>
  <w:style w:type="character" w:customStyle="1" w:styleId="PlainTextChar">
    <w:name w:val="Plain Text Char"/>
    <w:link w:val="PlainText"/>
    <w:semiHidden/>
    <w:rsid w:val="00FF04E3"/>
    <w:rPr>
      <w:rFonts w:ascii="Courier New" w:hAnsi="Courier New" w:cs="Courier New"/>
    </w:rPr>
  </w:style>
  <w:style w:type="paragraph" w:styleId="Quote">
    <w:name w:val="Quote"/>
    <w:basedOn w:val="Normal"/>
    <w:next w:val="Normal"/>
    <w:link w:val="QuoteChar"/>
    <w:uiPriority w:val="29"/>
    <w:semiHidden/>
    <w:qFormat/>
    <w:rsid w:val="00405336"/>
    <w:rPr>
      <w:i/>
      <w:iCs/>
      <w:color w:val="000000"/>
    </w:rPr>
  </w:style>
  <w:style w:type="character" w:customStyle="1" w:styleId="QuoteChar">
    <w:name w:val="Quote Char"/>
    <w:link w:val="Quote"/>
    <w:uiPriority w:val="29"/>
    <w:semiHidden/>
    <w:rsid w:val="00FF04E3"/>
    <w:rPr>
      <w:i/>
      <w:iCs/>
      <w:color w:val="000000"/>
      <w:sz w:val="24"/>
    </w:rPr>
  </w:style>
  <w:style w:type="paragraph" w:styleId="Salutation">
    <w:name w:val="Salutation"/>
    <w:basedOn w:val="Normal"/>
    <w:next w:val="Normal"/>
    <w:link w:val="SalutationChar"/>
    <w:semiHidden/>
    <w:rsid w:val="00405336"/>
  </w:style>
  <w:style w:type="character" w:customStyle="1" w:styleId="SalutationChar">
    <w:name w:val="Salutation Char"/>
    <w:link w:val="Salutation"/>
    <w:semiHidden/>
    <w:rsid w:val="00FF04E3"/>
    <w:rPr>
      <w:sz w:val="24"/>
    </w:rPr>
  </w:style>
  <w:style w:type="paragraph" w:styleId="Signature">
    <w:name w:val="Signature"/>
    <w:basedOn w:val="Normal"/>
    <w:link w:val="SignatureChar"/>
    <w:semiHidden/>
    <w:rsid w:val="00405336"/>
    <w:pPr>
      <w:ind w:left="4320"/>
    </w:pPr>
  </w:style>
  <w:style w:type="character" w:customStyle="1" w:styleId="SignatureChar">
    <w:name w:val="Signature Char"/>
    <w:link w:val="Signature"/>
    <w:semiHidden/>
    <w:rsid w:val="00FF04E3"/>
    <w:rPr>
      <w:sz w:val="24"/>
    </w:rPr>
  </w:style>
  <w:style w:type="paragraph" w:styleId="Subtitle">
    <w:name w:val="Subtitle"/>
    <w:basedOn w:val="Normal"/>
    <w:next w:val="Normal"/>
    <w:link w:val="SubtitleChar"/>
    <w:semiHidden/>
    <w:qFormat/>
    <w:rsid w:val="00405336"/>
    <w:pPr>
      <w:spacing w:after="60"/>
      <w:jc w:val="center"/>
      <w:outlineLvl w:val="1"/>
    </w:pPr>
    <w:rPr>
      <w:rFonts w:ascii="Cambria" w:hAnsi="Cambria"/>
      <w:szCs w:val="24"/>
    </w:rPr>
  </w:style>
  <w:style w:type="character" w:customStyle="1" w:styleId="SubtitleChar">
    <w:name w:val="Subtitle Char"/>
    <w:link w:val="Subtitle"/>
    <w:semiHidden/>
    <w:rsid w:val="00FF04E3"/>
    <w:rPr>
      <w:rFonts w:ascii="Cambria" w:hAnsi="Cambria"/>
      <w:sz w:val="24"/>
      <w:szCs w:val="24"/>
    </w:rPr>
  </w:style>
  <w:style w:type="paragraph" w:styleId="TableofAuthorities">
    <w:name w:val="table of authorities"/>
    <w:basedOn w:val="Normal"/>
    <w:next w:val="Normal"/>
    <w:semiHidden/>
    <w:rsid w:val="00405336"/>
    <w:pPr>
      <w:ind w:left="240" w:hanging="240"/>
    </w:pPr>
  </w:style>
  <w:style w:type="paragraph" w:styleId="TableofFigures">
    <w:name w:val="table of figures"/>
    <w:basedOn w:val="Normal"/>
    <w:next w:val="Normal"/>
    <w:semiHidden/>
    <w:rsid w:val="00405336"/>
  </w:style>
  <w:style w:type="paragraph" w:styleId="Title">
    <w:name w:val="Title"/>
    <w:basedOn w:val="Normal"/>
    <w:next w:val="Normal"/>
    <w:link w:val="TitleChar"/>
    <w:semiHidden/>
    <w:qFormat/>
    <w:rsid w:val="00405336"/>
    <w:pPr>
      <w:spacing w:before="240" w:after="60"/>
      <w:jc w:val="center"/>
      <w:outlineLvl w:val="0"/>
    </w:pPr>
    <w:rPr>
      <w:rFonts w:ascii="Cambria" w:hAnsi="Cambria"/>
      <w:b/>
      <w:bCs/>
      <w:kern w:val="28"/>
      <w:sz w:val="32"/>
      <w:szCs w:val="32"/>
    </w:rPr>
  </w:style>
  <w:style w:type="character" w:customStyle="1" w:styleId="TitleChar">
    <w:name w:val="Title Char"/>
    <w:link w:val="Title"/>
    <w:semiHidden/>
    <w:rsid w:val="00FF04E3"/>
    <w:rPr>
      <w:rFonts w:ascii="Cambria" w:hAnsi="Cambria"/>
      <w:b/>
      <w:bCs/>
      <w:kern w:val="28"/>
      <w:sz w:val="32"/>
      <w:szCs w:val="32"/>
    </w:rPr>
  </w:style>
  <w:style w:type="paragraph" w:styleId="TOAHeading">
    <w:name w:val="toa heading"/>
    <w:basedOn w:val="Normal"/>
    <w:next w:val="Normal"/>
    <w:semiHidden/>
    <w:rsid w:val="00405336"/>
    <w:pPr>
      <w:spacing w:before="120"/>
    </w:pPr>
    <w:rPr>
      <w:rFonts w:ascii="Cambria" w:hAnsi="Cambria"/>
      <w:b/>
      <w:bCs/>
      <w:szCs w:val="24"/>
    </w:rPr>
  </w:style>
  <w:style w:type="paragraph" w:styleId="TOC1">
    <w:name w:val="toc 1"/>
    <w:basedOn w:val="Normal"/>
    <w:next w:val="Normal"/>
    <w:autoRedefine/>
    <w:semiHidden/>
    <w:rsid w:val="00405336"/>
  </w:style>
  <w:style w:type="paragraph" w:styleId="TOC2">
    <w:name w:val="toc 2"/>
    <w:basedOn w:val="Normal"/>
    <w:next w:val="Normal"/>
    <w:autoRedefine/>
    <w:semiHidden/>
    <w:rsid w:val="00405336"/>
    <w:pPr>
      <w:ind w:left="240"/>
    </w:pPr>
  </w:style>
  <w:style w:type="paragraph" w:styleId="TOC3">
    <w:name w:val="toc 3"/>
    <w:basedOn w:val="Normal"/>
    <w:next w:val="Normal"/>
    <w:autoRedefine/>
    <w:semiHidden/>
    <w:rsid w:val="00405336"/>
    <w:pPr>
      <w:ind w:left="480"/>
    </w:pPr>
  </w:style>
  <w:style w:type="paragraph" w:styleId="TOC4">
    <w:name w:val="toc 4"/>
    <w:basedOn w:val="Normal"/>
    <w:next w:val="Normal"/>
    <w:autoRedefine/>
    <w:semiHidden/>
    <w:rsid w:val="00405336"/>
    <w:pPr>
      <w:ind w:left="720"/>
    </w:pPr>
  </w:style>
  <w:style w:type="paragraph" w:styleId="TOC5">
    <w:name w:val="toc 5"/>
    <w:basedOn w:val="Normal"/>
    <w:next w:val="Normal"/>
    <w:autoRedefine/>
    <w:semiHidden/>
    <w:rsid w:val="00405336"/>
    <w:pPr>
      <w:ind w:left="960"/>
    </w:pPr>
  </w:style>
  <w:style w:type="paragraph" w:styleId="TOC6">
    <w:name w:val="toc 6"/>
    <w:basedOn w:val="Normal"/>
    <w:next w:val="Normal"/>
    <w:autoRedefine/>
    <w:semiHidden/>
    <w:rsid w:val="00405336"/>
    <w:pPr>
      <w:ind w:left="1200"/>
    </w:pPr>
  </w:style>
  <w:style w:type="paragraph" w:styleId="TOC7">
    <w:name w:val="toc 7"/>
    <w:basedOn w:val="Normal"/>
    <w:next w:val="Normal"/>
    <w:autoRedefine/>
    <w:semiHidden/>
    <w:rsid w:val="00405336"/>
    <w:pPr>
      <w:ind w:left="1440"/>
    </w:pPr>
  </w:style>
  <w:style w:type="paragraph" w:styleId="TOC8">
    <w:name w:val="toc 8"/>
    <w:basedOn w:val="Normal"/>
    <w:next w:val="Normal"/>
    <w:autoRedefine/>
    <w:semiHidden/>
    <w:rsid w:val="00405336"/>
    <w:pPr>
      <w:ind w:left="1680"/>
    </w:pPr>
  </w:style>
  <w:style w:type="paragraph" w:styleId="TOC9">
    <w:name w:val="toc 9"/>
    <w:basedOn w:val="Normal"/>
    <w:next w:val="Normal"/>
    <w:autoRedefine/>
    <w:semiHidden/>
    <w:rsid w:val="00405336"/>
    <w:pPr>
      <w:ind w:left="1920"/>
    </w:pPr>
  </w:style>
  <w:style w:type="paragraph" w:styleId="TOCHeading">
    <w:name w:val="TOC Heading"/>
    <w:basedOn w:val="Heading1"/>
    <w:next w:val="Normal"/>
    <w:uiPriority w:val="39"/>
    <w:semiHidden/>
    <w:unhideWhenUsed/>
    <w:qFormat/>
    <w:rsid w:val="00405336"/>
    <w:pPr>
      <w:outlineLvl w:val="9"/>
    </w:pPr>
    <w:rPr>
      <w:rFonts w:ascii="Cambria" w:hAnsi="Cambria"/>
      <w:sz w:val="32"/>
      <w:szCs w:val="32"/>
    </w:rPr>
  </w:style>
  <w:style w:type="character" w:styleId="Hyperlink">
    <w:name w:val="Hyperlink"/>
    <w:semiHidden/>
    <w:rsid w:val="007402FC"/>
    <w:rPr>
      <w:color w:val="0000FF"/>
      <w:u w:val="single"/>
    </w:rPr>
  </w:style>
  <w:style w:type="character" w:styleId="FollowedHyperlink">
    <w:name w:val="FollowedHyperlink"/>
    <w:semiHidden/>
    <w:unhideWhenUsed/>
    <w:rsid w:val="00793072"/>
    <w:rPr>
      <w:color w:val="800080"/>
      <w:u w:val="single"/>
    </w:rPr>
  </w:style>
  <w:style w:type="character" w:styleId="CommentReference">
    <w:name w:val="annotation reference"/>
    <w:semiHidden/>
    <w:unhideWhenUsed/>
    <w:rsid w:val="00793072"/>
    <w:rPr>
      <w:sz w:val="16"/>
      <w:szCs w:val="16"/>
    </w:rPr>
  </w:style>
  <w:style w:type="character" w:styleId="UnresolvedMention">
    <w:name w:val="Unresolved Mention"/>
    <w:basedOn w:val="DefaultParagraphFont"/>
    <w:uiPriority w:val="99"/>
    <w:semiHidden/>
    <w:unhideWhenUsed/>
    <w:rsid w:val="008218C4"/>
    <w:rPr>
      <w:color w:val="808080"/>
      <w:shd w:val="clear" w:color="auto" w:fill="E6E6E6"/>
    </w:rPr>
  </w:style>
  <w:style w:type="paragraph" w:customStyle="1" w:styleId="PubInfo">
    <w:name w:val="PubInfo"/>
    <w:basedOn w:val="Normal"/>
    <w:qFormat/>
    <w:rsid w:val="00533910"/>
    <w:pPr>
      <w:suppressAutoHyphens/>
      <w:jc w:val="center"/>
    </w:pPr>
    <w:rPr>
      <w:sz w:val="20"/>
      <w:lang w:eastAsia="ar-SA"/>
    </w:rPr>
  </w:style>
  <w:style w:type="paragraph" w:customStyle="1" w:styleId="DoiInfo">
    <w:name w:val="DoiInfo"/>
    <w:basedOn w:val="Normal"/>
    <w:qFormat/>
    <w:rsid w:val="00533910"/>
    <w:pPr>
      <w:suppressAutoHyphens/>
      <w:jc w:val="center"/>
    </w:pPr>
    <w:rPr>
      <w:sz w:val="20"/>
      <w:lang w:eastAsia="ar-SA"/>
    </w:rPr>
  </w:style>
  <w:style w:type="paragraph" w:customStyle="1" w:styleId="Paragraph">
    <w:name w:val="Paragraph"/>
    <w:basedOn w:val="Normal"/>
    <w:rsid w:val="00070A58"/>
    <w:pPr>
      <w:spacing w:before="120"/>
      <w:ind w:firstLine="720"/>
    </w:pPr>
    <w:rPr>
      <w:szCs w:val="24"/>
    </w:rPr>
  </w:style>
  <w:style w:type="paragraph" w:styleId="Revision">
    <w:name w:val="Revision"/>
    <w:hidden/>
    <w:uiPriority w:val="99"/>
    <w:semiHidden/>
    <w:rsid w:val="00F5408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1.tiff"/><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wei.zhang1@northwestern.edu" TargetMode="External"/><Relationship Id="rId17" Type="http://schemas.openxmlformats.org/officeDocument/2006/relationships/image" Target="media/image5.tiff"/><Relationship Id="rId2" Type="http://schemas.openxmlformats.org/officeDocument/2006/relationships/customXml" Target="../customXml/item2.xml"/><Relationship Id="rId16" Type="http://schemas.openxmlformats.org/officeDocument/2006/relationships/image" Target="media/image4.tif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engjiechen@uchicago.edu" TargetMode="External"/><Relationship Id="rId5" Type="http://schemas.openxmlformats.org/officeDocument/2006/relationships/styles" Target="styles.xml"/><Relationship Id="rId15" Type="http://schemas.openxmlformats.org/officeDocument/2006/relationships/image" Target="media/image3.tiff"/><Relationship Id="rId10" Type="http://schemas.openxmlformats.org/officeDocument/2006/relationships/hyperlink" Target="mailto:chuanhe@uchicago.edu"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8221A7F0343744B07CC2CED3D6F8EE" ma:contentTypeVersion="12" ma:contentTypeDescription="Create a new document." ma:contentTypeScope="" ma:versionID="4ed130d46c3bc80f8d043bccdf574eeb">
  <xsd:schema xmlns:xsd="http://www.w3.org/2001/XMLSchema" xmlns:xs="http://www.w3.org/2001/XMLSchema" xmlns:p="http://schemas.microsoft.com/office/2006/metadata/properties" xmlns:ns3="96858f5b-69cf-4d49-a520-6ae816db1d8d" xmlns:ns4="1867113f-8995-4870-a940-2b72f688d265" targetNamespace="http://schemas.microsoft.com/office/2006/metadata/properties" ma:root="true" ma:fieldsID="194ceea0314d884e28c6faa81920b7ec" ns3:_="" ns4:_="">
    <xsd:import namespace="96858f5b-69cf-4d49-a520-6ae816db1d8d"/>
    <xsd:import namespace="1867113f-8995-4870-a940-2b72f688d26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858f5b-69cf-4d49-a520-6ae816db1d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67113f-8995-4870-a940-2b72f688d26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F523CB-42AC-406D-90D9-CA3AE16CA9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858f5b-69cf-4d49-a520-6ae816db1d8d"/>
    <ds:schemaRef ds:uri="1867113f-8995-4870-a940-2b72f688d2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6A6A5F-BF35-401C-A3A1-63045C83100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876C972-A183-49AB-BF18-FB119101A46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10</Pages>
  <Words>795</Words>
  <Characters>4536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Supporting Online Material for</vt:lpstr>
    </vt:vector>
  </TitlesOfParts>
  <Company>AAAS</Company>
  <LinksUpToDate>false</LinksUpToDate>
  <CharactersWithSpaces>5321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c:creator>
  <cp:keywords/>
  <cp:lastModifiedBy>Xiaolong Cui</cp:lastModifiedBy>
  <cp:revision>67</cp:revision>
  <cp:lastPrinted>2018-01-11T19:53:00Z</cp:lastPrinted>
  <dcterms:created xsi:type="dcterms:W3CDTF">2022-10-12T19:16:00Z</dcterms:created>
  <dcterms:modified xsi:type="dcterms:W3CDTF">2024-04-27T01:34:00Z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0x0101000C8221A7F0343744B07CC2CED3D6F8EE</vt:lpwstr>
  </property>
</Properties>
</file>