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A439D5" w14:textId="77777777" w:rsidR="00C14A54" w:rsidRPr="00FA7461" w:rsidRDefault="00C14A54" w:rsidP="00C14A54">
      <w:r w:rsidRPr="00FA7461">
        <w:t>Supplementary Information for</w:t>
      </w:r>
    </w:p>
    <w:p w14:paraId="7B4B5B0B" w14:textId="77777777" w:rsidR="00C14A54" w:rsidRPr="00FA7461" w:rsidRDefault="00C14A54" w:rsidP="00C14A54"/>
    <w:p w14:paraId="72AEC879" w14:textId="120069A9" w:rsidR="00C14A54" w:rsidRPr="006310FE" w:rsidRDefault="006310FE" w:rsidP="006310FE">
      <w:pPr>
        <w:pStyle w:val="Head"/>
      </w:pPr>
      <w:r w:rsidRPr="006310FE">
        <w:t xml:space="preserve">Pre- and </w:t>
      </w:r>
      <w:proofErr w:type="spellStart"/>
      <w:r w:rsidRPr="006310FE">
        <w:t>postmating</w:t>
      </w:r>
      <w:proofErr w:type="spellEnd"/>
      <w:r w:rsidRPr="006310FE">
        <w:t xml:space="preserve"> reproductive isolation arises during adaptation to a novel hot environment</w:t>
      </w:r>
    </w:p>
    <w:p w14:paraId="75C4F875" w14:textId="77777777" w:rsidR="003D5B7A" w:rsidRPr="003D5B7A" w:rsidRDefault="003D5B7A" w:rsidP="003D5B7A">
      <w:pPr>
        <w:pStyle w:val="Head"/>
        <w:jc w:val="both"/>
        <w:rPr>
          <w:sz w:val="24"/>
        </w:rPr>
      </w:pPr>
    </w:p>
    <w:p w14:paraId="364DCA16" w14:textId="42E94846" w:rsidR="00C14A54" w:rsidRPr="00FA7461" w:rsidRDefault="00C14A54" w:rsidP="00C14A54">
      <w:r w:rsidRPr="00FA7461">
        <w:t xml:space="preserve">Sheng-Kai Hsu, Wei-Yun Lai, Johannes Novak, Felix Lehner, Ana </w:t>
      </w:r>
      <w:proofErr w:type="spellStart"/>
      <w:r w:rsidRPr="00FA7461">
        <w:t>Marija</w:t>
      </w:r>
      <w:proofErr w:type="spellEnd"/>
      <w:r w:rsidRPr="00FA7461">
        <w:t xml:space="preserve"> </w:t>
      </w:r>
      <w:proofErr w:type="spellStart"/>
      <w:r w:rsidRPr="00FA7461">
        <w:t>Jakšić</w:t>
      </w:r>
      <w:proofErr w:type="spellEnd"/>
      <w:r w:rsidRPr="00FA7461">
        <w:t xml:space="preserve">, Elisabetta Versace, Christian </w:t>
      </w:r>
      <w:proofErr w:type="spellStart"/>
      <w:r w:rsidRPr="00FA7461">
        <w:t>Schlötterer</w:t>
      </w:r>
      <w:proofErr w:type="spellEnd"/>
    </w:p>
    <w:p w14:paraId="614E78D8" w14:textId="77777777" w:rsidR="00C14A54" w:rsidRPr="00FA7461" w:rsidRDefault="00C14A54" w:rsidP="00C14A54"/>
    <w:p w14:paraId="1A7EE1EB" w14:textId="77777777" w:rsidR="00C14A54" w:rsidRPr="00FA7461" w:rsidRDefault="00C14A54" w:rsidP="00C14A54">
      <w:r w:rsidRPr="00FA7461">
        <w:t xml:space="preserve">Correspondence to Christian </w:t>
      </w:r>
      <w:proofErr w:type="spellStart"/>
      <w:r w:rsidRPr="00FA7461">
        <w:t>Schlötterer</w:t>
      </w:r>
      <w:proofErr w:type="spellEnd"/>
    </w:p>
    <w:p w14:paraId="10ADB9FC" w14:textId="77777777" w:rsidR="00C14A54" w:rsidRPr="00FA7461" w:rsidRDefault="00C14A54" w:rsidP="00C14A54">
      <w:r w:rsidRPr="00FA7461">
        <w:t>Email:</w:t>
      </w:r>
      <w:r w:rsidRPr="00FA7461">
        <w:rPr>
          <w:lang w:bidi="en-US"/>
        </w:rPr>
        <w:t xml:space="preserve"> christian.schloetterer@vetmeduni.ac.at</w:t>
      </w:r>
    </w:p>
    <w:p w14:paraId="73C4A234" w14:textId="77777777" w:rsidR="00C14A54" w:rsidRPr="00FA7461" w:rsidRDefault="00C14A54" w:rsidP="00C14A54">
      <w:pPr>
        <w:rPr>
          <w:b/>
        </w:rPr>
      </w:pPr>
    </w:p>
    <w:p w14:paraId="598FA4CB" w14:textId="77777777" w:rsidR="00C14A54" w:rsidRPr="00FA7461" w:rsidRDefault="00C14A54" w:rsidP="00C14A54">
      <w:pPr>
        <w:rPr>
          <w:b/>
        </w:rPr>
      </w:pPr>
      <w:r w:rsidRPr="00FA7461">
        <w:rPr>
          <w:b/>
        </w:rPr>
        <w:t>This PDF file includes:</w:t>
      </w:r>
    </w:p>
    <w:p w14:paraId="76B1DBFB" w14:textId="77777777" w:rsidR="00C14A54" w:rsidRPr="00FA7461" w:rsidRDefault="00C14A54" w:rsidP="00C14A54"/>
    <w:p w14:paraId="69ABFCA2" w14:textId="0C5281D3" w:rsidR="00D904D9" w:rsidRDefault="00CA7FBA" w:rsidP="003D5B7A">
      <w:pPr>
        <w:ind w:firstLine="720"/>
      </w:pPr>
      <w:r>
        <w:t>Fig.</w:t>
      </w:r>
      <w:r w:rsidR="006310FE">
        <w:t xml:space="preserve"> </w:t>
      </w:r>
      <w:r>
        <w:t>S</w:t>
      </w:r>
      <w:r w:rsidR="006310FE">
        <w:t xml:space="preserve">1 </w:t>
      </w:r>
      <w:r w:rsidR="00D904D9">
        <w:t>to S</w:t>
      </w:r>
      <w:r w:rsidR="00E172F5">
        <w:t>6</w:t>
      </w:r>
      <w:bookmarkStart w:id="0" w:name="_GoBack"/>
      <w:bookmarkEnd w:id="0"/>
    </w:p>
    <w:p w14:paraId="61D571C2" w14:textId="77777777" w:rsidR="00C14A54" w:rsidRPr="00FA7461" w:rsidRDefault="00C14A54" w:rsidP="00C14A54"/>
    <w:p w14:paraId="547A0BBF" w14:textId="77777777" w:rsidR="00C14A54" w:rsidRPr="00FA7461" w:rsidRDefault="00C14A54" w:rsidP="00C14A54">
      <w:r w:rsidRPr="00FA7461">
        <w:rPr>
          <w:b/>
        </w:rPr>
        <w:t xml:space="preserve">Other supplementary materials for this manuscript include the following: </w:t>
      </w:r>
    </w:p>
    <w:p w14:paraId="69218A48" w14:textId="77777777" w:rsidR="00C14A54" w:rsidRPr="00FA7461" w:rsidRDefault="00C14A54" w:rsidP="00C14A54"/>
    <w:p w14:paraId="2E32BAC8" w14:textId="724B8A1E" w:rsidR="00D904D9" w:rsidRDefault="00CA7FBA" w:rsidP="00C14A54">
      <w:pPr>
        <w:ind w:left="720"/>
      </w:pPr>
      <w:r>
        <w:t xml:space="preserve">Additional file </w:t>
      </w:r>
      <w:r w:rsidR="00D904D9">
        <w:t xml:space="preserve">5: </w:t>
      </w:r>
      <w:r w:rsidR="00D904D9">
        <w:br/>
      </w:r>
      <w:r w:rsidR="00D904D9" w:rsidRPr="00D904D9">
        <w:rPr>
          <w:b/>
        </w:rPr>
        <w:t xml:space="preserve">Table S1. Genes significantly diverged across evolutionary replicates. </w:t>
      </w:r>
      <w:r w:rsidR="00D904D9" w:rsidRPr="00D904D9">
        <w:rPr>
          <w:b/>
        </w:rPr>
        <w:br/>
      </w:r>
      <w:proofErr w:type="spellStart"/>
      <w:r w:rsidR="00D904D9">
        <w:t>edgeR</w:t>
      </w:r>
      <w:proofErr w:type="spellEnd"/>
      <w:r w:rsidR="00D904D9">
        <w:t xml:space="preserve"> output table for the test among evolutionary replicates.</w:t>
      </w:r>
      <w:r>
        <w:t xml:space="preserve"> </w:t>
      </w:r>
    </w:p>
    <w:p w14:paraId="772FC01D" w14:textId="77777777" w:rsidR="00D904D9" w:rsidRDefault="00D904D9" w:rsidP="00C14A54">
      <w:pPr>
        <w:ind w:left="720"/>
      </w:pPr>
    </w:p>
    <w:p w14:paraId="7E88F604" w14:textId="67530690" w:rsidR="00D904D9" w:rsidRDefault="00D904D9" w:rsidP="00C14A54">
      <w:pPr>
        <w:ind w:left="720"/>
      </w:pPr>
      <w:r>
        <w:t>Additional file</w:t>
      </w:r>
      <w:r>
        <w:t xml:space="preserve"> 6: </w:t>
      </w:r>
    </w:p>
    <w:p w14:paraId="0A124123" w14:textId="05CCC333" w:rsidR="00D904D9" w:rsidRPr="00D904D9" w:rsidRDefault="00D904D9" w:rsidP="00D904D9">
      <w:pPr>
        <w:ind w:left="720"/>
        <w:rPr>
          <w:b/>
        </w:rPr>
      </w:pPr>
      <w:r w:rsidRPr="00D904D9">
        <w:rPr>
          <w:b/>
        </w:rPr>
        <w:t>Table S</w:t>
      </w:r>
      <w:r w:rsidRPr="00D904D9">
        <w:rPr>
          <w:b/>
        </w:rPr>
        <w:t>2</w:t>
      </w:r>
      <w:r w:rsidRPr="00D904D9">
        <w:rPr>
          <w:b/>
        </w:rPr>
        <w:t>. Gene</w:t>
      </w:r>
      <w:r w:rsidRPr="00D904D9">
        <w:rPr>
          <w:b/>
        </w:rPr>
        <w:t xml:space="preserve"> ontology (GO) enrichment analysis for the</w:t>
      </w:r>
      <w:r w:rsidRPr="00D904D9">
        <w:rPr>
          <w:b/>
        </w:rPr>
        <w:t xml:space="preserve"> significantly diverged across evolutionary replicates. </w:t>
      </w:r>
    </w:p>
    <w:p w14:paraId="3C6E7410" w14:textId="0030AE74" w:rsidR="00C14A54" w:rsidRPr="0079194F" w:rsidRDefault="00D904D9" w:rsidP="00D904D9">
      <w:pPr>
        <w:ind w:left="720"/>
        <w:rPr>
          <w:sz w:val="20"/>
        </w:rPr>
      </w:pPr>
      <w:proofErr w:type="spellStart"/>
      <w:r>
        <w:t>topGO</w:t>
      </w:r>
      <w:proofErr w:type="spellEnd"/>
      <w:r>
        <w:t xml:space="preserve"> output table with the weight01 algorithm for 3,062 significantly diverged genes among evolutionary replicates.</w:t>
      </w:r>
    </w:p>
    <w:p w14:paraId="74676599" w14:textId="77777777" w:rsidR="00C14A54" w:rsidRPr="0079194F" w:rsidRDefault="00C14A54" w:rsidP="00C14A54">
      <w:pPr>
        <w:ind w:left="720"/>
        <w:rPr>
          <w:sz w:val="20"/>
        </w:rPr>
      </w:pPr>
      <w:r w:rsidRPr="0079194F">
        <w:rPr>
          <w:sz w:val="20"/>
        </w:rPr>
        <w:br/>
      </w:r>
    </w:p>
    <w:p w14:paraId="3DB18BFA" w14:textId="77777777" w:rsidR="00C14A54" w:rsidRPr="0079194F" w:rsidRDefault="00C14A54" w:rsidP="00C14A54">
      <w:pPr>
        <w:pStyle w:val="SMHeading"/>
        <w:rPr>
          <w:sz w:val="20"/>
          <w:szCs w:val="20"/>
        </w:rPr>
      </w:pPr>
    </w:p>
    <w:p w14:paraId="5F53D727" w14:textId="77777777" w:rsidR="00C14A54" w:rsidRPr="0079194F" w:rsidRDefault="00C14A54" w:rsidP="00C14A54">
      <w:pPr>
        <w:pStyle w:val="SMHeading"/>
        <w:rPr>
          <w:sz w:val="20"/>
          <w:szCs w:val="20"/>
        </w:rPr>
      </w:pPr>
    </w:p>
    <w:p w14:paraId="2E71CB23" w14:textId="77777777" w:rsidR="00C14A54" w:rsidRPr="0079194F" w:rsidRDefault="00C14A54" w:rsidP="00C14A54">
      <w:pPr>
        <w:pStyle w:val="SMHeading"/>
        <w:rPr>
          <w:sz w:val="20"/>
          <w:szCs w:val="20"/>
        </w:rPr>
      </w:pPr>
    </w:p>
    <w:p w14:paraId="5E8ABAA1" w14:textId="77777777" w:rsidR="00C14A54" w:rsidRPr="0079194F" w:rsidRDefault="00C14A54" w:rsidP="00C14A54">
      <w:pPr>
        <w:pStyle w:val="SMHeading"/>
        <w:rPr>
          <w:sz w:val="20"/>
          <w:szCs w:val="20"/>
        </w:rPr>
      </w:pPr>
    </w:p>
    <w:p w14:paraId="0B26A62E" w14:textId="77777777" w:rsidR="00C14A54" w:rsidRPr="0079194F" w:rsidRDefault="00C14A54" w:rsidP="00C14A54">
      <w:pPr>
        <w:pStyle w:val="SMText"/>
        <w:ind w:firstLine="0"/>
        <w:rPr>
          <w:sz w:val="20"/>
        </w:rPr>
      </w:pPr>
    </w:p>
    <w:p w14:paraId="64C1F791" w14:textId="77777777" w:rsidR="00C14A54" w:rsidRPr="0079194F" w:rsidRDefault="00C14A54" w:rsidP="00C14A54">
      <w:pPr>
        <w:pStyle w:val="SMHeading"/>
        <w:rPr>
          <w:sz w:val="20"/>
          <w:szCs w:val="20"/>
        </w:rPr>
      </w:pPr>
    </w:p>
    <w:p w14:paraId="0043731C" w14:textId="77777777" w:rsidR="00C14A54" w:rsidRPr="0079194F" w:rsidRDefault="00C14A54" w:rsidP="00C14A54">
      <w:pPr>
        <w:pStyle w:val="SMHeading"/>
        <w:rPr>
          <w:sz w:val="20"/>
          <w:szCs w:val="20"/>
        </w:rPr>
      </w:pPr>
    </w:p>
    <w:p w14:paraId="36A3AF32" w14:textId="77777777" w:rsidR="00C14A54" w:rsidRDefault="00C14A54" w:rsidP="00C14A54">
      <w:pPr>
        <w:rPr>
          <w:b/>
          <w:bCs/>
          <w:kern w:val="32"/>
          <w:szCs w:val="24"/>
        </w:rPr>
      </w:pPr>
      <w:r>
        <w:br w:type="page"/>
      </w:r>
    </w:p>
    <w:p w14:paraId="3E5AA316" w14:textId="03E845A2" w:rsidR="00487649" w:rsidRPr="00487649" w:rsidRDefault="0054687D" w:rsidP="00487649">
      <w:pPr>
        <w:pStyle w:val="SMText"/>
        <w:ind w:firstLine="0"/>
        <w:jc w:val="center"/>
      </w:pPr>
      <w:r>
        <w:rPr>
          <w:noProof/>
          <w:lang w:eastAsia="zh-TW"/>
        </w:rPr>
        <w:lastRenderedPageBreak/>
        <w:drawing>
          <wp:inline distT="0" distB="0" distL="0" distR="0" wp14:anchorId="00C41094" wp14:editId="6728CA22">
            <wp:extent cx="5943600" cy="2970530"/>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S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2970530"/>
                    </a:xfrm>
                    <a:prstGeom prst="rect">
                      <a:avLst/>
                    </a:prstGeom>
                  </pic:spPr>
                </pic:pic>
              </a:graphicData>
            </a:graphic>
          </wp:inline>
        </w:drawing>
      </w:r>
    </w:p>
    <w:p w14:paraId="395F46E2" w14:textId="6B5E8EBB" w:rsidR="003D5B7A" w:rsidRPr="003D5B7A" w:rsidRDefault="00CA7FBA" w:rsidP="003D5B7A">
      <w:pPr>
        <w:pStyle w:val="SMText"/>
        <w:spacing w:line="480" w:lineRule="auto"/>
        <w:ind w:firstLine="0"/>
        <w:jc w:val="both"/>
        <w:rPr>
          <w:b/>
        </w:rPr>
      </w:pPr>
      <w:r>
        <w:rPr>
          <w:b/>
        </w:rPr>
        <w:t>Fig. S1</w:t>
      </w:r>
      <w:r w:rsidR="003D5B7A" w:rsidRPr="0079194F">
        <w:rPr>
          <w:b/>
        </w:rPr>
        <w:t xml:space="preserve">. </w:t>
      </w:r>
      <w:r w:rsidR="003D5B7A">
        <w:rPr>
          <w:b/>
        </w:rPr>
        <w:t xml:space="preserve">Gas chromatography of the cuticular hydrocarbons (CHCs) in both sexes of </w:t>
      </w:r>
      <w:r w:rsidR="003D5B7A" w:rsidRPr="0054687D">
        <w:rPr>
          <w:b/>
          <w:i/>
        </w:rPr>
        <w:t xml:space="preserve">Drosophila </w:t>
      </w:r>
      <w:proofErr w:type="spellStart"/>
      <w:r w:rsidR="003D5B7A" w:rsidRPr="0054687D">
        <w:rPr>
          <w:b/>
          <w:i/>
        </w:rPr>
        <w:t>simulans</w:t>
      </w:r>
      <w:proofErr w:type="spellEnd"/>
      <w:r w:rsidR="003D5B7A">
        <w:rPr>
          <w:b/>
        </w:rPr>
        <w:t>.</w:t>
      </w:r>
      <w:r w:rsidR="003D5B7A" w:rsidRPr="00487649">
        <w:rPr>
          <w:b/>
        </w:rPr>
        <w:t xml:space="preserve"> </w:t>
      </w:r>
      <w:r w:rsidR="003D5B7A">
        <w:t>The x axis denotes the retention time and the y axis indicates the signal intensity. Blue curve is the chromatography for male and red curve is for female</w:t>
      </w:r>
      <w:r w:rsidR="003D5B7A" w:rsidRPr="00487649">
        <w:t>.</w:t>
      </w:r>
      <w:r w:rsidR="003D5B7A">
        <w:t xml:space="preserve"> In total, 18 peaks can be detected. The major sex difference is the presence and absence of peak 2 which is identified as cis-</w:t>
      </w:r>
      <w:r w:rsidR="003D5B7A" w:rsidRPr="0054687D">
        <w:t xml:space="preserve">vaccenyl acetate </w:t>
      </w:r>
      <w:r w:rsidR="003D5B7A">
        <w:t>(c-VA).</w:t>
      </w:r>
    </w:p>
    <w:p w14:paraId="7AACB77E" w14:textId="4F085F13" w:rsidR="00487649" w:rsidRPr="00487649" w:rsidRDefault="00487649" w:rsidP="00EF3A22">
      <w:pPr>
        <w:spacing w:line="480" w:lineRule="auto"/>
      </w:pPr>
      <w:r>
        <w:br w:type="page"/>
      </w:r>
    </w:p>
    <w:p w14:paraId="15BB499F" w14:textId="2E5D35E8" w:rsidR="00487649" w:rsidRPr="00487649" w:rsidRDefault="0054687D" w:rsidP="00487649">
      <w:pPr>
        <w:pStyle w:val="SMText"/>
        <w:ind w:firstLine="0"/>
        <w:jc w:val="center"/>
      </w:pPr>
      <w:r>
        <w:rPr>
          <w:noProof/>
          <w:lang w:eastAsia="zh-TW"/>
        </w:rPr>
        <w:lastRenderedPageBreak/>
        <w:drawing>
          <wp:inline distT="0" distB="0" distL="0" distR="0" wp14:anchorId="48E9C98A" wp14:editId="1DC194D0">
            <wp:extent cx="5943600" cy="5943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S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2E5A3B46" w14:textId="0A39EDA5" w:rsidR="006310FE" w:rsidRDefault="006310FE" w:rsidP="003D5B7A">
      <w:pPr>
        <w:widowControl w:val="0"/>
        <w:autoSpaceDE w:val="0"/>
        <w:autoSpaceDN w:val="0"/>
        <w:adjustRightInd w:val="0"/>
        <w:spacing w:before="120" w:line="480" w:lineRule="auto"/>
        <w:jc w:val="both"/>
      </w:pPr>
      <w:r>
        <w:rPr>
          <w:b/>
        </w:rPr>
        <w:t>Fig</w:t>
      </w:r>
      <w:r w:rsidR="00CA7FBA">
        <w:rPr>
          <w:b/>
        </w:rPr>
        <w:t>.</w:t>
      </w:r>
      <w:r w:rsidR="003D5B7A" w:rsidRPr="001D2B1B">
        <w:rPr>
          <w:b/>
        </w:rPr>
        <w:t xml:space="preserve"> </w:t>
      </w:r>
      <w:r w:rsidR="00CA7FBA">
        <w:rPr>
          <w:b/>
        </w:rPr>
        <w:t>S</w:t>
      </w:r>
      <w:r w:rsidR="003D5B7A">
        <w:rPr>
          <w:b/>
        </w:rPr>
        <w:t>2</w:t>
      </w:r>
      <w:r w:rsidR="003D5B7A" w:rsidRPr="00A83EB6">
        <w:rPr>
          <w:b/>
        </w:rPr>
        <w:t xml:space="preserve">. </w:t>
      </w:r>
      <w:r w:rsidR="003D5B7A" w:rsidRPr="008F3D6F">
        <w:rPr>
          <w:b/>
        </w:rPr>
        <w:t xml:space="preserve">Expression evolution of genes associated with cuticular hydrocarbons (CHCs) metabolism in both sexes of </w:t>
      </w:r>
      <w:r w:rsidR="003D5B7A" w:rsidRPr="008F3D6F">
        <w:rPr>
          <w:b/>
          <w:i/>
        </w:rPr>
        <w:t xml:space="preserve">Drosophila </w:t>
      </w:r>
      <w:proofErr w:type="spellStart"/>
      <w:r w:rsidR="003D5B7A" w:rsidRPr="008F3D6F">
        <w:rPr>
          <w:b/>
          <w:i/>
        </w:rPr>
        <w:t>simulans</w:t>
      </w:r>
      <w:proofErr w:type="spellEnd"/>
      <w:r w:rsidR="003D5B7A" w:rsidRPr="008F3D6F">
        <w:rPr>
          <w:b/>
        </w:rPr>
        <w:t xml:space="preserve">. </w:t>
      </w:r>
      <w:r w:rsidR="003D5B7A" w:rsidRPr="008F3D6F">
        <w:t xml:space="preserve">A substantial number of genes reported to be associated with CHC metabolism </w:t>
      </w:r>
      <w:r w:rsidR="003D5B7A" w:rsidRPr="008F3D6F">
        <w:rPr>
          <w:i/>
        </w:rPr>
        <w:t xml:space="preserve"> </w:t>
      </w:r>
      <w:r w:rsidR="003D5B7A" w:rsidRPr="008F3D6F">
        <w:fldChar w:fldCharType="begin" w:fldLock="1"/>
      </w:r>
      <w:r w:rsidR="003D5B7A" w:rsidRPr="008F3D6F">
        <w:instrText>ADDIN CSL_CITATION {"citationItems":[{"id":"ITEM-1","itemData":{"DOI":"10.7554/elife.09861","ISSN":"2050-084X","abstract":"Insect cuticular hydrocarbons (CHCs) prevent desiccation and serve as chemical signals that mediate social interactions. Drosophila melanogaster CHCs have been studied extensively, but the genetic basis for individual variation in CHC composition is largely unknown. We quantified variation in CHC profiles in the D. melanogaster Genetic Reference Panel (DGRP) and identified novel CHCs. We used principal component (PC) analysis to extract PCs that explain the majority of CHC variation and identified polymorphisms in or near 305 and 173 genes in females and males, respectively, associated with variation in these PCs. In addition, 17 DGRP lines contain the functional Desat2 allele characteristic of African and Caribbean D. melanogaster females (more 5,9-C27:2 and less 7,11-C27:2, female sex pheromone isomers). Disruption of expression of 24 candidate genes affected CHC composition in at least one sex. These genes are associated with fatty acid metabolism and represent mechanistic targets for individual variation in CHC composition.The outermost layer of an insect’s body is called the epicuticle and is made of a blend of fat molecules. “Cuticular hydrocarbons” (or CHCs) are the most common fat molecules in the epicuticle, and play an important role in protecting the insect’s body from harsh, dry habitats. CHCs also have other roles in insect behavior. For example, these molecules act as chemical cues when insects search for mates (i.e. pheromones), and they can even contribute to camouflage.Insects are amongst the most diverse groups of animals on Earth, and different species have different blends of CHC molecules in their epicuticles. Fruit flies are a useful model to understand the genetics of CHC production, including CHCs that act as sex pheromones. Previous research has analyzed the CHCs made by both sexes in several fruit fly strains. However this work was unable to uncover which genes influence how much of a given CHC an individual fly will make.Dembeck et al. have now looked into CHC production in a collection of 205 different fly strains, all of which have already had their total genetic material sequenced and studied. Comparing these known sequences and looking for associations between genetic differences and particular CHCs uncovered 24 genes that may be involved in CHC manufacture. Only six of the genes had been identified previously. Dembeck et al. found that interfering with the activity of any of the 24 genes had a knock-on effect on many othe…","author":[{"dropping-particle":"","family":"Dembeck","given":"Lauren M","non-dropping-particle":"","parse-names":false,"suffix":""},{"dropping-particle":"","family":"Böröczky","given":"Katalin","non-dropping-particle":"","parse-names":false,"suffix":""},{"dropping-particle":"","family":"Huang","given":"Wen","non-dropping-particle":"","parse-names":false,"suffix":""},{"dropping-particle":"","family":"Schal","given":"Coby","non-dropping-particle":"","parse-names":false,"suffix":""},{"dropping-particle":"","family":"Anholt","given":"Robert R H","non-dropping-particle":"","parse-names":false,"suffix":""},{"dropping-particle":"","family":"Mackay","given":"Trudy F C","non-dropping-particle":"","parse-names":false,"suffix":""}],"container-title":"eLife","id":"ITEM-1","issued":{"date-parts":[["2015","11","14"]]},"title":"Genetic architecture of natural variation in cuticular hydrocarbon composition in Drosophila melanogaster","type":"article-journal","volume":"4"},"uris":["http://www.mendeley.com/documents/?uuid=1a1bea30-6d50-3378-9091-d867e5edfc50"]}],"mendeley":{"formattedCitation":"(Dembeck et al., 2015)","plainTextFormattedCitation":"(Dembeck et al., 2015)","previouslyFormattedCitation":"(Dembeck et al., 2015)"},"properties":{"noteIndex":0},"schema":"https://github.com/citation-style-language/schema/raw/master/csl-citation.json"}</w:instrText>
      </w:r>
      <w:r w:rsidR="003D5B7A" w:rsidRPr="008F3D6F">
        <w:fldChar w:fldCharType="separate"/>
      </w:r>
      <w:r w:rsidR="003D5B7A" w:rsidRPr="008F3D6F">
        <w:t>(Dembeck et al., 2015)</w:t>
      </w:r>
      <w:r w:rsidR="003D5B7A" w:rsidRPr="008F3D6F">
        <w:fldChar w:fldCharType="end"/>
      </w:r>
      <w:r w:rsidR="003D5B7A" w:rsidRPr="008F3D6F">
        <w:t xml:space="preserve"> evolved for expression changes during the adaptation to a novel hot environment. The expression changes are represented by log</w:t>
      </w:r>
      <w:r w:rsidR="003D5B7A" w:rsidRPr="008F3D6F">
        <w:rPr>
          <w:vertAlign w:val="subscript"/>
        </w:rPr>
        <w:t>2</w:t>
      </w:r>
      <w:r w:rsidR="003D5B7A">
        <w:t>-f</w:t>
      </w:r>
      <w:r w:rsidR="003D5B7A" w:rsidRPr="008F3D6F">
        <w:t>old</w:t>
      </w:r>
      <w:r w:rsidR="003D5B7A">
        <w:t xml:space="preserve"> c</w:t>
      </w:r>
      <w:r w:rsidR="003D5B7A" w:rsidRPr="008F3D6F">
        <w:t>hange before and after the adaptation. Red bars denote female changes and blue bars for male. The asterisks indicate statistical significance (FDR &lt; 0.05).</w:t>
      </w:r>
    </w:p>
    <w:p w14:paraId="41417838" w14:textId="77777777" w:rsidR="006310FE" w:rsidRDefault="006310FE">
      <w:r>
        <w:br w:type="page"/>
      </w:r>
    </w:p>
    <w:p w14:paraId="7AA7D601" w14:textId="77777777" w:rsidR="003D5B7A" w:rsidRPr="003D5B7A" w:rsidRDefault="003D5B7A" w:rsidP="003D5B7A">
      <w:pPr>
        <w:widowControl w:val="0"/>
        <w:autoSpaceDE w:val="0"/>
        <w:autoSpaceDN w:val="0"/>
        <w:adjustRightInd w:val="0"/>
        <w:spacing w:before="120" w:line="480" w:lineRule="auto"/>
        <w:jc w:val="both"/>
        <w:rPr>
          <w:b/>
        </w:rPr>
      </w:pPr>
    </w:p>
    <w:p w14:paraId="0F3430F3" w14:textId="541B75F0" w:rsidR="00487649" w:rsidRDefault="006310FE" w:rsidP="00EF3A22">
      <w:pPr>
        <w:spacing w:line="480" w:lineRule="auto"/>
      </w:pPr>
      <w:r>
        <w:rPr>
          <w:noProof/>
        </w:rPr>
        <w:drawing>
          <wp:inline distT="0" distB="0" distL="0" distR="0" wp14:anchorId="411150E4" wp14:editId="11C5F5CD">
            <wp:extent cx="5727700" cy="5727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S3.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27700" cy="5727700"/>
                    </a:xfrm>
                    <a:prstGeom prst="rect">
                      <a:avLst/>
                    </a:prstGeom>
                  </pic:spPr>
                </pic:pic>
              </a:graphicData>
            </a:graphic>
          </wp:inline>
        </w:drawing>
      </w:r>
    </w:p>
    <w:p w14:paraId="3C8847FD" w14:textId="6673F990" w:rsidR="006310FE" w:rsidRPr="006310FE" w:rsidRDefault="006310FE" w:rsidP="006310FE">
      <w:pPr>
        <w:spacing w:line="480" w:lineRule="auto"/>
        <w:jc w:val="both"/>
      </w:pPr>
      <w:r w:rsidRPr="006310FE">
        <w:rPr>
          <w:b/>
        </w:rPr>
        <w:t>Fig</w:t>
      </w:r>
      <w:r w:rsidR="00CA7FBA">
        <w:rPr>
          <w:b/>
        </w:rPr>
        <w:t>.</w:t>
      </w:r>
      <w:r w:rsidRPr="006310FE">
        <w:rPr>
          <w:b/>
        </w:rPr>
        <w:t xml:space="preserve"> </w:t>
      </w:r>
      <w:r w:rsidR="00CA7FBA">
        <w:rPr>
          <w:b/>
        </w:rPr>
        <w:t>S</w:t>
      </w:r>
      <w:r w:rsidRPr="006310FE">
        <w:rPr>
          <w:b/>
        </w:rPr>
        <w:t xml:space="preserve">3. Evolution of post-mating incompatibility among independently </w:t>
      </w:r>
      <w:r w:rsidRPr="00F05A08">
        <w:rPr>
          <w:b/>
        </w:rPr>
        <w:t>evolved populations</w:t>
      </w:r>
      <w:r>
        <w:rPr>
          <w:b/>
        </w:rPr>
        <w:t>.</w:t>
      </w:r>
      <w:r>
        <w:t xml:space="preserve"> </w:t>
      </w:r>
      <w:r w:rsidRPr="00F05A08">
        <w:t xml:space="preserve">Fitness </w:t>
      </w:r>
      <w:r>
        <w:t>measures of different crosses between replicate populations</w:t>
      </w:r>
      <w:r w:rsidRPr="00F05A08">
        <w:t>. The fitness was measured as the numbers of viable adults in each cross.</w:t>
      </w:r>
      <w:r>
        <w:t xml:space="preserve"> White boxes denote con-population crosses while grey boxes indicate hetero-population crosses. The fitness of hetero-population (between replicates) crosses was always lower than the mid-parent fitness.</w:t>
      </w:r>
    </w:p>
    <w:p w14:paraId="2F2E13A5" w14:textId="0A736DDC" w:rsidR="00487649" w:rsidRPr="00487649" w:rsidRDefault="009F3454" w:rsidP="00487649">
      <w:pPr>
        <w:pStyle w:val="SMText"/>
        <w:ind w:firstLine="0"/>
        <w:jc w:val="center"/>
      </w:pPr>
      <w:r>
        <w:rPr>
          <w:noProof/>
          <w:lang w:eastAsia="zh-TW"/>
        </w:rPr>
        <w:lastRenderedPageBreak/>
        <w:drawing>
          <wp:inline distT="0" distB="0" distL="0" distR="0" wp14:anchorId="094A40A8" wp14:editId="0D3A9775">
            <wp:extent cx="5943600" cy="5943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eS4.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73BC83E3" w14:textId="4078697F" w:rsidR="00487649" w:rsidRPr="003D5B7A" w:rsidRDefault="006310FE" w:rsidP="003D5B7A">
      <w:pPr>
        <w:pStyle w:val="SMText"/>
        <w:spacing w:line="480" w:lineRule="auto"/>
        <w:ind w:firstLine="0"/>
        <w:jc w:val="both"/>
        <w:rPr>
          <w:b/>
        </w:rPr>
      </w:pPr>
      <w:r>
        <w:rPr>
          <w:b/>
        </w:rPr>
        <w:t>Fig</w:t>
      </w:r>
      <w:r w:rsidR="00CA7FBA">
        <w:rPr>
          <w:b/>
        </w:rPr>
        <w:t>.</w:t>
      </w:r>
      <w:r>
        <w:rPr>
          <w:b/>
        </w:rPr>
        <w:t xml:space="preserve"> </w:t>
      </w:r>
      <w:r w:rsidR="00CA7FBA">
        <w:rPr>
          <w:b/>
        </w:rPr>
        <w:t>S</w:t>
      </w:r>
      <w:r>
        <w:rPr>
          <w:b/>
        </w:rPr>
        <w:t>4</w:t>
      </w:r>
      <w:r w:rsidR="003D5B7A" w:rsidRPr="00A83EB6">
        <w:rPr>
          <w:b/>
        </w:rPr>
        <w:t xml:space="preserve">. </w:t>
      </w:r>
      <w:r w:rsidR="003D5B7A">
        <w:rPr>
          <w:b/>
        </w:rPr>
        <w:t>Transcriptomic divergence among replicate populations adapting to the same environment</w:t>
      </w:r>
      <w:r w:rsidR="003D5B7A" w:rsidRPr="00487649">
        <w:rPr>
          <w:b/>
        </w:rPr>
        <w:t xml:space="preserve">. </w:t>
      </w:r>
      <w:r w:rsidR="003D5B7A">
        <w:t>Normalized expression values of the 3,062 genes exhibiting significant expression changes across replicates are shown (heat color in each cell). Each row indicates a gene and each column is one biological samples. Based on the expression of these divergently expressed genes, the samples from the same replicate populations are clustered together.</w:t>
      </w:r>
      <w:r w:rsidR="00487649">
        <w:br w:type="page"/>
      </w:r>
    </w:p>
    <w:p w14:paraId="44EBBDF4" w14:textId="456E8DC4" w:rsidR="00487649" w:rsidRPr="00487649" w:rsidRDefault="00AE0127" w:rsidP="00487649">
      <w:pPr>
        <w:pStyle w:val="SMText"/>
        <w:ind w:firstLine="0"/>
        <w:jc w:val="center"/>
      </w:pPr>
      <w:r>
        <w:rPr>
          <w:noProof/>
          <w:lang w:eastAsia="zh-TW"/>
        </w:rPr>
        <w:lastRenderedPageBreak/>
        <w:drawing>
          <wp:inline distT="0" distB="0" distL="0" distR="0" wp14:anchorId="3D4180CE" wp14:editId="3657C5C3">
            <wp:extent cx="5943600" cy="5943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eS5.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22E31056" w14:textId="4824A26F" w:rsidR="00FA7461" w:rsidRDefault="006310FE" w:rsidP="00EF3A22">
      <w:pPr>
        <w:pStyle w:val="SMText"/>
        <w:spacing w:line="480" w:lineRule="auto"/>
        <w:ind w:firstLine="0"/>
        <w:jc w:val="both"/>
      </w:pPr>
      <w:r>
        <w:rPr>
          <w:b/>
        </w:rPr>
        <w:t>Fig</w:t>
      </w:r>
      <w:r w:rsidR="00CA7FBA">
        <w:rPr>
          <w:b/>
        </w:rPr>
        <w:t>.</w:t>
      </w:r>
      <w:r>
        <w:rPr>
          <w:b/>
        </w:rPr>
        <w:t xml:space="preserve"> </w:t>
      </w:r>
      <w:r w:rsidR="00CA7FBA">
        <w:rPr>
          <w:b/>
        </w:rPr>
        <w:t>S</w:t>
      </w:r>
      <w:r>
        <w:rPr>
          <w:b/>
        </w:rPr>
        <w:t>5</w:t>
      </w:r>
      <w:r w:rsidR="003D5B7A" w:rsidRPr="0079194F">
        <w:rPr>
          <w:b/>
        </w:rPr>
        <w:t xml:space="preserve">. </w:t>
      </w:r>
      <w:r w:rsidR="003D5B7A">
        <w:rPr>
          <w:b/>
        </w:rPr>
        <w:t>Transcriptomic divergence of reproduction-related genes among replicate populations.</w:t>
      </w:r>
      <w:r w:rsidR="003D5B7A">
        <w:t xml:space="preserve"> Normalized expression values of the 255 reproduction-related genes exhibiting significant expression divergence across replicates are shown (heat color in each cell). Each row indicates a gene and each column is one biological samples. The column annotation indicates the identities of each biological samples. Most of the reproduction-related genes evolved for up-regulation but distinct sets of genes evolved in different replicates.</w:t>
      </w:r>
    </w:p>
    <w:p w14:paraId="7AB87826" w14:textId="77777777" w:rsidR="00FA7461" w:rsidRDefault="00FA7461">
      <w:r>
        <w:br w:type="page"/>
      </w:r>
    </w:p>
    <w:p w14:paraId="671C4F25" w14:textId="59A9D888" w:rsidR="00487649" w:rsidRDefault="00FA7461" w:rsidP="00EF3A22">
      <w:pPr>
        <w:pStyle w:val="SMText"/>
        <w:spacing w:line="480" w:lineRule="auto"/>
        <w:ind w:firstLine="0"/>
        <w:jc w:val="both"/>
      </w:pPr>
      <w:r>
        <w:rPr>
          <w:noProof/>
          <w:lang w:eastAsia="zh-TW"/>
        </w:rPr>
        <w:lastRenderedPageBreak/>
        <w:drawing>
          <wp:inline distT="0" distB="0" distL="0" distR="0" wp14:anchorId="63E4C839" wp14:editId="4212AC9B">
            <wp:extent cx="5943600" cy="594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S6.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11E64A03" w14:textId="2EA69811" w:rsidR="00FA7461" w:rsidRPr="003D5B7A" w:rsidRDefault="006310FE" w:rsidP="003D5B7A">
      <w:pPr>
        <w:pStyle w:val="Legend"/>
        <w:spacing w:line="480" w:lineRule="auto"/>
        <w:jc w:val="both"/>
        <w:rPr>
          <w:b/>
        </w:rPr>
      </w:pPr>
      <w:r>
        <w:rPr>
          <w:b/>
        </w:rPr>
        <w:t>Fig</w:t>
      </w:r>
      <w:r w:rsidR="00CA7FBA">
        <w:rPr>
          <w:b/>
        </w:rPr>
        <w:t>.</w:t>
      </w:r>
      <w:r>
        <w:rPr>
          <w:b/>
        </w:rPr>
        <w:t xml:space="preserve"> </w:t>
      </w:r>
      <w:r w:rsidR="00CA7FBA">
        <w:rPr>
          <w:b/>
        </w:rPr>
        <w:t>S</w:t>
      </w:r>
      <w:r>
        <w:rPr>
          <w:b/>
        </w:rPr>
        <w:t>6</w:t>
      </w:r>
      <w:r w:rsidR="003D5B7A" w:rsidRPr="0079194F">
        <w:rPr>
          <w:b/>
        </w:rPr>
        <w:t xml:space="preserve">. </w:t>
      </w:r>
      <w:r w:rsidR="003D5B7A" w:rsidRPr="008F3D6F">
        <w:rPr>
          <w:b/>
        </w:rPr>
        <w:t>The predominance of up-regulation</w:t>
      </w:r>
      <w:r w:rsidR="003D5B7A">
        <w:rPr>
          <w:b/>
        </w:rPr>
        <w:t xml:space="preserve"> is</w:t>
      </w:r>
      <w:r w:rsidR="003D5B7A" w:rsidRPr="008F3D6F">
        <w:rPr>
          <w:b/>
        </w:rPr>
        <w:t xml:space="preserve"> specific for reproduction-</w:t>
      </w:r>
      <w:r w:rsidR="003D5B7A">
        <w:rPr>
          <w:b/>
        </w:rPr>
        <w:t xml:space="preserve">related </w:t>
      </w:r>
      <w:r w:rsidR="003D5B7A" w:rsidRPr="008F3D6F">
        <w:rPr>
          <w:b/>
        </w:rPr>
        <w:t xml:space="preserve">genes. </w:t>
      </w:r>
      <w:r w:rsidR="003D5B7A">
        <w:t>Average expression difference between the ancestral and evolved populations (log</w:t>
      </w:r>
      <w:r w:rsidR="003D5B7A" w:rsidRPr="00FA7461">
        <w:rPr>
          <w:vertAlign w:val="subscript"/>
        </w:rPr>
        <w:t>2</w:t>
      </w:r>
      <w:r w:rsidR="003D5B7A">
        <w:t xml:space="preserve">-scaled fold change) for each of the 255 reproduction-associated genes were compared to all divergently expressed genes. The systematic shift toward higher expression is statistically significant (Wilcoxon’s test, p &lt; 0.001). </w:t>
      </w:r>
    </w:p>
    <w:p w14:paraId="30F05454" w14:textId="6778CBC0" w:rsidR="00B9440A" w:rsidRPr="003D5B7A" w:rsidRDefault="00B9440A" w:rsidP="00E172F5"/>
    <w:sectPr w:rsidR="00B9440A" w:rsidRPr="003D5B7A" w:rsidSect="00B80152">
      <w:headerReference w:type="default" r:id="rId13"/>
      <w:footerReference w:type="default" r:id="rId14"/>
      <w:pgSz w:w="11900" w:h="16840"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D1B8B8" w14:textId="77777777" w:rsidR="008232EE" w:rsidRDefault="008232EE">
      <w:r>
        <w:separator/>
      </w:r>
    </w:p>
  </w:endnote>
  <w:endnote w:type="continuationSeparator" w:id="0">
    <w:p w14:paraId="66E31FE5" w14:textId="77777777" w:rsidR="008232EE" w:rsidRDefault="00823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58EA3E" w14:textId="32DFF1A6" w:rsidR="00F125EE" w:rsidRDefault="00114193">
    <w:pPr>
      <w:pStyle w:val="Footer"/>
      <w:jc w:val="right"/>
    </w:pPr>
    <w:r>
      <w:fldChar w:fldCharType="begin"/>
    </w:r>
    <w:r>
      <w:instrText xml:space="preserve"> PAGE   \* MERGEFORMAT </w:instrText>
    </w:r>
    <w:r>
      <w:fldChar w:fldCharType="separate"/>
    </w:r>
    <w:r w:rsidR="00626CAA">
      <w:rPr>
        <w:noProof/>
      </w:rPr>
      <w:t>8</w:t>
    </w:r>
    <w:r>
      <w:fldChar w:fldCharType="end"/>
    </w:r>
  </w:p>
  <w:p w14:paraId="211F3547" w14:textId="77777777" w:rsidR="00F125EE" w:rsidRDefault="00F1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5DA878" w14:textId="77777777" w:rsidR="008232EE" w:rsidRDefault="008232EE">
      <w:r>
        <w:separator/>
      </w:r>
    </w:p>
  </w:footnote>
  <w:footnote w:type="continuationSeparator" w:id="0">
    <w:p w14:paraId="00BC45CB" w14:textId="77777777" w:rsidR="008232EE" w:rsidRDefault="008232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F74"/>
    <w:rsid w:val="00065EBD"/>
    <w:rsid w:val="00083B44"/>
    <w:rsid w:val="000850DC"/>
    <w:rsid w:val="000C2771"/>
    <w:rsid w:val="000D46F4"/>
    <w:rsid w:val="000F0DCE"/>
    <w:rsid w:val="000F6BE3"/>
    <w:rsid w:val="00112C5B"/>
    <w:rsid w:val="00114193"/>
    <w:rsid w:val="00115A38"/>
    <w:rsid w:val="0011687B"/>
    <w:rsid w:val="00124F82"/>
    <w:rsid w:val="0016337A"/>
    <w:rsid w:val="00164269"/>
    <w:rsid w:val="001A1BDE"/>
    <w:rsid w:val="001F0876"/>
    <w:rsid w:val="001F167C"/>
    <w:rsid w:val="001F5E91"/>
    <w:rsid w:val="002077B9"/>
    <w:rsid w:val="00262D72"/>
    <w:rsid w:val="00294FBB"/>
    <w:rsid w:val="002C030F"/>
    <w:rsid w:val="002F3353"/>
    <w:rsid w:val="00331D75"/>
    <w:rsid w:val="00355362"/>
    <w:rsid w:val="003637E6"/>
    <w:rsid w:val="00363E44"/>
    <w:rsid w:val="00390436"/>
    <w:rsid w:val="00395E86"/>
    <w:rsid w:val="003A2FD8"/>
    <w:rsid w:val="003B40E6"/>
    <w:rsid w:val="003D5B7A"/>
    <w:rsid w:val="003E0B38"/>
    <w:rsid w:val="003E74FB"/>
    <w:rsid w:val="003F6E14"/>
    <w:rsid w:val="00405336"/>
    <w:rsid w:val="004571D5"/>
    <w:rsid w:val="00461D81"/>
    <w:rsid w:val="0046356B"/>
    <w:rsid w:val="00477182"/>
    <w:rsid w:val="004779CB"/>
    <w:rsid w:val="00487649"/>
    <w:rsid w:val="004E42D8"/>
    <w:rsid w:val="004E7BA2"/>
    <w:rsid w:val="004F7EDF"/>
    <w:rsid w:val="005001AC"/>
    <w:rsid w:val="00527D71"/>
    <w:rsid w:val="0054687D"/>
    <w:rsid w:val="005520A8"/>
    <w:rsid w:val="005607DD"/>
    <w:rsid w:val="005A558C"/>
    <w:rsid w:val="005E28F8"/>
    <w:rsid w:val="005E6513"/>
    <w:rsid w:val="0062174E"/>
    <w:rsid w:val="00626CAA"/>
    <w:rsid w:val="006310FE"/>
    <w:rsid w:val="00651114"/>
    <w:rsid w:val="00664560"/>
    <w:rsid w:val="00670299"/>
    <w:rsid w:val="00691985"/>
    <w:rsid w:val="006A1B64"/>
    <w:rsid w:val="007108F5"/>
    <w:rsid w:val="00713E5B"/>
    <w:rsid w:val="00715DAF"/>
    <w:rsid w:val="007402FC"/>
    <w:rsid w:val="007411A1"/>
    <w:rsid w:val="00793072"/>
    <w:rsid w:val="00807D35"/>
    <w:rsid w:val="008218C4"/>
    <w:rsid w:val="008232EE"/>
    <w:rsid w:val="00867A98"/>
    <w:rsid w:val="00870867"/>
    <w:rsid w:val="00885C9B"/>
    <w:rsid w:val="008B529F"/>
    <w:rsid w:val="008D5D2A"/>
    <w:rsid w:val="00905062"/>
    <w:rsid w:val="00914B63"/>
    <w:rsid w:val="009354F3"/>
    <w:rsid w:val="009447DC"/>
    <w:rsid w:val="00961BA5"/>
    <w:rsid w:val="00962987"/>
    <w:rsid w:val="009743A9"/>
    <w:rsid w:val="00992E71"/>
    <w:rsid w:val="009A5287"/>
    <w:rsid w:val="009B2AC5"/>
    <w:rsid w:val="009B7984"/>
    <w:rsid w:val="009F3454"/>
    <w:rsid w:val="009F4BED"/>
    <w:rsid w:val="009F7D93"/>
    <w:rsid w:val="00A3403B"/>
    <w:rsid w:val="00A516A1"/>
    <w:rsid w:val="00A51A12"/>
    <w:rsid w:val="00A627D4"/>
    <w:rsid w:val="00A74DA2"/>
    <w:rsid w:val="00A96C94"/>
    <w:rsid w:val="00AB2B35"/>
    <w:rsid w:val="00AB399E"/>
    <w:rsid w:val="00AC59D0"/>
    <w:rsid w:val="00AD16B1"/>
    <w:rsid w:val="00AD499C"/>
    <w:rsid w:val="00AE0127"/>
    <w:rsid w:val="00B02A45"/>
    <w:rsid w:val="00B36869"/>
    <w:rsid w:val="00B43B31"/>
    <w:rsid w:val="00B47CFA"/>
    <w:rsid w:val="00B57F00"/>
    <w:rsid w:val="00B77B2A"/>
    <w:rsid w:val="00B80152"/>
    <w:rsid w:val="00B82C22"/>
    <w:rsid w:val="00B92169"/>
    <w:rsid w:val="00B93DBA"/>
    <w:rsid w:val="00B9440A"/>
    <w:rsid w:val="00BA64AC"/>
    <w:rsid w:val="00BB2D2A"/>
    <w:rsid w:val="00BC3E04"/>
    <w:rsid w:val="00BD58CF"/>
    <w:rsid w:val="00BF0C92"/>
    <w:rsid w:val="00C04CC1"/>
    <w:rsid w:val="00C14A54"/>
    <w:rsid w:val="00C4096C"/>
    <w:rsid w:val="00C45C46"/>
    <w:rsid w:val="00C50C6D"/>
    <w:rsid w:val="00C600D9"/>
    <w:rsid w:val="00C82D94"/>
    <w:rsid w:val="00C92B22"/>
    <w:rsid w:val="00CA7FBA"/>
    <w:rsid w:val="00CC1384"/>
    <w:rsid w:val="00CD3720"/>
    <w:rsid w:val="00CF1848"/>
    <w:rsid w:val="00CF5C2F"/>
    <w:rsid w:val="00D045AB"/>
    <w:rsid w:val="00D04BCF"/>
    <w:rsid w:val="00D143D9"/>
    <w:rsid w:val="00D5511B"/>
    <w:rsid w:val="00D766F1"/>
    <w:rsid w:val="00D904D9"/>
    <w:rsid w:val="00D930F3"/>
    <w:rsid w:val="00DA75BE"/>
    <w:rsid w:val="00E172F5"/>
    <w:rsid w:val="00E257C8"/>
    <w:rsid w:val="00E32A1F"/>
    <w:rsid w:val="00E41512"/>
    <w:rsid w:val="00E4519A"/>
    <w:rsid w:val="00E4582A"/>
    <w:rsid w:val="00E853D5"/>
    <w:rsid w:val="00E9773B"/>
    <w:rsid w:val="00EA6F42"/>
    <w:rsid w:val="00EC13A3"/>
    <w:rsid w:val="00EC7C85"/>
    <w:rsid w:val="00EF3A22"/>
    <w:rsid w:val="00EF3FDA"/>
    <w:rsid w:val="00F125EE"/>
    <w:rsid w:val="00F12E98"/>
    <w:rsid w:val="00F22029"/>
    <w:rsid w:val="00F515FB"/>
    <w:rsid w:val="00F60166"/>
    <w:rsid w:val="00F630EA"/>
    <w:rsid w:val="00F7007E"/>
    <w:rsid w:val="00F73193"/>
    <w:rsid w:val="00F74F95"/>
    <w:rsid w:val="00F80705"/>
    <w:rsid w:val="00FA1481"/>
    <w:rsid w:val="00FA7461"/>
    <w:rsid w:val="00FF04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uiPriority w:val="99"/>
    <w:semiHidden/>
    <w:rsid w:val="00405336"/>
    <w:rPr>
      <w:sz w:val="20"/>
    </w:rPr>
  </w:style>
  <w:style w:type="character" w:customStyle="1" w:styleId="CommentTextChar">
    <w:name w:val="Comment Text Char"/>
    <w:basedOn w:val="DefaultParagraphFont"/>
    <w:link w:val="CommentText"/>
    <w:uiPriority w:val="99"/>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semiHidden/>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uiPriority w:val="99"/>
    <w:semiHidden/>
    <w:unhideWhenUsed/>
    <w:rsid w:val="00793072"/>
    <w:rPr>
      <w:sz w:val="16"/>
      <w:szCs w:val="16"/>
    </w:rPr>
  </w:style>
  <w:style w:type="character" w:customStyle="1" w:styleId="UnresolvedMention1">
    <w:name w:val="Unresolved Mention1"/>
    <w:basedOn w:val="DefaultParagraphFont"/>
    <w:uiPriority w:val="99"/>
    <w:semiHidden/>
    <w:unhideWhenUsed/>
    <w:rsid w:val="008218C4"/>
    <w:rPr>
      <w:color w:val="808080"/>
      <w:shd w:val="clear" w:color="auto" w:fill="E6E6E6"/>
    </w:rPr>
  </w:style>
  <w:style w:type="character" w:styleId="PlaceholderText">
    <w:name w:val="Placeholder Text"/>
    <w:basedOn w:val="DefaultParagraphFont"/>
    <w:uiPriority w:val="99"/>
    <w:semiHidden/>
    <w:rsid w:val="00AE0127"/>
    <w:rPr>
      <w:color w:val="808080"/>
    </w:rPr>
  </w:style>
  <w:style w:type="paragraph" w:customStyle="1" w:styleId="Head">
    <w:name w:val="Head"/>
    <w:basedOn w:val="Normal"/>
    <w:rsid w:val="003D5B7A"/>
    <w:pPr>
      <w:keepNext/>
      <w:spacing w:before="120" w:after="120"/>
      <w:jc w:val="center"/>
      <w:outlineLvl w:val="0"/>
    </w:pPr>
    <w:rPr>
      <w:b/>
      <w:bCs/>
      <w:kern w:val="28"/>
      <w:sz w:val="28"/>
      <w:szCs w:val="28"/>
    </w:rPr>
  </w:style>
  <w:style w:type="paragraph" w:customStyle="1" w:styleId="Legend">
    <w:name w:val="Legend"/>
    <w:basedOn w:val="Normal"/>
    <w:rsid w:val="003D5B7A"/>
    <w:pPr>
      <w:keepNext/>
      <w:spacing w:before="240"/>
      <w:outlineLvl w:val="0"/>
    </w:pPr>
    <w:rPr>
      <w:kern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5250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7</Pages>
  <Words>1134</Words>
  <Characters>6466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7585</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Wei-Yun Lai</cp:lastModifiedBy>
  <cp:revision>11</cp:revision>
  <cp:lastPrinted>2021-06-07T13:08:00Z</cp:lastPrinted>
  <dcterms:created xsi:type="dcterms:W3CDTF">2021-06-07T13:08:00Z</dcterms:created>
  <dcterms:modified xsi:type="dcterms:W3CDTF">2024-05-15T02:58:00Z</dcterms:modified>
</cp:coreProperties>
</file>