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F5E572" w14:textId="77777777" w:rsidR="00A12641" w:rsidRPr="00A12641" w:rsidRDefault="00A12641" w:rsidP="00A12641">
      <w:pPr>
        <w:spacing w:after="200" w:line="240" w:lineRule="auto"/>
        <w:ind w:left="0" w:right="0" w:firstLine="0"/>
        <w:jc w:val="left"/>
        <w:rPr>
          <w:color w:val="auto"/>
          <w:sz w:val="22"/>
        </w:rPr>
      </w:pPr>
      <w:r w:rsidRPr="00A12641">
        <w:rPr>
          <w:sz w:val="22"/>
        </w:rPr>
        <w:t>Review History</w:t>
      </w:r>
    </w:p>
    <w:p w14:paraId="6E700C2B" w14:textId="77777777" w:rsidR="00A12641" w:rsidRPr="00A12641" w:rsidRDefault="00A12641" w:rsidP="00A12641">
      <w:pPr>
        <w:spacing w:after="0" w:line="240" w:lineRule="auto"/>
        <w:ind w:left="0" w:right="0" w:firstLine="0"/>
        <w:jc w:val="left"/>
        <w:rPr>
          <w:color w:val="auto"/>
          <w:sz w:val="22"/>
        </w:rPr>
      </w:pPr>
      <w:r w:rsidRPr="00A12641">
        <w:rPr>
          <w:b/>
          <w:bCs/>
          <w:sz w:val="22"/>
        </w:rPr>
        <w:t>First round of review</w:t>
      </w:r>
    </w:p>
    <w:p w14:paraId="5B8FD1F1" w14:textId="77777777" w:rsidR="00A12641" w:rsidRPr="00A12641" w:rsidRDefault="00A12641" w:rsidP="00A12641">
      <w:pPr>
        <w:spacing w:after="0" w:line="240" w:lineRule="auto"/>
        <w:ind w:left="0" w:right="0" w:firstLine="0"/>
        <w:jc w:val="left"/>
        <w:rPr>
          <w:color w:val="auto"/>
          <w:sz w:val="22"/>
        </w:rPr>
      </w:pPr>
      <w:r w:rsidRPr="00A12641">
        <w:rPr>
          <w:b/>
          <w:bCs/>
          <w:sz w:val="22"/>
        </w:rPr>
        <w:t>Reviewer 1</w:t>
      </w:r>
    </w:p>
    <w:p w14:paraId="3776025D" w14:textId="77777777" w:rsidR="00A12641" w:rsidRPr="00A12641" w:rsidRDefault="00A12641" w:rsidP="00A12641">
      <w:pPr>
        <w:spacing w:after="0" w:line="240" w:lineRule="auto"/>
        <w:ind w:left="0" w:right="0" w:firstLine="0"/>
        <w:jc w:val="left"/>
        <w:rPr>
          <w:color w:val="auto"/>
          <w:sz w:val="22"/>
        </w:rPr>
      </w:pPr>
    </w:p>
    <w:p w14:paraId="45456E45" w14:textId="77777777" w:rsidR="00A12641" w:rsidRPr="00A12641" w:rsidRDefault="00A12641" w:rsidP="00A12641">
      <w:pPr>
        <w:spacing w:after="0" w:line="240" w:lineRule="auto"/>
        <w:ind w:left="0" w:right="0" w:firstLine="0"/>
        <w:jc w:val="left"/>
        <w:rPr>
          <w:color w:val="auto"/>
          <w:sz w:val="22"/>
        </w:rPr>
      </w:pPr>
      <w:r w:rsidRPr="00A12641">
        <w:rPr>
          <w:b/>
          <w:bCs/>
          <w:color w:val="000033"/>
          <w:sz w:val="22"/>
          <w:shd w:val="clear" w:color="auto" w:fill="FFFFFF"/>
        </w:rPr>
        <w:t>Were you able to assess all statistics in the manuscript, including the appropriateness of statistical tests used? </w:t>
      </w:r>
    </w:p>
    <w:p w14:paraId="13A427A8" w14:textId="77777777" w:rsidR="00A12641" w:rsidRPr="00A12641" w:rsidRDefault="00A12641" w:rsidP="00A12641">
      <w:pPr>
        <w:spacing w:after="0" w:line="240" w:lineRule="auto"/>
        <w:ind w:left="0" w:right="0" w:firstLine="0"/>
        <w:jc w:val="left"/>
        <w:rPr>
          <w:color w:val="auto"/>
          <w:sz w:val="22"/>
        </w:rPr>
      </w:pPr>
      <w:r w:rsidRPr="00A12641">
        <w:rPr>
          <w:color w:val="000033"/>
          <w:sz w:val="22"/>
          <w:shd w:val="clear" w:color="auto" w:fill="FFFFFF"/>
        </w:rPr>
        <w:t>Yes: I can assess the statistics.</w:t>
      </w:r>
    </w:p>
    <w:p w14:paraId="1B9222AA" w14:textId="77777777" w:rsidR="00A12641" w:rsidRPr="00A12641" w:rsidRDefault="00A12641" w:rsidP="00A12641">
      <w:pPr>
        <w:spacing w:after="0" w:line="240" w:lineRule="auto"/>
        <w:ind w:left="0" w:right="0" w:firstLine="0"/>
        <w:jc w:val="left"/>
        <w:rPr>
          <w:color w:val="auto"/>
          <w:sz w:val="22"/>
        </w:rPr>
      </w:pPr>
    </w:p>
    <w:p w14:paraId="504883F0" w14:textId="77777777" w:rsidR="00A12641" w:rsidRPr="00A12641" w:rsidRDefault="00A12641" w:rsidP="00A12641">
      <w:pPr>
        <w:spacing w:after="0" w:line="240" w:lineRule="auto"/>
        <w:ind w:left="0" w:right="0" w:firstLine="0"/>
        <w:jc w:val="left"/>
        <w:rPr>
          <w:color w:val="auto"/>
          <w:sz w:val="22"/>
        </w:rPr>
      </w:pPr>
      <w:r w:rsidRPr="00A12641">
        <w:rPr>
          <w:b/>
          <w:bCs/>
          <w:color w:val="000033"/>
          <w:sz w:val="22"/>
        </w:rPr>
        <w:t>Were you able to directly test the methods?</w:t>
      </w:r>
    </w:p>
    <w:p w14:paraId="08FA602A" w14:textId="77777777" w:rsidR="00A12641" w:rsidRPr="00A12641" w:rsidRDefault="00A12641" w:rsidP="00A12641">
      <w:pPr>
        <w:spacing w:after="0" w:line="240" w:lineRule="auto"/>
        <w:ind w:left="0" w:right="0" w:firstLine="0"/>
        <w:jc w:val="left"/>
        <w:rPr>
          <w:color w:val="auto"/>
          <w:sz w:val="22"/>
        </w:rPr>
      </w:pPr>
      <w:r w:rsidRPr="00A12641">
        <w:rPr>
          <w:color w:val="000033"/>
          <w:sz w:val="22"/>
        </w:rPr>
        <w:t>No.</w:t>
      </w:r>
    </w:p>
    <w:p w14:paraId="0847D3CC" w14:textId="77777777" w:rsidR="00A12641" w:rsidRPr="00A12641" w:rsidRDefault="00A12641" w:rsidP="00A12641">
      <w:pPr>
        <w:spacing w:after="0" w:line="240" w:lineRule="auto"/>
        <w:ind w:left="0" w:right="0" w:firstLine="0"/>
        <w:jc w:val="left"/>
        <w:rPr>
          <w:color w:val="auto"/>
          <w:sz w:val="22"/>
        </w:rPr>
      </w:pPr>
    </w:p>
    <w:p w14:paraId="4694F6DA" w14:textId="77777777" w:rsidR="00A12641" w:rsidRPr="00A12641" w:rsidRDefault="00A12641" w:rsidP="00A12641">
      <w:pPr>
        <w:spacing w:after="0" w:line="240" w:lineRule="auto"/>
        <w:ind w:left="0" w:right="0" w:firstLine="0"/>
        <w:jc w:val="left"/>
        <w:rPr>
          <w:color w:val="auto"/>
          <w:sz w:val="22"/>
        </w:rPr>
      </w:pPr>
      <w:r w:rsidRPr="00A12641">
        <w:rPr>
          <w:b/>
          <w:bCs/>
          <w:sz w:val="22"/>
        </w:rPr>
        <w:t>Comments to author:</w:t>
      </w:r>
    </w:p>
    <w:p w14:paraId="5BCED672" w14:textId="77777777" w:rsidR="00A12641" w:rsidRPr="00A12641" w:rsidRDefault="00A12641" w:rsidP="00A12641">
      <w:pPr>
        <w:spacing w:after="0" w:line="240" w:lineRule="auto"/>
        <w:ind w:left="0" w:right="0" w:firstLine="0"/>
        <w:rPr>
          <w:color w:val="auto"/>
          <w:sz w:val="22"/>
        </w:rPr>
      </w:pPr>
      <w:r w:rsidRPr="00A12641">
        <w:rPr>
          <w:color w:val="000033"/>
          <w:sz w:val="22"/>
          <w:shd w:val="clear" w:color="auto" w:fill="FFFFFF"/>
        </w:rPr>
        <w:t>In this manuscript Wang et al. develop an interpretable deep learning model for integrating multimodal cancer omics datasets. In particular, the model can learn interactions between data modalities, infer joint representations, and even infer missing data. To demonstrate the use of this model, the authors trained the model with TCGA data and applied it to various scenarios, including predicting cancer types, breast cancer clinical subtypes, cancer metastatic status, response to drugs, and patient prognosis. The authors compared the performance of the model with other models/methods and show this model constantly outperforms others.</w:t>
      </w:r>
    </w:p>
    <w:p w14:paraId="2905B7AB" w14:textId="77777777" w:rsidR="00A12641" w:rsidRPr="00A12641" w:rsidRDefault="00A12641" w:rsidP="00A12641">
      <w:pPr>
        <w:spacing w:after="0" w:line="240" w:lineRule="auto"/>
        <w:ind w:left="0" w:right="0" w:firstLine="0"/>
        <w:jc w:val="left"/>
        <w:rPr>
          <w:color w:val="auto"/>
          <w:sz w:val="22"/>
        </w:rPr>
      </w:pPr>
    </w:p>
    <w:p w14:paraId="5B63F64F" w14:textId="77777777" w:rsidR="00A12641" w:rsidRPr="00A12641" w:rsidRDefault="00A12641" w:rsidP="00A12641">
      <w:pPr>
        <w:spacing w:after="0" w:line="240" w:lineRule="auto"/>
        <w:ind w:left="0" w:right="0" w:firstLine="0"/>
        <w:rPr>
          <w:color w:val="auto"/>
          <w:sz w:val="22"/>
        </w:rPr>
      </w:pPr>
      <w:r w:rsidRPr="00A12641">
        <w:rPr>
          <w:color w:val="000033"/>
          <w:sz w:val="22"/>
          <w:shd w:val="clear" w:color="auto" w:fill="FFFFFF"/>
        </w:rPr>
        <w:t>Interpretable deep learning models are a promising development in computational oncology. Such models have the potential to transform omics data analysis and even clinical development. Previously these models have been applied to individual omics data, but their integration has been increasingly appreciated for further improving their performance. In this regard, this study represents a significant advance and could be an important tool for mining cancer datasets.</w:t>
      </w:r>
    </w:p>
    <w:p w14:paraId="24ED10B7" w14:textId="77777777" w:rsidR="00A12641" w:rsidRPr="00A12641" w:rsidRDefault="00A12641" w:rsidP="00A12641">
      <w:pPr>
        <w:spacing w:after="0" w:line="240" w:lineRule="auto"/>
        <w:ind w:left="0" w:right="0" w:firstLine="0"/>
        <w:jc w:val="left"/>
        <w:rPr>
          <w:color w:val="auto"/>
          <w:sz w:val="22"/>
        </w:rPr>
      </w:pPr>
    </w:p>
    <w:p w14:paraId="35A6F20E" w14:textId="77777777" w:rsidR="00A12641" w:rsidRPr="00A12641" w:rsidRDefault="00A12641" w:rsidP="00A12641">
      <w:pPr>
        <w:spacing w:after="0" w:line="240" w:lineRule="auto"/>
        <w:ind w:left="0" w:right="0" w:firstLine="0"/>
        <w:rPr>
          <w:color w:val="auto"/>
          <w:sz w:val="22"/>
        </w:rPr>
      </w:pPr>
      <w:r w:rsidRPr="00A12641">
        <w:rPr>
          <w:color w:val="000033"/>
          <w:sz w:val="22"/>
          <w:shd w:val="clear" w:color="auto" w:fill="FFFFFF"/>
        </w:rPr>
        <w:t>Here below are my major comments:</w:t>
      </w:r>
    </w:p>
    <w:p w14:paraId="60A0D80E" w14:textId="77777777" w:rsidR="00A12641" w:rsidRPr="00A12641" w:rsidRDefault="00A12641" w:rsidP="00A12641">
      <w:pPr>
        <w:spacing w:after="0" w:line="240" w:lineRule="auto"/>
        <w:ind w:left="0" w:right="0" w:firstLine="0"/>
        <w:jc w:val="left"/>
        <w:rPr>
          <w:color w:val="auto"/>
          <w:sz w:val="22"/>
        </w:rPr>
      </w:pPr>
    </w:p>
    <w:p w14:paraId="158D6A2E" w14:textId="77777777" w:rsidR="00A12641" w:rsidRPr="00A12641" w:rsidRDefault="00A12641" w:rsidP="00A12641">
      <w:pPr>
        <w:spacing w:after="0" w:line="240" w:lineRule="auto"/>
        <w:ind w:left="0" w:right="0" w:firstLine="0"/>
        <w:rPr>
          <w:color w:val="auto"/>
          <w:sz w:val="22"/>
        </w:rPr>
      </w:pPr>
      <w:r w:rsidRPr="00A12641">
        <w:rPr>
          <w:color w:val="000033"/>
          <w:sz w:val="22"/>
          <w:shd w:val="clear" w:color="auto" w:fill="FFFFFF"/>
        </w:rPr>
        <w:t>1. Deep learning models usually require a large training dataset. TMO-Net is a pre-trained model, largely using the TCGA data. In its first application to predict cancer types (Fig 2), how did the authors split the TCGA data into training, testing, and validation? And what types of omics data were used when using the multi-omics as input? The authors compared multi-omics as input with gene expression as input. Among the multi-omics, which data type was the most informative and which were the least?</w:t>
      </w:r>
    </w:p>
    <w:p w14:paraId="6D2F190F" w14:textId="77777777" w:rsidR="00A12641" w:rsidRPr="00A12641" w:rsidRDefault="00A12641" w:rsidP="00A12641">
      <w:pPr>
        <w:spacing w:after="0" w:line="240" w:lineRule="auto"/>
        <w:ind w:left="0" w:right="0" w:firstLine="0"/>
        <w:jc w:val="left"/>
        <w:rPr>
          <w:color w:val="auto"/>
          <w:sz w:val="22"/>
        </w:rPr>
      </w:pPr>
    </w:p>
    <w:p w14:paraId="42E1570D" w14:textId="77777777" w:rsidR="00A12641" w:rsidRPr="00A12641" w:rsidRDefault="00A12641" w:rsidP="00A12641">
      <w:pPr>
        <w:spacing w:after="0" w:line="240" w:lineRule="auto"/>
        <w:ind w:left="0" w:right="0" w:firstLine="0"/>
        <w:rPr>
          <w:color w:val="auto"/>
          <w:sz w:val="22"/>
        </w:rPr>
      </w:pPr>
      <w:r w:rsidRPr="00A12641">
        <w:rPr>
          <w:color w:val="000033"/>
          <w:sz w:val="22"/>
          <w:shd w:val="clear" w:color="auto" w:fill="FFFFFF"/>
        </w:rPr>
        <w:t>2. Fig 3 needs clarification. In Fig 3a, what does each row represent? And how did they choose the genes shown in the figure as opposed to other genes? Fig 3b could be confusing and easily misunderstood. If the purpose is to compare the correlation coefficients between those from TMO-Net and from "imputed", a boxplot should be much more straightforward. In addition, it is unclear how expression is imputed by the other method.</w:t>
      </w:r>
    </w:p>
    <w:p w14:paraId="59D55846" w14:textId="77777777" w:rsidR="00A12641" w:rsidRPr="00A12641" w:rsidRDefault="00A12641" w:rsidP="00A12641">
      <w:pPr>
        <w:spacing w:after="0" w:line="240" w:lineRule="auto"/>
        <w:ind w:left="0" w:right="0" w:firstLine="0"/>
        <w:jc w:val="left"/>
        <w:rPr>
          <w:color w:val="auto"/>
          <w:sz w:val="22"/>
        </w:rPr>
      </w:pPr>
    </w:p>
    <w:p w14:paraId="68A86B5D" w14:textId="77777777" w:rsidR="00A12641" w:rsidRPr="00A12641" w:rsidRDefault="00A12641" w:rsidP="00A12641">
      <w:pPr>
        <w:spacing w:after="0" w:line="240" w:lineRule="auto"/>
        <w:ind w:left="0" w:right="0" w:firstLine="0"/>
        <w:rPr>
          <w:color w:val="auto"/>
          <w:sz w:val="22"/>
        </w:rPr>
      </w:pPr>
      <w:r w:rsidRPr="00A12641">
        <w:rPr>
          <w:color w:val="000033"/>
          <w:sz w:val="22"/>
          <w:shd w:val="clear" w:color="auto" w:fill="FFFFFF"/>
        </w:rPr>
        <w:t>3. The authors tuned the model for various purposes. One way for such tuning is choosing different input data. For instance, for breast cancer subtype prediction (Fig 4), they used expression and mutation as input for model training. For metastasis status prediction (Fig 5), they used methylation and expression. For drug response (Fig 6), they used expression and mutation. Is there a rationale for choosing which types of data to use? Clarifying the rationale, if yes, would be helpful for understanding the pros and cons of using a particular type of data.</w:t>
      </w:r>
    </w:p>
    <w:p w14:paraId="202BCB3E" w14:textId="77777777" w:rsidR="00A12641" w:rsidRPr="00A12641" w:rsidRDefault="00A12641" w:rsidP="00A12641">
      <w:pPr>
        <w:spacing w:after="0" w:line="240" w:lineRule="auto"/>
        <w:ind w:left="0" w:right="0" w:firstLine="0"/>
        <w:jc w:val="left"/>
        <w:rPr>
          <w:color w:val="auto"/>
          <w:sz w:val="22"/>
        </w:rPr>
      </w:pPr>
    </w:p>
    <w:p w14:paraId="4B20D80C" w14:textId="77777777" w:rsidR="00A12641" w:rsidRPr="00A12641" w:rsidRDefault="00A12641" w:rsidP="00A12641">
      <w:pPr>
        <w:spacing w:after="0" w:line="240" w:lineRule="auto"/>
        <w:ind w:left="0" w:right="0" w:firstLine="0"/>
        <w:rPr>
          <w:color w:val="auto"/>
          <w:sz w:val="22"/>
        </w:rPr>
      </w:pPr>
      <w:r w:rsidRPr="00A12641">
        <w:rPr>
          <w:color w:val="000033"/>
          <w:sz w:val="22"/>
          <w:shd w:val="clear" w:color="auto" w:fill="FFFFFF"/>
        </w:rPr>
        <w:t xml:space="preserve">4. A highlight of the TMO-Net model is its interpretability. For instance, the authors identified genes that are important for breast cancer subtyping (Fig 4C) and pathways that are important for predicting responses to drugs (Fig 5C). Molecular subtypes of breast cancer are well established based on protein levels of estrogen receptor, HER2, etc. Interestingly, the authors' results show these markers not necessarily have a </w:t>
      </w:r>
      <w:r w:rsidRPr="00A12641">
        <w:rPr>
          <w:color w:val="000033"/>
          <w:sz w:val="22"/>
          <w:shd w:val="clear" w:color="auto" w:fill="FFFFFF"/>
        </w:rPr>
        <w:lastRenderedPageBreak/>
        <w:t>high important score. For instance, estrogen receptor did not make to the top list for luminal A. Can they shed some light on this? Similarly, the drugs Cetuximab and Erlotinib are EGFR inhibitors. Surprisingly no EGFR related pathways were on the top list (Fig 6c). This does not align with the mode of action of these drugs. It would be useful to discuss further on this observation.</w:t>
      </w:r>
    </w:p>
    <w:p w14:paraId="460D2BFC" w14:textId="77777777" w:rsidR="00A12641" w:rsidRPr="00A12641" w:rsidRDefault="00A12641" w:rsidP="00A12641">
      <w:pPr>
        <w:spacing w:after="0" w:line="240" w:lineRule="auto"/>
        <w:ind w:left="0" w:right="0" w:firstLine="0"/>
        <w:jc w:val="left"/>
        <w:rPr>
          <w:color w:val="auto"/>
          <w:sz w:val="22"/>
        </w:rPr>
      </w:pPr>
    </w:p>
    <w:p w14:paraId="025D4468" w14:textId="77777777" w:rsidR="00A12641" w:rsidRPr="00A12641" w:rsidRDefault="00A12641" w:rsidP="00A12641">
      <w:pPr>
        <w:spacing w:after="0" w:line="240" w:lineRule="auto"/>
        <w:ind w:left="0" w:right="0" w:firstLine="0"/>
        <w:rPr>
          <w:color w:val="auto"/>
          <w:sz w:val="22"/>
        </w:rPr>
      </w:pPr>
      <w:r w:rsidRPr="00A12641">
        <w:rPr>
          <w:color w:val="000033"/>
          <w:sz w:val="22"/>
          <w:shd w:val="clear" w:color="auto" w:fill="FFFFFF"/>
        </w:rPr>
        <w:t>5. Finally, in Fig 7, the authors stratified patients into distinct prognostic groups in 12 cancer types. Since TMO-Net was pretrained with 32 cancer types, this raises a question why the authors limited their analysis to only 12 cancer types.</w:t>
      </w:r>
    </w:p>
    <w:p w14:paraId="4F1605CC" w14:textId="77777777" w:rsidR="00A12641" w:rsidRPr="00A12641" w:rsidRDefault="00A12641" w:rsidP="00A12641">
      <w:pPr>
        <w:spacing w:after="0" w:line="240" w:lineRule="auto"/>
        <w:ind w:left="0" w:right="0" w:firstLine="0"/>
        <w:jc w:val="left"/>
        <w:rPr>
          <w:color w:val="auto"/>
          <w:sz w:val="22"/>
        </w:rPr>
      </w:pPr>
    </w:p>
    <w:p w14:paraId="1AE94FE9" w14:textId="17AB3FCA" w:rsidR="00A12641" w:rsidRDefault="00A12641" w:rsidP="00A12641">
      <w:pPr>
        <w:spacing w:after="0" w:line="240" w:lineRule="auto"/>
        <w:ind w:left="0" w:right="0" w:firstLine="0"/>
        <w:jc w:val="left"/>
        <w:rPr>
          <w:b/>
          <w:bCs/>
          <w:sz w:val="22"/>
        </w:rPr>
      </w:pPr>
      <w:r w:rsidRPr="00A12641">
        <w:rPr>
          <w:b/>
          <w:bCs/>
          <w:sz w:val="22"/>
        </w:rPr>
        <w:t>Reviewer 2</w:t>
      </w:r>
    </w:p>
    <w:p w14:paraId="1FBAEB39" w14:textId="77777777" w:rsidR="00A12641" w:rsidRPr="00A12641" w:rsidRDefault="00A12641" w:rsidP="00A12641">
      <w:pPr>
        <w:spacing w:after="0" w:line="240" w:lineRule="auto"/>
        <w:ind w:left="0" w:right="0" w:firstLine="0"/>
        <w:jc w:val="left"/>
        <w:rPr>
          <w:color w:val="auto"/>
          <w:sz w:val="22"/>
        </w:rPr>
      </w:pPr>
    </w:p>
    <w:p w14:paraId="03AB5E3D" w14:textId="77777777" w:rsidR="00A12641" w:rsidRPr="00A12641" w:rsidRDefault="00A12641" w:rsidP="00A12641">
      <w:pPr>
        <w:spacing w:after="0" w:line="240" w:lineRule="auto"/>
        <w:ind w:left="0" w:right="0" w:firstLine="0"/>
        <w:jc w:val="left"/>
        <w:rPr>
          <w:color w:val="auto"/>
          <w:sz w:val="22"/>
        </w:rPr>
      </w:pPr>
      <w:r w:rsidRPr="00A12641">
        <w:rPr>
          <w:b/>
          <w:bCs/>
          <w:color w:val="000033"/>
          <w:sz w:val="22"/>
          <w:shd w:val="clear" w:color="auto" w:fill="FFFFFF"/>
        </w:rPr>
        <w:t>Were you able to assess all statistics in the manuscript, including the appropriateness of statistical tests used?</w:t>
      </w:r>
    </w:p>
    <w:p w14:paraId="604AED4D" w14:textId="77777777" w:rsidR="00A12641" w:rsidRPr="00A12641" w:rsidRDefault="00A12641" w:rsidP="00A12641">
      <w:pPr>
        <w:spacing w:after="0" w:line="240" w:lineRule="auto"/>
        <w:ind w:left="0" w:right="0" w:firstLine="0"/>
        <w:jc w:val="left"/>
        <w:rPr>
          <w:color w:val="auto"/>
          <w:sz w:val="22"/>
        </w:rPr>
      </w:pPr>
      <w:r w:rsidRPr="00A12641">
        <w:rPr>
          <w:color w:val="000033"/>
          <w:sz w:val="22"/>
          <w:shd w:val="clear" w:color="auto" w:fill="FFFFFF"/>
        </w:rPr>
        <w:t>Yes: Proper designed.</w:t>
      </w:r>
    </w:p>
    <w:p w14:paraId="357E8415" w14:textId="77777777" w:rsidR="00A12641" w:rsidRPr="00A12641" w:rsidRDefault="00A12641" w:rsidP="00A12641">
      <w:pPr>
        <w:spacing w:after="0" w:line="240" w:lineRule="auto"/>
        <w:ind w:left="0" w:right="0" w:firstLine="0"/>
        <w:jc w:val="left"/>
        <w:rPr>
          <w:color w:val="auto"/>
          <w:sz w:val="22"/>
        </w:rPr>
      </w:pPr>
    </w:p>
    <w:p w14:paraId="519DDCB0" w14:textId="77777777" w:rsidR="00A12641" w:rsidRPr="00A12641" w:rsidRDefault="00A12641" w:rsidP="00A12641">
      <w:pPr>
        <w:spacing w:after="0" w:line="240" w:lineRule="auto"/>
        <w:ind w:left="0" w:right="0" w:firstLine="0"/>
        <w:jc w:val="left"/>
        <w:rPr>
          <w:color w:val="auto"/>
          <w:sz w:val="22"/>
        </w:rPr>
      </w:pPr>
      <w:r w:rsidRPr="00A12641">
        <w:rPr>
          <w:b/>
          <w:bCs/>
          <w:color w:val="000033"/>
          <w:sz w:val="22"/>
        </w:rPr>
        <w:t>Were you able to directly test the methods?</w:t>
      </w:r>
    </w:p>
    <w:p w14:paraId="30283B95" w14:textId="77777777" w:rsidR="00A12641" w:rsidRPr="00A12641" w:rsidRDefault="00A12641" w:rsidP="00A12641">
      <w:pPr>
        <w:spacing w:after="200" w:line="240" w:lineRule="auto"/>
        <w:ind w:left="0" w:right="0" w:firstLine="0"/>
        <w:rPr>
          <w:color w:val="auto"/>
          <w:sz w:val="22"/>
        </w:rPr>
      </w:pPr>
      <w:r w:rsidRPr="00A12641">
        <w:rPr>
          <w:color w:val="000033"/>
          <w:sz w:val="22"/>
          <w:shd w:val="clear" w:color="auto" w:fill="FFFFFF"/>
        </w:rPr>
        <w:t>Yes.</w:t>
      </w:r>
    </w:p>
    <w:p w14:paraId="12828F56" w14:textId="77777777" w:rsidR="00A12641" w:rsidRPr="00A12641" w:rsidRDefault="00A12641" w:rsidP="00A12641">
      <w:pPr>
        <w:spacing w:after="200" w:line="240" w:lineRule="auto"/>
        <w:ind w:left="0" w:right="0" w:firstLine="0"/>
        <w:jc w:val="left"/>
        <w:rPr>
          <w:color w:val="auto"/>
          <w:sz w:val="22"/>
        </w:rPr>
      </w:pPr>
      <w:r w:rsidRPr="00A12641">
        <w:rPr>
          <w:b/>
          <w:bCs/>
          <w:sz w:val="22"/>
        </w:rPr>
        <w:t>Comments to author:</w:t>
      </w:r>
    </w:p>
    <w:p w14:paraId="35C17F4E" w14:textId="77777777" w:rsidR="00A12641" w:rsidRPr="00A12641" w:rsidRDefault="00A12641" w:rsidP="00A12641">
      <w:pPr>
        <w:spacing w:after="200" w:line="240" w:lineRule="auto"/>
        <w:ind w:left="0" w:right="0" w:firstLine="0"/>
        <w:rPr>
          <w:color w:val="auto"/>
          <w:sz w:val="22"/>
        </w:rPr>
      </w:pPr>
      <w:r w:rsidRPr="00A12641">
        <w:rPr>
          <w:color w:val="000033"/>
          <w:sz w:val="22"/>
          <w:shd w:val="clear" w:color="auto" w:fill="FFFFFF"/>
        </w:rPr>
        <w:t>Wang et al. presented a modeling study aimed at constructing a pre-trained multi-omics tumor network to capture interactions among diverse omics datasets, with subsequent application in various downstream tasks related to tumors. While the "pre-training and fine-tuning" framework is commonly employed in the training of large language or vision models, its application to biomedical datasets remains relatively uncommon, which was severely hidden by the absence of paired datasets and the complex data structure of biological datasets. This research addresses this gap in the context of cancer data and offers a timely contribution by proposing a potential workflow to improve the learning process for in-house small cohort and multi-omics cancer datasets. Moreover, it will further benefit the usage of the currently available tumor multi-omics datasets, such as TCGA, ICGC, and others. Overall, this paper is well-written and effectively organized.</w:t>
      </w:r>
    </w:p>
    <w:p w14:paraId="5B3D9B7E" w14:textId="77777777" w:rsidR="00A12641" w:rsidRPr="00A12641" w:rsidRDefault="00A12641" w:rsidP="00A12641">
      <w:pPr>
        <w:spacing w:after="200" w:line="240" w:lineRule="auto"/>
        <w:ind w:left="0" w:right="0" w:firstLine="0"/>
        <w:rPr>
          <w:color w:val="auto"/>
          <w:sz w:val="22"/>
        </w:rPr>
      </w:pPr>
      <w:r w:rsidRPr="00A12641">
        <w:rPr>
          <w:color w:val="000033"/>
          <w:sz w:val="22"/>
          <w:shd w:val="clear" w:color="auto" w:fill="FFFFFF"/>
        </w:rPr>
        <w:t>This work has general significance to related research fields, however, I think the paper can be published after the following necessary revisions:</w:t>
      </w:r>
    </w:p>
    <w:p w14:paraId="6583078A" w14:textId="77777777" w:rsidR="00A12641" w:rsidRPr="00A12641" w:rsidRDefault="00A12641" w:rsidP="00A12641">
      <w:pPr>
        <w:spacing w:after="200" w:line="240" w:lineRule="auto"/>
        <w:ind w:left="0" w:right="0" w:firstLine="0"/>
        <w:rPr>
          <w:color w:val="auto"/>
          <w:sz w:val="22"/>
        </w:rPr>
      </w:pPr>
      <w:r w:rsidRPr="00A12641">
        <w:rPr>
          <w:color w:val="000033"/>
          <w:sz w:val="22"/>
          <w:shd w:val="clear" w:color="auto" w:fill="FFFFFF"/>
        </w:rPr>
        <w:t>1. This paper evaluates the performance of TMO-Net models trained either with pre-training or from scratch, emphasizing the fundamental role of model pretraining in performance enhancement. Nevertheless, it is crucial to inquire about the impact of varying pretraining data scales on the final model performance.</w:t>
      </w:r>
    </w:p>
    <w:p w14:paraId="6EC52002" w14:textId="77777777" w:rsidR="00A12641" w:rsidRPr="00A12641" w:rsidRDefault="00A12641" w:rsidP="00A12641">
      <w:pPr>
        <w:spacing w:after="200" w:line="240" w:lineRule="auto"/>
        <w:ind w:left="0" w:right="0" w:firstLine="0"/>
        <w:rPr>
          <w:color w:val="auto"/>
          <w:sz w:val="22"/>
        </w:rPr>
      </w:pPr>
      <w:r w:rsidRPr="00A12641">
        <w:rPr>
          <w:color w:val="000033"/>
          <w:sz w:val="22"/>
          <w:shd w:val="clear" w:color="auto" w:fill="FFFFFF"/>
        </w:rPr>
        <w:t>2. Furthermore, the TCGA dataset is employed in a pan-cancer fashion during model pretraining. For specific tasks, such as breast cancer subtype prediction, it is essential to investigate whether the choice of cancer datasets for pretraining can influence the final performance. This consideration is vital in establishing the significance of model pretraining.</w:t>
      </w:r>
    </w:p>
    <w:p w14:paraId="1B69D5A1" w14:textId="22124A66" w:rsidR="00A12641" w:rsidRDefault="00A12641" w:rsidP="00A12641">
      <w:pPr>
        <w:spacing w:after="0" w:line="240" w:lineRule="auto"/>
        <w:ind w:left="0" w:right="0" w:firstLine="0"/>
        <w:jc w:val="left"/>
        <w:rPr>
          <w:b/>
          <w:bCs/>
          <w:sz w:val="22"/>
        </w:rPr>
      </w:pPr>
      <w:r w:rsidRPr="00A12641">
        <w:rPr>
          <w:b/>
          <w:bCs/>
          <w:sz w:val="22"/>
        </w:rPr>
        <w:t>Reviewer 3</w:t>
      </w:r>
    </w:p>
    <w:p w14:paraId="32BCFFBA" w14:textId="77777777" w:rsidR="00A12641" w:rsidRPr="00A12641" w:rsidRDefault="00A12641" w:rsidP="00A12641">
      <w:pPr>
        <w:spacing w:after="0" w:line="240" w:lineRule="auto"/>
        <w:ind w:left="0" w:right="0" w:firstLine="0"/>
        <w:jc w:val="left"/>
        <w:rPr>
          <w:color w:val="auto"/>
          <w:sz w:val="22"/>
        </w:rPr>
      </w:pPr>
    </w:p>
    <w:p w14:paraId="4635405A" w14:textId="77777777" w:rsidR="00A12641" w:rsidRPr="00A12641" w:rsidRDefault="00A12641" w:rsidP="00A12641">
      <w:pPr>
        <w:spacing w:after="0" w:line="240" w:lineRule="auto"/>
        <w:ind w:left="0" w:right="0" w:firstLine="0"/>
        <w:jc w:val="left"/>
        <w:rPr>
          <w:color w:val="auto"/>
          <w:sz w:val="22"/>
        </w:rPr>
      </w:pPr>
      <w:r w:rsidRPr="00A12641">
        <w:rPr>
          <w:b/>
          <w:bCs/>
          <w:color w:val="000033"/>
          <w:sz w:val="22"/>
          <w:shd w:val="clear" w:color="auto" w:fill="FFFFFF"/>
        </w:rPr>
        <w:t>Were you able to assess all statistics in the manuscript, including the appropriateness of statistical tests used?</w:t>
      </w:r>
    </w:p>
    <w:p w14:paraId="03F2A5C0" w14:textId="77777777" w:rsidR="00A12641" w:rsidRPr="00A12641" w:rsidRDefault="00A12641" w:rsidP="00A12641">
      <w:pPr>
        <w:spacing w:after="0" w:line="240" w:lineRule="auto"/>
        <w:ind w:left="0" w:right="0" w:firstLine="0"/>
        <w:rPr>
          <w:color w:val="auto"/>
          <w:sz w:val="22"/>
        </w:rPr>
      </w:pPr>
      <w:r w:rsidRPr="00A12641">
        <w:rPr>
          <w:color w:val="000033"/>
          <w:sz w:val="22"/>
          <w:shd w:val="clear" w:color="auto" w:fill="FFFFFF"/>
        </w:rPr>
        <w:t>Yes: some statistics are missing such as imputed gene expression correlation, sample sizes (esp. for AUC).</w:t>
      </w:r>
    </w:p>
    <w:p w14:paraId="0ECD5D31" w14:textId="77777777" w:rsidR="00A12641" w:rsidRPr="00A12641" w:rsidRDefault="00A12641" w:rsidP="00A12641">
      <w:pPr>
        <w:spacing w:after="0" w:line="240" w:lineRule="auto"/>
        <w:ind w:left="0" w:right="0" w:firstLine="0"/>
        <w:jc w:val="left"/>
        <w:rPr>
          <w:color w:val="auto"/>
          <w:sz w:val="22"/>
        </w:rPr>
      </w:pPr>
    </w:p>
    <w:p w14:paraId="777CDB3E" w14:textId="77777777" w:rsidR="00A12641" w:rsidRPr="00A12641" w:rsidRDefault="00A12641" w:rsidP="00A12641">
      <w:pPr>
        <w:spacing w:after="0" w:line="240" w:lineRule="auto"/>
        <w:ind w:left="0" w:right="0" w:firstLine="0"/>
        <w:jc w:val="left"/>
        <w:rPr>
          <w:color w:val="auto"/>
          <w:sz w:val="22"/>
        </w:rPr>
      </w:pPr>
      <w:r w:rsidRPr="00A12641">
        <w:rPr>
          <w:b/>
          <w:bCs/>
          <w:color w:val="000033"/>
          <w:sz w:val="22"/>
        </w:rPr>
        <w:t>Were you able to directly test the methods?</w:t>
      </w:r>
    </w:p>
    <w:p w14:paraId="0BF3CD71" w14:textId="77777777" w:rsidR="00A12641" w:rsidRPr="00A12641" w:rsidRDefault="00A12641" w:rsidP="00A12641">
      <w:pPr>
        <w:spacing w:after="0" w:line="240" w:lineRule="auto"/>
        <w:ind w:left="0" w:right="0" w:firstLine="0"/>
        <w:jc w:val="left"/>
        <w:rPr>
          <w:color w:val="auto"/>
          <w:sz w:val="22"/>
        </w:rPr>
      </w:pPr>
      <w:r w:rsidRPr="00A12641">
        <w:rPr>
          <w:color w:val="000033"/>
          <w:sz w:val="22"/>
        </w:rPr>
        <w:t>No.</w:t>
      </w:r>
    </w:p>
    <w:p w14:paraId="231D1B87" w14:textId="77777777" w:rsidR="00A12641" w:rsidRPr="00A12641" w:rsidRDefault="00A12641" w:rsidP="00A12641">
      <w:pPr>
        <w:spacing w:after="0" w:line="240" w:lineRule="auto"/>
        <w:ind w:left="0" w:right="0" w:firstLine="0"/>
        <w:jc w:val="left"/>
        <w:rPr>
          <w:color w:val="auto"/>
          <w:sz w:val="22"/>
        </w:rPr>
      </w:pPr>
    </w:p>
    <w:p w14:paraId="2EB5DBB7" w14:textId="77777777" w:rsidR="00A12641" w:rsidRPr="00A12641" w:rsidRDefault="00A12641" w:rsidP="00A12641">
      <w:pPr>
        <w:spacing w:after="200" w:line="240" w:lineRule="auto"/>
        <w:ind w:left="0" w:right="0" w:firstLine="0"/>
        <w:jc w:val="left"/>
        <w:rPr>
          <w:color w:val="auto"/>
          <w:sz w:val="22"/>
        </w:rPr>
      </w:pPr>
      <w:r w:rsidRPr="00A12641">
        <w:rPr>
          <w:b/>
          <w:bCs/>
          <w:sz w:val="22"/>
        </w:rPr>
        <w:t>Comments to author:</w:t>
      </w:r>
    </w:p>
    <w:p w14:paraId="11BAD4E0" w14:textId="77777777" w:rsidR="00A12641" w:rsidRPr="00A12641" w:rsidRDefault="00A12641" w:rsidP="00A12641">
      <w:pPr>
        <w:spacing w:after="200" w:line="240" w:lineRule="auto"/>
        <w:ind w:left="0" w:right="0" w:firstLine="0"/>
        <w:rPr>
          <w:color w:val="auto"/>
          <w:sz w:val="22"/>
        </w:rPr>
      </w:pPr>
      <w:r w:rsidRPr="00A12641">
        <w:rPr>
          <w:color w:val="000033"/>
          <w:sz w:val="22"/>
          <w:shd w:val="clear" w:color="auto" w:fill="FFFFFF"/>
        </w:rPr>
        <w:lastRenderedPageBreak/>
        <w:t xml:space="preserve">In this manuscript, the authors developed a deep learning pretrained model, TMO-Net to learn latent representations within and across multiple omics in cancers and use them to improve downstream predictions such as survival rates, drug responses. The TMO-Net model was based on joint variational autoencoders plus a later data fusion module to infer missing modalities. To this end, their data fusion step aligns latent spaces across different omics. For applications, they mainly trained the TMO-Net model using pan-cancer TCGA </w:t>
      </w:r>
      <w:proofErr w:type="spellStart"/>
      <w:r w:rsidRPr="00A12641">
        <w:rPr>
          <w:color w:val="000033"/>
          <w:sz w:val="22"/>
          <w:shd w:val="clear" w:color="auto" w:fill="FFFFFF"/>
        </w:rPr>
        <w:t>multiomics</w:t>
      </w:r>
      <w:proofErr w:type="spellEnd"/>
      <w:r w:rsidRPr="00A12641">
        <w:rPr>
          <w:color w:val="000033"/>
          <w:sz w:val="22"/>
          <w:shd w:val="clear" w:color="auto" w:fill="FFFFFF"/>
        </w:rPr>
        <w:t xml:space="preserve"> data (N=~8k) like gene expression, CNVs, mutations and methylation.</w:t>
      </w:r>
    </w:p>
    <w:p w14:paraId="47853D3D" w14:textId="77777777" w:rsidR="00A12641" w:rsidRPr="00A12641" w:rsidRDefault="00A12641" w:rsidP="00A12641">
      <w:pPr>
        <w:spacing w:after="200" w:line="240" w:lineRule="auto"/>
        <w:ind w:left="0" w:right="0" w:firstLine="0"/>
        <w:rPr>
          <w:color w:val="auto"/>
          <w:sz w:val="22"/>
        </w:rPr>
      </w:pPr>
      <w:r w:rsidRPr="00A12641">
        <w:rPr>
          <w:color w:val="000033"/>
          <w:sz w:val="22"/>
          <w:shd w:val="clear" w:color="auto" w:fill="FFFFFF"/>
        </w:rPr>
        <w:t xml:space="preserve">Overall, the TMO-Net model provides a valuable tool to learn meaningful </w:t>
      </w:r>
      <w:proofErr w:type="spellStart"/>
      <w:r w:rsidRPr="00A12641">
        <w:rPr>
          <w:color w:val="000033"/>
          <w:sz w:val="22"/>
          <w:shd w:val="clear" w:color="auto" w:fill="FFFFFF"/>
        </w:rPr>
        <w:t>multiomic</w:t>
      </w:r>
      <w:proofErr w:type="spellEnd"/>
      <w:r w:rsidRPr="00A12641">
        <w:rPr>
          <w:color w:val="000033"/>
          <w:sz w:val="22"/>
          <w:shd w:val="clear" w:color="auto" w:fill="FFFFFF"/>
        </w:rPr>
        <w:t xml:space="preserve"> latent features for cancer study, especially for survival analyses and drug responses as demonstrated in the paper. However, I have some major comments about the work, especially about the rigor and clarification.</w:t>
      </w:r>
    </w:p>
    <w:p w14:paraId="5D8B18E9" w14:textId="77777777" w:rsidR="00A12641" w:rsidRPr="00A12641" w:rsidRDefault="00A12641" w:rsidP="00A12641">
      <w:pPr>
        <w:spacing w:after="200" w:line="240" w:lineRule="auto"/>
        <w:ind w:left="0" w:right="0" w:firstLine="0"/>
        <w:rPr>
          <w:color w:val="auto"/>
          <w:sz w:val="22"/>
        </w:rPr>
      </w:pPr>
      <w:r w:rsidRPr="00A12641">
        <w:rPr>
          <w:color w:val="000033"/>
          <w:sz w:val="22"/>
          <w:shd w:val="clear" w:color="auto" w:fill="FFFFFF"/>
        </w:rPr>
        <w:t>* Many machine learning details for training TMO-Net are missing. Such insufficient description makes it challenging to evaluate the rigor of the model. These include like metadata for training, sample sizes, how to select features of each omics, addressing overfittings, cross-validation for downstream tasks (e.g., classification).</w:t>
      </w:r>
    </w:p>
    <w:p w14:paraId="3C4794FC" w14:textId="77777777" w:rsidR="00A12641" w:rsidRPr="00A12641" w:rsidRDefault="00A12641" w:rsidP="00A12641">
      <w:pPr>
        <w:spacing w:after="200" w:line="240" w:lineRule="auto"/>
        <w:ind w:left="0" w:right="0" w:firstLine="0"/>
        <w:rPr>
          <w:color w:val="auto"/>
          <w:sz w:val="22"/>
        </w:rPr>
      </w:pPr>
      <w:r w:rsidRPr="00A12641">
        <w:rPr>
          <w:color w:val="000033"/>
          <w:sz w:val="22"/>
          <w:shd w:val="clear" w:color="auto" w:fill="FFFFFF"/>
        </w:rPr>
        <w:t>* The TMO-Net uses four losses. The authors need to justify the necessity of each loss (e.g., for different tasks) and guide how to tune lambda values.</w:t>
      </w:r>
    </w:p>
    <w:p w14:paraId="212B686E" w14:textId="77777777" w:rsidR="00A12641" w:rsidRPr="00A12641" w:rsidRDefault="00A12641" w:rsidP="00A12641">
      <w:pPr>
        <w:spacing w:after="200" w:line="240" w:lineRule="auto"/>
        <w:ind w:left="0" w:right="0" w:firstLine="0"/>
        <w:rPr>
          <w:color w:val="auto"/>
          <w:sz w:val="22"/>
        </w:rPr>
      </w:pPr>
      <w:r w:rsidRPr="00A12641">
        <w:rPr>
          <w:color w:val="000033"/>
          <w:sz w:val="22"/>
          <w:shd w:val="clear" w:color="auto" w:fill="FFFFFF"/>
        </w:rPr>
        <w:t>* Similarly, are all omics needed to train a good TMO-Net? Actually, it is unclear that training was performed on the samples with all omics. If so, the statistical power can be a concern, especially using pan-cancer data.</w:t>
      </w:r>
    </w:p>
    <w:p w14:paraId="1952187C" w14:textId="77777777" w:rsidR="00A12641" w:rsidRPr="00A12641" w:rsidRDefault="00A12641" w:rsidP="00A12641">
      <w:pPr>
        <w:spacing w:after="200" w:line="240" w:lineRule="auto"/>
        <w:ind w:left="0" w:right="0" w:firstLine="0"/>
        <w:rPr>
          <w:color w:val="auto"/>
          <w:sz w:val="22"/>
        </w:rPr>
      </w:pPr>
      <w:r w:rsidRPr="00A12641">
        <w:rPr>
          <w:color w:val="000033"/>
          <w:sz w:val="22"/>
          <w:shd w:val="clear" w:color="auto" w:fill="FFFFFF"/>
        </w:rPr>
        <w:t xml:space="preserve">* The data fusion to infer incomplete omics is not novel. Some recent papers like </w:t>
      </w:r>
      <w:proofErr w:type="spellStart"/>
      <w:r w:rsidRPr="00A12641">
        <w:rPr>
          <w:color w:val="000033"/>
          <w:sz w:val="22"/>
          <w:shd w:val="clear" w:color="auto" w:fill="FFFFFF"/>
        </w:rPr>
        <w:t>DeepGAMI</w:t>
      </w:r>
      <w:proofErr w:type="spellEnd"/>
      <w:r w:rsidRPr="00A12641">
        <w:rPr>
          <w:color w:val="000033"/>
          <w:sz w:val="22"/>
          <w:shd w:val="clear" w:color="auto" w:fill="FFFFFF"/>
        </w:rPr>
        <w:t xml:space="preserve"> (PMID: 37904203) can do cross-modality imputations on latent spaces. Plus, in Fig 3., the imputed gene expression values don't have high correlations, although significant p values. Can authors at least check if cancer-type maker genes are well imputed?</w:t>
      </w:r>
    </w:p>
    <w:p w14:paraId="7D81FC53" w14:textId="77777777" w:rsidR="00A12641" w:rsidRPr="00A12641" w:rsidRDefault="00A12641" w:rsidP="00A12641">
      <w:pPr>
        <w:spacing w:after="200" w:line="240" w:lineRule="auto"/>
        <w:ind w:left="0" w:right="0" w:firstLine="0"/>
        <w:rPr>
          <w:color w:val="auto"/>
          <w:sz w:val="22"/>
        </w:rPr>
      </w:pPr>
      <w:r w:rsidRPr="00A12641">
        <w:rPr>
          <w:color w:val="000033"/>
          <w:sz w:val="22"/>
          <w:shd w:val="clear" w:color="auto" w:fill="FFFFFF"/>
        </w:rPr>
        <w:t xml:space="preserve">* The integrated gradient (IG) has been used to prioritize </w:t>
      </w:r>
      <w:proofErr w:type="spellStart"/>
      <w:r w:rsidRPr="00A12641">
        <w:rPr>
          <w:color w:val="000033"/>
          <w:sz w:val="22"/>
          <w:shd w:val="clear" w:color="auto" w:fill="FFFFFF"/>
        </w:rPr>
        <w:t>multiomic</w:t>
      </w:r>
      <w:proofErr w:type="spellEnd"/>
      <w:r w:rsidRPr="00A12641">
        <w:rPr>
          <w:color w:val="000033"/>
          <w:sz w:val="22"/>
          <w:shd w:val="clear" w:color="auto" w:fill="FFFFFF"/>
        </w:rPr>
        <w:t xml:space="preserve"> features such as </w:t>
      </w:r>
      <w:proofErr w:type="spellStart"/>
      <w:r w:rsidRPr="00A12641">
        <w:rPr>
          <w:color w:val="000033"/>
          <w:sz w:val="22"/>
          <w:shd w:val="clear" w:color="auto" w:fill="FFFFFF"/>
        </w:rPr>
        <w:t>Varmole</w:t>
      </w:r>
      <w:proofErr w:type="spellEnd"/>
      <w:r w:rsidRPr="00A12641">
        <w:rPr>
          <w:color w:val="000033"/>
          <w:sz w:val="22"/>
          <w:shd w:val="clear" w:color="auto" w:fill="FFFFFF"/>
        </w:rPr>
        <w:t xml:space="preserve"> (PMID: 33031552). The authors seem neglect those works and It is unclear how the authors implemented IG and how they used the IG values of each sample to prioritize other </w:t>
      </w:r>
      <w:proofErr w:type="spellStart"/>
      <w:r w:rsidRPr="00A12641">
        <w:rPr>
          <w:color w:val="000033"/>
          <w:sz w:val="22"/>
          <w:shd w:val="clear" w:color="auto" w:fill="FFFFFF"/>
        </w:rPr>
        <w:t>omic</w:t>
      </w:r>
      <w:proofErr w:type="spellEnd"/>
      <w:r w:rsidRPr="00A12641">
        <w:rPr>
          <w:color w:val="000033"/>
          <w:sz w:val="22"/>
          <w:shd w:val="clear" w:color="auto" w:fill="FFFFFF"/>
        </w:rPr>
        <w:t xml:space="preserve"> features besides genes.</w:t>
      </w:r>
    </w:p>
    <w:p w14:paraId="7EB9ED97" w14:textId="77777777" w:rsidR="00A12641" w:rsidRPr="00A12641" w:rsidRDefault="00A12641" w:rsidP="00A12641">
      <w:pPr>
        <w:spacing w:after="200" w:line="240" w:lineRule="auto"/>
        <w:ind w:left="0" w:right="0" w:firstLine="0"/>
        <w:rPr>
          <w:color w:val="auto"/>
          <w:sz w:val="22"/>
        </w:rPr>
      </w:pPr>
      <w:r w:rsidRPr="00A12641">
        <w:rPr>
          <w:color w:val="000033"/>
          <w:sz w:val="22"/>
          <w:shd w:val="clear" w:color="auto" w:fill="FFFFFF"/>
        </w:rPr>
        <w:t>* The manuscript may benefit further proofreading. For instance, Eq (14) is unclear such as the 2nd term for discriminator. Ref [16] is missing (only title).</w:t>
      </w:r>
    </w:p>
    <w:p w14:paraId="3DDCBA5C" w14:textId="77777777" w:rsidR="00A12641" w:rsidRPr="00A12641" w:rsidRDefault="00A12641" w:rsidP="00A12641">
      <w:pPr>
        <w:spacing w:after="200" w:line="240" w:lineRule="auto"/>
        <w:ind w:left="0" w:right="0" w:firstLine="0"/>
        <w:rPr>
          <w:color w:val="auto"/>
          <w:sz w:val="22"/>
        </w:rPr>
      </w:pPr>
      <w:r w:rsidRPr="00A12641">
        <w:rPr>
          <w:color w:val="000033"/>
          <w:sz w:val="22"/>
          <w:shd w:val="clear" w:color="auto" w:fill="FFFFFF"/>
        </w:rPr>
        <w:t>* Ideally, the TMO-Net should be independently validated by other cohorts like ICGC.</w:t>
      </w:r>
    </w:p>
    <w:p w14:paraId="57E622AD" w14:textId="77777777" w:rsidR="00A12641" w:rsidRPr="00A12641" w:rsidRDefault="00A12641" w:rsidP="00A12641">
      <w:pPr>
        <w:spacing w:after="200" w:line="240" w:lineRule="auto"/>
        <w:ind w:left="0" w:right="0" w:firstLine="0"/>
        <w:jc w:val="left"/>
        <w:rPr>
          <w:color w:val="auto"/>
          <w:sz w:val="22"/>
        </w:rPr>
      </w:pPr>
      <w:r w:rsidRPr="00A12641">
        <w:rPr>
          <w:b/>
          <w:bCs/>
          <w:sz w:val="22"/>
        </w:rPr>
        <w:t>Authors Response</w:t>
      </w:r>
    </w:p>
    <w:p w14:paraId="1179A0D0" w14:textId="06AD4099" w:rsidR="0046093A" w:rsidRPr="00A12641" w:rsidRDefault="00A12641" w:rsidP="00A12641">
      <w:pPr>
        <w:spacing w:after="200" w:line="240" w:lineRule="auto"/>
        <w:ind w:left="0" w:right="0" w:firstLine="0"/>
        <w:jc w:val="left"/>
        <w:rPr>
          <w:color w:val="auto"/>
          <w:sz w:val="22"/>
        </w:rPr>
      </w:pPr>
      <w:r w:rsidRPr="00A12641">
        <w:rPr>
          <w:b/>
          <w:bCs/>
          <w:sz w:val="22"/>
        </w:rPr>
        <w:t xml:space="preserve">Point-by-point responses to the reviewers’ comments: </w:t>
      </w:r>
    </w:p>
    <w:p w14:paraId="021B160C" w14:textId="27923F6A" w:rsidR="0046093A" w:rsidRPr="00A12641" w:rsidRDefault="00F0295C" w:rsidP="00A12641">
      <w:pPr>
        <w:spacing w:after="199" w:line="259" w:lineRule="auto"/>
        <w:rPr>
          <w:sz w:val="22"/>
        </w:rPr>
      </w:pPr>
      <w:r w:rsidRPr="00A12641">
        <w:rPr>
          <w:b/>
          <w:sz w:val="22"/>
        </w:rPr>
        <w:t>Reviewer #1:</w:t>
      </w:r>
      <w:r w:rsidRPr="00A12641">
        <w:rPr>
          <w:sz w:val="22"/>
        </w:rPr>
        <w:t xml:space="preserve"> </w:t>
      </w:r>
    </w:p>
    <w:p w14:paraId="64296C9A" w14:textId="77777777" w:rsidR="0046093A" w:rsidRPr="00A12641" w:rsidRDefault="00F0295C">
      <w:pPr>
        <w:spacing w:after="1"/>
        <w:ind w:left="-5" w:right="45"/>
        <w:rPr>
          <w:iCs/>
          <w:sz w:val="22"/>
        </w:rPr>
      </w:pPr>
      <w:r w:rsidRPr="00A12641">
        <w:rPr>
          <w:b/>
          <w:iCs/>
          <w:color w:val="4471C4"/>
          <w:sz w:val="22"/>
          <w:u w:val="single" w:color="4471C4"/>
        </w:rPr>
        <w:t>Reviewer #1:</w:t>
      </w:r>
      <w:r w:rsidRPr="00A12641">
        <w:rPr>
          <w:iCs/>
          <w:color w:val="4471C4"/>
          <w:sz w:val="22"/>
          <w:u w:val="single" w:color="4471C4"/>
        </w:rPr>
        <w:t xml:space="preserve"> </w:t>
      </w:r>
      <w:r w:rsidRPr="00A12641">
        <w:rPr>
          <w:iCs/>
          <w:color w:val="4471C4"/>
          <w:sz w:val="22"/>
          <w:u w:val="single" w:color="4471C4"/>
        </w:rPr>
        <w:t>In this manuscript Wang et al. develop an interpretable deep learning model for</w:t>
      </w:r>
      <w:r w:rsidRPr="00A12641">
        <w:rPr>
          <w:iCs/>
          <w:color w:val="4471C4"/>
          <w:sz w:val="22"/>
        </w:rPr>
        <w:t xml:space="preserve"> </w:t>
      </w:r>
      <w:r w:rsidRPr="00A12641">
        <w:rPr>
          <w:iCs/>
          <w:color w:val="4471C4"/>
          <w:sz w:val="22"/>
          <w:u w:val="single" w:color="4471C4"/>
        </w:rPr>
        <w:t>integrating multimodal cancer omics datasets. In particular, the model can learn interactions</w:t>
      </w:r>
      <w:r w:rsidRPr="00A12641">
        <w:rPr>
          <w:iCs/>
          <w:color w:val="4471C4"/>
          <w:sz w:val="22"/>
        </w:rPr>
        <w:t xml:space="preserve"> </w:t>
      </w:r>
      <w:r w:rsidRPr="00A12641">
        <w:rPr>
          <w:iCs/>
          <w:color w:val="4471C4"/>
          <w:sz w:val="22"/>
          <w:u w:val="single" w:color="4471C4"/>
        </w:rPr>
        <w:t>between data modalities, infer joint representations, and even infer missing data.</w:t>
      </w:r>
      <w:r w:rsidRPr="00A12641">
        <w:rPr>
          <w:iCs/>
          <w:color w:val="4471C4"/>
          <w:sz w:val="22"/>
          <w:u w:val="single" w:color="4471C4"/>
        </w:rPr>
        <w:t xml:space="preserve"> To demonstrate</w:t>
      </w:r>
      <w:r w:rsidRPr="00A12641">
        <w:rPr>
          <w:iCs/>
          <w:color w:val="4471C4"/>
          <w:sz w:val="22"/>
        </w:rPr>
        <w:t xml:space="preserve"> </w:t>
      </w:r>
      <w:r w:rsidRPr="00A12641">
        <w:rPr>
          <w:iCs/>
          <w:color w:val="4471C4"/>
          <w:sz w:val="22"/>
          <w:u w:val="single" w:color="4471C4"/>
        </w:rPr>
        <w:t>the use of this model, the authors trained the model with TCGA data and applied it to various</w:t>
      </w:r>
      <w:r w:rsidRPr="00A12641">
        <w:rPr>
          <w:iCs/>
          <w:color w:val="4471C4"/>
          <w:sz w:val="22"/>
        </w:rPr>
        <w:t xml:space="preserve"> </w:t>
      </w:r>
      <w:r w:rsidRPr="00A12641">
        <w:rPr>
          <w:iCs/>
          <w:color w:val="4471C4"/>
          <w:sz w:val="22"/>
          <w:u w:val="single" w:color="4471C4"/>
        </w:rPr>
        <w:t>scenarios, including predicting cancer types, breast cancer clinical subtypes, cancer metastatic</w:t>
      </w:r>
      <w:r w:rsidRPr="00A12641">
        <w:rPr>
          <w:iCs/>
          <w:color w:val="4471C4"/>
          <w:sz w:val="22"/>
        </w:rPr>
        <w:t xml:space="preserve"> </w:t>
      </w:r>
      <w:r w:rsidRPr="00A12641">
        <w:rPr>
          <w:iCs/>
          <w:color w:val="4471C4"/>
          <w:sz w:val="22"/>
          <w:u w:val="single" w:color="4471C4"/>
        </w:rPr>
        <w:t>status, response to drugs, and patient prognosis.</w:t>
      </w:r>
      <w:r w:rsidRPr="00A12641">
        <w:rPr>
          <w:iCs/>
          <w:color w:val="4471C4"/>
          <w:sz w:val="22"/>
          <w:u w:val="single" w:color="4471C4"/>
        </w:rPr>
        <w:t xml:space="preserve"> The authors compared the performance of the</w:t>
      </w:r>
      <w:r w:rsidRPr="00A12641">
        <w:rPr>
          <w:iCs/>
          <w:color w:val="4471C4"/>
          <w:sz w:val="22"/>
        </w:rPr>
        <w:t xml:space="preserve"> </w:t>
      </w:r>
      <w:r w:rsidRPr="00A12641">
        <w:rPr>
          <w:iCs/>
          <w:color w:val="4471C4"/>
          <w:sz w:val="22"/>
          <w:u w:val="single" w:color="4471C4"/>
        </w:rPr>
        <w:t>model with other models/methods and show this model constantly outperforms others.</w:t>
      </w:r>
      <w:r w:rsidRPr="00A12641">
        <w:rPr>
          <w:iCs/>
          <w:color w:val="4471C4"/>
          <w:sz w:val="22"/>
        </w:rPr>
        <w:t xml:space="preserve">  </w:t>
      </w:r>
    </w:p>
    <w:p w14:paraId="24382A2A" w14:textId="77777777" w:rsidR="0046093A" w:rsidRPr="00A12641" w:rsidRDefault="00F0295C">
      <w:pPr>
        <w:spacing w:after="112" w:line="259" w:lineRule="auto"/>
        <w:ind w:left="0" w:right="0" w:firstLine="0"/>
        <w:jc w:val="left"/>
        <w:rPr>
          <w:iCs/>
          <w:sz w:val="22"/>
        </w:rPr>
      </w:pPr>
      <w:r w:rsidRPr="00A12641">
        <w:rPr>
          <w:iCs/>
          <w:sz w:val="22"/>
        </w:rPr>
        <w:lastRenderedPageBreak/>
        <w:t xml:space="preserve"> </w:t>
      </w:r>
    </w:p>
    <w:p w14:paraId="19B64C0D" w14:textId="77777777" w:rsidR="0046093A" w:rsidRPr="00A12641" w:rsidRDefault="00F0295C">
      <w:pPr>
        <w:spacing w:after="1"/>
        <w:ind w:left="-5" w:right="45"/>
        <w:rPr>
          <w:iCs/>
          <w:sz w:val="22"/>
        </w:rPr>
      </w:pPr>
      <w:r w:rsidRPr="00A12641">
        <w:rPr>
          <w:iCs/>
          <w:color w:val="4471C4"/>
          <w:sz w:val="22"/>
          <w:u w:val="single" w:color="4471C4"/>
        </w:rPr>
        <w:t>Interpretable deep learning models are a promising development in computational oncology. Such</w:t>
      </w:r>
      <w:r w:rsidRPr="00A12641">
        <w:rPr>
          <w:iCs/>
          <w:color w:val="4471C4"/>
          <w:sz w:val="22"/>
        </w:rPr>
        <w:t xml:space="preserve"> </w:t>
      </w:r>
      <w:r w:rsidRPr="00A12641">
        <w:rPr>
          <w:iCs/>
          <w:color w:val="4471C4"/>
          <w:sz w:val="22"/>
          <w:u w:val="single" w:color="4471C4"/>
        </w:rPr>
        <w:t>models have the potential to transform omics data analysis and even clinical development.</w:t>
      </w:r>
      <w:r w:rsidRPr="00A12641">
        <w:rPr>
          <w:iCs/>
          <w:color w:val="4471C4"/>
          <w:sz w:val="22"/>
        </w:rPr>
        <w:t xml:space="preserve"> </w:t>
      </w:r>
      <w:r w:rsidRPr="00A12641">
        <w:rPr>
          <w:iCs/>
          <w:color w:val="4471C4"/>
          <w:sz w:val="22"/>
          <w:u w:val="single" w:color="4471C4"/>
        </w:rPr>
        <w:t>Previously these models have been applied to individual omics data, but</w:t>
      </w:r>
      <w:r w:rsidRPr="00A12641">
        <w:rPr>
          <w:iCs/>
          <w:color w:val="4471C4"/>
          <w:sz w:val="22"/>
          <w:u w:val="single" w:color="4471C4"/>
        </w:rPr>
        <w:t xml:space="preserve"> their integration has been</w:t>
      </w:r>
      <w:r w:rsidRPr="00A12641">
        <w:rPr>
          <w:iCs/>
          <w:color w:val="4471C4"/>
          <w:sz w:val="22"/>
        </w:rPr>
        <w:t xml:space="preserve"> </w:t>
      </w:r>
      <w:r w:rsidRPr="00A12641">
        <w:rPr>
          <w:iCs/>
          <w:color w:val="4471C4"/>
          <w:sz w:val="22"/>
          <w:u w:val="single" w:color="4471C4"/>
        </w:rPr>
        <w:t>increasingly appreciated for further improving their performance. In this regard, this study</w:t>
      </w:r>
      <w:r w:rsidRPr="00A12641">
        <w:rPr>
          <w:iCs/>
          <w:color w:val="4471C4"/>
          <w:sz w:val="22"/>
        </w:rPr>
        <w:t xml:space="preserve"> </w:t>
      </w:r>
      <w:r w:rsidRPr="00A12641">
        <w:rPr>
          <w:iCs/>
          <w:color w:val="4471C4"/>
          <w:sz w:val="22"/>
          <w:u w:val="single" w:color="4471C4"/>
        </w:rPr>
        <w:t>represents a significant advance and could be an important tool for mining cancer datasets.</w:t>
      </w:r>
      <w:r w:rsidRPr="00A12641">
        <w:rPr>
          <w:iCs/>
          <w:color w:val="4471C4"/>
          <w:sz w:val="22"/>
        </w:rPr>
        <w:t xml:space="preserve"> </w:t>
      </w:r>
    </w:p>
    <w:p w14:paraId="1784A1FA" w14:textId="57636431" w:rsidR="0046093A" w:rsidRPr="00A12641" w:rsidRDefault="00F0295C" w:rsidP="00A12641">
      <w:pPr>
        <w:spacing w:after="117" w:line="259" w:lineRule="auto"/>
        <w:ind w:left="0" w:right="0" w:firstLine="0"/>
        <w:jc w:val="left"/>
        <w:rPr>
          <w:sz w:val="22"/>
        </w:rPr>
      </w:pPr>
      <w:r w:rsidRPr="00A12641">
        <w:rPr>
          <w:sz w:val="22"/>
        </w:rPr>
        <w:t xml:space="preserve"> </w:t>
      </w:r>
    </w:p>
    <w:p w14:paraId="5646ADE4" w14:textId="77777777" w:rsidR="0046093A" w:rsidRPr="00A12641" w:rsidRDefault="00F0295C">
      <w:pPr>
        <w:ind w:left="-5" w:right="45"/>
        <w:rPr>
          <w:i/>
          <w:iCs/>
          <w:sz w:val="22"/>
        </w:rPr>
      </w:pPr>
      <w:r w:rsidRPr="00A12641">
        <w:rPr>
          <w:b/>
          <w:i/>
          <w:iCs/>
          <w:sz w:val="22"/>
        </w:rPr>
        <w:t xml:space="preserve">Response: </w:t>
      </w:r>
      <w:r w:rsidRPr="00A12641">
        <w:rPr>
          <w:i/>
          <w:iCs/>
          <w:sz w:val="22"/>
        </w:rPr>
        <w:t xml:space="preserve">We appreciate Reviewer #1’s </w:t>
      </w:r>
      <w:r w:rsidRPr="00A12641">
        <w:rPr>
          <w:i/>
          <w:iCs/>
          <w:sz w:val="22"/>
        </w:rPr>
        <w:t>acknowledgment of our manuscript's contribution.  By developing a multi-omics pre-training deep-learning model, we aimed to broaden our comprehension of tumorigenesis by utilizing the associations among various omics features. This approach not only enhanc</w:t>
      </w:r>
      <w:r w:rsidRPr="00A12641">
        <w:rPr>
          <w:i/>
          <w:iCs/>
          <w:sz w:val="22"/>
        </w:rPr>
        <w:t xml:space="preserve">es our understanding of cancer progression but also promises further cancer research, particularly in studies with small cohort sizes. </w:t>
      </w:r>
    </w:p>
    <w:p w14:paraId="7089E066" w14:textId="77777777" w:rsidR="0046093A" w:rsidRPr="00A12641" w:rsidRDefault="00F0295C">
      <w:pPr>
        <w:spacing w:after="112" w:line="259" w:lineRule="auto"/>
        <w:ind w:left="0" w:right="0" w:firstLine="0"/>
        <w:jc w:val="left"/>
        <w:rPr>
          <w:sz w:val="22"/>
        </w:rPr>
      </w:pPr>
      <w:r w:rsidRPr="00A12641">
        <w:rPr>
          <w:b/>
          <w:i/>
          <w:color w:val="4471C4"/>
          <w:sz w:val="22"/>
        </w:rPr>
        <w:t xml:space="preserve"> </w:t>
      </w:r>
    </w:p>
    <w:p w14:paraId="7472A608" w14:textId="77777777" w:rsidR="0046093A" w:rsidRPr="00A12641" w:rsidRDefault="00F0295C">
      <w:pPr>
        <w:spacing w:after="117" w:line="259" w:lineRule="auto"/>
        <w:ind w:left="0" w:right="0" w:firstLine="0"/>
        <w:jc w:val="left"/>
        <w:rPr>
          <w:iCs/>
          <w:sz w:val="22"/>
        </w:rPr>
      </w:pPr>
      <w:r w:rsidRPr="00A12641">
        <w:rPr>
          <w:b/>
          <w:iCs/>
          <w:color w:val="4471C4"/>
          <w:sz w:val="22"/>
          <w:u w:val="single" w:color="4471C4"/>
        </w:rPr>
        <w:t>Here below are my major comments:</w:t>
      </w:r>
      <w:r w:rsidRPr="00A12641">
        <w:rPr>
          <w:iCs/>
          <w:sz w:val="22"/>
        </w:rPr>
        <w:t xml:space="preserve"> </w:t>
      </w:r>
    </w:p>
    <w:p w14:paraId="6D588035" w14:textId="77777777" w:rsidR="0046093A" w:rsidRPr="00A12641" w:rsidRDefault="00F0295C">
      <w:pPr>
        <w:spacing w:after="1"/>
        <w:ind w:left="-5" w:right="45"/>
        <w:rPr>
          <w:iCs/>
          <w:sz w:val="22"/>
        </w:rPr>
      </w:pPr>
      <w:r w:rsidRPr="00A12641">
        <w:rPr>
          <w:b/>
          <w:iCs/>
          <w:color w:val="4471C4"/>
          <w:sz w:val="22"/>
          <w:u w:val="single" w:color="4471C4"/>
        </w:rPr>
        <w:t>Comment-1:</w:t>
      </w:r>
      <w:r w:rsidRPr="00A12641">
        <w:rPr>
          <w:iCs/>
          <w:color w:val="4471C4"/>
          <w:sz w:val="22"/>
          <w:u w:val="single" w:color="4471C4"/>
        </w:rPr>
        <w:t xml:space="preserve"> Deep learning models usually require a large training dataset. TMO-Net i</w:t>
      </w:r>
      <w:r w:rsidRPr="00A12641">
        <w:rPr>
          <w:iCs/>
          <w:color w:val="4471C4"/>
          <w:sz w:val="22"/>
          <w:u w:val="single" w:color="4471C4"/>
        </w:rPr>
        <w:t>s a pretrained model, largely using the TCGA data. In its first application to predict cancer types (Fig 2),</w:t>
      </w:r>
      <w:r w:rsidRPr="00A12641">
        <w:rPr>
          <w:iCs/>
          <w:color w:val="4471C4"/>
          <w:sz w:val="22"/>
        </w:rPr>
        <w:t xml:space="preserve"> </w:t>
      </w:r>
      <w:r w:rsidRPr="00A12641">
        <w:rPr>
          <w:iCs/>
          <w:color w:val="4471C4"/>
          <w:sz w:val="22"/>
          <w:u w:val="single" w:color="4471C4"/>
        </w:rPr>
        <w:t>how did the authors split the TCGA data into training, testing, and validation? And what types of</w:t>
      </w:r>
      <w:r w:rsidRPr="00A12641">
        <w:rPr>
          <w:iCs/>
          <w:color w:val="4471C4"/>
          <w:sz w:val="22"/>
        </w:rPr>
        <w:t xml:space="preserve"> </w:t>
      </w:r>
      <w:r w:rsidRPr="00A12641">
        <w:rPr>
          <w:iCs/>
          <w:color w:val="4471C4"/>
          <w:sz w:val="22"/>
          <w:u w:val="single" w:color="4471C4"/>
        </w:rPr>
        <w:t>omics data were used when using the multi-omics a</w:t>
      </w:r>
      <w:r w:rsidRPr="00A12641">
        <w:rPr>
          <w:iCs/>
          <w:color w:val="4471C4"/>
          <w:sz w:val="22"/>
          <w:u w:val="single" w:color="4471C4"/>
        </w:rPr>
        <w:t>s input? The authors compared multi-omics as</w:t>
      </w:r>
      <w:r w:rsidRPr="00A12641">
        <w:rPr>
          <w:iCs/>
          <w:color w:val="4471C4"/>
          <w:sz w:val="22"/>
        </w:rPr>
        <w:t xml:space="preserve"> </w:t>
      </w:r>
      <w:r w:rsidRPr="00A12641">
        <w:rPr>
          <w:iCs/>
          <w:color w:val="4471C4"/>
          <w:sz w:val="22"/>
          <w:u w:val="single" w:color="4471C4"/>
        </w:rPr>
        <w:t>input with gene expression as input. Among the multi-omics, which data type was the most</w:t>
      </w:r>
      <w:r w:rsidRPr="00A12641">
        <w:rPr>
          <w:iCs/>
          <w:color w:val="4471C4"/>
          <w:sz w:val="22"/>
        </w:rPr>
        <w:t xml:space="preserve"> </w:t>
      </w:r>
      <w:r w:rsidRPr="00A12641">
        <w:rPr>
          <w:iCs/>
          <w:color w:val="4471C4"/>
          <w:sz w:val="22"/>
          <w:u w:val="single" w:color="4471C4"/>
        </w:rPr>
        <w:t>informative and which were the least?</w:t>
      </w:r>
      <w:r w:rsidRPr="00A12641">
        <w:rPr>
          <w:iCs/>
          <w:color w:val="4471C4"/>
          <w:sz w:val="22"/>
        </w:rPr>
        <w:t xml:space="preserve">  </w:t>
      </w:r>
    </w:p>
    <w:p w14:paraId="773B6278" w14:textId="77777777" w:rsidR="0046093A" w:rsidRPr="00A12641" w:rsidRDefault="00F0295C">
      <w:pPr>
        <w:spacing w:after="112" w:line="259" w:lineRule="auto"/>
        <w:ind w:left="0" w:right="0" w:firstLine="0"/>
        <w:jc w:val="left"/>
        <w:rPr>
          <w:sz w:val="22"/>
        </w:rPr>
      </w:pPr>
      <w:r w:rsidRPr="00A12641">
        <w:rPr>
          <w:i/>
          <w:color w:val="4471C4"/>
          <w:sz w:val="22"/>
        </w:rPr>
        <w:t xml:space="preserve"> </w:t>
      </w:r>
    </w:p>
    <w:p w14:paraId="3C3D811E" w14:textId="77777777" w:rsidR="0046093A" w:rsidRPr="00A12641" w:rsidRDefault="00F0295C">
      <w:pPr>
        <w:ind w:left="-5" w:right="45"/>
        <w:rPr>
          <w:i/>
          <w:iCs/>
          <w:sz w:val="22"/>
        </w:rPr>
      </w:pPr>
      <w:r w:rsidRPr="00A12641">
        <w:rPr>
          <w:b/>
          <w:i/>
          <w:iCs/>
          <w:sz w:val="22"/>
        </w:rPr>
        <w:t xml:space="preserve">Response: </w:t>
      </w:r>
      <w:r w:rsidRPr="00A12641">
        <w:rPr>
          <w:i/>
          <w:iCs/>
          <w:sz w:val="22"/>
        </w:rPr>
        <w:t>We thank Reviewer #1 for raising concerns about the application of the</w:t>
      </w:r>
      <w:r w:rsidRPr="00A12641">
        <w:rPr>
          <w:i/>
          <w:iCs/>
          <w:sz w:val="22"/>
        </w:rPr>
        <w:t xml:space="preserve"> TCGA </w:t>
      </w:r>
      <w:proofErr w:type="spellStart"/>
      <w:r w:rsidRPr="00A12641">
        <w:rPr>
          <w:i/>
          <w:iCs/>
          <w:sz w:val="22"/>
        </w:rPr>
        <w:t>pancaner</w:t>
      </w:r>
      <w:proofErr w:type="spellEnd"/>
      <w:r w:rsidRPr="00A12641">
        <w:rPr>
          <w:i/>
          <w:iCs/>
          <w:sz w:val="22"/>
        </w:rPr>
        <w:t xml:space="preserve"> dataset during the training and testing phases of our model, and we apologize for the unclear description in the original manuscript. In the tumor subtype classification task, we utilized all multi-omics datasets for model pre-training, and </w:t>
      </w:r>
      <w:r w:rsidRPr="00A12641">
        <w:rPr>
          <w:i/>
          <w:iCs/>
          <w:sz w:val="22"/>
        </w:rPr>
        <w:t xml:space="preserve">the learned embeddings of all multi-omics datasets were obtained and used an </w:t>
      </w:r>
      <w:proofErr w:type="spellStart"/>
      <w:r w:rsidRPr="00A12641">
        <w:rPr>
          <w:i/>
          <w:iCs/>
          <w:sz w:val="22"/>
        </w:rPr>
        <w:t>XGBoost</w:t>
      </w:r>
      <w:proofErr w:type="spellEnd"/>
      <w:r w:rsidRPr="00A12641">
        <w:rPr>
          <w:i/>
          <w:iCs/>
          <w:sz w:val="22"/>
        </w:rPr>
        <w:t xml:space="preserve"> model to class cancer subtypes. In this way, we can assess the performance of different methods in sample representation learning. In model pretraining, we utilized four o</w:t>
      </w:r>
      <w:r w:rsidRPr="00A12641">
        <w:rPr>
          <w:i/>
          <w:iCs/>
          <w:sz w:val="22"/>
        </w:rPr>
        <w:t xml:space="preserve">mics, including expression profiles, DNA methylation profiles, gene mutation data, and copy number variation (CNV) data. We have incorporated this clarification into the “Data processing” section of the Methods. </w:t>
      </w:r>
    </w:p>
    <w:p w14:paraId="1E8F288D" w14:textId="77777777" w:rsidR="0046093A" w:rsidRPr="00A12641" w:rsidRDefault="00F0295C">
      <w:pPr>
        <w:ind w:left="-15" w:right="45" w:firstLine="240"/>
        <w:rPr>
          <w:i/>
          <w:iCs/>
          <w:sz w:val="22"/>
        </w:rPr>
      </w:pPr>
      <w:r w:rsidRPr="00A12641">
        <w:rPr>
          <w:i/>
          <w:iCs/>
          <w:sz w:val="22"/>
        </w:rPr>
        <w:t>We agree with Reviewer #1 on the significan</w:t>
      </w:r>
      <w:r w:rsidRPr="00A12641">
        <w:rPr>
          <w:i/>
          <w:iCs/>
          <w:sz w:val="22"/>
        </w:rPr>
        <w:t>ce of discerning the contributions of different omics to model prediction. Following the official tutorial of the “</w:t>
      </w:r>
      <w:proofErr w:type="spellStart"/>
      <w:r w:rsidRPr="00A12641">
        <w:rPr>
          <w:i/>
          <w:iCs/>
          <w:sz w:val="22"/>
        </w:rPr>
        <w:t>Captum</w:t>
      </w:r>
      <w:proofErr w:type="spellEnd"/>
      <w:r w:rsidRPr="00A12641">
        <w:rPr>
          <w:i/>
          <w:iCs/>
          <w:sz w:val="22"/>
        </w:rPr>
        <w:t>” interpretation method (</w:t>
      </w:r>
      <w:r w:rsidRPr="00A12641">
        <w:rPr>
          <w:i/>
          <w:iCs/>
          <w:sz w:val="22"/>
          <w:u w:val="single" w:color="000000"/>
        </w:rPr>
        <w:t>https://captum.ai/tutorials/Multimodal_VQA_Interpret</w:t>
      </w:r>
      <w:r w:rsidRPr="00A12641">
        <w:rPr>
          <w:i/>
          <w:iCs/>
          <w:sz w:val="22"/>
        </w:rPr>
        <w:t>), we accessed the impact of different input omics by aggr</w:t>
      </w:r>
      <w:r w:rsidRPr="00A12641">
        <w:rPr>
          <w:i/>
          <w:iCs/>
          <w:sz w:val="22"/>
        </w:rPr>
        <w:t xml:space="preserve">egating the attribution scores of individual features towards the tumor classification task. Specifically, we assessed the importance of various omics to the tumor </w:t>
      </w:r>
      <w:proofErr w:type="spellStart"/>
      <w:r w:rsidRPr="00A12641">
        <w:rPr>
          <w:i/>
          <w:iCs/>
          <w:sz w:val="22"/>
        </w:rPr>
        <w:t>subtypespecific</w:t>
      </w:r>
      <w:proofErr w:type="spellEnd"/>
      <w:r w:rsidRPr="00A12641">
        <w:rPr>
          <w:i/>
          <w:iCs/>
          <w:sz w:val="22"/>
        </w:rPr>
        <w:t xml:space="preserve"> SoftMax layer neurons, respectively. Our finding reveals that the “gene expr</w:t>
      </w:r>
      <w:r w:rsidRPr="00A12641">
        <w:rPr>
          <w:i/>
          <w:iCs/>
          <w:sz w:val="22"/>
        </w:rPr>
        <w:t>ession” and “DNA methylation” modalities</w:t>
      </w:r>
      <w:r w:rsidRPr="00A12641">
        <w:rPr>
          <w:sz w:val="22"/>
        </w:rPr>
        <w:t xml:space="preserve"> </w:t>
      </w:r>
      <w:r w:rsidRPr="00A12641">
        <w:rPr>
          <w:i/>
          <w:iCs/>
          <w:sz w:val="22"/>
        </w:rPr>
        <w:lastRenderedPageBreak/>
        <w:t>are more important to the prediction result, whereas the “gene mutation” and “copy number variation” modalities have less impact (Table R1). This analysis has been incorporated into the revised manuscript to accurat</w:t>
      </w:r>
      <w:r w:rsidRPr="00A12641">
        <w:rPr>
          <w:i/>
          <w:iCs/>
          <w:sz w:val="22"/>
        </w:rPr>
        <w:t xml:space="preserve">ely reflect the contributions of different modalities in our study. </w:t>
      </w:r>
    </w:p>
    <w:p w14:paraId="75137C17" w14:textId="77777777" w:rsidR="0046093A" w:rsidRPr="00A12641" w:rsidRDefault="00F0295C">
      <w:pPr>
        <w:spacing w:after="113" w:line="259" w:lineRule="auto"/>
        <w:ind w:left="0" w:right="0" w:firstLine="0"/>
        <w:jc w:val="left"/>
        <w:rPr>
          <w:sz w:val="22"/>
        </w:rPr>
      </w:pPr>
      <w:r w:rsidRPr="00A12641">
        <w:rPr>
          <w:sz w:val="22"/>
        </w:rPr>
        <w:t xml:space="preserve"> </w:t>
      </w:r>
    </w:p>
    <w:p w14:paraId="078C7A84" w14:textId="77777777" w:rsidR="0046093A" w:rsidRPr="00A12641" w:rsidRDefault="00F0295C">
      <w:pPr>
        <w:spacing w:after="0" w:line="259" w:lineRule="auto"/>
        <w:ind w:right="59"/>
        <w:jc w:val="center"/>
        <w:rPr>
          <w:sz w:val="22"/>
        </w:rPr>
      </w:pPr>
      <w:r w:rsidRPr="00A12641">
        <w:rPr>
          <w:sz w:val="22"/>
        </w:rPr>
        <w:t xml:space="preserve">Table R1. Contributions of different modalities in the pan-cancer classification task </w:t>
      </w:r>
    </w:p>
    <w:tbl>
      <w:tblPr>
        <w:tblStyle w:val="TableGrid"/>
        <w:tblW w:w="8270" w:type="dxa"/>
        <w:tblInd w:w="542" w:type="dxa"/>
        <w:tblCellMar>
          <w:top w:w="12" w:type="dxa"/>
          <w:left w:w="110" w:type="dxa"/>
          <w:bottom w:w="0" w:type="dxa"/>
          <w:right w:w="115" w:type="dxa"/>
        </w:tblCellMar>
        <w:tblLook w:val="04A0" w:firstRow="1" w:lastRow="0" w:firstColumn="1" w:lastColumn="0" w:noHBand="0" w:noVBand="1"/>
      </w:tblPr>
      <w:tblGrid>
        <w:gridCol w:w="1531"/>
        <w:gridCol w:w="1637"/>
        <w:gridCol w:w="1843"/>
        <w:gridCol w:w="1560"/>
        <w:gridCol w:w="1699"/>
      </w:tblGrid>
      <w:tr w:rsidR="0046093A" w:rsidRPr="00A12641" w14:paraId="03F9989E" w14:textId="77777777">
        <w:trPr>
          <w:trHeight w:val="470"/>
        </w:trPr>
        <w:tc>
          <w:tcPr>
            <w:tcW w:w="1531" w:type="dxa"/>
            <w:tcBorders>
              <w:top w:val="single" w:sz="4" w:space="0" w:color="000000"/>
              <w:left w:val="single" w:sz="4" w:space="0" w:color="000000"/>
              <w:bottom w:val="single" w:sz="4" w:space="0" w:color="000000"/>
              <w:right w:val="single" w:sz="4" w:space="0" w:color="000000"/>
            </w:tcBorders>
            <w:vAlign w:val="center"/>
          </w:tcPr>
          <w:p w14:paraId="3344CCAE" w14:textId="77777777" w:rsidR="0046093A" w:rsidRPr="00A12641" w:rsidRDefault="00F0295C">
            <w:pPr>
              <w:spacing w:after="0" w:line="259" w:lineRule="auto"/>
              <w:ind w:left="0" w:right="0" w:firstLine="0"/>
              <w:jc w:val="left"/>
              <w:rPr>
                <w:sz w:val="22"/>
              </w:rPr>
            </w:pPr>
            <w:r w:rsidRPr="00A12641">
              <w:rPr>
                <w:sz w:val="22"/>
              </w:rPr>
              <w:t xml:space="preserve">Cancer Type </w:t>
            </w:r>
          </w:p>
        </w:tc>
        <w:tc>
          <w:tcPr>
            <w:tcW w:w="1637" w:type="dxa"/>
            <w:tcBorders>
              <w:top w:val="single" w:sz="4" w:space="0" w:color="000000"/>
              <w:left w:val="single" w:sz="4" w:space="0" w:color="000000"/>
              <w:bottom w:val="single" w:sz="4" w:space="0" w:color="000000"/>
              <w:right w:val="single" w:sz="4" w:space="0" w:color="000000"/>
            </w:tcBorders>
            <w:vAlign w:val="center"/>
          </w:tcPr>
          <w:p w14:paraId="716D07EC" w14:textId="77777777" w:rsidR="0046093A" w:rsidRPr="00A12641" w:rsidRDefault="00F0295C">
            <w:pPr>
              <w:spacing w:after="0" w:line="259" w:lineRule="auto"/>
              <w:ind w:left="0" w:right="0" w:firstLine="0"/>
              <w:jc w:val="left"/>
              <w:rPr>
                <w:sz w:val="22"/>
              </w:rPr>
            </w:pPr>
            <w:r w:rsidRPr="00A12641">
              <w:rPr>
                <w:sz w:val="22"/>
              </w:rPr>
              <w:t xml:space="preserve">gene expression </w:t>
            </w:r>
          </w:p>
        </w:tc>
        <w:tc>
          <w:tcPr>
            <w:tcW w:w="1843" w:type="dxa"/>
            <w:tcBorders>
              <w:top w:val="single" w:sz="4" w:space="0" w:color="000000"/>
              <w:left w:val="single" w:sz="4" w:space="0" w:color="000000"/>
              <w:bottom w:val="single" w:sz="4" w:space="0" w:color="000000"/>
              <w:right w:val="single" w:sz="4" w:space="0" w:color="000000"/>
            </w:tcBorders>
            <w:vAlign w:val="center"/>
          </w:tcPr>
          <w:p w14:paraId="7ED5EB55" w14:textId="77777777" w:rsidR="0046093A" w:rsidRPr="00A12641" w:rsidRDefault="00F0295C">
            <w:pPr>
              <w:spacing w:after="0" w:line="259" w:lineRule="auto"/>
              <w:ind w:left="0" w:right="0" w:firstLine="0"/>
              <w:jc w:val="left"/>
              <w:rPr>
                <w:sz w:val="22"/>
              </w:rPr>
            </w:pPr>
            <w:r w:rsidRPr="00A12641">
              <w:rPr>
                <w:sz w:val="22"/>
              </w:rPr>
              <w:t xml:space="preserve">DNA methylation </w:t>
            </w:r>
          </w:p>
        </w:tc>
        <w:tc>
          <w:tcPr>
            <w:tcW w:w="1560" w:type="dxa"/>
            <w:tcBorders>
              <w:top w:val="single" w:sz="4" w:space="0" w:color="000000"/>
              <w:left w:val="single" w:sz="4" w:space="0" w:color="000000"/>
              <w:bottom w:val="single" w:sz="4" w:space="0" w:color="000000"/>
              <w:right w:val="single" w:sz="4" w:space="0" w:color="000000"/>
            </w:tcBorders>
            <w:vAlign w:val="center"/>
          </w:tcPr>
          <w:p w14:paraId="6FB20CCB" w14:textId="77777777" w:rsidR="0046093A" w:rsidRPr="00A12641" w:rsidRDefault="00F0295C">
            <w:pPr>
              <w:spacing w:after="0" w:line="259" w:lineRule="auto"/>
              <w:ind w:left="0" w:right="0" w:firstLine="0"/>
              <w:jc w:val="left"/>
              <w:rPr>
                <w:sz w:val="22"/>
              </w:rPr>
            </w:pPr>
            <w:r w:rsidRPr="00A12641">
              <w:rPr>
                <w:sz w:val="22"/>
              </w:rPr>
              <w:t xml:space="preserve">gene mutation </w:t>
            </w:r>
          </w:p>
        </w:tc>
        <w:tc>
          <w:tcPr>
            <w:tcW w:w="1699" w:type="dxa"/>
            <w:tcBorders>
              <w:top w:val="single" w:sz="4" w:space="0" w:color="000000"/>
              <w:left w:val="single" w:sz="4" w:space="0" w:color="000000"/>
              <w:bottom w:val="single" w:sz="4" w:space="0" w:color="000000"/>
              <w:right w:val="single" w:sz="4" w:space="0" w:color="000000"/>
            </w:tcBorders>
          </w:tcPr>
          <w:p w14:paraId="1CA1BDC3" w14:textId="77777777" w:rsidR="0046093A" w:rsidRPr="00A12641" w:rsidRDefault="00F0295C">
            <w:pPr>
              <w:spacing w:after="0" w:line="259" w:lineRule="auto"/>
              <w:ind w:left="0" w:right="0" w:firstLine="0"/>
              <w:jc w:val="left"/>
              <w:rPr>
                <w:sz w:val="22"/>
              </w:rPr>
            </w:pPr>
            <w:r w:rsidRPr="00A12641">
              <w:rPr>
                <w:sz w:val="22"/>
              </w:rPr>
              <w:t xml:space="preserve">copy number variation (CNV) </w:t>
            </w:r>
          </w:p>
        </w:tc>
      </w:tr>
      <w:tr w:rsidR="0046093A" w:rsidRPr="00A12641" w14:paraId="1F2A73F4" w14:textId="77777777">
        <w:trPr>
          <w:trHeight w:val="403"/>
        </w:trPr>
        <w:tc>
          <w:tcPr>
            <w:tcW w:w="1531" w:type="dxa"/>
            <w:tcBorders>
              <w:top w:val="single" w:sz="4" w:space="0" w:color="000000"/>
              <w:left w:val="single" w:sz="4" w:space="0" w:color="000000"/>
              <w:bottom w:val="single" w:sz="4" w:space="0" w:color="000000"/>
              <w:right w:val="single" w:sz="4" w:space="0" w:color="000000"/>
            </w:tcBorders>
          </w:tcPr>
          <w:p w14:paraId="19609069" w14:textId="77777777" w:rsidR="0046093A" w:rsidRPr="00A12641" w:rsidRDefault="00F0295C">
            <w:pPr>
              <w:spacing w:after="0" w:line="259" w:lineRule="auto"/>
              <w:ind w:left="0" w:right="0" w:firstLine="0"/>
              <w:jc w:val="left"/>
              <w:rPr>
                <w:sz w:val="22"/>
              </w:rPr>
            </w:pPr>
            <w:r w:rsidRPr="00A12641">
              <w:rPr>
                <w:sz w:val="22"/>
              </w:rPr>
              <w:t xml:space="preserve">ACC </w:t>
            </w:r>
          </w:p>
        </w:tc>
        <w:tc>
          <w:tcPr>
            <w:tcW w:w="1637" w:type="dxa"/>
            <w:tcBorders>
              <w:top w:val="single" w:sz="4" w:space="0" w:color="000000"/>
              <w:left w:val="single" w:sz="4" w:space="0" w:color="000000"/>
              <w:bottom w:val="single" w:sz="4" w:space="0" w:color="000000"/>
              <w:right w:val="single" w:sz="4" w:space="0" w:color="000000"/>
            </w:tcBorders>
          </w:tcPr>
          <w:p w14:paraId="2890C9AA" w14:textId="77777777" w:rsidR="0046093A" w:rsidRPr="00A12641" w:rsidRDefault="00F0295C">
            <w:pPr>
              <w:spacing w:after="0" w:line="259" w:lineRule="auto"/>
              <w:ind w:left="0" w:right="0" w:firstLine="0"/>
              <w:jc w:val="left"/>
              <w:rPr>
                <w:sz w:val="22"/>
              </w:rPr>
            </w:pPr>
            <w:r w:rsidRPr="00A12641">
              <w:rPr>
                <w:sz w:val="22"/>
              </w:rPr>
              <w:t xml:space="preserve">4.184484703 </w:t>
            </w:r>
          </w:p>
        </w:tc>
        <w:tc>
          <w:tcPr>
            <w:tcW w:w="1843" w:type="dxa"/>
            <w:tcBorders>
              <w:top w:val="single" w:sz="4" w:space="0" w:color="000000"/>
              <w:left w:val="single" w:sz="4" w:space="0" w:color="000000"/>
              <w:bottom w:val="single" w:sz="4" w:space="0" w:color="000000"/>
              <w:right w:val="single" w:sz="4" w:space="0" w:color="000000"/>
            </w:tcBorders>
          </w:tcPr>
          <w:p w14:paraId="5595371A" w14:textId="77777777" w:rsidR="0046093A" w:rsidRPr="00A12641" w:rsidRDefault="00F0295C">
            <w:pPr>
              <w:spacing w:after="0" w:line="259" w:lineRule="auto"/>
              <w:ind w:left="0" w:right="0" w:firstLine="0"/>
              <w:jc w:val="left"/>
              <w:rPr>
                <w:sz w:val="22"/>
              </w:rPr>
            </w:pPr>
            <w:r w:rsidRPr="00A12641">
              <w:rPr>
                <w:sz w:val="22"/>
              </w:rPr>
              <w:t xml:space="preserve">5.517831275 </w:t>
            </w:r>
          </w:p>
        </w:tc>
        <w:tc>
          <w:tcPr>
            <w:tcW w:w="1560" w:type="dxa"/>
            <w:tcBorders>
              <w:top w:val="single" w:sz="4" w:space="0" w:color="000000"/>
              <w:left w:val="single" w:sz="4" w:space="0" w:color="000000"/>
              <w:bottom w:val="single" w:sz="4" w:space="0" w:color="000000"/>
              <w:right w:val="single" w:sz="4" w:space="0" w:color="000000"/>
            </w:tcBorders>
          </w:tcPr>
          <w:p w14:paraId="586FD110" w14:textId="77777777" w:rsidR="0046093A" w:rsidRPr="00A12641" w:rsidRDefault="00F0295C">
            <w:pPr>
              <w:spacing w:after="0" w:line="259" w:lineRule="auto"/>
              <w:ind w:left="0" w:right="0" w:firstLine="0"/>
              <w:jc w:val="left"/>
              <w:rPr>
                <w:sz w:val="22"/>
              </w:rPr>
            </w:pPr>
            <w:r w:rsidRPr="00A12641">
              <w:rPr>
                <w:sz w:val="22"/>
              </w:rPr>
              <w:t xml:space="preserve">0.066589384 </w:t>
            </w:r>
          </w:p>
        </w:tc>
        <w:tc>
          <w:tcPr>
            <w:tcW w:w="1699" w:type="dxa"/>
            <w:tcBorders>
              <w:top w:val="single" w:sz="4" w:space="0" w:color="000000"/>
              <w:left w:val="single" w:sz="4" w:space="0" w:color="000000"/>
              <w:bottom w:val="single" w:sz="4" w:space="0" w:color="000000"/>
              <w:right w:val="single" w:sz="4" w:space="0" w:color="000000"/>
            </w:tcBorders>
          </w:tcPr>
          <w:p w14:paraId="54B42CE0" w14:textId="77777777" w:rsidR="0046093A" w:rsidRPr="00A12641" w:rsidRDefault="00F0295C">
            <w:pPr>
              <w:spacing w:after="0" w:line="259" w:lineRule="auto"/>
              <w:ind w:left="0" w:right="0" w:firstLine="0"/>
              <w:jc w:val="left"/>
              <w:rPr>
                <w:sz w:val="22"/>
              </w:rPr>
            </w:pPr>
            <w:r w:rsidRPr="00A12641">
              <w:rPr>
                <w:sz w:val="22"/>
              </w:rPr>
              <w:t xml:space="preserve">0.210567966 </w:t>
            </w:r>
          </w:p>
        </w:tc>
      </w:tr>
      <w:tr w:rsidR="0046093A" w:rsidRPr="00A12641" w14:paraId="36BB3AA8" w14:textId="77777777">
        <w:trPr>
          <w:trHeight w:val="398"/>
        </w:trPr>
        <w:tc>
          <w:tcPr>
            <w:tcW w:w="1531" w:type="dxa"/>
            <w:tcBorders>
              <w:top w:val="single" w:sz="4" w:space="0" w:color="000000"/>
              <w:left w:val="single" w:sz="4" w:space="0" w:color="000000"/>
              <w:bottom w:val="single" w:sz="4" w:space="0" w:color="000000"/>
              <w:right w:val="single" w:sz="4" w:space="0" w:color="000000"/>
            </w:tcBorders>
          </w:tcPr>
          <w:p w14:paraId="3AAF24AB" w14:textId="77777777" w:rsidR="0046093A" w:rsidRPr="00A12641" w:rsidRDefault="00F0295C">
            <w:pPr>
              <w:spacing w:after="0" w:line="259" w:lineRule="auto"/>
              <w:ind w:left="0" w:right="0" w:firstLine="0"/>
              <w:jc w:val="left"/>
              <w:rPr>
                <w:sz w:val="22"/>
              </w:rPr>
            </w:pPr>
            <w:r w:rsidRPr="00A12641">
              <w:rPr>
                <w:sz w:val="22"/>
              </w:rPr>
              <w:t xml:space="preserve">BLCA </w:t>
            </w:r>
          </w:p>
        </w:tc>
        <w:tc>
          <w:tcPr>
            <w:tcW w:w="1637" w:type="dxa"/>
            <w:tcBorders>
              <w:top w:val="single" w:sz="4" w:space="0" w:color="000000"/>
              <w:left w:val="single" w:sz="4" w:space="0" w:color="000000"/>
              <w:bottom w:val="single" w:sz="4" w:space="0" w:color="000000"/>
              <w:right w:val="single" w:sz="4" w:space="0" w:color="000000"/>
            </w:tcBorders>
          </w:tcPr>
          <w:p w14:paraId="6C1E8378" w14:textId="77777777" w:rsidR="0046093A" w:rsidRPr="00A12641" w:rsidRDefault="00F0295C">
            <w:pPr>
              <w:spacing w:after="0" w:line="259" w:lineRule="auto"/>
              <w:ind w:left="0" w:right="0" w:firstLine="0"/>
              <w:jc w:val="left"/>
              <w:rPr>
                <w:sz w:val="22"/>
              </w:rPr>
            </w:pPr>
            <w:r w:rsidRPr="00A12641">
              <w:rPr>
                <w:sz w:val="22"/>
              </w:rPr>
              <w:t xml:space="preserve">4.437674079 </w:t>
            </w:r>
          </w:p>
        </w:tc>
        <w:tc>
          <w:tcPr>
            <w:tcW w:w="1843" w:type="dxa"/>
            <w:tcBorders>
              <w:top w:val="single" w:sz="4" w:space="0" w:color="000000"/>
              <w:left w:val="single" w:sz="4" w:space="0" w:color="000000"/>
              <w:bottom w:val="single" w:sz="4" w:space="0" w:color="000000"/>
              <w:right w:val="single" w:sz="4" w:space="0" w:color="000000"/>
            </w:tcBorders>
          </w:tcPr>
          <w:p w14:paraId="69A67A24" w14:textId="77777777" w:rsidR="0046093A" w:rsidRPr="00A12641" w:rsidRDefault="00F0295C">
            <w:pPr>
              <w:spacing w:after="0" w:line="259" w:lineRule="auto"/>
              <w:ind w:left="0" w:right="0" w:firstLine="0"/>
              <w:jc w:val="left"/>
              <w:rPr>
                <w:sz w:val="22"/>
              </w:rPr>
            </w:pPr>
            <w:r w:rsidRPr="00A12641">
              <w:rPr>
                <w:sz w:val="22"/>
              </w:rPr>
              <w:t xml:space="preserve">5.232496711 </w:t>
            </w:r>
          </w:p>
        </w:tc>
        <w:tc>
          <w:tcPr>
            <w:tcW w:w="1560" w:type="dxa"/>
            <w:tcBorders>
              <w:top w:val="single" w:sz="4" w:space="0" w:color="000000"/>
              <w:left w:val="single" w:sz="4" w:space="0" w:color="000000"/>
              <w:bottom w:val="single" w:sz="4" w:space="0" w:color="000000"/>
              <w:right w:val="single" w:sz="4" w:space="0" w:color="000000"/>
            </w:tcBorders>
          </w:tcPr>
          <w:p w14:paraId="32A8B87B" w14:textId="77777777" w:rsidR="0046093A" w:rsidRPr="00A12641" w:rsidRDefault="00F0295C">
            <w:pPr>
              <w:spacing w:after="0" w:line="259" w:lineRule="auto"/>
              <w:ind w:left="0" w:right="0" w:firstLine="0"/>
              <w:jc w:val="left"/>
              <w:rPr>
                <w:sz w:val="22"/>
              </w:rPr>
            </w:pPr>
            <w:r w:rsidRPr="00A12641">
              <w:rPr>
                <w:sz w:val="22"/>
              </w:rPr>
              <w:t xml:space="preserve">0.334054839 </w:t>
            </w:r>
          </w:p>
        </w:tc>
        <w:tc>
          <w:tcPr>
            <w:tcW w:w="1699" w:type="dxa"/>
            <w:tcBorders>
              <w:top w:val="single" w:sz="4" w:space="0" w:color="000000"/>
              <w:left w:val="single" w:sz="4" w:space="0" w:color="000000"/>
              <w:bottom w:val="single" w:sz="4" w:space="0" w:color="000000"/>
              <w:right w:val="single" w:sz="4" w:space="0" w:color="000000"/>
            </w:tcBorders>
          </w:tcPr>
          <w:p w14:paraId="0DBA14C3" w14:textId="77777777" w:rsidR="0046093A" w:rsidRPr="00A12641" w:rsidRDefault="00F0295C">
            <w:pPr>
              <w:spacing w:after="0" w:line="259" w:lineRule="auto"/>
              <w:ind w:left="0" w:right="0" w:firstLine="0"/>
              <w:jc w:val="left"/>
              <w:rPr>
                <w:sz w:val="22"/>
              </w:rPr>
            </w:pPr>
            <w:r w:rsidRPr="00A12641">
              <w:rPr>
                <w:sz w:val="22"/>
              </w:rPr>
              <w:t xml:space="preserve">0.135867182 </w:t>
            </w:r>
          </w:p>
        </w:tc>
      </w:tr>
      <w:tr w:rsidR="0046093A" w:rsidRPr="00A12641" w14:paraId="1AA12579" w14:textId="77777777">
        <w:trPr>
          <w:trHeight w:val="398"/>
        </w:trPr>
        <w:tc>
          <w:tcPr>
            <w:tcW w:w="1531" w:type="dxa"/>
            <w:tcBorders>
              <w:top w:val="single" w:sz="4" w:space="0" w:color="000000"/>
              <w:left w:val="single" w:sz="4" w:space="0" w:color="000000"/>
              <w:bottom w:val="single" w:sz="4" w:space="0" w:color="000000"/>
              <w:right w:val="single" w:sz="4" w:space="0" w:color="000000"/>
            </w:tcBorders>
          </w:tcPr>
          <w:p w14:paraId="47C61340" w14:textId="77777777" w:rsidR="0046093A" w:rsidRPr="00A12641" w:rsidRDefault="00F0295C">
            <w:pPr>
              <w:spacing w:after="0" w:line="259" w:lineRule="auto"/>
              <w:ind w:left="0" w:right="0" w:firstLine="0"/>
              <w:jc w:val="left"/>
              <w:rPr>
                <w:sz w:val="22"/>
              </w:rPr>
            </w:pPr>
            <w:r w:rsidRPr="00A12641">
              <w:rPr>
                <w:sz w:val="22"/>
              </w:rPr>
              <w:t xml:space="preserve">CESC </w:t>
            </w:r>
          </w:p>
        </w:tc>
        <w:tc>
          <w:tcPr>
            <w:tcW w:w="1637" w:type="dxa"/>
            <w:tcBorders>
              <w:top w:val="single" w:sz="4" w:space="0" w:color="000000"/>
              <w:left w:val="single" w:sz="4" w:space="0" w:color="000000"/>
              <w:bottom w:val="single" w:sz="4" w:space="0" w:color="000000"/>
              <w:right w:val="single" w:sz="4" w:space="0" w:color="000000"/>
            </w:tcBorders>
          </w:tcPr>
          <w:p w14:paraId="14DD5E63" w14:textId="77777777" w:rsidR="0046093A" w:rsidRPr="00A12641" w:rsidRDefault="00F0295C">
            <w:pPr>
              <w:spacing w:after="0" w:line="259" w:lineRule="auto"/>
              <w:ind w:left="0" w:right="0" w:firstLine="0"/>
              <w:jc w:val="left"/>
              <w:rPr>
                <w:sz w:val="22"/>
              </w:rPr>
            </w:pPr>
            <w:r w:rsidRPr="00A12641">
              <w:rPr>
                <w:sz w:val="22"/>
              </w:rPr>
              <w:t xml:space="preserve">4.35800042 </w:t>
            </w:r>
          </w:p>
        </w:tc>
        <w:tc>
          <w:tcPr>
            <w:tcW w:w="1843" w:type="dxa"/>
            <w:tcBorders>
              <w:top w:val="single" w:sz="4" w:space="0" w:color="000000"/>
              <w:left w:val="single" w:sz="4" w:space="0" w:color="000000"/>
              <w:bottom w:val="single" w:sz="4" w:space="0" w:color="000000"/>
              <w:right w:val="single" w:sz="4" w:space="0" w:color="000000"/>
            </w:tcBorders>
          </w:tcPr>
          <w:p w14:paraId="0B7AB12B" w14:textId="77777777" w:rsidR="0046093A" w:rsidRPr="00A12641" w:rsidRDefault="00F0295C">
            <w:pPr>
              <w:spacing w:after="0" w:line="259" w:lineRule="auto"/>
              <w:ind w:left="0" w:right="0" w:firstLine="0"/>
              <w:jc w:val="left"/>
              <w:rPr>
                <w:sz w:val="22"/>
              </w:rPr>
            </w:pPr>
            <w:r w:rsidRPr="00A12641">
              <w:rPr>
                <w:sz w:val="22"/>
              </w:rPr>
              <w:t xml:space="preserve">5.216562296 </w:t>
            </w:r>
          </w:p>
        </w:tc>
        <w:tc>
          <w:tcPr>
            <w:tcW w:w="1560" w:type="dxa"/>
            <w:tcBorders>
              <w:top w:val="single" w:sz="4" w:space="0" w:color="000000"/>
              <w:left w:val="single" w:sz="4" w:space="0" w:color="000000"/>
              <w:bottom w:val="single" w:sz="4" w:space="0" w:color="000000"/>
              <w:right w:val="single" w:sz="4" w:space="0" w:color="000000"/>
            </w:tcBorders>
          </w:tcPr>
          <w:p w14:paraId="7CEB70BF" w14:textId="77777777" w:rsidR="0046093A" w:rsidRPr="00A12641" w:rsidRDefault="00F0295C">
            <w:pPr>
              <w:spacing w:after="0" w:line="259" w:lineRule="auto"/>
              <w:ind w:left="0" w:right="0" w:firstLine="0"/>
              <w:jc w:val="left"/>
              <w:rPr>
                <w:sz w:val="22"/>
              </w:rPr>
            </w:pPr>
            <w:r w:rsidRPr="00A12641">
              <w:rPr>
                <w:sz w:val="22"/>
              </w:rPr>
              <w:t xml:space="preserve">0.058221816 </w:t>
            </w:r>
          </w:p>
        </w:tc>
        <w:tc>
          <w:tcPr>
            <w:tcW w:w="1699" w:type="dxa"/>
            <w:tcBorders>
              <w:top w:val="single" w:sz="4" w:space="0" w:color="000000"/>
              <w:left w:val="single" w:sz="4" w:space="0" w:color="000000"/>
              <w:bottom w:val="single" w:sz="4" w:space="0" w:color="000000"/>
              <w:right w:val="single" w:sz="4" w:space="0" w:color="000000"/>
            </w:tcBorders>
          </w:tcPr>
          <w:p w14:paraId="6F513D14" w14:textId="77777777" w:rsidR="0046093A" w:rsidRPr="00A12641" w:rsidRDefault="00F0295C">
            <w:pPr>
              <w:spacing w:after="0" w:line="259" w:lineRule="auto"/>
              <w:ind w:left="0" w:right="0" w:firstLine="0"/>
              <w:jc w:val="left"/>
              <w:rPr>
                <w:sz w:val="22"/>
              </w:rPr>
            </w:pPr>
            <w:r w:rsidRPr="00A12641">
              <w:rPr>
                <w:sz w:val="22"/>
              </w:rPr>
              <w:t xml:space="preserve">0.16528564 </w:t>
            </w:r>
          </w:p>
        </w:tc>
      </w:tr>
      <w:tr w:rsidR="0046093A" w:rsidRPr="00A12641" w14:paraId="69F1B8B1" w14:textId="77777777">
        <w:trPr>
          <w:trHeight w:val="403"/>
        </w:trPr>
        <w:tc>
          <w:tcPr>
            <w:tcW w:w="1531" w:type="dxa"/>
            <w:tcBorders>
              <w:top w:val="single" w:sz="4" w:space="0" w:color="000000"/>
              <w:left w:val="single" w:sz="4" w:space="0" w:color="000000"/>
              <w:bottom w:val="single" w:sz="4" w:space="0" w:color="000000"/>
              <w:right w:val="single" w:sz="4" w:space="0" w:color="000000"/>
            </w:tcBorders>
          </w:tcPr>
          <w:p w14:paraId="33275A84" w14:textId="77777777" w:rsidR="0046093A" w:rsidRPr="00A12641" w:rsidRDefault="00F0295C">
            <w:pPr>
              <w:spacing w:after="0" w:line="259" w:lineRule="auto"/>
              <w:ind w:left="0" w:right="0" w:firstLine="0"/>
              <w:jc w:val="left"/>
              <w:rPr>
                <w:sz w:val="22"/>
              </w:rPr>
            </w:pPr>
            <w:r w:rsidRPr="00A12641">
              <w:rPr>
                <w:sz w:val="22"/>
              </w:rPr>
              <w:t xml:space="preserve">CHOL </w:t>
            </w:r>
          </w:p>
        </w:tc>
        <w:tc>
          <w:tcPr>
            <w:tcW w:w="1637" w:type="dxa"/>
            <w:tcBorders>
              <w:top w:val="single" w:sz="4" w:space="0" w:color="000000"/>
              <w:left w:val="single" w:sz="4" w:space="0" w:color="000000"/>
              <w:bottom w:val="single" w:sz="4" w:space="0" w:color="000000"/>
              <w:right w:val="single" w:sz="4" w:space="0" w:color="000000"/>
            </w:tcBorders>
          </w:tcPr>
          <w:p w14:paraId="07C83F57" w14:textId="77777777" w:rsidR="0046093A" w:rsidRPr="00A12641" w:rsidRDefault="00F0295C">
            <w:pPr>
              <w:spacing w:after="0" w:line="259" w:lineRule="auto"/>
              <w:ind w:left="0" w:right="0" w:firstLine="0"/>
              <w:jc w:val="left"/>
              <w:rPr>
                <w:sz w:val="22"/>
              </w:rPr>
            </w:pPr>
            <w:r w:rsidRPr="00A12641">
              <w:rPr>
                <w:sz w:val="22"/>
              </w:rPr>
              <w:t xml:space="preserve">4.427356239 </w:t>
            </w:r>
          </w:p>
        </w:tc>
        <w:tc>
          <w:tcPr>
            <w:tcW w:w="1843" w:type="dxa"/>
            <w:tcBorders>
              <w:top w:val="single" w:sz="4" w:space="0" w:color="000000"/>
              <w:left w:val="single" w:sz="4" w:space="0" w:color="000000"/>
              <w:bottom w:val="single" w:sz="4" w:space="0" w:color="000000"/>
              <w:right w:val="single" w:sz="4" w:space="0" w:color="000000"/>
            </w:tcBorders>
          </w:tcPr>
          <w:p w14:paraId="2832A7BA" w14:textId="77777777" w:rsidR="0046093A" w:rsidRPr="00A12641" w:rsidRDefault="00F0295C">
            <w:pPr>
              <w:spacing w:after="0" w:line="259" w:lineRule="auto"/>
              <w:ind w:left="0" w:right="0" w:firstLine="0"/>
              <w:jc w:val="left"/>
              <w:rPr>
                <w:sz w:val="22"/>
              </w:rPr>
            </w:pPr>
            <w:r w:rsidRPr="00A12641">
              <w:rPr>
                <w:sz w:val="22"/>
              </w:rPr>
              <w:t xml:space="preserve">5.13624715 </w:t>
            </w:r>
          </w:p>
        </w:tc>
        <w:tc>
          <w:tcPr>
            <w:tcW w:w="1560" w:type="dxa"/>
            <w:tcBorders>
              <w:top w:val="single" w:sz="4" w:space="0" w:color="000000"/>
              <w:left w:val="single" w:sz="4" w:space="0" w:color="000000"/>
              <w:bottom w:val="single" w:sz="4" w:space="0" w:color="000000"/>
              <w:right w:val="single" w:sz="4" w:space="0" w:color="000000"/>
            </w:tcBorders>
          </w:tcPr>
          <w:p w14:paraId="3A594A1C" w14:textId="77777777" w:rsidR="0046093A" w:rsidRPr="00A12641" w:rsidRDefault="00F0295C">
            <w:pPr>
              <w:spacing w:after="0" w:line="259" w:lineRule="auto"/>
              <w:ind w:left="0" w:right="0" w:firstLine="0"/>
              <w:jc w:val="left"/>
              <w:rPr>
                <w:sz w:val="22"/>
              </w:rPr>
            </w:pPr>
            <w:r w:rsidRPr="00A12641">
              <w:rPr>
                <w:sz w:val="22"/>
              </w:rPr>
              <w:t xml:space="preserve">0.067397213 </w:t>
            </w:r>
          </w:p>
        </w:tc>
        <w:tc>
          <w:tcPr>
            <w:tcW w:w="1699" w:type="dxa"/>
            <w:tcBorders>
              <w:top w:val="single" w:sz="4" w:space="0" w:color="000000"/>
              <w:left w:val="single" w:sz="4" w:space="0" w:color="000000"/>
              <w:bottom w:val="single" w:sz="4" w:space="0" w:color="000000"/>
              <w:right w:val="single" w:sz="4" w:space="0" w:color="000000"/>
            </w:tcBorders>
          </w:tcPr>
          <w:p w14:paraId="0E7CEF37" w14:textId="77777777" w:rsidR="0046093A" w:rsidRPr="00A12641" w:rsidRDefault="00F0295C">
            <w:pPr>
              <w:spacing w:after="0" w:line="259" w:lineRule="auto"/>
              <w:ind w:left="0" w:right="0" w:firstLine="0"/>
              <w:jc w:val="left"/>
              <w:rPr>
                <w:sz w:val="22"/>
              </w:rPr>
            </w:pPr>
            <w:r w:rsidRPr="00A12641">
              <w:rPr>
                <w:sz w:val="22"/>
              </w:rPr>
              <w:t xml:space="preserve">0.078667939 </w:t>
            </w:r>
          </w:p>
        </w:tc>
      </w:tr>
      <w:tr w:rsidR="0046093A" w:rsidRPr="00A12641" w14:paraId="451D6F6C" w14:textId="77777777">
        <w:trPr>
          <w:trHeight w:val="398"/>
        </w:trPr>
        <w:tc>
          <w:tcPr>
            <w:tcW w:w="1531" w:type="dxa"/>
            <w:tcBorders>
              <w:top w:val="single" w:sz="4" w:space="0" w:color="000000"/>
              <w:left w:val="single" w:sz="4" w:space="0" w:color="000000"/>
              <w:bottom w:val="single" w:sz="4" w:space="0" w:color="000000"/>
              <w:right w:val="single" w:sz="4" w:space="0" w:color="000000"/>
            </w:tcBorders>
          </w:tcPr>
          <w:p w14:paraId="7947427A" w14:textId="77777777" w:rsidR="0046093A" w:rsidRPr="00A12641" w:rsidRDefault="00F0295C">
            <w:pPr>
              <w:spacing w:after="0" w:line="259" w:lineRule="auto"/>
              <w:ind w:left="0" w:right="0" w:firstLine="0"/>
              <w:jc w:val="left"/>
              <w:rPr>
                <w:sz w:val="22"/>
              </w:rPr>
            </w:pPr>
            <w:r w:rsidRPr="00A12641">
              <w:rPr>
                <w:sz w:val="22"/>
              </w:rPr>
              <w:t xml:space="preserve">COAD </w:t>
            </w:r>
          </w:p>
        </w:tc>
        <w:tc>
          <w:tcPr>
            <w:tcW w:w="1637" w:type="dxa"/>
            <w:tcBorders>
              <w:top w:val="single" w:sz="4" w:space="0" w:color="000000"/>
              <w:left w:val="single" w:sz="4" w:space="0" w:color="000000"/>
              <w:bottom w:val="single" w:sz="4" w:space="0" w:color="000000"/>
              <w:right w:val="single" w:sz="4" w:space="0" w:color="000000"/>
            </w:tcBorders>
          </w:tcPr>
          <w:p w14:paraId="3DCE3CE7" w14:textId="77777777" w:rsidR="0046093A" w:rsidRPr="00A12641" w:rsidRDefault="00F0295C">
            <w:pPr>
              <w:spacing w:after="0" w:line="259" w:lineRule="auto"/>
              <w:ind w:left="0" w:right="0" w:firstLine="0"/>
              <w:jc w:val="left"/>
              <w:rPr>
                <w:sz w:val="22"/>
              </w:rPr>
            </w:pPr>
            <w:r w:rsidRPr="00A12641">
              <w:rPr>
                <w:sz w:val="22"/>
              </w:rPr>
              <w:t xml:space="preserve">4.401682124 </w:t>
            </w:r>
          </w:p>
        </w:tc>
        <w:tc>
          <w:tcPr>
            <w:tcW w:w="1843" w:type="dxa"/>
            <w:tcBorders>
              <w:top w:val="single" w:sz="4" w:space="0" w:color="000000"/>
              <w:left w:val="single" w:sz="4" w:space="0" w:color="000000"/>
              <w:bottom w:val="single" w:sz="4" w:space="0" w:color="000000"/>
              <w:right w:val="single" w:sz="4" w:space="0" w:color="000000"/>
            </w:tcBorders>
          </w:tcPr>
          <w:p w14:paraId="2C034A0D" w14:textId="77777777" w:rsidR="0046093A" w:rsidRPr="00A12641" w:rsidRDefault="00F0295C">
            <w:pPr>
              <w:spacing w:after="0" w:line="259" w:lineRule="auto"/>
              <w:ind w:left="0" w:right="0" w:firstLine="0"/>
              <w:jc w:val="left"/>
              <w:rPr>
                <w:sz w:val="22"/>
              </w:rPr>
            </w:pPr>
            <w:r w:rsidRPr="00A12641">
              <w:rPr>
                <w:sz w:val="22"/>
              </w:rPr>
              <w:t xml:space="preserve">5.131295069 </w:t>
            </w:r>
          </w:p>
        </w:tc>
        <w:tc>
          <w:tcPr>
            <w:tcW w:w="1560" w:type="dxa"/>
            <w:tcBorders>
              <w:top w:val="single" w:sz="4" w:space="0" w:color="000000"/>
              <w:left w:val="single" w:sz="4" w:space="0" w:color="000000"/>
              <w:bottom w:val="single" w:sz="4" w:space="0" w:color="000000"/>
              <w:right w:val="single" w:sz="4" w:space="0" w:color="000000"/>
            </w:tcBorders>
          </w:tcPr>
          <w:p w14:paraId="153CB04A" w14:textId="77777777" w:rsidR="0046093A" w:rsidRPr="00A12641" w:rsidRDefault="00F0295C">
            <w:pPr>
              <w:spacing w:after="0" w:line="259" w:lineRule="auto"/>
              <w:ind w:left="0" w:right="0" w:firstLine="0"/>
              <w:jc w:val="left"/>
              <w:rPr>
                <w:sz w:val="22"/>
              </w:rPr>
            </w:pPr>
            <w:r w:rsidRPr="00A12641">
              <w:rPr>
                <w:sz w:val="22"/>
              </w:rPr>
              <w:t xml:space="preserve">0.052219773 </w:t>
            </w:r>
          </w:p>
        </w:tc>
        <w:tc>
          <w:tcPr>
            <w:tcW w:w="1699" w:type="dxa"/>
            <w:tcBorders>
              <w:top w:val="single" w:sz="4" w:space="0" w:color="000000"/>
              <w:left w:val="single" w:sz="4" w:space="0" w:color="000000"/>
              <w:bottom w:val="single" w:sz="4" w:space="0" w:color="000000"/>
              <w:right w:val="single" w:sz="4" w:space="0" w:color="000000"/>
            </w:tcBorders>
          </w:tcPr>
          <w:p w14:paraId="5443B902" w14:textId="77777777" w:rsidR="0046093A" w:rsidRPr="00A12641" w:rsidRDefault="00F0295C">
            <w:pPr>
              <w:spacing w:after="0" w:line="259" w:lineRule="auto"/>
              <w:ind w:left="0" w:right="0" w:firstLine="0"/>
              <w:jc w:val="left"/>
              <w:rPr>
                <w:sz w:val="22"/>
              </w:rPr>
            </w:pPr>
            <w:r w:rsidRPr="00A12641">
              <w:rPr>
                <w:sz w:val="22"/>
              </w:rPr>
              <w:t xml:space="preserve">0.124388125 </w:t>
            </w:r>
          </w:p>
        </w:tc>
      </w:tr>
      <w:tr w:rsidR="0046093A" w:rsidRPr="00A12641" w14:paraId="4CE6B256" w14:textId="77777777">
        <w:trPr>
          <w:trHeight w:val="398"/>
        </w:trPr>
        <w:tc>
          <w:tcPr>
            <w:tcW w:w="1531" w:type="dxa"/>
            <w:tcBorders>
              <w:top w:val="single" w:sz="4" w:space="0" w:color="000000"/>
              <w:left w:val="single" w:sz="4" w:space="0" w:color="000000"/>
              <w:bottom w:val="single" w:sz="4" w:space="0" w:color="000000"/>
              <w:right w:val="single" w:sz="4" w:space="0" w:color="000000"/>
            </w:tcBorders>
          </w:tcPr>
          <w:p w14:paraId="15485914" w14:textId="77777777" w:rsidR="0046093A" w:rsidRPr="00A12641" w:rsidRDefault="00F0295C">
            <w:pPr>
              <w:spacing w:after="0" w:line="259" w:lineRule="auto"/>
              <w:ind w:left="0" w:right="0" w:firstLine="0"/>
              <w:jc w:val="left"/>
              <w:rPr>
                <w:sz w:val="22"/>
              </w:rPr>
            </w:pPr>
            <w:r w:rsidRPr="00A12641">
              <w:rPr>
                <w:sz w:val="22"/>
              </w:rPr>
              <w:t xml:space="preserve">DLBC </w:t>
            </w:r>
          </w:p>
        </w:tc>
        <w:tc>
          <w:tcPr>
            <w:tcW w:w="1637" w:type="dxa"/>
            <w:tcBorders>
              <w:top w:val="single" w:sz="4" w:space="0" w:color="000000"/>
              <w:left w:val="single" w:sz="4" w:space="0" w:color="000000"/>
              <w:bottom w:val="single" w:sz="4" w:space="0" w:color="000000"/>
              <w:right w:val="single" w:sz="4" w:space="0" w:color="000000"/>
            </w:tcBorders>
          </w:tcPr>
          <w:p w14:paraId="138E1BC0" w14:textId="77777777" w:rsidR="0046093A" w:rsidRPr="00A12641" w:rsidRDefault="00F0295C">
            <w:pPr>
              <w:spacing w:after="0" w:line="259" w:lineRule="auto"/>
              <w:ind w:left="0" w:right="0" w:firstLine="0"/>
              <w:jc w:val="left"/>
              <w:rPr>
                <w:sz w:val="22"/>
              </w:rPr>
            </w:pPr>
            <w:r w:rsidRPr="00A12641">
              <w:rPr>
                <w:sz w:val="22"/>
              </w:rPr>
              <w:t xml:space="preserve">4.239868785 </w:t>
            </w:r>
          </w:p>
        </w:tc>
        <w:tc>
          <w:tcPr>
            <w:tcW w:w="1843" w:type="dxa"/>
            <w:tcBorders>
              <w:top w:val="single" w:sz="4" w:space="0" w:color="000000"/>
              <w:left w:val="single" w:sz="4" w:space="0" w:color="000000"/>
              <w:bottom w:val="single" w:sz="4" w:space="0" w:color="000000"/>
              <w:right w:val="single" w:sz="4" w:space="0" w:color="000000"/>
            </w:tcBorders>
          </w:tcPr>
          <w:p w14:paraId="4DCB532A" w14:textId="77777777" w:rsidR="0046093A" w:rsidRPr="00A12641" w:rsidRDefault="00F0295C">
            <w:pPr>
              <w:spacing w:after="0" w:line="259" w:lineRule="auto"/>
              <w:ind w:left="0" w:right="0" w:firstLine="0"/>
              <w:jc w:val="left"/>
              <w:rPr>
                <w:sz w:val="22"/>
              </w:rPr>
            </w:pPr>
            <w:r w:rsidRPr="00A12641">
              <w:rPr>
                <w:sz w:val="22"/>
              </w:rPr>
              <w:t xml:space="preserve">5.470517208 </w:t>
            </w:r>
          </w:p>
        </w:tc>
        <w:tc>
          <w:tcPr>
            <w:tcW w:w="1560" w:type="dxa"/>
            <w:tcBorders>
              <w:top w:val="single" w:sz="4" w:space="0" w:color="000000"/>
              <w:left w:val="single" w:sz="4" w:space="0" w:color="000000"/>
              <w:bottom w:val="single" w:sz="4" w:space="0" w:color="000000"/>
              <w:right w:val="single" w:sz="4" w:space="0" w:color="000000"/>
            </w:tcBorders>
          </w:tcPr>
          <w:p w14:paraId="0C4257DD" w14:textId="77777777" w:rsidR="0046093A" w:rsidRPr="00A12641" w:rsidRDefault="00F0295C">
            <w:pPr>
              <w:spacing w:after="0" w:line="259" w:lineRule="auto"/>
              <w:ind w:left="0" w:right="0" w:firstLine="0"/>
              <w:jc w:val="left"/>
              <w:rPr>
                <w:sz w:val="22"/>
              </w:rPr>
            </w:pPr>
            <w:r w:rsidRPr="00A12641">
              <w:rPr>
                <w:sz w:val="22"/>
              </w:rPr>
              <w:t xml:space="preserve">0.037125865 </w:t>
            </w:r>
          </w:p>
        </w:tc>
        <w:tc>
          <w:tcPr>
            <w:tcW w:w="1699" w:type="dxa"/>
            <w:tcBorders>
              <w:top w:val="single" w:sz="4" w:space="0" w:color="000000"/>
              <w:left w:val="single" w:sz="4" w:space="0" w:color="000000"/>
              <w:bottom w:val="single" w:sz="4" w:space="0" w:color="000000"/>
              <w:right w:val="single" w:sz="4" w:space="0" w:color="000000"/>
            </w:tcBorders>
          </w:tcPr>
          <w:p w14:paraId="68317873" w14:textId="77777777" w:rsidR="0046093A" w:rsidRPr="00A12641" w:rsidRDefault="00F0295C">
            <w:pPr>
              <w:spacing w:after="0" w:line="259" w:lineRule="auto"/>
              <w:ind w:left="0" w:right="0" w:firstLine="0"/>
              <w:jc w:val="left"/>
              <w:rPr>
                <w:sz w:val="22"/>
              </w:rPr>
            </w:pPr>
            <w:r w:rsidRPr="00A12641">
              <w:rPr>
                <w:sz w:val="22"/>
              </w:rPr>
              <w:t xml:space="preserve">0.088048783 </w:t>
            </w:r>
          </w:p>
        </w:tc>
      </w:tr>
      <w:tr w:rsidR="0046093A" w:rsidRPr="00A12641" w14:paraId="009BA669" w14:textId="77777777">
        <w:trPr>
          <w:trHeight w:val="403"/>
        </w:trPr>
        <w:tc>
          <w:tcPr>
            <w:tcW w:w="1531" w:type="dxa"/>
            <w:tcBorders>
              <w:top w:val="single" w:sz="4" w:space="0" w:color="000000"/>
              <w:left w:val="single" w:sz="4" w:space="0" w:color="000000"/>
              <w:bottom w:val="single" w:sz="4" w:space="0" w:color="000000"/>
              <w:right w:val="single" w:sz="4" w:space="0" w:color="000000"/>
            </w:tcBorders>
          </w:tcPr>
          <w:p w14:paraId="49546FEC" w14:textId="77777777" w:rsidR="0046093A" w:rsidRPr="00A12641" w:rsidRDefault="00F0295C">
            <w:pPr>
              <w:spacing w:after="0" w:line="259" w:lineRule="auto"/>
              <w:ind w:left="0" w:right="0" w:firstLine="0"/>
              <w:jc w:val="left"/>
              <w:rPr>
                <w:sz w:val="22"/>
              </w:rPr>
            </w:pPr>
            <w:r w:rsidRPr="00A12641">
              <w:rPr>
                <w:sz w:val="22"/>
              </w:rPr>
              <w:t xml:space="preserve">ESCA </w:t>
            </w:r>
          </w:p>
        </w:tc>
        <w:tc>
          <w:tcPr>
            <w:tcW w:w="1637" w:type="dxa"/>
            <w:tcBorders>
              <w:top w:val="single" w:sz="4" w:space="0" w:color="000000"/>
              <w:left w:val="single" w:sz="4" w:space="0" w:color="000000"/>
              <w:bottom w:val="single" w:sz="4" w:space="0" w:color="000000"/>
              <w:right w:val="single" w:sz="4" w:space="0" w:color="000000"/>
            </w:tcBorders>
          </w:tcPr>
          <w:p w14:paraId="4756930A" w14:textId="77777777" w:rsidR="0046093A" w:rsidRPr="00A12641" w:rsidRDefault="00F0295C">
            <w:pPr>
              <w:spacing w:after="0" w:line="259" w:lineRule="auto"/>
              <w:ind w:left="0" w:right="0" w:firstLine="0"/>
              <w:jc w:val="left"/>
              <w:rPr>
                <w:sz w:val="22"/>
              </w:rPr>
            </w:pPr>
            <w:r w:rsidRPr="00A12641">
              <w:rPr>
                <w:sz w:val="22"/>
              </w:rPr>
              <w:t xml:space="preserve">4.609513871 </w:t>
            </w:r>
          </w:p>
        </w:tc>
        <w:tc>
          <w:tcPr>
            <w:tcW w:w="1843" w:type="dxa"/>
            <w:tcBorders>
              <w:top w:val="single" w:sz="4" w:space="0" w:color="000000"/>
              <w:left w:val="single" w:sz="4" w:space="0" w:color="000000"/>
              <w:bottom w:val="single" w:sz="4" w:space="0" w:color="000000"/>
              <w:right w:val="single" w:sz="4" w:space="0" w:color="000000"/>
            </w:tcBorders>
          </w:tcPr>
          <w:p w14:paraId="5F53CC75" w14:textId="77777777" w:rsidR="0046093A" w:rsidRPr="00A12641" w:rsidRDefault="00F0295C">
            <w:pPr>
              <w:spacing w:after="0" w:line="259" w:lineRule="auto"/>
              <w:ind w:left="0" w:right="0" w:firstLine="0"/>
              <w:jc w:val="left"/>
              <w:rPr>
                <w:sz w:val="22"/>
              </w:rPr>
            </w:pPr>
            <w:r w:rsidRPr="00A12641">
              <w:rPr>
                <w:sz w:val="22"/>
              </w:rPr>
              <w:t xml:space="preserve">5.081509663 </w:t>
            </w:r>
          </w:p>
        </w:tc>
        <w:tc>
          <w:tcPr>
            <w:tcW w:w="1560" w:type="dxa"/>
            <w:tcBorders>
              <w:top w:val="single" w:sz="4" w:space="0" w:color="000000"/>
              <w:left w:val="single" w:sz="4" w:space="0" w:color="000000"/>
              <w:bottom w:val="single" w:sz="4" w:space="0" w:color="000000"/>
              <w:right w:val="single" w:sz="4" w:space="0" w:color="000000"/>
            </w:tcBorders>
          </w:tcPr>
          <w:p w14:paraId="2CD79EF0" w14:textId="77777777" w:rsidR="0046093A" w:rsidRPr="00A12641" w:rsidRDefault="00F0295C">
            <w:pPr>
              <w:spacing w:after="0" w:line="259" w:lineRule="auto"/>
              <w:ind w:left="0" w:right="0" w:firstLine="0"/>
              <w:jc w:val="left"/>
              <w:rPr>
                <w:sz w:val="22"/>
              </w:rPr>
            </w:pPr>
            <w:r w:rsidRPr="00A12641">
              <w:rPr>
                <w:sz w:val="22"/>
              </w:rPr>
              <w:t xml:space="preserve">0.01394069 </w:t>
            </w:r>
          </w:p>
        </w:tc>
        <w:tc>
          <w:tcPr>
            <w:tcW w:w="1699" w:type="dxa"/>
            <w:tcBorders>
              <w:top w:val="single" w:sz="4" w:space="0" w:color="000000"/>
              <w:left w:val="single" w:sz="4" w:space="0" w:color="000000"/>
              <w:bottom w:val="single" w:sz="4" w:space="0" w:color="000000"/>
              <w:right w:val="single" w:sz="4" w:space="0" w:color="000000"/>
            </w:tcBorders>
          </w:tcPr>
          <w:p w14:paraId="66F92F62" w14:textId="77777777" w:rsidR="0046093A" w:rsidRPr="00A12641" w:rsidRDefault="00F0295C">
            <w:pPr>
              <w:spacing w:after="0" w:line="259" w:lineRule="auto"/>
              <w:ind w:left="0" w:right="0" w:firstLine="0"/>
              <w:jc w:val="left"/>
              <w:rPr>
                <w:sz w:val="22"/>
              </w:rPr>
            </w:pPr>
            <w:r w:rsidRPr="00A12641">
              <w:rPr>
                <w:sz w:val="22"/>
              </w:rPr>
              <w:t xml:space="preserve">0.158046025 </w:t>
            </w:r>
          </w:p>
        </w:tc>
      </w:tr>
      <w:tr w:rsidR="0046093A" w:rsidRPr="00A12641" w14:paraId="6A86330C" w14:textId="77777777">
        <w:trPr>
          <w:trHeight w:val="398"/>
        </w:trPr>
        <w:tc>
          <w:tcPr>
            <w:tcW w:w="1531" w:type="dxa"/>
            <w:tcBorders>
              <w:top w:val="single" w:sz="4" w:space="0" w:color="000000"/>
              <w:left w:val="single" w:sz="4" w:space="0" w:color="000000"/>
              <w:bottom w:val="single" w:sz="4" w:space="0" w:color="000000"/>
              <w:right w:val="single" w:sz="4" w:space="0" w:color="000000"/>
            </w:tcBorders>
          </w:tcPr>
          <w:p w14:paraId="6E4BBB85" w14:textId="77777777" w:rsidR="0046093A" w:rsidRPr="00A12641" w:rsidRDefault="00F0295C">
            <w:pPr>
              <w:spacing w:after="0" w:line="259" w:lineRule="auto"/>
              <w:ind w:left="0" w:right="0" w:firstLine="0"/>
              <w:jc w:val="left"/>
              <w:rPr>
                <w:sz w:val="22"/>
              </w:rPr>
            </w:pPr>
            <w:r w:rsidRPr="00A12641">
              <w:rPr>
                <w:sz w:val="22"/>
              </w:rPr>
              <w:t xml:space="preserve">GBM </w:t>
            </w:r>
          </w:p>
        </w:tc>
        <w:tc>
          <w:tcPr>
            <w:tcW w:w="1637" w:type="dxa"/>
            <w:tcBorders>
              <w:top w:val="single" w:sz="4" w:space="0" w:color="000000"/>
              <w:left w:val="single" w:sz="4" w:space="0" w:color="000000"/>
              <w:bottom w:val="single" w:sz="4" w:space="0" w:color="000000"/>
              <w:right w:val="single" w:sz="4" w:space="0" w:color="000000"/>
            </w:tcBorders>
          </w:tcPr>
          <w:p w14:paraId="6A65D20E" w14:textId="77777777" w:rsidR="0046093A" w:rsidRPr="00A12641" w:rsidRDefault="00F0295C">
            <w:pPr>
              <w:spacing w:after="0" w:line="259" w:lineRule="auto"/>
              <w:ind w:left="0" w:right="0" w:firstLine="0"/>
              <w:jc w:val="left"/>
              <w:rPr>
                <w:sz w:val="22"/>
              </w:rPr>
            </w:pPr>
            <w:r w:rsidRPr="00A12641">
              <w:rPr>
                <w:sz w:val="22"/>
              </w:rPr>
              <w:t xml:space="preserve">4.096903024 </w:t>
            </w:r>
          </w:p>
        </w:tc>
        <w:tc>
          <w:tcPr>
            <w:tcW w:w="1843" w:type="dxa"/>
            <w:tcBorders>
              <w:top w:val="single" w:sz="4" w:space="0" w:color="000000"/>
              <w:left w:val="single" w:sz="4" w:space="0" w:color="000000"/>
              <w:bottom w:val="single" w:sz="4" w:space="0" w:color="000000"/>
              <w:right w:val="single" w:sz="4" w:space="0" w:color="000000"/>
            </w:tcBorders>
          </w:tcPr>
          <w:p w14:paraId="5F384850" w14:textId="77777777" w:rsidR="0046093A" w:rsidRPr="00A12641" w:rsidRDefault="00F0295C">
            <w:pPr>
              <w:spacing w:after="0" w:line="259" w:lineRule="auto"/>
              <w:ind w:left="0" w:right="0" w:firstLine="0"/>
              <w:jc w:val="left"/>
              <w:rPr>
                <w:sz w:val="22"/>
              </w:rPr>
            </w:pPr>
            <w:r w:rsidRPr="00A12641">
              <w:rPr>
                <w:sz w:val="22"/>
              </w:rPr>
              <w:t xml:space="preserve">4.589240368 </w:t>
            </w:r>
          </w:p>
        </w:tc>
        <w:tc>
          <w:tcPr>
            <w:tcW w:w="1560" w:type="dxa"/>
            <w:tcBorders>
              <w:top w:val="single" w:sz="4" w:space="0" w:color="000000"/>
              <w:left w:val="single" w:sz="4" w:space="0" w:color="000000"/>
              <w:bottom w:val="single" w:sz="4" w:space="0" w:color="000000"/>
              <w:right w:val="single" w:sz="4" w:space="0" w:color="000000"/>
            </w:tcBorders>
          </w:tcPr>
          <w:p w14:paraId="0D3B0E1E" w14:textId="77777777" w:rsidR="0046093A" w:rsidRPr="00A12641" w:rsidRDefault="00F0295C">
            <w:pPr>
              <w:spacing w:after="0" w:line="259" w:lineRule="auto"/>
              <w:ind w:left="0" w:right="0" w:firstLine="0"/>
              <w:jc w:val="left"/>
              <w:rPr>
                <w:sz w:val="22"/>
              </w:rPr>
            </w:pPr>
            <w:r w:rsidRPr="00A12641">
              <w:rPr>
                <w:sz w:val="22"/>
              </w:rPr>
              <w:t xml:space="preserve">0.033438703 </w:t>
            </w:r>
          </w:p>
        </w:tc>
        <w:tc>
          <w:tcPr>
            <w:tcW w:w="1699" w:type="dxa"/>
            <w:tcBorders>
              <w:top w:val="single" w:sz="4" w:space="0" w:color="000000"/>
              <w:left w:val="single" w:sz="4" w:space="0" w:color="000000"/>
              <w:bottom w:val="single" w:sz="4" w:space="0" w:color="000000"/>
              <w:right w:val="single" w:sz="4" w:space="0" w:color="000000"/>
            </w:tcBorders>
          </w:tcPr>
          <w:p w14:paraId="2D993B57" w14:textId="77777777" w:rsidR="0046093A" w:rsidRPr="00A12641" w:rsidRDefault="00F0295C">
            <w:pPr>
              <w:spacing w:after="0" w:line="259" w:lineRule="auto"/>
              <w:ind w:left="0" w:right="0" w:firstLine="0"/>
              <w:jc w:val="left"/>
              <w:rPr>
                <w:sz w:val="22"/>
              </w:rPr>
            </w:pPr>
            <w:r w:rsidRPr="00A12641">
              <w:rPr>
                <w:sz w:val="22"/>
              </w:rPr>
              <w:t xml:space="preserve">0.19819148 </w:t>
            </w:r>
          </w:p>
        </w:tc>
      </w:tr>
      <w:tr w:rsidR="0046093A" w:rsidRPr="00A12641" w14:paraId="703134A9" w14:textId="77777777">
        <w:trPr>
          <w:trHeight w:val="398"/>
        </w:trPr>
        <w:tc>
          <w:tcPr>
            <w:tcW w:w="1531" w:type="dxa"/>
            <w:tcBorders>
              <w:top w:val="single" w:sz="4" w:space="0" w:color="000000"/>
              <w:left w:val="single" w:sz="4" w:space="0" w:color="000000"/>
              <w:bottom w:val="single" w:sz="4" w:space="0" w:color="000000"/>
              <w:right w:val="single" w:sz="4" w:space="0" w:color="000000"/>
            </w:tcBorders>
          </w:tcPr>
          <w:p w14:paraId="39614746" w14:textId="77777777" w:rsidR="0046093A" w:rsidRPr="00A12641" w:rsidRDefault="00F0295C">
            <w:pPr>
              <w:spacing w:after="0" w:line="259" w:lineRule="auto"/>
              <w:ind w:left="0" w:right="0" w:firstLine="0"/>
              <w:jc w:val="left"/>
              <w:rPr>
                <w:sz w:val="22"/>
              </w:rPr>
            </w:pPr>
            <w:r w:rsidRPr="00A12641">
              <w:rPr>
                <w:sz w:val="22"/>
              </w:rPr>
              <w:t xml:space="preserve">HNSC </w:t>
            </w:r>
          </w:p>
        </w:tc>
        <w:tc>
          <w:tcPr>
            <w:tcW w:w="1637" w:type="dxa"/>
            <w:tcBorders>
              <w:top w:val="single" w:sz="4" w:space="0" w:color="000000"/>
              <w:left w:val="single" w:sz="4" w:space="0" w:color="000000"/>
              <w:bottom w:val="single" w:sz="4" w:space="0" w:color="000000"/>
              <w:right w:val="single" w:sz="4" w:space="0" w:color="000000"/>
            </w:tcBorders>
          </w:tcPr>
          <w:p w14:paraId="63F82231" w14:textId="77777777" w:rsidR="0046093A" w:rsidRPr="00A12641" w:rsidRDefault="00F0295C">
            <w:pPr>
              <w:spacing w:after="0" w:line="259" w:lineRule="auto"/>
              <w:ind w:left="0" w:right="0" w:firstLine="0"/>
              <w:jc w:val="left"/>
              <w:rPr>
                <w:sz w:val="22"/>
              </w:rPr>
            </w:pPr>
            <w:r w:rsidRPr="00A12641">
              <w:rPr>
                <w:sz w:val="22"/>
              </w:rPr>
              <w:t xml:space="preserve">4.315672131 </w:t>
            </w:r>
          </w:p>
        </w:tc>
        <w:tc>
          <w:tcPr>
            <w:tcW w:w="1843" w:type="dxa"/>
            <w:tcBorders>
              <w:top w:val="single" w:sz="4" w:space="0" w:color="000000"/>
              <w:left w:val="single" w:sz="4" w:space="0" w:color="000000"/>
              <w:bottom w:val="single" w:sz="4" w:space="0" w:color="000000"/>
              <w:right w:val="single" w:sz="4" w:space="0" w:color="000000"/>
            </w:tcBorders>
          </w:tcPr>
          <w:p w14:paraId="4144A2DE" w14:textId="77777777" w:rsidR="0046093A" w:rsidRPr="00A12641" w:rsidRDefault="00F0295C">
            <w:pPr>
              <w:spacing w:after="0" w:line="259" w:lineRule="auto"/>
              <w:ind w:left="0" w:right="0" w:firstLine="0"/>
              <w:jc w:val="left"/>
              <w:rPr>
                <w:sz w:val="22"/>
              </w:rPr>
            </w:pPr>
            <w:r w:rsidRPr="00A12641">
              <w:rPr>
                <w:sz w:val="22"/>
              </w:rPr>
              <w:t xml:space="preserve">5.10903255 </w:t>
            </w:r>
          </w:p>
        </w:tc>
        <w:tc>
          <w:tcPr>
            <w:tcW w:w="1560" w:type="dxa"/>
            <w:tcBorders>
              <w:top w:val="single" w:sz="4" w:space="0" w:color="000000"/>
              <w:left w:val="single" w:sz="4" w:space="0" w:color="000000"/>
              <w:bottom w:val="single" w:sz="4" w:space="0" w:color="000000"/>
              <w:right w:val="single" w:sz="4" w:space="0" w:color="000000"/>
            </w:tcBorders>
          </w:tcPr>
          <w:p w14:paraId="0128FC2A" w14:textId="77777777" w:rsidR="0046093A" w:rsidRPr="00A12641" w:rsidRDefault="00F0295C">
            <w:pPr>
              <w:spacing w:after="0" w:line="259" w:lineRule="auto"/>
              <w:ind w:left="0" w:right="0" w:firstLine="0"/>
              <w:jc w:val="left"/>
              <w:rPr>
                <w:sz w:val="22"/>
              </w:rPr>
            </w:pPr>
            <w:r w:rsidRPr="00A12641">
              <w:rPr>
                <w:sz w:val="22"/>
              </w:rPr>
              <w:t xml:space="preserve">0.031113458 </w:t>
            </w:r>
          </w:p>
        </w:tc>
        <w:tc>
          <w:tcPr>
            <w:tcW w:w="1699" w:type="dxa"/>
            <w:tcBorders>
              <w:top w:val="single" w:sz="4" w:space="0" w:color="000000"/>
              <w:left w:val="single" w:sz="4" w:space="0" w:color="000000"/>
              <w:bottom w:val="single" w:sz="4" w:space="0" w:color="000000"/>
              <w:right w:val="single" w:sz="4" w:space="0" w:color="000000"/>
            </w:tcBorders>
          </w:tcPr>
          <w:p w14:paraId="1C5E7EBF" w14:textId="77777777" w:rsidR="0046093A" w:rsidRPr="00A12641" w:rsidRDefault="00F0295C">
            <w:pPr>
              <w:spacing w:after="0" w:line="259" w:lineRule="auto"/>
              <w:ind w:left="0" w:right="0" w:firstLine="0"/>
              <w:jc w:val="left"/>
              <w:rPr>
                <w:sz w:val="22"/>
              </w:rPr>
            </w:pPr>
            <w:r w:rsidRPr="00A12641">
              <w:rPr>
                <w:sz w:val="22"/>
              </w:rPr>
              <w:t xml:space="preserve">0.214965488 </w:t>
            </w:r>
          </w:p>
        </w:tc>
      </w:tr>
      <w:tr w:rsidR="0046093A" w:rsidRPr="00A12641" w14:paraId="5DF7E052" w14:textId="77777777">
        <w:trPr>
          <w:trHeight w:val="403"/>
        </w:trPr>
        <w:tc>
          <w:tcPr>
            <w:tcW w:w="1531" w:type="dxa"/>
            <w:tcBorders>
              <w:top w:val="single" w:sz="4" w:space="0" w:color="000000"/>
              <w:left w:val="single" w:sz="4" w:space="0" w:color="000000"/>
              <w:bottom w:val="single" w:sz="4" w:space="0" w:color="000000"/>
              <w:right w:val="single" w:sz="4" w:space="0" w:color="000000"/>
            </w:tcBorders>
          </w:tcPr>
          <w:p w14:paraId="2ABE237B" w14:textId="77777777" w:rsidR="0046093A" w:rsidRPr="00A12641" w:rsidRDefault="00F0295C">
            <w:pPr>
              <w:spacing w:after="0" w:line="259" w:lineRule="auto"/>
              <w:ind w:left="0" w:right="0" w:firstLine="0"/>
              <w:jc w:val="left"/>
              <w:rPr>
                <w:sz w:val="22"/>
              </w:rPr>
            </w:pPr>
            <w:r w:rsidRPr="00A12641">
              <w:rPr>
                <w:sz w:val="22"/>
              </w:rPr>
              <w:t xml:space="preserve">KICH </w:t>
            </w:r>
          </w:p>
        </w:tc>
        <w:tc>
          <w:tcPr>
            <w:tcW w:w="1637" w:type="dxa"/>
            <w:tcBorders>
              <w:top w:val="single" w:sz="4" w:space="0" w:color="000000"/>
              <w:left w:val="single" w:sz="4" w:space="0" w:color="000000"/>
              <w:bottom w:val="single" w:sz="4" w:space="0" w:color="000000"/>
              <w:right w:val="single" w:sz="4" w:space="0" w:color="000000"/>
            </w:tcBorders>
          </w:tcPr>
          <w:p w14:paraId="5B63ED17" w14:textId="77777777" w:rsidR="0046093A" w:rsidRPr="00A12641" w:rsidRDefault="00F0295C">
            <w:pPr>
              <w:spacing w:after="0" w:line="259" w:lineRule="auto"/>
              <w:ind w:left="0" w:right="0" w:firstLine="0"/>
              <w:jc w:val="left"/>
              <w:rPr>
                <w:sz w:val="22"/>
              </w:rPr>
            </w:pPr>
            <w:r w:rsidRPr="00A12641">
              <w:rPr>
                <w:sz w:val="22"/>
              </w:rPr>
              <w:t xml:space="preserve">4.214348759 </w:t>
            </w:r>
          </w:p>
        </w:tc>
        <w:tc>
          <w:tcPr>
            <w:tcW w:w="1843" w:type="dxa"/>
            <w:tcBorders>
              <w:top w:val="single" w:sz="4" w:space="0" w:color="000000"/>
              <w:left w:val="single" w:sz="4" w:space="0" w:color="000000"/>
              <w:bottom w:val="single" w:sz="4" w:space="0" w:color="000000"/>
              <w:right w:val="single" w:sz="4" w:space="0" w:color="000000"/>
            </w:tcBorders>
          </w:tcPr>
          <w:p w14:paraId="238B692B" w14:textId="77777777" w:rsidR="0046093A" w:rsidRPr="00A12641" w:rsidRDefault="00F0295C">
            <w:pPr>
              <w:spacing w:after="0" w:line="259" w:lineRule="auto"/>
              <w:ind w:left="0" w:right="0" w:firstLine="0"/>
              <w:jc w:val="left"/>
              <w:rPr>
                <w:sz w:val="22"/>
              </w:rPr>
            </w:pPr>
            <w:r w:rsidRPr="00A12641">
              <w:rPr>
                <w:sz w:val="22"/>
              </w:rPr>
              <w:t xml:space="preserve">5.143230883 </w:t>
            </w:r>
          </w:p>
        </w:tc>
        <w:tc>
          <w:tcPr>
            <w:tcW w:w="1560" w:type="dxa"/>
            <w:tcBorders>
              <w:top w:val="single" w:sz="4" w:space="0" w:color="000000"/>
              <w:left w:val="single" w:sz="4" w:space="0" w:color="000000"/>
              <w:bottom w:val="single" w:sz="4" w:space="0" w:color="000000"/>
              <w:right w:val="single" w:sz="4" w:space="0" w:color="000000"/>
            </w:tcBorders>
          </w:tcPr>
          <w:p w14:paraId="364E59FC" w14:textId="77777777" w:rsidR="0046093A" w:rsidRPr="00A12641" w:rsidRDefault="00F0295C">
            <w:pPr>
              <w:spacing w:after="0" w:line="259" w:lineRule="auto"/>
              <w:ind w:left="0" w:right="0" w:firstLine="0"/>
              <w:jc w:val="left"/>
              <w:rPr>
                <w:sz w:val="22"/>
              </w:rPr>
            </w:pPr>
            <w:r w:rsidRPr="00A12641">
              <w:rPr>
                <w:sz w:val="22"/>
              </w:rPr>
              <w:t xml:space="preserve">0.028312496 </w:t>
            </w:r>
          </w:p>
        </w:tc>
        <w:tc>
          <w:tcPr>
            <w:tcW w:w="1699" w:type="dxa"/>
            <w:tcBorders>
              <w:top w:val="single" w:sz="4" w:space="0" w:color="000000"/>
              <w:left w:val="single" w:sz="4" w:space="0" w:color="000000"/>
              <w:bottom w:val="single" w:sz="4" w:space="0" w:color="000000"/>
              <w:right w:val="single" w:sz="4" w:space="0" w:color="000000"/>
            </w:tcBorders>
          </w:tcPr>
          <w:p w14:paraId="76DED755" w14:textId="77777777" w:rsidR="0046093A" w:rsidRPr="00A12641" w:rsidRDefault="00F0295C">
            <w:pPr>
              <w:spacing w:after="0" w:line="259" w:lineRule="auto"/>
              <w:ind w:left="0" w:right="0" w:firstLine="0"/>
              <w:jc w:val="left"/>
              <w:rPr>
                <w:sz w:val="22"/>
              </w:rPr>
            </w:pPr>
            <w:r w:rsidRPr="00A12641">
              <w:rPr>
                <w:sz w:val="22"/>
              </w:rPr>
              <w:t xml:space="preserve">0.126080668 </w:t>
            </w:r>
          </w:p>
        </w:tc>
      </w:tr>
      <w:tr w:rsidR="0046093A" w:rsidRPr="00A12641" w14:paraId="62D20644" w14:textId="77777777">
        <w:trPr>
          <w:trHeight w:val="398"/>
        </w:trPr>
        <w:tc>
          <w:tcPr>
            <w:tcW w:w="1531" w:type="dxa"/>
            <w:tcBorders>
              <w:top w:val="single" w:sz="4" w:space="0" w:color="000000"/>
              <w:left w:val="single" w:sz="4" w:space="0" w:color="000000"/>
              <w:bottom w:val="single" w:sz="4" w:space="0" w:color="000000"/>
              <w:right w:val="single" w:sz="4" w:space="0" w:color="000000"/>
            </w:tcBorders>
          </w:tcPr>
          <w:p w14:paraId="0965A127" w14:textId="77777777" w:rsidR="0046093A" w:rsidRPr="00A12641" w:rsidRDefault="00F0295C">
            <w:pPr>
              <w:spacing w:after="0" w:line="259" w:lineRule="auto"/>
              <w:ind w:left="0" w:right="0" w:firstLine="0"/>
              <w:jc w:val="left"/>
              <w:rPr>
                <w:sz w:val="22"/>
              </w:rPr>
            </w:pPr>
            <w:r w:rsidRPr="00A12641">
              <w:rPr>
                <w:sz w:val="22"/>
              </w:rPr>
              <w:t xml:space="preserve">KIRC </w:t>
            </w:r>
          </w:p>
        </w:tc>
        <w:tc>
          <w:tcPr>
            <w:tcW w:w="1637" w:type="dxa"/>
            <w:tcBorders>
              <w:top w:val="single" w:sz="4" w:space="0" w:color="000000"/>
              <w:left w:val="single" w:sz="4" w:space="0" w:color="000000"/>
              <w:bottom w:val="single" w:sz="4" w:space="0" w:color="000000"/>
              <w:right w:val="single" w:sz="4" w:space="0" w:color="000000"/>
            </w:tcBorders>
          </w:tcPr>
          <w:p w14:paraId="1AE41635" w14:textId="77777777" w:rsidR="0046093A" w:rsidRPr="00A12641" w:rsidRDefault="00F0295C">
            <w:pPr>
              <w:spacing w:after="0" w:line="259" w:lineRule="auto"/>
              <w:ind w:left="0" w:right="0" w:firstLine="0"/>
              <w:jc w:val="left"/>
              <w:rPr>
                <w:sz w:val="22"/>
              </w:rPr>
            </w:pPr>
            <w:r w:rsidRPr="00A12641">
              <w:rPr>
                <w:sz w:val="22"/>
              </w:rPr>
              <w:t xml:space="preserve">4.531865731 </w:t>
            </w:r>
          </w:p>
        </w:tc>
        <w:tc>
          <w:tcPr>
            <w:tcW w:w="1843" w:type="dxa"/>
            <w:tcBorders>
              <w:top w:val="single" w:sz="4" w:space="0" w:color="000000"/>
              <w:left w:val="single" w:sz="4" w:space="0" w:color="000000"/>
              <w:bottom w:val="single" w:sz="4" w:space="0" w:color="000000"/>
              <w:right w:val="single" w:sz="4" w:space="0" w:color="000000"/>
            </w:tcBorders>
          </w:tcPr>
          <w:p w14:paraId="3B34BC35" w14:textId="77777777" w:rsidR="0046093A" w:rsidRPr="00A12641" w:rsidRDefault="00F0295C">
            <w:pPr>
              <w:spacing w:after="0" w:line="259" w:lineRule="auto"/>
              <w:ind w:left="0" w:right="0" w:firstLine="0"/>
              <w:jc w:val="left"/>
              <w:rPr>
                <w:sz w:val="22"/>
              </w:rPr>
            </w:pPr>
            <w:r w:rsidRPr="00A12641">
              <w:rPr>
                <w:sz w:val="22"/>
              </w:rPr>
              <w:t xml:space="preserve">5.116248582 </w:t>
            </w:r>
          </w:p>
        </w:tc>
        <w:tc>
          <w:tcPr>
            <w:tcW w:w="1560" w:type="dxa"/>
            <w:tcBorders>
              <w:top w:val="single" w:sz="4" w:space="0" w:color="000000"/>
              <w:left w:val="single" w:sz="4" w:space="0" w:color="000000"/>
              <w:bottom w:val="single" w:sz="4" w:space="0" w:color="000000"/>
              <w:right w:val="single" w:sz="4" w:space="0" w:color="000000"/>
            </w:tcBorders>
          </w:tcPr>
          <w:p w14:paraId="712505A2" w14:textId="77777777" w:rsidR="0046093A" w:rsidRPr="00A12641" w:rsidRDefault="00F0295C">
            <w:pPr>
              <w:spacing w:after="0" w:line="259" w:lineRule="auto"/>
              <w:ind w:left="0" w:right="0" w:firstLine="0"/>
              <w:jc w:val="left"/>
              <w:rPr>
                <w:sz w:val="22"/>
              </w:rPr>
            </w:pPr>
            <w:r w:rsidRPr="00A12641">
              <w:rPr>
                <w:sz w:val="22"/>
              </w:rPr>
              <w:t xml:space="preserve">0.021413437 </w:t>
            </w:r>
          </w:p>
        </w:tc>
        <w:tc>
          <w:tcPr>
            <w:tcW w:w="1699" w:type="dxa"/>
            <w:tcBorders>
              <w:top w:val="single" w:sz="4" w:space="0" w:color="000000"/>
              <w:left w:val="single" w:sz="4" w:space="0" w:color="000000"/>
              <w:bottom w:val="single" w:sz="4" w:space="0" w:color="000000"/>
              <w:right w:val="single" w:sz="4" w:space="0" w:color="000000"/>
            </w:tcBorders>
          </w:tcPr>
          <w:p w14:paraId="34560386" w14:textId="77777777" w:rsidR="0046093A" w:rsidRPr="00A12641" w:rsidRDefault="00F0295C">
            <w:pPr>
              <w:spacing w:after="0" w:line="259" w:lineRule="auto"/>
              <w:ind w:left="0" w:right="0" w:firstLine="0"/>
              <w:jc w:val="left"/>
              <w:rPr>
                <w:sz w:val="22"/>
              </w:rPr>
            </w:pPr>
            <w:r w:rsidRPr="00A12641">
              <w:rPr>
                <w:sz w:val="22"/>
              </w:rPr>
              <w:t xml:space="preserve">0.213448106 </w:t>
            </w:r>
          </w:p>
        </w:tc>
      </w:tr>
      <w:tr w:rsidR="0046093A" w:rsidRPr="00A12641" w14:paraId="2171F012" w14:textId="77777777">
        <w:trPr>
          <w:trHeight w:val="398"/>
        </w:trPr>
        <w:tc>
          <w:tcPr>
            <w:tcW w:w="1531" w:type="dxa"/>
            <w:tcBorders>
              <w:top w:val="single" w:sz="4" w:space="0" w:color="000000"/>
              <w:left w:val="single" w:sz="4" w:space="0" w:color="000000"/>
              <w:bottom w:val="single" w:sz="4" w:space="0" w:color="000000"/>
              <w:right w:val="single" w:sz="4" w:space="0" w:color="000000"/>
            </w:tcBorders>
          </w:tcPr>
          <w:p w14:paraId="2E474FB2" w14:textId="77777777" w:rsidR="0046093A" w:rsidRPr="00A12641" w:rsidRDefault="00F0295C">
            <w:pPr>
              <w:spacing w:after="0" w:line="259" w:lineRule="auto"/>
              <w:ind w:left="0" w:right="0" w:firstLine="0"/>
              <w:jc w:val="left"/>
              <w:rPr>
                <w:sz w:val="22"/>
              </w:rPr>
            </w:pPr>
            <w:r w:rsidRPr="00A12641">
              <w:rPr>
                <w:sz w:val="22"/>
              </w:rPr>
              <w:t xml:space="preserve">KIRP </w:t>
            </w:r>
          </w:p>
        </w:tc>
        <w:tc>
          <w:tcPr>
            <w:tcW w:w="1637" w:type="dxa"/>
            <w:tcBorders>
              <w:top w:val="single" w:sz="4" w:space="0" w:color="000000"/>
              <w:left w:val="single" w:sz="4" w:space="0" w:color="000000"/>
              <w:bottom w:val="single" w:sz="4" w:space="0" w:color="000000"/>
              <w:right w:val="single" w:sz="4" w:space="0" w:color="000000"/>
            </w:tcBorders>
          </w:tcPr>
          <w:p w14:paraId="00C93636" w14:textId="77777777" w:rsidR="0046093A" w:rsidRPr="00A12641" w:rsidRDefault="00F0295C">
            <w:pPr>
              <w:spacing w:after="0" w:line="259" w:lineRule="auto"/>
              <w:ind w:left="0" w:right="0" w:firstLine="0"/>
              <w:jc w:val="left"/>
              <w:rPr>
                <w:sz w:val="22"/>
              </w:rPr>
            </w:pPr>
            <w:r w:rsidRPr="00A12641">
              <w:rPr>
                <w:sz w:val="22"/>
              </w:rPr>
              <w:t xml:space="preserve">4.237678491 </w:t>
            </w:r>
          </w:p>
        </w:tc>
        <w:tc>
          <w:tcPr>
            <w:tcW w:w="1843" w:type="dxa"/>
            <w:tcBorders>
              <w:top w:val="single" w:sz="4" w:space="0" w:color="000000"/>
              <w:left w:val="single" w:sz="4" w:space="0" w:color="000000"/>
              <w:bottom w:val="single" w:sz="4" w:space="0" w:color="000000"/>
              <w:right w:val="single" w:sz="4" w:space="0" w:color="000000"/>
            </w:tcBorders>
          </w:tcPr>
          <w:p w14:paraId="4231613A" w14:textId="77777777" w:rsidR="0046093A" w:rsidRPr="00A12641" w:rsidRDefault="00F0295C">
            <w:pPr>
              <w:spacing w:after="0" w:line="259" w:lineRule="auto"/>
              <w:ind w:left="0" w:right="0" w:firstLine="0"/>
              <w:jc w:val="left"/>
              <w:rPr>
                <w:sz w:val="22"/>
              </w:rPr>
            </w:pPr>
            <w:r w:rsidRPr="00A12641">
              <w:rPr>
                <w:sz w:val="22"/>
              </w:rPr>
              <w:t xml:space="preserve">4.872835933 </w:t>
            </w:r>
          </w:p>
        </w:tc>
        <w:tc>
          <w:tcPr>
            <w:tcW w:w="1560" w:type="dxa"/>
            <w:tcBorders>
              <w:top w:val="single" w:sz="4" w:space="0" w:color="000000"/>
              <w:left w:val="single" w:sz="4" w:space="0" w:color="000000"/>
              <w:bottom w:val="single" w:sz="4" w:space="0" w:color="000000"/>
              <w:right w:val="single" w:sz="4" w:space="0" w:color="000000"/>
            </w:tcBorders>
          </w:tcPr>
          <w:p w14:paraId="7B6BBCF8" w14:textId="77777777" w:rsidR="0046093A" w:rsidRPr="00A12641" w:rsidRDefault="00F0295C">
            <w:pPr>
              <w:spacing w:after="0" w:line="259" w:lineRule="auto"/>
              <w:ind w:left="0" w:right="0" w:firstLine="0"/>
              <w:jc w:val="left"/>
              <w:rPr>
                <w:sz w:val="22"/>
              </w:rPr>
            </w:pPr>
            <w:r w:rsidRPr="00A12641">
              <w:rPr>
                <w:sz w:val="22"/>
              </w:rPr>
              <w:t xml:space="preserve">0.044965904 </w:t>
            </w:r>
          </w:p>
        </w:tc>
        <w:tc>
          <w:tcPr>
            <w:tcW w:w="1699" w:type="dxa"/>
            <w:tcBorders>
              <w:top w:val="single" w:sz="4" w:space="0" w:color="000000"/>
              <w:left w:val="single" w:sz="4" w:space="0" w:color="000000"/>
              <w:bottom w:val="single" w:sz="4" w:space="0" w:color="000000"/>
              <w:right w:val="single" w:sz="4" w:space="0" w:color="000000"/>
            </w:tcBorders>
          </w:tcPr>
          <w:p w14:paraId="6F3D65A9" w14:textId="77777777" w:rsidR="0046093A" w:rsidRPr="00A12641" w:rsidRDefault="00F0295C">
            <w:pPr>
              <w:spacing w:after="0" w:line="259" w:lineRule="auto"/>
              <w:ind w:left="0" w:right="0" w:firstLine="0"/>
              <w:jc w:val="left"/>
              <w:rPr>
                <w:sz w:val="22"/>
              </w:rPr>
            </w:pPr>
            <w:r w:rsidRPr="00A12641">
              <w:rPr>
                <w:sz w:val="22"/>
              </w:rPr>
              <w:t xml:space="preserve">0.153029751 </w:t>
            </w:r>
          </w:p>
        </w:tc>
      </w:tr>
      <w:tr w:rsidR="0046093A" w:rsidRPr="00A12641" w14:paraId="6F652396" w14:textId="77777777">
        <w:trPr>
          <w:trHeight w:val="403"/>
        </w:trPr>
        <w:tc>
          <w:tcPr>
            <w:tcW w:w="1531" w:type="dxa"/>
            <w:tcBorders>
              <w:top w:val="single" w:sz="4" w:space="0" w:color="000000"/>
              <w:left w:val="single" w:sz="4" w:space="0" w:color="000000"/>
              <w:bottom w:val="single" w:sz="4" w:space="0" w:color="000000"/>
              <w:right w:val="single" w:sz="4" w:space="0" w:color="000000"/>
            </w:tcBorders>
          </w:tcPr>
          <w:p w14:paraId="2B1396C4" w14:textId="77777777" w:rsidR="0046093A" w:rsidRPr="00A12641" w:rsidRDefault="00F0295C">
            <w:pPr>
              <w:spacing w:after="0" w:line="259" w:lineRule="auto"/>
              <w:ind w:left="0" w:right="0" w:firstLine="0"/>
              <w:jc w:val="left"/>
              <w:rPr>
                <w:sz w:val="22"/>
              </w:rPr>
            </w:pPr>
            <w:r w:rsidRPr="00A12641">
              <w:rPr>
                <w:sz w:val="22"/>
              </w:rPr>
              <w:t xml:space="preserve">LGG </w:t>
            </w:r>
          </w:p>
        </w:tc>
        <w:tc>
          <w:tcPr>
            <w:tcW w:w="1637" w:type="dxa"/>
            <w:tcBorders>
              <w:top w:val="single" w:sz="4" w:space="0" w:color="000000"/>
              <w:left w:val="single" w:sz="4" w:space="0" w:color="000000"/>
              <w:bottom w:val="single" w:sz="4" w:space="0" w:color="000000"/>
              <w:right w:val="single" w:sz="4" w:space="0" w:color="000000"/>
            </w:tcBorders>
          </w:tcPr>
          <w:p w14:paraId="298BA7D5" w14:textId="77777777" w:rsidR="0046093A" w:rsidRPr="00A12641" w:rsidRDefault="00F0295C">
            <w:pPr>
              <w:spacing w:after="0" w:line="259" w:lineRule="auto"/>
              <w:ind w:left="0" w:right="0" w:firstLine="0"/>
              <w:jc w:val="left"/>
              <w:rPr>
                <w:sz w:val="22"/>
              </w:rPr>
            </w:pPr>
            <w:r w:rsidRPr="00A12641">
              <w:rPr>
                <w:sz w:val="22"/>
              </w:rPr>
              <w:t xml:space="preserve">4.389836642 </w:t>
            </w:r>
          </w:p>
        </w:tc>
        <w:tc>
          <w:tcPr>
            <w:tcW w:w="1843" w:type="dxa"/>
            <w:tcBorders>
              <w:top w:val="single" w:sz="4" w:space="0" w:color="000000"/>
              <w:left w:val="single" w:sz="4" w:space="0" w:color="000000"/>
              <w:bottom w:val="single" w:sz="4" w:space="0" w:color="000000"/>
              <w:right w:val="single" w:sz="4" w:space="0" w:color="000000"/>
            </w:tcBorders>
          </w:tcPr>
          <w:p w14:paraId="6DB26CEB" w14:textId="77777777" w:rsidR="0046093A" w:rsidRPr="00A12641" w:rsidRDefault="00F0295C">
            <w:pPr>
              <w:spacing w:after="0" w:line="259" w:lineRule="auto"/>
              <w:ind w:left="0" w:right="0" w:firstLine="0"/>
              <w:jc w:val="left"/>
              <w:rPr>
                <w:sz w:val="22"/>
              </w:rPr>
            </w:pPr>
            <w:r w:rsidRPr="00A12641">
              <w:rPr>
                <w:sz w:val="22"/>
              </w:rPr>
              <w:t xml:space="preserve">4.982489999 </w:t>
            </w:r>
          </w:p>
        </w:tc>
        <w:tc>
          <w:tcPr>
            <w:tcW w:w="1560" w:type="dxa"/>
            <w:tcBorders>
              <w:top w:val="single" w:sz="4" w:space="0" w:color="000000"/>
              <w:left w:val="single" w:sz="4" w:space="0" w:color="000000"/>
              <w:bottom w:val="single" w:sz="4" w:space="0" w:color="000000"/>
              <w:right w:val="single" w:sz="4" w:space="0" w:color="000000"/>
            </w:tcBorders>
          </w:tcPr>
          <w:p w14:paraId="71096BB4" w14:textId="77777777" w:rsidR="0046093A" w:rsidRPr="00A12641" w:rsidRDefault="00F0295C">
            <w:pPr>
              <w:spacing w:after="0" w:line="259" w:lineRule="auto"/>
              <w:ind w:left="0" w:right="0" w:firstLine="0"/>
              <w:jc w:val="left"/>
              <w:rPr>
                <w:sz w:val="22"/>
              </w:rPr>
            </w:pPr>
            <w:r w:rsidRPr="00A12641">
              <w:rPr>
                <w:sz w:val="22"/>
              </w:rPr>
              <w:t xml:space="preserve">0.060528383 </w:t>
            </w:r>
          </w:p>
        </w:tc>
        <w:tc>
          <w:tcPr>
            <w:tcW w:w="1699" w:type="dxa"/>
            <w:tcBorders>
              <w:top w:val="single" w:sz="4" w:space="0" w:color="000000"/>
              <w:left w:val="single" w:sz="4" w:space="0" w:color="000000"/>
              <w:bottom w:val="single" w:sz="4" w:space="0" w:color="000000"/>
              <w:right w:val="single" w:sz="4" w:space="0" w:color="000000"/>
            </w:tcBorders>
          </w:tcPr>
          <w:p w14:paraId="1175CDCE" w14:textId="77777777" w:rsidR="0046093A" w:rsidRPr="00A12641" w:rsidRDefault="00F0295C">
            <w:pPr>
              <w:spacing w:after="0" w:line="259" w:lineRule="auto"/>
              <w:ind w:left="0" w:right="0" w:firstLine="0"/>
              <w:jc w:val="left"/>
              <w:rPr>
                <w:sz w:val="22"/>
              </w:rPr>
            </w:pPr>
            <w:r w:rsidRPr="00A12641">
              <w:rPr>
                <w:sz w:val="22"/>
              </w:rPr>
              <w:t xml:space="preserve">0.185041886 </w:t>
            </w:r>
          </w:p>
        </w:tc>
      </w:tr>
      <w:tr w:rsidR="0046093A" w:rsidRPr="00A12641" w14:paraId="7683D79E" w14:textId="77777777">
        <w:trPr>
          <w:trHeight w:val="398"/>
        </w:trPr>
        <w:tc>
          <w:tcPr>
            <w:tcW w:w="1531" w:type="dxa"/>
            <w:tcBorders>
              <w:top w:val="single" w:sz="4" w:space="0" w:color="000000"/>
              <w:left w:val="single" w:sz="4" w:space="0" w:color="000000"/>
              <w:bottom w:val="single" w:sz="4" w:space="0" w:color="000000"/>
              <w:right w:val="single" w:sz="4" w:space="0" w:color="000000"/>
            </w:tcBorders>
          </w:tcPr>
          <w:p w14:paraId="161323D6" w14:textId="77777777" w:rsidR="0046093A" w:rsidRPr="00A12641" w:rsidRDefault="00F0295C">
            <w:pPr>
              <w:spacing w:after="0" w:line="259" w:lineRule="auto"/>
              <w:ind w:left="0" w:right="0" w:firstLine="0"/>
              <w:jc w:val="left"/>
              <w:rPr>
                <w:sz w:val="22"/>
              </w:rPr>
            </w:pPr>
            <w:r w:rsidRPr="00A12641">
              <w:rPr>
                <w:sz w:val="22"/>
              </w:rPr>
              <w:t xml:space="preserve">LIHC </w:t>
            </w:r>
          </w:p>
        </w:tc>
        <w:tc>
          <w:tcPr>
            <w:tcW w:w="1637" w:type="dxa"/>
            <w:tcBorders>
              <w:top w:val="single" w:sz="4" w:space="0" w:color="000000"/>
              <w:left w:val="single" w:sz="4" w:space="0" w:color="000000"/>
              <w:bottom w:val="single" w:sz="4" w:space="0" w:color="000000"/>
              <w:right w:val="single" w:sz="4" w:space="0" w:color="000000"/>
            </w:tcBorders>
          </w:tcPr>
          <w:p w14:paraId="77528368" w14:textId="77777777" w:rsidR="0046093A" w:rsidRPr="00A12641" w:rsidRDefault="00F0295C">
            <w:pPr>
              <w:spacing w:after="0" w:line="259" w:lineRule="auto"/>
              <w:ind w:left="0" w:right="0" w:firstLine="0"/>
              <w:jc w:val="left"/>
              <w:rPr>
                <w:sz w:val="22"/>
              </w:rPr>
            </w:pPr>
            <w:r w:rsidRPr="00A12641">
              <w:rPr>
                <w:sz w:val="22"/>
              </w:rPr>
              <w:t xml:space="preserve">4.30289782 </w:t>
            </w:r>
          </w:p>
        </w:tc>
        <w:tc>
          <w:tcPr>
            <w:tcW w:w="1843" w:type="dxa"/>
            <w:tcBorders>
              <w:top w:val="single" w:sz="4" w:space="0" w:color="000000"/>
              <w:left w:val="single" w:sz="4" w:space="0" w:color="000000"/>
              <w:bottom w:val="single" w:sz="4" w:space="0" w:color="000000"/>
              <w:right w:val="single" w:sz="4" w:space="0" w:color="000000"/>
            </w:tcBorders>
          </w:tcPr>
          <w:p w14:paraId="3388359A" w14:textId="77777777" w:rsidR="0046093A" w:rsidRPr="00A12641" w:rsidRDefault="00F0295C">
            <w:pPr>
              <w:spacing w:after="0" w:line="259" w:lineRule="auto"/>
              <w:ind w:left="0" w:right="0" w:firstLine="0"/>
              <w:jc w:val="left"/>
              <w:rPr>
                <w:sz w:val="22"/>
              </w:rPr>
            </w:pPr>
            <w:r w:rsidRPr="00A12641">
              <w:rPr>
                <w:sz w:val="22"/>
              </w:rPr>
              <w:t xml:space="preserve">4.970509655 </w:t>
            </w:r>
          </w:p>
        </w:tc>
        <w:tc>
          <w:tcPr>
            <w:tcW w:w="1560" w:type="dxa"/>
            <w:tcBorders>
              <w:top w:val="single" w:sz="4" w:space="0" w:color="000000"/>
              <w:left w:val="single" w:sz="4" w:space="0" w:color="000000"/>
              <w:bottom w:val="single" w:sz="4" w:space="0" w:color="000000"/>
              <w:right w:val="single" w:sz="4" w:space="0" w:color="000000"/>
            </w:tcBorders>
          </w:tcPr>
          <w:p w14:paraId="0B7D2280" w14:textId="77777777" w:rsidR="0046093A" w:rsidRPr="00A12641" w:rsidRDefault="00F0295C">
            <w:pPr>
              <w:spacing w:after="0" w:line="259" w:lineRule="auto"/>
              <w:ind w:left="0" w:right="0" w:firstLine="0"/>
              <w:jc w:val="left"/>
              <w:rPr>
                <w:sz w:val="22"/>
              </w:rPr>
            </w:pPr>
            <w:r w:rsidRPr="00A12641">
              <w:rPr>
                <w:sz w:val="22"/>
              </w:rPr>
              <w:t xml:space="preserve">0.041678019 </w:t>
            </w:r>
          </w:p>
        </w:tc>
        <w:tc>
          <w:tcPr>
            <w:tcW w:w="1699" w:type="dxa"/>
            <w:tcBorders>
              <w:top w:val="single" w:sz="4" w:space="0" w:color="000000"/>
              <w:left w:val="single" w:sz="4" w:space="0" w:color="000000"/>
              <w:bottom w:val="single" w:sz="4" w:space="0" w:color="000000"/>
              <w:right w:val="single" w:sz="4" w:space="0" w:color="000000"/>
            </w:tcBorders>
          </w:tcPr>
          <w:p w14:paraId="5AA13BE6" w14:textId="77777777" w:rsidR="0046093A" w:rsidRPr="00A12641" w:rsidRDefault="00F0295C">
            <w:pPr>
              <w:spacing w:after="0" w:line="259" w:lineRule="auto"/>
              <w:ind w:left="0" w:right="0" w:firstLine="0"/>
              <w:jc w:val="left"/>
              <w:rPr>
                <w:sz w:val="22"/>
              </w:rPr>
            </w:pPr>
            <w:r w:rsidRPr="00A12641">
              <w:rPr>
                <w:sz w:val="22"/>
              </w:rPr>
              <w:t xml:space="preserve">0.169126942 </w:t>
            </w:r>
          </w:p>
        </w:tc>
      </w:tr>
      <w:tr w:rsidR="0046093A" w:rsidRPr="00A12641" w14:paraId="469C91FE" w14:textId="77777777">
        <w:trPr>
          <w:trHeight w:val="398"/>
        </w:trPr>
        <w:tc>
          <w:tcPr>
            <w:tcW w:w="1531" w:type="dxa"/>
            <w:tcBorders>
              <w:top w:val="single" w:sz="4" w:space="0" w:color="000000"/>
              <w:left w:val="single" w:sz="4" w:space="0" w:color="000000"/>
              <w:bottom w:val="single" w:sz="4" w:space="0" w:color="000000"/>
              <w:right w:val="single" w:sz="4" w:space="0" w:color="000000"/>
            </w:tcBorders>
          </w:tcPr>
          <w:p w14:paraId="3AF3CC46" w14:textId="77777777" w:rsidR="0046093A" w:rsidRPr="00A12641" w:rsidRDefault="00F0295C">
            <w:pPr>
              <w:spacing w:after="0" w:line="259" w:lineRule="auto"/>
              <w:ind w:left="0" w:right="0" w:firstLine="0"/>
              <w:jc w:val="left"/>
              <w:rPr>
                <w:sz w:val="22"/>
              </w:rPr>
            </w:pPr>
            <w:r w:rsidRPr="00A12641">
              <w:rPr>
                <w:sz w:val="22"/>
              </w:rPr>
              <w:t xml:space="preserve">LUAD </w:t>
            </w:r>
          </w:p>
        </w:tc>
        <w:tc>
          <w:tcPr>
            <w:tcW w:w="1637" w:type="dxa"/>
            <w:tcBorders>
              <w:top w:val="single" w:sz="4" w:space="0" w:color="000000"/>
              <w:left w:val="single" w:sz="4" w:space="0" w:color="000000"/>
              <w:bottom w:val="single" w:sz="4" w:space="0" w:color="000000"/>
              <w:right w:val="single" w:sz="4" w:space="0" w:color="000000"/>
            </w:tcBorders>
          </w:tcPr>
          <w:p w14:paraId="35F06748" w14:textId="77777777" w:rsidR="0046093A" w:rsidRPr="00A12641" w:rsidRDefault="00F0295C">
            <w:pPr>
              <w:spacing w:after="0" w:line="259" w:lineRule="auto"/>
              <w:ind w:left="0" w:right="0" w:firstLine="0"/>
              <w:jc w:val="left"/>
              <w:rPr>
                <w:sz w:val="22"/>
              </w:rPr>
            </w:pPr>
            <w:r w:rsidRPr="00A12641">
              <w:rPr>
                <w:sz w:val="22"/>
              </w:rPr>
              <w:t xml:space="preserve">4.304432749 </w:t>
            </w:r>
          </w:p>
        </w:tc>
        <w:tc>
          <w:tcPr>
            <w:tcW w:w="1843" w:type="dxa"/>
            <w:tcBorders>
              <w:top w:val="single" w:sz="4" w:space="0" w:color="000000"/>
              <w:left w:val="single" w:sz="4" w:space="0" w:color="000000"/>
              <w:bottom w:val="single" w:sz="4" w:space="0" w:color="000000"/>
              <w:right w:val="single" w:sz="4" w:space="0" w:color="000000"/>
            </w:tcBorders>
          </w:tcPr>
          <w:p w14:paraId="62B7046E" w14:textId="77777777" w:rsidR="0046093A" w:rsidRPr="00A12641" w:rsidRDefault="00F0295C">
            <w:pPr>
              <w:spacing w:after="0" w:line="259" w:lineRule="auto"/>
              <w:ind w:left="0" w:right="0" w:firstLine="0"/>
              <w:jc w:val="left"/>
              <w:rPr>
                <w:sz w:val="22"/>
              </w:rPr>
            </w:pPr>
            <w:r w:rsidRPr="00A12641">
              <w:rPr>
                <w:sz w:val="22"/>
              </w:rPr>
              <w:t xml:space="preserve">5.224168475 </w:t>
            </w:r>
          </w:p>
        </w:tc>
        <w:tc>
          <w:tcPr>
            <w:tcW w:w="1560" w:type="dxa"/>
            <w:tcBorders>
              <w:top w:val="single" w:sz="4" w:space="0" w:color="000000"/>
              <w:left w:val="single" w:sz="4" w:space="0" w:color="000000"/>
              <w:bottom w:val="single" w:sz="4" w:space="0" w:color="000000"/>
              <w:right w:val="single" w:sz="4" w:space="0" w:color="000000"/>
            </w:tcBorders>
          </w:tcPr>
          <w:p w14:paraId="2231D08C" w14:textId="77777777" w:rsidR="0046093A" w:rsidRPr="00A12641" w:rsidRDefault="00F0295C">
            <w:pPr>
              <w:spacing w:after="0" w:line="259" w:lineRule="auto"/>
              <w:ind w:left="0" w:right="0" w:firstLine="0"/>
              <w:jc w:val="left"/>
              <w:rPr>
                <w:sz w:val="22"/>
              </w:rPr>
            </w:pPr>
            <w:r w:rsidRPr="00A12641">
              <w:rPr>
                <w:sz w:val="22"/>
              </w:rPr>
              <w:t xml:space="preserve">0.02495416 </w:t>
            </w:r>
          </w:p>
        </w:tc>
        <w:tc>
          <w:tcPr>
            <w:tcW w:w="1699" w:type="dxa"/>
            <w:tcBorders>
              <w:top w:val="single" w:sz="4" w:space="0" w:color="000000"/>
              <w:left w:val="single" w:sz="4" w:space="0" w:color="000000"/>
              <w:bottom w:val="single" w:sz="4" w:space="0" w:color="000000"/>
              <w:right w:val="single" w:sz="4" w:space="0" w:color="000000"/>
            </w:tcBorders>
          </w:tcPr>
          <w:p w14:paraId="6C1A4381" w14:textId="77777777" w:rsidR="0046093A" w:rsidRPr="00A12641" w:rsidRDefault="00F0295C">
            <w:pPr>
              <w:spacing w:after="0" w:line="259" w:lineRule="auto"/>
              <w:ind w:left="0" w:right="0" w:firstLine="0"/>
              <w:jc w:val="left"/>
              <w:rPr>
                <w:sz w:val="22"/>
              </w:rPr>
            </w:pPr>
            <w:r w:rsidRPr="00A12641">
              <w:rPr>
                <w:sz w:val="22"/>
              </w:rPr>
              <w:t xml:space="preserve">0.106891649 </w:t>
            </w:r>
          </w:p>
        </w:tc>
      </w:tr>
      <w:tr w:rsidR="0046093A" w:rsidRPr="00A12641" w14:paraId="4C8C538B" w14:textId="77777777">
        <w:trPr>
          <w:trHeight w:val="403"/>
        </w:trPr>
        <w:tc>
          <w:tcPr>
            <w:tcW w:w="1531" w:type="dxa"/>
            <w:tcBorders>
              <w:top w:val="single" w:sz="4" w:space="0" w:color="000000"/>
              <w:left w:val="single" w:sz="4" w:space="0" w:color="000000"/>
              <w:bottom w:val="single" w:sz="4" w:space="0" w:color="000000"/>
              <w:right w:val="single" w:sz="4" w:space="0" w:color="000000"/>
            </w:tcBorders>
          </w:tcPr>
          <w:p w14:paraId="7F9986ED" w14:textId="77777777" w:rsidR="0046093A" w:rsidRPr="00A12641" w:rsidRDefault="00F0295C">
            <w:pPr>
              <w:spacing w:after="0" w:line="259" w:lineRule="auto"/>
              <w:ind w:left="0" w:right="0" w:firstLine="0"/>
              <w:jc w:val="left"/>
              <w:rPr>
                <w:sz w:val="22"/>
              </w:rPr>
            </w:pPr>
            <w:r w:rsidRPr="00A12641">
              <w:rPr>
                <w:sz w:val="22"/>
              </w:rPr>
              <w:t xml:space="preserve">LUSC </w:t>
            </w:r>
          </w:p>
        </w:tc>
        <w:tc>
          <w:tcPr>
            <w:tcW w:w="1637" w:type="dxa"/>
            <w:tcBorders>
              <w:top w:val="single" w:sz="4" w:space="0" w:color="000000"/>
              <w:left w:val="single" w:sz="4" w:space="0" w:color="000000"/>
              <w:bottom w:val="single" w:sz="4" w:space="0" w:color="000000"/>
              <w:right w:val="single" w:sz="4" w:space="0" w:color="000000"/>
            </w:tcBorders>
          </w:tcPr>
          <w:p w14:paraId="3FDA2124" w14:textId="77777777" w:rsidR="0046093A" w:rsidRPr="00A12641" w:rsidRDefault="00F0295C">
            <w:pPr>
              <w:spacing w:after="0" w:line="259" w:lineRule="auto"/>
              <w:ind w:left="0" w:right="0" w:firstLine="0"/>
              <w:jc w:val="left"/>
              <w:rPr>
                <w:sz w:val="22"/>
              </w:rPr>
            </w:pPr>
            <w:r w:rsidRPr="00A12641">
              <w:rPr>
                <w:sz w:val="22"/>
              </w:rPr>
              <w:t xml:space="preserve">3.939880564 </w:t>
            </w:r>
          </w:p>
        </w:tc>
        <w:tc>
          <w:tcPr>
            <w:tcW w:w="1843" w:type="dxa"/>
            <w:tcBorders>
              <w:top w:val="single" w:sz="4" w:space="0" w:color="000000"/>
              <w:left w:val="single" w:sz="4" w:space="0" w:color="000000"/>
              <w:bottom w:val="single" w:sz="4" w:space="0" w:color="000000"/>
              <w:right w:val="single" w:sz="4" w:space="0" w:color="000000"/>
            </w:tcBorders>
          </w:tcPr>
          <w:p w14:paraId="2E364369" w14:textId="77777777" w:rsidR="0046093A" w:rsidRPr="00A12641" w:rsidRDefault="00F0295C">
            <w:pPr>
              <w:spacing w:after="0" w:line="259" w:lineRule="auto"/>
              <w:ind w:left="0" w:right="0" w:firstLine="0"/>
              <w:jc w:val="left"/>
              <w:rPr>
                <w:sz w:val="22"/>
              </w:rPr>
            </w:pPr>
            <w:r w:rsidRPr="00A12641">
              <w:rPr>
                <w:sz w:val="22"/>
              </w:rPr>
              <w:t xml:space="preserve">5.439625999 </w:t>
            </w:r>
          </w:p>
        </w:tc>
        <w:tc>
          <w:tcPr>
            <w:tcW w:w="1560" w:type="dxa"/>
            <w:tcBorders>
              <w:top w:val="single" w:sz="4" w:space="0" w:color="000000"/>
              <w:left w:val="single" w:sz="4" w:space="0" w:color="000000"/>
              <w:bottom w:val="single" w:sz="4" w:space="0" w:color="000000"/>
              <w:right w:val="single" w:sz="4" w:space="0" w:color="000000"/>
            </w:tcBorders>
          </w:tcPr>
          <w:p w14:paraId="72C4EB1C" w14:textId="77777777" w:rsidR="0046093A" w:rsidRPr="00A12641" w:rsidRDefault="00F0295C">
            <w:pPr>
              <w:spacing w:after="0" w:line="259" w:lineRule="auto"/>
              <w:ind w:left="0" w:right="0" w:firstLine="0"/>
              <w:jc w:val="left"/>
              <w:rPr>
                <w:sz w:val="22"/>
              </w:rPr>
            </w:pPr>
            <w:r w:rsidRPr="00A12641">
              <w:rPr>
                <w:sz w:val="22"/>
              </w:rPr>
              <w:t xml:space="preserve">0.018476779 </w:t>
            </w:r>
          </w:p>
        </w:tc>
        <w:tc>
          <w:tcPr>
            <w:tcW w:w="1699" w:type="dxa"/>
            <w:tcBorders>
              <w:top w:val="single" w:sz="4" w:space="0" w:color="000000"/>
              <w:left w:val="single" w:sz="4" w:space="0" w:color="000000"/>
              <w:bottom w:val="single" w:sz="4" w:space="0" w:color="000000"/>
              <w:right w:val="single" w:sz="4" w:space="0" w:color="000000"/>
            </w:tcBorders>
          </w:tcPr>
          <w:p w14:paraId="077C7475" w14:textId="77777777" w:rsidR="0046093A" w:rsidRPr="00A12641" w:rsidRDefault="00F0295C">
            <w:pPr>
              <w:spacing w:after="0" w:line="259" w:lineRule="auto"/>
              <w:ind w:left="0" w:right="0" w:firstLine="0"/>
              <w:jc w:val="left"/>
              <w:rPr>
                <w:sz w:val="22"/>
              </w:rPr>
            </w:pPr>
            <w:r w:rsidRPr="00A12641">
              <w:rPr>
                <w:sz w:val="22"/>
              </w:rPr>
              <w:t xml:space="preserve">0.172905915 </w:t>
            </w:r>
          </w:p>
        </w:tc>
      </w:tr>
      <w:tr w:rsidR="0046093A" w:rsidRPr="00A12641" w14:paraId="4576BE1E" w14:textId="77777777">
        <w:trPr>
          <w:trHeight w:val="398"/>
        </w:trPr>
        <w:tc>
          <w:tcPr>
            <w:tcW w:w="1531" w:type="dxa"/>
            <w:tcBorders>
              <w:top w:val="single" w:sz="4" w:space="0" w:color="000000"/>
              <w:left w:val="single" w:sz="4" w:space="0" w:color="000000"/>
              <w:bottom w:val="single" w:sz="4" w:space="0" w:color="000000"/>
              <w:right w:val="single" w:sz="4" w:space="0" w:color="000000"/>
            </w:tcBorders>
          </w:tcPr>
          <w:p w14:paraId="3E6DC753" w14:textId="77777777" w:rsidR="0046093A" w:rsidRPr="00A12641" w:rsidRDefault="00F0295C">
            <w:pPr>
              <w:spacing w:after="0" w:line="259" w:lineRule="auto"/>
              <w:ind w:left="0" w:right="0" w:firstLine="0"/>
              <w:jc w:val="left"/>
              <w:rPr>
                <w:sz w:val="22"/>
              </w:rPr>
            </w:pPr>
            <w:r w:rsidRPr="00A12641">
              <w:rPr>
                <w:sz w:val="22"/>
              </w:rPr>
              <w:t xml:space="preserve">MESO </w:t>
            </w:r>
          </w:p>
        </w:tc>
        <w:tc>
          <w:tcPr>
            <w:tcW w:w="1637" w:type="dxa"/>
            <w:tcBorders>
              <w:top w:val="single" w:sz="4" w:space="0" w:color="000000"/>
              <w:left w:val="single" w:sz="4" w:space="0" w:color="000000"/>
              <w:bottom w:val="single" w:sz="4" w:space="0" w:color="000000"/>
              <w:right w:val="single" w:sz="4" w:space="0" w:color="000000"/>
            </w:tcBorders>
          </w:tcPr>
          <w:p w14:paraId="14848E1A" w14:textId="77777777" w:rsidR="0046093A" w:rsidRPr="00A12641" w:rsidRDefault="00F0295C">
            <w:pPr>
              <w:spacing w:after="0" w:line="259" w:lineRule="auto"/>
              <w:ind w:left="0" w:right="0" w:firstLine="0"/>
              <w:jc w:val="left"/>
              <w:rPr>
                <w:sz w:val="22"/>
              </w:rPr>
            </w:pPr>
            <w:r w:rsidRPr="00A12641">
              <w:rPr>
                <w:sz w:val="22"/>
              </w:rPr>
              <w:t xml:space="preserve">4.291522628 </w:t>
            </w:r>
          </w:p>
        </w:tc>
        <w:tc>
          <w:tcPr>
            <w:tcW w:w="1843" w:type="dxa"/>
            <w:tcBorders>
              <w:top w:val="single" w:sz="4" w:space="0" w:color="000000"/>
              <w:left w:val="single" w:sz="4" w:space="0" w:color="000000"/>
              <w:bottom w:val="single" w:sz="4" w:space="0" w:color="000000"/>
              <w:right w:val="single" w:sz="4" w:space="0" w:color="000000"/>
            </w:tcBorders>
          </w:tcPr>
          <w:p w14:paraId="3C4C31D8" w14:textId="77777777" w:rsidR="0046093A" w:rsidRPr="00A12641" w:rsidRDefault="00F0295C">
            <w:pPr>
              <w:spacing w:after="0" w:line="259" w:lineRule="auto"/>
              <w:ind w:left="0" w:right="0" w:firstLine="0"/>
              <w:jc w:val="left"/>
              <w:rPr>
                <w:sz w:val="22"/>
              </w:rPr>
            </w:pPr>
            <w:r w:rsidRPr="00A12641">
              <w:rPr>
                <w:sz w:val="22"/>
              </w:rPr>
              <w:t xml:space="preserve">5.272573557 </w:t>
            </w:r>
          </w:p>
        </w:tc>
        <w:tc>
          <w:tcPr>
            <w:tcW w:w="1560" w:type="dxa"/>
            <w:tcBorders>
              <w:top w:val="single" w:sz="4" w:space="0" w:color="000000"/>
              <w:left w:val="single" w:sz="4" w:space="0" w:color="000000"/>
              <w:bottom w:val="single" w:sz="4" w:space="0" w:color="000000"/>
              <w:right w:val="single" w:sz="4" w:space="0" w:color="000000"/>
            </w:tcBorders>
          </w:tcPr>
          <w:p w14:paraId="5221005D" w14:textId="77777777" w:rsidR="0046093A" w:rsidRPr="00A12641" w:rsidRDefault="00F0295C">
            <w:pPr>
              <w:spacing w:after="0" w:line="259" w:lineRule="auto"/>
              <w:ind w:left="0" w:right="0" w:firstLine="0"/>
              <w:jc w:val="left"/>
              <w:rPr>
                <w:sz w:val="22"/>
              </w:rPr>
            </w:pPr>
            <w:r w:rsidRPr="00A12641">
              <w:rPr>
                <w:sz w:val="22"/>
              </w:rPr>
              <w:t xml:space="preserve">0.017802219 </w:t>
            </w:r>
          </w:p>
        </w:tc>
        <w:tc>
          <w:tcPr>
            <w:tcW w:w="1699" w:type="dxa"/>
            <w:tcBorders>
              <w:top w:val="single" w:sz="4" w:space="0" w:color="000000"/>
              <w:left w:val="single" w:sz="4" w:space="0" w:color="000000"/>
              <w:bottom w:val="single" w:sz="4" w:space="0" w:color="000000"/>
              <w:right w:val="single" w:sz="4" w:space="0" w:color="000000"/>
            </w:tcBorders>
          </w:tcPr>
          <w:p w14:paraId="5717C1E8" w14:textId="77777777" w:rsidR="0046093A" w:rsidRPr="00A12641" w:rsidRDefault="00F0295C">
            <w:pPr>
              <w:spacing w:after="0" w:line="259" w:lineRule="auto"/>
              <w:ind w:left="0" w:right="0" w:firstLine="0"/>
              <w:jc w:val="left"/>
              <w:rPr>
                <w:sz w:val="22"/>
              </w:rPr>
            </w:pPr>
            <w:r w:rsidRPr="00A12641">
              <w:rPr>
                <w:sz w:val="22"/>
              </w:rPr>
              <w:t xml:space="preserve">0.058097735 </w:t>
            </w:r>
          </w:p>
        </w:tc>
      </w:tr>
      <w:tr w:rsidR="0046093A" w:rsidRPr="00A12641" w14:paraId="04603E8D" w14:textId="77777777">
        <w:trPr>
          <w:trHeight w:val="398"/>
        </w:trPr>
        <w:tc>
          <w:tcPr>
            <w:tcW w:w="1531" w:type="dxa"/>
            <w:tcBorders>
              <w:top w:val="single" w:sz="4" w:space="0" w:color="000000"/>
              <w:left w:val="single" w:sz="4" w:space="0" w:color="000000"/>
              <w:bottom w:val="single" w:sz="4" w:space="0" w:color="000000"/>
              <w:right w:val="single" w:sz="4" w:space="0" w:color="000000"/>
            </w:tcBorders>
          </w:tcPr>
          <w:p w14:paraId="776860C2" w14:textId="77777777" w:rsidR="0046093A" w:rsidRPr="00A12641" w:rsidRDefault="00F0295C">
            <w:pPr>
              <w:spacing w:after="0" w:line="259" w:lineRule="auto"/>
              <w:ind w:left="0" w:right="0" w:firstLine="0"/>
              <w:jc w:val="left"/>
              <w:rPr>
                <w:sz w:val="22"/>
              </w:rPr>
            </w:pPr>
            <w:r w:rsidRPr="00A12641">
              <w:rPr>
                <w:sz w:val="22"/>
              </w:rPr>
              <w:t xml:space="preserve">OV </w:t>
            </w:r>
          </w:p>
        </w:tc>
        <w:tc>
          <w:tcPr>
            <w:tcW w:w="1637" w:type="dxa"/>
            <w:tcBorders>
              <w:top w:val="single" w:sz="4" w:space="0" w:color="000000"/>
              <w:left w:val="single" w:sz="4" w:space="0" w:color="000000"/>
              <w:bottom w:val="single" w:sz="4" w:space="0" w:color="000000"/>
              <w:right w:val="single" w:sz="4" w:space="0" w:color="000000"/>
            </w:tcBorders>
          </w:tcPr>
          <w:p w14:paraId="7A54E6D6" w14:textId="77777777" w:rsidR="0046093A" w:rsidRPr="00A12641" w:rsidRDefault="00F0295C">
            <w:pPr>
              <w:spacing w:after="0" w:line="259" w:lineRule="auto"/>
              <w:ind w:left="0" w:right="0" w:firstLine="0"/>
              <w:jc w:val="left"/>
              <w:rPr>
                <w:sz w:val="22"/>
              </w:rPr>
            </w:pPr>
            <w:r w:rsidRPr="00A12641">
              <w:rPr>
                <w:sz w:val="22"/>
              </w:rPr>
              <w:t xml:space="preserve">4.532025793 </w:t>
            </w:r>
          </w:p>
        </w:tc>
        <w:tc>
          <w:tcPr>
            <w:tcW w:w="1843" w:type="dxa"/>
            <w:tcBorders>
              <w:top w:val="single" w:sz="4" w:space="0" w:color="000000"/>
              <w:left w:val="single" w:sz="4" w:space="0" w:color="000000"/>
              <w:bottom w:val="single" w:sz="4" w:space="0" w:color="000000"/>
              <w:right w:val="single" w:sz="4" w:space="0" w:color="000000"/>
            </w:tcBorders>
          </w:tcPr>
          <w:p w14:paraId="2628A365" w14:textId="77777777" w:rsidR="0046093A" w:rsidRPr="00A12641" w:rsidRDefault="00F0295C">
            <w:pPr>
              <w:spacing w:after="0" w:line="259" w:lineRule="auto"/>
              <w:ind w:left="0" w:right="0" w:firstLine="0"/>
              <w:jc w:val="left"/>
              <w:rPr>
                <w:sz w:val="22"/>
              </w:rPr>
            </w:pPr>
            <w:r w:rsidRPr="00A12641">
              <w:rPr>
                <w:sz w:val="22"/>
              </w:rPr>
              <w:t xml:space="preserve">4.784307117 </w:t>
            </w:r>
          </w:p>
        </w:tc>
        <w:tc>
          <w:tcPr>
            <w:tcW w:w="1560" w:type="dxa"/>
            <w:tcBorders>
              <w:top w:val="single" w:sz="4" w:space="0" w:color="000000"/>
              <w:left w:val="single" w:sz="4" w:space="0" w:color="000000"/>
              <w:bottom w:val="single" w:sz="4" w:space="0" w:color="000000"/>
              <w:right w:val="single" w:sz="4" w:space="0" w:color="000000"/>
            </w:tcBorders>
          </w:tcPr>
          <w:p w14:paraId="001112B7" w14:textId="77777777" w:rsidR="0046093A" w:rsidRPr="00A12641" w:rsidRDefault="00F0295C">
            <w:pPr>
              <w:spacing w:after="0" w:line="259" w:lineRule="auto"/>
              <w:ind w:left="0" w:right="0" w:firstLine="0"/>
              <w:jc w:val="left"/>
              <w:rPr>
                <w:sz w:val="22"/>
              </w:rPr>
            </w:pPr>
            <w:r w:rsidRPr="00A12641">
              <w:rPr>
                <w:sz w:val="22"/>
              </w:rPr>
              <w:t xml:space="preserve">0.030644862 </w:t>
            </w:r>
          </w:p>
        </w:tc>
        <w:tc>
          <w:tcPr>
            <w:tcW w:w="1699" w:type="dxa"/>
            <w:tcBorders>
              <w:top w:val="single" w:sz="4" w:space="0" w:color="000000"/>
              <w:left w:val="single" w:sz="4" w:space="0" w:color="000000"/>
              <w:bottom w:val="single" w:sz="4" w:space="0" w:color="000000"/>
              <w:right w:val="single" w:sz="4" w:space="0" w:color="000000"/>
            </w:tcBorders>
          </w:tcPr>
          <w:p w14:paraId="2A07B2B9" w14:textId="77777777" w:rsidR="0046093A" w:rsidRPr="00A12641" w:rsidRDefault="00F0295C">
            <w:pPr>
              <w:spacing w:after="0" w:line="259" w:lineRule="auto"/>
              <w:ind w:left="0" w:right="0" w:firstLine="0"/>
              <w:jc w:val="left"/>
              <w:rPr>
                <w:sz w:val="22"/>
              </w:rPr>
            </w:pPr>
            <w:r w:rsidRPr="00A12641">
              <w:rPr>
                <w:sz w:val="22"/>
              </w:rPr>
              <w:t xml:space="preserve">0.083449735 </w:t>
            </w:r>
          </w:p>
        </w:tc>
      </w:tr>
      <w:tr w:rsidR="0046093A" w:rsidRPr="00A12641" w14:paraId="2BADA2AF" w14:textId="77777777">
        <w:trPr>
          <w:trHeight w:val="403"/>
        </w:trPr>
        <w:tc>
          <w:tcPr>
            <w:tcW w:w="1531" w:type="dxa"/>
            <w:tcBorders>
              <w:top w:val="single" w:sz="4" w:space="0" w:color="000000"/>
              <w:left w:val="single" w:sz="4" w:space="0" w:color="000000"/>
              <w:bottom w:val="single" w:sz="4" w:space="0" w:color="000000"/>
              <w:right w:val="single" w:sz="4" w:space="0" w:color="000000"/>
            </w:tcBorders>
          </w:tcPr>
          <w:p w14:paraId="7B4C5214" w14:textId="77777777" w:rsidR="0046093A" w:rsidRPr="00A12641" w:rsidRDefault="00F0295C">
            <w:pPr>
              <w:spacing w:after="0" w:line="259" w:lineRule="auto"/>
              <w:ind w:left="0" w:right="0" w:firstLine="0"/>
              <w:jc w:val="left"/>
              <w:rPr>
                <w:sz w:val="22"/>
              </w:rPr>
            </w:pPr>
            <w:r w:rsidRPr="00A12641">
              <w:rPr>
                <w:sz w:val="22"/>
              </w:rPr>
              <w:t xml:space="preserve">PAAD </w:t>
            </w:r>
          </w:p>
        </w:tc>
        <w:tc>
          <w:tcPr>
            <w:tcW w:w="1637" w:type="dxa"/>
            <w:tcBorders>
              <w:top w:val="single" w:sz="4" w:space="0" w:color="000000"/>
              <w:left w:val="single" w:sz="4" w:space="0" w:color="000000"/>
              <w:bottom w:val="single" w:sz="4" w:space="0" w:color="000000"/>
              <w:right w:val="single" w:sz="4" w:space="0" w:color="000000"/>
            </w:tcBorders>
          </w:tcPr>
          <w:p w14:paraId="39F5C593" w14:textId="77777777" w:rsidR="0046093A" w:rsidRPr="00A12641" w:rsidRDefault="00F0295C">
            <w:pPr>
              <w:spacing w:after="0" w:line="259" w:lineRule="auto"/>
              <w:ind w:left="0" w:right="0" w:firstLine="0"/>
              <w:jc w:val="left"/>
              <w:rPr>
                <w:sz w:val="22"/>
              </w:rPr>
            </w:pPr>
            <w:r w:rsidRPr="00A12641">
              <w:rPr>
                <w:sz w:val="22"/>
              </w:rPr>
              <w:t xml:space="preserve">4.089159245 </w:t>
            </w:r>
          </w:p>
        </w:tc>
        <w:tc>
          <w:tcPr>
            <w:tcW w:w="1843" w:type="dxa"/>
            <w:tcBorders>
              <w:top w:val="single" w:sz="4" w:space="0" w:color="000000"/>
              <w:left w:val="single" w:sz="4" w:space="0" w:color="000000"/>
              <w:bottom w:val="single" w:sz="4" w:space="0" w:color="000000"/>
              <w:right w:val="single" w:sz="4" w:space="0" w:color="000000"/>
            </w:tcBorders>
          </w:tcPr>
          <w:p w14:paraId="24A95911" w14:textId="77777777" w:rsidR="0046093A" w:rsidRPr="00A12641" w:rsidRDefault="00F0295C">
            <w:pPr>
              <w:spacing w:after="0" w:line="259" w:lineRule="auto"/>
              <w:ind w:left="0" w:right="0" w:firstLine="0"/>
              <w:jc w:val="left"/>
              <w:rPr>
                <w:sz w:val="22"/>
              </w:rPr>
            </w:pPr>
            <w:r w:rsidRPr="00A12641">
              <w:rPr>
                <w:sz w:val="22"/>
              </w:rPr>
              <w:t xml:space="preserve">4.871647006 </w:t>
            </w:r>
          </w:p>
        </w:tc>
        <w:tc>
          <w:tcPr>
            <w:tcW w:w="1560" w:type="dxa"/>
            <w:tcBorders>
              <w:top w:val="single" w:sz="4" w:space="0" w:color="000000"/>
              <w:left w:val="single" w:sz="4" w:space="0" w:color="000000"/>
              <w:bottom w:val="single" w:sz="4" w:space="0" w:color="000000"/>
              <w:right w:val="single" w:sz="4" w:space="0" w:color="000000"/>
            </w:tcBorders>
          </w:tcPr>
          <w:p w14:paraId="0FCAB1A7" w14:textId="77777777" w:rsidR="0046093A" w:rsidRPr="00A12641" w:rsidRDefault="00F0295C">
            <w:pPr>
              <w:spacing w:after="0" w:line="259" w:lineRule="auto"/>
              <w:ind w:left="0" w:right="0" w:firstLine="0"/>
              <w:jc w:val="left"/>
              <w:rPr>
                <w:sz w:val="22"/>
              </w:rPr>
            </w:pPr>
            <w:r w:rsidRPr="00A12641">
              <w:rPr>
                <w:sz w:val="22"/>
              </w:rPr>
              <w:t xml:space="preserve">0.064007792 </w:t>
            </w:r>
          </w:p>
        </w:tc>
        <w:tc>
          <w:tcPr>
            <w:tcW w:w="1699" w:type="dxa"/>
            <w:tcBorders>
              <w:top w:val="single" w:sz="4" w:space="0" w:color="000000"/>
              <w:left w:val="single" w:sz="4" w:space="0" w:color="000000"/>
              <w:bottom w:val="single" w:sz="4" w:space="0" w:color="000000"/>
              <w:right w:val="single" w:sz="4" w:space="0" w:color="000000"/>
            </w:tcBorders>
          </w:tcPr>
          <w:p w14:paraId="6E0E0A4A" w14:textId="77777777" w:rsidR="0046093A" w:rsidRPr="00A12641" w:rsidRDefault="00F0295C">
            <w:pPr>
              <w:spacing w:after="0" w:line="259" w:lineRule="auto"/>
              <w:ind w:left="0" w:right="0" w:firstLine="0"/>
              <w:jc w:val="left"/>
              <w:rPr>
                <w:sz w:val="22"/>
              </w:rPr>
            </w:pPr>
            <w:r w:rsidRPr="00A12641">
              <w:rPr>
                <w:sz w:val="22"/>
              </w:rPr>
              <w:t xml:space="preserve">0.146897458 </w:t>
            </w:r>
          </w:p>
        </w:tc>
      </w:tr>
      <w:tr w:rsidR="0046093A" w:rsidRPr="00A12641" w14:paraId="055D8D37" w14:textId="77777777">
        <w:trPr>
          <w:trHeight w:val="398"/>
        </w:trPr>
        <w:tc>
          <w:tcPr>
            <w:tcW w:w="1531" w:type="dxa"/>
            <w:tcBorders>
              <w:top w:val="single" w:sz="4" w:space="0" w:color="000000"/>
              <w:left w:val="single" w:sz="4" w:space="0" w:color="000000"/>
              <w:bottom w:val="single" w:sz="4" w:space="0" w:color="000000"/>
              <w:right w:val="single" w:sz="4" w:space="0" w:color="000000"/>
            </w:tcBorders>
          </w:tcPr>
          <w:p w14:paraId="3F46D955" w14:textId="77777777" w:rsidR="0046093A" w:rsidRPr="00A12641" w:rsidRDefault="00F0295C">
            <w:pPr>
              <w:spacing w:after="0" w:line="259" w:lineRule="auto"/>
              <w:ind w:left="0" w:right="0" w:firstLine="0"/>
              <w:jc w:val="left"/>
              <w:rPr>
                <w:sz w:val="22"/>
              </w:rPr>
            </w:pPr>
            <w:r w:rsidRPr="00A12641">
              <w:rPr>
                <w:sz w:val="22"/>
              </w:rPr>
              <w:t xml:space="preserve">PCPG </w:t>
            </w:r>
          </w:p>
        </w:tc>
        <w:tc>
          <w:tcPr>
            <w:tcW w:w="1637" w:type="dxa"/>
            <w:tcBorders>
              <w:top w:val="single" w:sz="4" w:space="0" w:color="000000"/>
              <w:left w:val="single" w:sz="4" w:space="0" w:color="000000"/>
              <w:bottom w:val="single" w:sz="4" w:space="0" w:color="000000"/>
              <w:right w:val="single" w:sz="4" w:space="0" w:color="000000"/>
            </w:tcBorders>
          </w:tcPr>
          <w:p w14:paraId="1C0C6FD7" w14:textId="77777777" w:rsidR="0046093A" w:rsidRPr="00A12641" w:rsidRDefault="00F0295C">
            <w:pPr>
              <w:spacing w:after="0" w:line="259" w:lineRule="auto"/>
              <w:ind w:left="0" w:right="0" w:firstLine="0"/>
              <w:jc w:val="left"/>
              <w:rPr>
                <w:sz w:val="22"/>
              </w:rPr>
            </w:pPr>
            <w:r w:rsidRPr="00A12641">
              <w:rPr>
                <w:sz w:val="22"/>
              </w:rPr>
              <w:t xml:space="preserve">4.129293588 </w:t>
            </w:r>
          </w:p>
        </w:tc>
        <w:tc>
          <w:tcPr>
            <w:tcW w:w="1843" w:type="dxa"/>
            <w:tcBorders>
              <w:top w:val="single" w:sz="4" w:space="0" w:color="000000"/>
              <w:left w:val="single" w:sz="4" w:space="0" w:color="000000"/>
              <w:bottom w:val="single" w:sz="4" w:space="0" w:color="000000"/>
              <w:right w:val="single" w:sz="4" w:space="0" w:color="000000"/>
            </w:tcBorders>
          </w:tcPr>
          <w:p w14:paraId="242B5C68" w14:textId="77777777" w:rsidR="0046093A" w:rsidRPr="00A12641" w:rsidRDefault="00F0295C">
            <w:pPr>
              <w:spacing w:after="0" w:line="259" w:lineRule="auto"/>
              <w:ind w:left="0" w:right="0" w:firstLine="0"/>
              <w:jc w:val="left"/>
              <w:rPr>
                <w:sz w:val="22"/>
              </w:rPr>
            </w:pPr>
            <w:r w:rsidRPr="00A12641">
              <w:rPr>
                <w:sz w:val="22"/>
              </w:rPr>
              <w:t xml:space="preserve">4.65820761 </w:t>
            </w:r>
          </w:p>
        </w:tc>
        <w:tc>
          <w:tcPr>
            <w:tcW w:w="1560" w:type="dxa"/>
            <w:tcBorders>
              <w:top w:val="single" w:sz="4" w:space="0" w:color="000000"/>
              <w:left w:val="single" w:sz="4" w:space="0" w:color="000000"/>
              <w:bottom w:val="single" w:sz="4" w:space="0" w:color="000000"/>
              <w:right w:val="single" w:sz="4" w:space="0" w:color="000000"/>
            </w:tcBorders>
          </w:tcPr>
          <w:p w14:paraId="2E84B855" w14:textId="77777777" w:rsidR="0046093A" w:rsidRPr="00A12641" w:rsidRDefault="00F0295C">
            <w:pPr>
              <w:spacing w:after="0" w:line="259" w:lineRule="auto"/>
              <w:ind w:left="0" w:right="0" w:firstLine="0"/>
              <w:jc w:val="left"/>
              <w:rPr>
                <w:sz w:val="22"/>
              </w:rPr>
            </w:pPr>
            <w:r w:rsidRPr="00A12641">
              <w:rPr>
                <w:sz w:val="22"/>
              </w:rPr>
              <w:t xml:space="preserve">0.047535296 </w:t>
            </w:r>
          </w:p>
        </w:tc>
        <w:tc>
          <w:tcPr>
            <w:tcW w:w="1699" w:type="dxa"/>
            <w:tcBorders>
              <w:top w:val="single" w:sz="4" w:space="0" w:color="000000"/>
              <w:left w:val="single" w:sz="4" w:space="0" w:color="000000"/>
              <w:bottom w:val="single" w:sz="4" w:space="0" w:color="000000"/>
              <w:right w:val="single" w:sz="4" w:space="0" w:color="000000"/>
            </w:tcBorders>
          </w:tcPr>
          <w:p w14:paraId="34A05159" w14:textId="77777777" w:rsidR="0046093A" w:rsidRPr="00A12641" w:rsidRDefault="00F0295C">
            <w:pPr>
              <w:spacing w:after="0" w:line="259" w:lineRule="auto"/>
              <w:ind w:left="0" w:right="0" w:firstLine="0"/>
              <w:jc w:val="left"/>
              <w:rPr>
                <w:sz w:val="22"/>
              </w:rPr>
            </w:pPr>
            <w:r w:rsidRPr="00A12641">
              <w:rPr>
                <w:sz w:val="22"/>
              </w:rPr>
              <w:t xml:space="preserve">0.170220906 </w:t>
            </w:r>
          </w:p>
        </w:tc>
      </w:tr>
      <w:tr w:rsidR="0046093A" w:rsidRPr="00A12641" w14:paraId="11490063" w14:textId="77777777">
        <w:trPr>
          <w:trHeight w:val="398"/>
        </w:trPr>
        <w:tc>
          <w:tcPr>
            <w:tcW w:w="1531" w:type="dxa"/>
            <w:tcBorders>
              <w:top w:val="single" w:sz="4" w:space="0" w:color="000000"/>
              <w:left w:val="single" w:sz="4" w:space="0" w:color="000000"/>
              <w:bottom w:val="single" w:sz="4" w:space="0" w:color="000000"/>
              <w:right w:val="single" w:sz="4" w:space="0" w:color="000000"/>
            </w:tcBorders>
          </w:tcPr>
          <w:p w14:paraId="70FF2E33" w14:textId="77777777" w:rsidR="0046093A" w:rsidRPr="00A12641" w:rsidRDefault="00F0295C">
            <w:pPr>
              <w:spacing w:after="0" w:line="259" w:lineRule="auto"/>
              <w:ind w:left="0" w:right="0" w:firstLine="0"/>
              <w:jc w:val="left"/>
              <w:rPr>
                <w:sz w:val="22"/>
              </w:rPr>
            </w:pPr>
            <w:r w:rsidRPr="00A12641">
              <w:rPr>
                <w:sz w:val="22"/>
              </w:rPr>
              <w:t xml:space="preserve">PRAD </w:t>
            </w:r>
          </w:p>
        </w:tc>
        <w:tc>
          <w:tcPr>
            <w:tcW w:w="1637" w:type="dxa"/>
            <w:tcBorders>
              <w:top w:val="single" w:sz="4" w:space="0" w:color="000000"/>
              <w:left w:val="single" w:sz="4" w:space="0" w:color="000000"/>
              <w:bottom w:val="single" w:sz="4" w:space="0" w:color="000000"/>
              <w:right w:val="single" w:sz="4" w:space="0" w:color="000000"/>
            </w:tcBorders>
          </w:tcPr>
          <w:p w14:paraId="089C55B7" w14:textId="77777777" w:rsidR="0046093A" w:rsidRPr="00A12641" w:rsidRDefault="00F0295C">
            <w:pPr>
              <w:spacing w:after="0" w:line="259" w:lineRule="auto"/>
              <w:ind w:left="0" w:right="0" w:firstLine="0"/>
              <w:jc w:val="left"/>
              <w:rPr>
                <w:sz w:val="22"/>
              </w:rPr>
            </w:pPr>
            <w:r w:rsidRPr="00A12641">
              <w:rPr>
                <w:sz w:val="22"/>
              </w:rPr>
              <w:t xml:space="preserve">4.594854049 </w:t>
            </w:r>
          </w:p>
        </w:tc>
        <w:tc>
          <w:tcPr>
            <w:tcW w:w="1843" w:type="dxa"/>
            <w:tcBorders>
              <w:top w:val="single" w:sz="4" w:space="0" w:color="000000"/>
              <w:left w:val="single" w:sz="4" w:space="0" w:color="000000"/>
              <w:bottom w:val="single" w:sz="4" w:space="0" w:color="000000"/>
              <w:right w:val="single" w:sz="4" w:space="0" w:color="000000"/>
            </w:tcBorders>
          </w:tcPr>
          <w:p w14:paraId="7090F245" w14:textId="77777777" w:rsidR="0046093A" w:rsidRPr="00A12641" w:rsidRDefault="00F0295C">
            <w:pPr>
              <w:spacing w:after="0" w:line="259" w:lineRule="auto"/>
              <w:ind w:left="0" w:right="0" w:firstLine="0"/>
              <w:jc w:val="left"/>
              <w:rPr>
                <w:sz w:val="22"/>
              </w:rPr>
            </w:pPr>
            <w:r w:rsidRPr="00A12641">
              <w:rPr>
                <w:sz w:val="22"/>
              </w:rPr>
              <w:t xml:space="preserve">5.228774306 </w:t>
            </w:r>
          </w:p>
        </w:tc>
        <w:tc>
          <w:tcPr>
            <w:tcW w:w="1560" w:type="dxa"/>
            <w:tcBorders>
              <w:top w:val="single" w:sz="4" w:space="0" w:color="000000"/>
              <w:left w:val="single" w:sz="4" w:space="0" w:color="000000"/>
              <w:bottom w:val="single" w:sz="4" w:space="0" w:color="000000"/>
              <w:right w:val="single" w:sz="4" w:space="0" w:color="000000"/>
            </w:tcBorders>
          </w:tcPr>
          <w:p w14:paraId="03AB2207" w14:textId="77777777" w:rsidR="0046093A" w:rsidRPr="00A12641" w:rsidRDefault="00F0295C">
            <w:pPr>
              <w:spacing w:after="0" w:line="259" w:lineRule="auto"/>
              <w:ind w:left="0" w:right="0" w:firstLine="0"/>
              <w:jc w:val="left"/>
              <w:rPr>
                <w:sz w:val="22"/>
              </w:rPr>
            </w:pPr>
            <w:r w:rsidRPr="00A12641">
              <w:rPr>
                <w:sz w:val="22"/>
              </w:rPr>
              <w:t xml:space="preserve">0.084154532 </w:t>
            </w:r>
          </w:p>
        </w:tc>
        <w:tc>
          <w:tcPr>
            <w:tcW w:w="1699" w:type="dxa"/>
            <w:tcBorders>
              <w:top w:val="single" w:sz="4" w:space="0" w:color="000000"/>
              <w:left w:val="single" w:sz="4" w:space="0" w:color="000000"/>
              <w:bottom w:val="single" w:sz="4" w:space="0" w:color="000000"/>
              <w:right w:val="single" w:sz="4" w:space="0" w:color="000000"/>
            </w:tcBorders>
          </w:tcPr>
          <w:p w14:paraId="57451BD1" w14:textId="77777777" w:rsidR="0046093A" w:rsidRPr="00A12641" w:rsidRDefault="00F0295C">
            <w:pPr>
              <w:spacing w:after="0" w:line="259" w:lineRule="auto"/>
              <w:ind w:left="0" w:right="0" w:firstLine="0"/>
              <w:jc w:val="left"/>
              <w:rPr>
                <w:sz w:val="22"/>
              </w:rPr>
            </w:pPr>
            <w:r w:rsidRPr="00A12641">
              <w:rPr>
                <w:sz w:val="22"/>
              </w:rPr>
              <w:t xml:space="preserve">0.116222997 </w:t>
            </w:r>
          </w:p>
        </w:tc>
      </w:tr>
      <w:tr w:rsidR="0046093A" w:rsidRPr="00A12641" w14:paraId="2E9B10F9" w14:textId="77777777">
        <w:trPr>
          <w:trHeight w:val="403"/>
        </w:trPr>
        <w:tc>
          <w:tcPr>
            <w:tcW w:w="1531" w:type="dxa"/>
            <w:tcBorders>
              <w:top w:val="single" w:sz="4" w:space="0" w:color="000000"/>
              <w:left w:val="single" w:sz="4" w:space="0" w:color="000000"/>
              <w:bottom w:val="single" w:sz="4" w:space="0" w:color="000000"/>
              <w:right w:val="single" w:sz="4" w:space="0" w:color="000000"/>
            </w:tcBorders>
          </w:tcPr>
          <w:p w14:paraId="38A0992D" w14:textId="77777777" w:rsidR="0046093A" w:rsidRPr="00A12641" w:rsidRDefault="00F0295C">
            <w:pPr>
              <w:spacing w:after="0" w:line="259" w:lineRule="auto"/>
              <w:ind w:left="0" w:right="0" w:firstLine="0"/>
              <w:jc w:val="left"/>
              <w:rPr>
                <w:sz w:val="22"/>
              </w:rPr>
            </w:pPr>
            <w:r w:rsidRPr="00A12641">
              <w:rPr>
                <w:sz w:val="22"/>
              </w:rPr>
              <w:t xml:space="preserve">READ </w:t>
            </w:r>
          </w:p>
        </w:tc>
        <w:tc>
          <w:tcPr>
            <w:tcW w:w="1637" w:type="dxa"/>
            <w:tcBorders>
              <w:top w:val="single" w:sz="4" w:space="0" w:color="000000"/>
              <w:left w:val="single" w:sz="4" w:space="0" w:color="000000"/>
              <w:bottom w:val="single" w:sz="4" w:space="0" w:color="000000"/>
              <w:right w:val="single" w:sz="4" w:space="0" w:color="000000"/>
            </w:tcBorders>
          </w:tcPr>
          <w:p w14:paraId="04212A91" w14:textId="77777777" w:rsidR="0046093A" w:rsidRPr="00A12641" w:rsidRDefault="00F0295C">
            <w:pPr>
              <w:spacing w:after="0" w:line="259" w:lineRule="auto"/>
              <w:ind w:left="0" w:right="0" w:firstLine="0"/>
              <w:jc w:val="left"/>
              <w:rPr>
                <w:sz w:val="22"/>
              </w:rPr>
            </w:pPr>
            <w:r w:rsidRPr="00A12641">
              <w:rPr>
                <w:sz w:val="22"/>
              </w:rPr>
              <w:t xml:space="preserve">4.074443706 </w:t>
            </w:r>
          </w:p>
        </w:tc>
        <w:tc>
          <w:tcPr>
            <w:tcW w:w="1843" w:type="dxa"/>
            <w:tcBorders>
              <w:top w:val="single" w:sz="4" w:space="0" w:color="000000"/>
              <w:left w:val="single" w:sz="4" w:space="0" w:color="000000"/>
              <w:bottom w:val="single" w:sz="4" w:space="0" w:color="000000"/>
              <w:right w:val="single" w:sz="4" w:space="0" w:color="000000"/>
            </w:tcBorders>
          </w:tcPr>
          <w:p w14:paraId="076AC0A4" w14:textId="77777777" w:rsidR="0046093A" w:rsidRPr="00A12641" w:rsidRDefault="00F0295C">
            <w:pPr>
              <w:spacing w:after="0" w:line="259" w:lineRule="auto"/>
              <w:ind w:left="0" w:right="0" w:firstLine="0"/>
              <w:jc w:val="left"/>
              <w:rPr>
                <w:sz w:val="22"/>
              </w:rPr>
            </w:pPr>
            <w:r w:rsidRPr="00A12641">
              <w:rPr>
                <w:sz w:val="22"/>
              </w:rPr>
              <w:t xml:space="preserve">5.240295703 </w:t>
            </w:r>
          </w:p>
        </w:tc>
        <w:tc>
          <w:tcPr>
            <w:tcW w:w="1560" w:type="dxa"/>
            <w:tcBorders>
              <w:top w:val="single" w:sz="4" w:space="0" w:color="000000"/>
              <w:left w:val="single" w:sz="4" w:space="0" w:color="000000"/>
              <w:bottom w:val="single" w:sz="4" w:space="0" w:color="000000"/>
              <w:right w:val="single" w:sz="4" w:space="0" w:color="000000"/>
            </w:tcBorders>
          </w:tcPr>
          <w:p w14:paraId="256CFD64" w14:textId="77777777" w:rsidR="0046093A" w:rsidRPr="00A12641" w:rsidRDefault="00F0295C">
            <w:pPr>
              <w:spacing w:after="0" w:line="259" w:lineRule="auto"/>
              <w:ind w:left="0" w:right="0" w:firstLine="0"/>
              <w:jc w:val="left"/>
              <w:rPr>
                <w:sz w:val="22"/>
              </w:rPr>
            </w:pPr>
            <w:r w:rsidRPr="00A12641">
              <w:rPr>
                <w:sz w:val="22"/>
              </w:rPr>
              <w:t xml:space="preserve">0.093657133 </w:t>
            </w:r>
          </w:p>
        </w:tc>
        <w:tc>
          <w:tcPr>
            <w:tcW w:w="1699" w:type="dxa"/>
            <w:tcBorders>
              <w:top w:val="single" w:sz="4" w:space="0" w:color="000000"/>
              <w:left w:val="single" w:sz="4" w:space="0" w:color="000000"/>
              <w:bottom w:val="single" w:sz="4" w:space="0" w:color="000000"/>
              <w:right w:val="single" w:sz="4" w:space="0" w:color="000000"/>
            </w:tcBorders>
          </w:tcPr>
          <w:p w14:paraId="6141A670" w14:textId="77777777" w:rsidR="0046093A" w:rsidRPr="00A12641" w:rsidRDefault="00F0295C">
            <w:pPr>
              <w:spacing w:after="0" w:line="259" w:lineRule="auto"/>
              <w:ind w:left="0" w:right="0" w:firstLine="0"/>
              <w:jc w:val="left"/>
              <w:rPr>
                <w:sz w:val="22"/>
              </w:rPr>
            </w:pPr>
            <w:r w:rsidRPr="00A12641">
              <w:rPr>
                <w:sz w:val="22"/>
              </w:rPr>
              <w:t xml:space="preserve">0.06777761 </w:t>
            </w:r>
          </w:p>
        </w:tc>
      </w:tr>
      <w:tr w:rsidR="0046093A" w:rsidRPr="00A12641" w14:paraId="42E78212" w14:textId="77777777">
        <w:trPr>
          <w:trHeight w:val="398"/>
        </w:trPr>
        <w:tc>
          <w:tcPr>
            <w:tcW w:w="1531" w:type="dxa"/>
            <w:tcBorders>
              <w:top w:val="single" w:sz="4" w:space="0" w:color="000000"/>
              <w:left w:val="single" w:sz="4" w:space="0" w:color="000000"/>
              <w:bottom w:val="single" w:sz="4" w:space="0" w:color="000000"/>
              <w:right w:val="single" w:sz="4" w:space="0" w:color="000000"/>
            </w:tcBorders>
          </w:tcPr>
          <w:p w14:paraId="0DE6E4B8" w14:textId="77777777" w:rsidR="0046093A" w:rsidRPr="00A12641" w:rsidRDefault="00F0295C">
            <w:pPr>
              <w:spacing w:after="0" w:line="259" w:lineRule="auto"/>
              <w:ind w:left="0" w:right="0" w:firstLine="0"/>
              <w:jc w:val="left"/>
              <w:rPr>
                <w:sz w:val="22"/>
              </w:rPr>
            </w:pPr>
            <w:r w:rsidRPr="00A12641">
              <w:rPr>
                <w:sz w:val="22"/>
              </w:rPr>
              <w:t xml:space="preserve">SARC </w:t>
            </w:r>
          </w:p>
        </w:tc>
        <w:tc>
          <w:tcPr>
            <w:tcW w:w="1637" w:type="dxa"/>
            <w:tcBorders>
              <w:top w:val="single" w:sz="4" w:space="0" w:color="000000"/>
              <w:left w:val="single" w:sz="4" w:space="0" w:color="000000"/>
              <w:bottom w:val="single" w:sz="4" w:space="0" w:color="000000"/>
              <w:right w:val="single" w:sz="4" w:space="0" w:color="000000"/>
            </w:tcBorders>
          </w:tcPr>
          <w:p w14:paraId="6DE12C86" w14:textId="77777777" w:rsidR="0046093A" w:rsidRPr="00A12641" w:rsidRDefault="00F0295C">
            <w:pPr>
              <w:spacing w:after="0" w:line="259" w:lineRule="auto"/>
              <w:ind w:left="0" w:right="0" w:firstLine="0"/>
              <w:jc w:val="left"/>
              <w:rPr>
                <w:sz w:val="22"/>
              </w:rPr>
            </w:pPr>
            <w:r w:rsidRPr="00A12641">
              <w:rPr>
                <w:sz w:val="22"/>
              </w:rPr>
              <w:t xml:space="preserve">4.158341648 </w:t>
            </w:r>
          </w:p>
        </w:tc>
        <w:tc>
          <w:tcPr>
            <w:tcW w:w="1843" w:type="dxa"/>
            <w:tcBorders>
              <w:top w:val="single" w:sz="4" w:space="0" w:color="000000"/>
              <w:left w:val="single" w:sz="4" w:space="0" w:color="000000"/>
              <w:bottom w:val="single" w:sz="4" w:space="0" w:color="000000"/>
              <w:right w:val="single" w:sz="4" w:space="0" w:color="000000"/>
            </w:tcBorders>
          </w:tcPr>
          <w:p w14:paraId="72760E08" w14:textId="77777777" w:rsidR="0046093A" w:rsidRPr="00A12641" w:rsidRDefault="00F0295C">
            <w:pPr>
              <w:spacing w:after="0" w:line="259" w:lineRule="auto"/>
              <w:ind w:left="0" w:right="0" w:firstLine="0"/>
              <w:jc w:val="left"/>
              <w:rPr>
                <w:sz w:val="22"/>
              </w:rPr>
            </w:pPr>
            <w:r w:rsidRPr="00A12641">
              <w:rPr>
                <w:sz w:val="22"/>
              </w:rPr>
              <w:t xml:space="preserve">4.922763834 </w:t>
            </w:r>
          </w:p>
        </w:tc>
        <w:tc>
          <w:tcPr>
            <w:tcW w:w="1560" w:type="dxa"/>
            <w:tcBorders>
              <w:top w:val="single" w:sz="4" w:space="0" w:color="000000"/>
              <w:left w:val="single" w:sz="4" w:space="0" w:color="000000"/>
              <w:bottom w:val="single" w:sz="4" w:space="0" w:color="000000"/>
              <w:right w:val="single" w:sz="4" w:space="0" w:color="000000"/>
            </w:tcBorders>
          </w:tcPr>
          <w:p w14:paraId="360544C3" w14:textId="77777777" w:rsidR="0046093A" w:rsidRPr="00A12641" w:rsidRDefault="00F0295C">
            <w:pPr>
              <w:spacing w:after="0" w:line="259" w:lineRule="auto"/>
              <w:ind w:left="0" w:right="0" w:firstLine="0"/>
              <w:jc w:val="left"/>
              <w:rPr>
                <w:sz w:val="22"/>
              </w:rPr>
            </w:pPr>
            <w:r w:rsidRPr="00A12641">
              <w:rPr>
                <w:sz w:val="22"/>
              </w:rPr>
              <w:t xml:space="preserve">0.051513842 </w:t>
            </w:r>
          </w:p>
        </w:tc>
        <w:tc>
          <w:tcPr>
            <w:tcW w:w="1699" w:type="dxa"/>
            <w:tcBorders>
              <w:top w:val="single" w:sz="4" w:space="0" w:color="000000"/>
              <w:left w:val="single" w:sz="4" w:space="0" w:color="000000"/>
              <w:bottom w:val="single" w:sz="4" w:space="0" w:color="000000"/>
              <w:right w:val="single" w:sz="4" w:space="0" w:color="000000"/>
            </w:tcBorders>
          </w:tcPr>
          <w:p w14:paraId="032BD06C" w14:textId="77777777" w:rsidR="0046093A" w:rsidRPr="00A12641" w:rsidRDefault="00F0295C">
            <w:pPr>
              <w:spacing w:after="0" w:line="259" w:lineRule="auto"/>
              <w:ind w:left="0" w:right="0" w:firstLine="0"/>
              <w:jc w:val="left"/>
              <w:rPr>
                <w:sz w:val="22"/>
              </w:rPr>
            </w:pPr>
            <w:r w:rsidRPr="00A12641">
              <w:rPr>
                <w:sz w:val="22"/>
              </w:rPr>
              <w:t xml:space="preserve">0.168863694 </w:t>
            </w:r>
          </w:p>
        </w:tc>
      </w:tr>
      <w:tr w:rsidR="0046093A" w:rsidRPr="00A12641" w14:paraId="64AF41F6" w14:textId="77777777">
        <w:trPr>
          <w:trHeight w:val="398"/>
        </w:trPr>
        <w:tc>
          <w:tcPr>
            <w:tcW w:w="1531" w:type="dxa"/>
            <w:tcBorders>
              <w:top w:val="single" w:sz="4" w:space="0" w:color="000000"/>
              <w:left w:val="single" w:sz="4" w:space="0" w:color="000000"/>
              <w:bottom w:val="single" w:sz="4" w:space="0" w:color="000000"/>
              <w:right w:val="single" w:sz="4" w:space="0" w:color="000000"/>
            </w:tcBorders>
          </w:tcPr>
          <w:p w14:paraId="4675C748" w14:textId="77777777" w:rsidR="0046093A" w:rsidRPr="00A12641" w:rsidRDefault="00F0295C">
            <w:pPr>
              <w:spacing w:after="0" w:line="259" w:lineRule="auto"/>
              <w:ind w:left="0" w:right="0" w:firstLine="0"/>
              <w:jc w:val="left"/>
              <w:rPr>
                <w:sz w:val="22"/>
              </w:rPr>
            </w:pPr>
            <w:r w:rsidRPr="00A12641">
              <w:rPr>
                <w:sz w:val="22"/>
              </w:rPr>
              <w:t xml:space="preserve">SKCM </w:t>
            </w:r>
          </w:p>
        </w:tc>
        <w:tc>
          <w:tcPr>
            <w:tcW w:w="1637" w:type="dxa"/>
            <w:tcBorders>
              <w:top w:val="single" w:sz="4" w:space="0" w:color="000000"/>
              <w:left w:val="single" w:sz="4" w:space="0" w:color="000000"/>
              <w:bottom w:val="single" w:sz="4" w:space="0" w:color="000000"/>
              <w:right w:val="single" w:sz="4" w:space="0" w:color="000000"/>
            </w:tcBorders>
          </w:tcPr>
          <w:p w14:paraId="2F6ADE5D" w14:textId="77777777" w:rsidR="0046093A" w:rsidRPr="00A12641" w:rsidRDefault="00F0295C">
            <w:pPr>
              <w:spacing w:after="0" w:line="259" w:lineRule="auto"/>
              <w:ind w:left="0" w:right="0" w:firstLine="0"/>
              <w:jc w:val="left"/>
              <w:rPr>
                <w:sz w:val="22"/>
              </w:rPr>
            </w:pPr>
            <w:r w:rsidRPr="00A12641">
              <w:rPr>
                <w:sz w:val="22"/>
              </w:rPr>
              <w:t xml:space="preserve">4.369942092 </w:t>
            </w:r>
          </w:p>
        </w:tc>
        <w:tc>
          <w:tcPr>
            <w:tcW w:w="1843" w:type="dxa"/>
            <w:tcBorders>
              <w:top w:val="single" w:sz="4" w:space="0" w:color="000000"/>
              <w:left w:val="single" w:sz="4" w:space="0" w:color="000000"/>
              <w:bottom w:val="single" w:sz="4" w:space="0" w:color="000000"/>
              <w:right w:val="single" w:sz="4" w:space="0" w:color="000000"/>
            </w:tcBorders>
          </w:tcPr>
          <w:p w14:paraId="31E15B05" w14:textId="77777777" w:rsidR="0046093A" w:rsidRPr="00A12641" w:rsidRDefault="00F0295C">
            <w:pPr>
              <w:spacing w:after="0" w:line="259" w:lineRule="auto"/>
              <w:ind w:left="0" w:right="0" w:firstLine="0"/>
              <w:jc w:val="left"/>
              <w:rPr>
                <w:sz w:val="22"/>
              </w:rPr>
            </w:pPr>
            <w:r w:rsidRPr="00A12641">
              <w:rPr>
                <w:sz w:val="22"/>
              </w:rPr>
              <w:t xml:space="preserve">4.863415831 </w:t>
            </w:r>
          </w:p>
        </w:tc>
        <w:tc>
          <w:tcPr>
            <w:tcW w:w="1560" w:type="dxa"/>
            <w:tcBorders>
              <w:top w:val="single" w:sz="4" w:space="0" w:color="000000"/>
              <w:left w:val="single" w:sz="4" w:space="0" w:color="000000"/>
              <w:bottom w:val="single" w:sz="4" w:space="0" w:color="000000"/>
              <w:right w:val="single" w:sz="4" w:space="0" w:color="000000"/>
            </w:tcBorders>
          </w:tcPr>
          <w:p w14:paraId="2D6DA25D" w14:textId="77777777" w:rsidR="0046093A" w:rsidRPr="00A12641" w:rsidRDefault="00F0295C">
            <w:pPr>
              <w:spacing w:after="0" w:line="259" w:lineRule="auto"/>
              <w:ind w:left="0" w:right="0" w:firstLine="0"/>
              <w:jc w:val="left"/>
              <w:rPr>
                <w:sz w:val="22"/>
              </w:rPr>
            </w:pPr>
            <w:r w:rsidRPr="00A12641">
              <w:rPr>
                <w:sz w:val="22"/>
              </w:rPr>
              <w:t xml:space="preserve">0.168784381 </w:t>
            </w:r>
          </w:p>
        </w:tc>
        <w:tc>
          <w:tcPr>
            <w:tcW w:w="1699" w:type="dxa"/>
            <w:tcBorders>
              <w:top w:val="single" w:sz="4" w:space="0" w:color="000000"/>
              <w:left w:val="single" w:sz="4" w:space="0" w:color="000000"/>
              <w:bottom w:val="single" w:sz="4" w:space="0" w:color="000000"/>
              <w:right w:val="single" w:sz="4" w:space="0" w:color="000000"/>
            </w:tcBorders>
          </w:tcPr>
          <w:p w14:paraId="61FA9191" w14:textId="77777777" w:rsidR="0046093A" w:rsidRPr="00A12641" w:rsidRDefault="00F0295C">
            <w:pPr>
              <w:spacing w:after="0" w:line="259" w:lineRule="auto"/>
              <w:ind w:left="0" w:right="0" w:firstLine="0"/>
              <w:jc w:val="left"/>
              <w:rPr>
                <w:sz w:val="22"/>
              </w:rPr>
            </w:pPr>
            <w:r w:rsidRPr="00A12641">
              <w:rPr>
                <w:sz w:val="22"/>
              </w:rPr>
              <w:t xml:space="preserve">0.185336623 </w:t>
            </w:r>
          </w:p>
        </w:tc>
      </w:tr>
      <w:tr w:rsidR="0046093A" w:rsidRPr="00A12641" w14:paraId="023F0EF0" w14:textId="77777777">
        <w:trPr>
          <w:trHeight w:val="403"/>
        </w:trPr>
        <w:tc>
          <w:tcPr>
            <w:tcW w:w="1531" w:type="dxa"/>
            <w:tcBorders>
              <w:top w:val="single" w:sz="4" w:space="0" w:color="000000"/>
              <w:left w:val="single" w:sz="4" w:space="0" w:color="000000"/>
              <w:bottom w:val="single" w:sz="4" w:space="0" w:color="000000"/>
              <w:right w:val="single" w:sz="4" w:space="0" w:color="000000"/>
            </w:tcBorders>
          </w:tcPr>
          <w:p w14:paraId="328275DA" w14:textId="77777777" w:rsidR="0046093A" w:rsidRPr="00A12641" w:rsidRDefault="00F0295C">
            <w:pPr>
              <w:spacing w:after="0" w:line="259" w:lineRule="auto"/>
              <w:ind w:left="0" w:right="0" w:firstLine="0"/>
              <w:jc w:val="left"/>
              <w:rPr>
                <w:sz w:val="22"/>
              </w:rPr>
            </w:pPr>
            <w:r w:rsidRPr="00A12641">
              <w:rPr>
                <w:sz w:val="22"/>
              </w:rPr>
              <w:t xml:space="preserve">STAD </w:t>
            </w:r>
          </w:p>
        </w:tc>
        <w:tc>
          <w:tcPr>
            <w:tcW w:w="1637" w:type="dxa"/>
            <w:tcBorders>
              <w:top w:val="single" w:sz="4" w:space="0" w:color="000000"/>
              <w:left w:val="single" w:sz="4" w:space="0" w:color="000000"/>
              <w:bottom w:val="single" w:sz="4" w:space="0" w:color="000000"/>
              <w:right w:val="single" w:sz="4" w:space="0" w:color="000000"/>
            </w:tcBorders>
          </w:tcPr>
          <w:p w14:paraId="51EFECDC" w14:textId="77777777" w:rsidR="0046093A" w:rsidRPr="00A12641" w:rsidRDefault="00F0295C">
            <w:pPr>
              <w:spacing w:after="0" w:line="259" w:lineRule="auto"/>
              <w:ind w:left="0" w:right="0" w:firstLine="0"/>
              <w:jc w:val="left"/>
              <w:rPr>
                <w:sz w:val="22"/>
              </w:rPr>
            </w:pPr>
            <w:r w:rsidRPr="00A12641">
              <w:rPr>
                <w:sz w:val="22"/>
              </w:rPr>
              <w:t xml:space="preserve">4.319955737 </w:t>
            </w:r>
          </w:p>
        </w:tc>
        <w:tc>
          <w:tcPr>
            <w:tcW w:w="1843" w:type="dxa"/>
            <w:tcBorders>
              <w:top w:val="single" w:sz="4" w:space="0" w:color="000000"/>
              <w:left w:val="single" w:sz="4" w:space="0" w:color="000000"/>
              <w:bottom w:val="single" w:sz="4" w:space="0" w:color="000000"/>
              <w:right w:val="single" w:sz="4" w:space="0" w:color="000000"/>
            </w:tcBorders>
          </w:tcPr>
          <w:p w14:paraId="7C5E8464" w14:textId="77777777" w:rsidR="0046093A" w:rsidRPr="00A12641" w:rsidRDefault="00F0295C">
            <w:pPr>
              <w:spacing w:after="0" w:line="259" w:lineRule="auto"/>
              <w:ind w:left="0" w:right="0" w:firstLine="0"/>
              <w:jc w:val="left"/>
              <w:rPr>
                <w:sz w:val="22"/>
              </w:rPr>
            </w:pPr>
            <w:r w:rsidRPr="00A12641">
              <w:rPr>
                <w:sz w:val="22"/>
              </w:rPr>
              <w:t xml:space="preserve">5.257354216 </w:t>
            </w:r>
          </w:p>
        </w:tc>
        <w:tc>
          <w:tcPr>
            <w:tcW w:w="1560" w:type="dxa"/>
            <w:tcBorders>
              <w:top w:val="single" w:sz="4" w:space="0" w:color="000000"/>
              <w:left w:val="single" w:sz="4" w:space="0" w:color="000000"/>
              <w:bottom w:val="single" w:sz="4" w:space="0" w:color="000000"/>
              <w:right w:val="single" w:sz="4" w:space="0" w:color="000000"/>
            </w:tcBorders>
          </w:tcPr>
          <w:p w14:paraId="5109F3AD" w14:textId="77777777" w:rsidR="0046093A" w:rsidRPr="00A12641" w:rsidRDefault="00F0295C">
            <w:pPr>
              <w:spacing w:after="0" w:line="259" w:lineRule="auto"/>
              <w:ind w:left="0" w:right="0" w:firstLine="0"/>
              <w:jc w:val="left"/>
              <w:rPr>
                <w:sz w:val="22"/>
              </w:rPr>
            </w:pPr>
            <w:r w:rsidRPr="00A12641">
              <w:rPr>
                <w:sz w:val="22"/>
              </w:rPr>
              <w:t xml:space="preserve">0.022483888 </w:t>
            </w:r>
          </w:p>
        </w:tc>
        <w:tc>
          <w:tcPr>
            <w:tcW w:w="1699" w:type="dxa"/>
            <w:tcBorders>
              <w:top w:val="single" w:sz="4" w:space="0" w:color="000000"/>
              <w:left w:val="single" w:sz="4" w:space="0" w:color="000000"/>
              <w:bottom w:val="single" w:sz="4" w:space="0" w:color="000000"/>
              <w:right w:val="single" w:sz="4" w:space="0" w:color="000000"/>
            </w:tcBorders>
          </w:tcPr>
          <w:p w14:paraId="05D61DBA" w14:textId="77777777" w:rsidR="0046093A" w:rsidRPr="00A12641" w:rsidRDefault="00F0295C">
            <w:pPr>
              <w:spacing w:after="0" w:line="259" w:lineRule="auto"/>
              <w:ind w:left="0" w:right="0" w:firstLine="0"/>
              <w:jc w:val="left"/>
              <w:rPr>
                <w:sz w:val="22"/>
              </w:rPr>
            </w:pPr>
            <w:r w:rsidRPr="00A12641">
              <w:rPr>
                <w:sz w:val="22"/>
              </w:rPr>
              <w:t xml:space="preserve">0.089889297 </w:t>
            </w:r>
          </w:p>
        </w:tc>
      </w:tr>
      <w:tr w:rsidR="0046093A" w:rsidRPr="00A12641" w14:paraId="1E5758CA" w14:textId="77777777">
        <w:trPr>
          <w:trHeight w:val="398"/>
        </w:trPr>
        <w:tc>
          <w:tcPr>
            <w:tcW w:w="1531" w:type="dxa"/>
            <w:tcBorders>
              <w:top w:val="single" w:sz="4" w:space="0" w:color="000000"/>
              <w:left w:val="single" w:sz="4" w:space="0" w:color="000000"/>
              <w:bottom w:val="single" w:sz="4" w:space="0" w:color="000000"/>
              <w:right w:val="single" w:sz="4" w:space="0" w:color="000000"/>
            </w:tcBorders>
          </w:tcPr>
          <w:p w14:paraId="482CC0AA" w14:textId="77777777" w:rsidR="0046093A" w:rsidRPr="00A12641" w:rsidRDefault="00F0295C">
            <w:pPr>
              <w:spacing w:after="0" w:line="259" w:lineRule="auto"/>
              <w:ind w:left="0" w:right="0" w:firstLine="0"/>
              <w:jc w:val="left"/>
              <w:rPr>
                <w:sz w:val="22"/>
              </w:rPr>
            </w:pPr>
            <w:r w:rsidRPr="00A12641">
              <w:rPr>
                <w:sz w:val="22"/>
              </w:rPr>
              <w:lastRenderedPageBreak/>
              <w:t xml:space="preserve">TGCT </w:t>
            </w:r>
          </w:p>
        </w:tc>
        <w:tc>
          <w:tcPr>
            <w:tcW w:w="1637" w:type="dxa"/>
            <w:tcBorders>
              <w:top w:val="single" w:sz="4" w:space="0" w:color="000000"/>
              <w:left w:val="single" w:sz="4" w:space="0" w:color="000000"/>
              <w:bottom w:val="single" w:sz="4" w:space="0" w:color="000000"/>
              <w:right w:val="single" w:sz="4" w:space="0" w:color="000000"/>
            </w:tcBorders>
          </w:tcPr>
          <w:p w14:paraId="77E80B6E" w14:textId="77777777" w:rsidR="0046093A" w:rsidRPr="00A12641" w:rsidRDefault="00F0295C">
            <w:pPr>
              <w:spacing w:after="0" w:line="259" w:lineRule="auto"/>
              <w:ind w:left="0" w:right="0" w:firstLine="0"/>
              <w:jc w:val="left"/>
              <w:rPr>
                <w:sz w:val="22"/>
              </w:rPr>
            </w:pPr>
            <w:r w:rsidRPr="00A12641">
              <w:rPr>
                <w:sz w:val="22"/>
              </w:rPr>
              <w:t xml:space="preserve">4.112766208 </w:t>
            </w:r>
          </w:p>
        </w:tc>
        <w:tc>
          <w:tcPr>
            <w:tcW w:w="1843" w:type="dxa"/>
            <w:tcBorders>
              <w:top w:val="single" w:sz="4" w:space="0" w:color="000000"/>
              <w:left w:val="single" w:sz="4" w:space="0" w:color="000000"/>
              <w:bottom w:val="single" w:sz="4" w:space="0" w:color="000000"/>
              <w:right w:val="single" w:sz="4" w:space="0" w:color="000000"/>
            </w:tcBorders>
          </w:tcPr>
          <w:p w14:paraId="1C0B6B5B" w14:textId="77777777" w:rsidR="0046093A" w:rsidRPr="00A12641" w:rsidRDefault="00F0295C">
            <w:pPr>
              <w:spacing w:after="0" w:line="259" w:lineRule="auto"/>
              <w:ind w:left="0" w:right="0" w:firstLine="0"/>
              <w:jc w:val="left"/>
              <w:rPr>
                <w:sz w:val="22"/>
              </w:rPr>
            </w:pPr>
            <w:r w:rsidRPr="00A12641">
              <w:rPr>
                <w:sz w:val="22"/>
              </w:rPr>
              <w:t xml:space="preserve">4.666435804 </w:t>
            </w:r>
          </w:p>
        </w:tc>
        <w:tc>
          <w:tcPr>
            <w:tcW w:w="1560" w:type="dxa"/>
            <w:tcBorders>
              <w:top w:val="single" w:sz="4" w:space="0" w:color="000000"/>
              <w:left w:val="single" w:sz="4" w:space="0" w:color="000000"/>
              <w:bottom w:val="single" w:sz="4" w:space="0" w:color="000000"/>
              <w:right w:val="single" w:sz="4" w:space="0" w:color="000000"/>
            </w:tcBorders>
          </w:tcPr>
          <w:p w14:paraId="7D224737" w14:textId="77777777" w:rsidR="0046093A" w:rsidRPr="00A12641" w:rsidRDefault="00F0295C">
            <w:pPr>
              <w:spacing w:after="0" w:line="259" w:lineRule="auto"/>
              <w:ind w:left="0" w:right="0" w:firstLine="0"/>
              <w:jc w:val="left"/>
              <w:rPr>
                <w:sz w:val="22"/>
              </w:rPr>
            </w:pPr>
            <w:r w:rsidRPr="00A12641">
              <w:rPr>
                <w:sz w:val="22"/>
              </w:rPr>
              <w:t xml:space="preserve">0.063157297 </w:t>
            </w:r>
          </w:p>
        </w:tc>
        <w:tc>
          <w:tcPr>
            <w:tcW w:w="1699" w:type="dxa"/>
            <w:tcBorders>
              <w:top w:val="single" w:sz="4" w:space="0" w:color="000000"/>
              <w:left w:val="single" w:sz="4" w:space="0" w:color="000000"/>
              <w:bottom w:val="single" w:sz="4" w:space="0" w:color="000000"/>
              <w:right w:val="single" w:sz="4" w:space="0" w:color="000000"/>
            </w:tcBorders>
          </w:tcPr>
          <w:p w14:paraId="2712FBEC" w14:textId="77777777" w:rsidR="0046093A" w:rsidRPr="00A12641" w:rsidRDefault="00F0295C">
            <w:pPr>
              <w:spacing w:after="0" w:line="259" w:lineRule="auto"/>
              <w:ind w:left="0" w:right="0" w:firstLine="0"/>
              <w:jc w:val="left"/>
              <w:rPr>
                <w:sz w:val="22"/>
              </w:rPr>
            </w:pPr>
            <w:r w:rsidRPr="00A12641">
              <w:rPr>
                <w:sz w:val="22"/>
              </w:rPr>
              <w:t xml:space="preserve">0.075808525 </w:t>
            </w:r>
          </w:p>
        </w:tc>
      </w:tr>
      <w:tr w:rsidR="0046093A" w:rsidRPr="00A12641" w14:paraId="1D28602F" w14:textId="77777777">
        <w:trPr>
          <w:trHeight w:val="398"/>
        </w:trPr>
        <w:tc>
          <w:tcPr>
            <w:tcW w:w="1531" w:type="dxa"/>
            <w:tcBorders>
              <w:top w:val="single" w:sz="4" w:space="0" w:color="000000"/>
              <w:left w:val="single" w:sz="4" w:space="0" w:color="000000"/>
              <w:bottom w:val="single" w:sz="4" w:space="0" w:color="000000"/>
              <w:right w:val="single" w:sz="4" w:space="0" w:color="000000"/>
            </w:tcBorders>
          </w:tcPr>
          <w:p w14:paraId="17F5FEDF" w14:textId="77777777" w:rsidR="0046093A" w:rsidRPr="00A12641" w:rsidRDefault="00F0295C">
            <w:pPr>
              <w:spacing w:after="0" w:line="259" w:lineRule="auto"/>
              <w:ind w:left="0" w:right="0" w:firstLine="0"/>
              <w:jc w:val="left"/>
              <w:rPr>
                <w:sz w:val="22"/>
              </w:rPr>
            </w:pPr>
            <w:r w:rsidRPr="00A12641">
              <w:rPr>
                <w:sz w:val="22"/>
              </w:rPr>
              <w:t xml:space="preserve">THCA </w:t>
            </w:r>
          </w:p>
        </w:tc>
        <w:tc>
          <w:tcPr>
            <w:tcW w:w="1637" w:type="dxa"/>
            <w:tcBorders>
              <w:top w:val="single" w:sz="4" w:space="0" w:color="000000"/>
              <w:left w:val="single" w:sz="4" w:space="0" w:color="000000"/>
              <w:bottom w:val="single" w:sz="4" w:space="0" w:color="000000"/>
              <w:right w:val="single" w:sz="4" w:space="0" w:color="000000"/>
            </w:tcBorders>
          </w:tcPr>
          <w:p w14:paraId="533F8169" w14:textId="77777777" w:rsidR="0046093A" w:rsidRPr="00A12641" w:rsidRDefault="00F0295C">
            <w:pPr>
              <w:spacing w:after="0" w:line="259" w:lineRule="auto"/>
              <w:ind w:left="0" w:right="0" w:firstLine="0"/>
              <w:jc w:val="left"/>
              <w:rPr>
                <w:sz w:val="22"/>
              </w:rPr>
            </w:pPr>
            <w:r w:rsidRPr="00A12641">
              <w:rPr>
                <w:sz w:val="22"/>
              </w:rPr>
              <w:t xml:space="preserve">3.93166193 </w:t>
            </w:r>
          </w:p>
        </w:tc>
        <w:tc>
          <w:tcPr>
            <w:tcW w:w="1843" w:type="dxa"/>
            <w:tcBorders>
              <w:top w:val="single" w:sz="4" w:space="0" w:color="000000"/>
              <w:left w:val="single" w:sz="4" w:space="0" w:color="000000"/>
              <w:bottom w:val="single" w:sz="4" w:space="0" w:color="000000"/>
              <w:right w:val="single" w:sz="4" w:space="0" w:color="000000"/>
            </w:tcBorders>
          </w:tcPr>
          <w:p w14:paraId="46546F2A" w14:textId="77777777" w:rsidR="0046093A" w:rsidRPr="00A12641" w:rsidRDefault="00F0295C">
            <w:pPr>
              <w:spacing w:after="0" w:line="259" w:lineRule="auto"/>
              <w:ind w:left="0" w:right="0" w:firstLine="0"/>
              <w:jc w:val="left"/>
              <w:rPr>
                <w:sz w:val="22"/>
              </w:rPr>
            </w:pPr>
            <w:r w:rsidRPr="00A12641">
              <w:rPr>
                <w:sz w:val="22"/>
              </w:rPr>
              <w:t xml:space="preserve">4.772822791 </w:t>
            </w:r>
          </w:p>
        </w:tc>
        <w:tc>
          <w:tcPr>
            <w:tcW w:w="1560" w:type="dxa"/>
            <w:tcBorders>
              <w:top w:val="single" w:sz="4" w:space="0" w:color="000000"/>
              <w:left w:val="single" w:sz="4" w:space="0" w:color="000000"/>
              <w:bottom w:val="single" w:sz="4" w:space="0" w:color="000000"/>
              <w:right w:val="single" w:sz="4" w:space="0" w:color="000000"/>
            </w:tcBorders>
          </w:tcPr>
          <w:p w14:paraId="303965D1" w14:textId="77777777" w:rsidR="0046093A" w:rsidRPr="00A12641" w:rsidRDefault="00F0295C">
            <w:pPr>
              <w:spacing w:after="0" w:line="259" w:lineRule="auto"/>
              <w:ind w:left="0" w:right="0" w:firstLine="0"/>
              <w:jc w:val="left"/>
              <w:rPr>
                <w:sz w:val="22"/>
              </w:rPr>
            </w:pPr>
            <w:r w:rsidRPr="00A12641">
              <w:rPr>
                <w:sz w:val="22"/>
              </w:rPr>
              <w:t xml:space="preserve">0.050800902 </w:t>
            </w:r>
          </w:p>
        </w:tc>
        <w:tc>
          <w:tcPr>
            <w:tcW w:w="1699" w:type="dxa"/>
            <w:tcBorders>
              <w:top w:val="single" w:sz="4" w:space="0" w:color="000000"/>
              <w:left w:val="single" w:sz="4" w:space="0" w:color="000000"/>
              <w:bottom w:val="single" w:sz="4" w:space="0" w:color="000000"/>
              <w:right w:val="single" w:sz="4" w:space="0" w:color="000000"/>
            </w:tcBorders>
          </w:tcPr>
          <w:p w14:paraId="2503C850" w14:textId="77777777" w:rsidR="0046093A" w:rsidRPr="00A12641" w:rsidRDefault="00F0295C">
            <w:pPr>
              <w:spacing w:after="0" w:line="259" w:lineRule="auto"/>
              <w:ind w:left="0" w:right="0" w:firstLine="0"/>
              <w:jc w:val="left"/>
              <w:rPr>
                <w:sz w:val="22"/>
              </w:rPr>
            </w:pPr>
            <w:r w:rsidRPr="00A12641">
              <w:rPr>
                <w:sz w:val="22"/>
              </w:rPr>
              <w:t xml:space="preserve">0.195134507 </w:t>
            </w:r>
          </w:p>
        </w:tc>
      </w:tr>
      <w:tr w:rsidR="0046093A" w:rsidRPr="00A12641" w14:paraId="4EAA5D7A" w14:textId="77777777">
        <w:trPr>
          <w:trHeight w:val="398"/>
        </w:trPr>
        <w:tc>
          <w:tcPr>
            <w:tcW w:w="1531" w:type="dxa"/>
            <w:tcBorders>
              <w:top w:val="single" w:sz="4" w:space="0" w:color="000000"/>
              <w:left w:val="single" w:sz="4" w:space="0" w:color="000000"/>
              <w:bottom w:val="single" w:sz="4" w:space="0" w:color="000000"/>
              <w:right w:val="single" w:sz="4" w:space="0" w:color="000000"/>
            </w:tcBorders>
          </w:tcPr>
          <w:p w14:paraId="30FEAA9D" w14:textId="77777777" w:rsidR="0046093A" w:rsidRPr="00A12641" w:rsidRDefault="00F0295C">
            <w:pPr>
              <w:spacing w:after="0" w:line="259" w:lineRule="auto"/>
              <w:ind w:left="0" w:right="0" w:firstLine="0"/>
              <w:jc w:val="left"/>
              <w:rPr>
                <w:sz w:val="22"/>
              </w:rPr>
            </w:pPr>
            <w:r w:rsidRPr="00A12641">
              <w:rPr>
                <w:sz w:val="22"/>
              </w:rPr>
              <w:t xml:space="preserve">THYM </w:t>
            </w:r>
          </w:p>
        </w:tc>
        <w:tc>
          <w:tcPr>
            <w:tcW w:w="1637" w:type="dxa"/>
            <w:tcBorders>
              <w:top w:val="single" w:sz="4" w:space="0" w:color="000000"/>
              <w:left w:val="single" w:sz="4" w:space="0" w:color="000000"/>
              <w:bottom w:val="single" w:sz="4" w:space="0" w:color="000000"/>
              <w:right w:val="single" w:sz="4" w:space="0" w:color="000000"/>
            </w:tcBorders>
          </w:tcPr>
          <w:p w14:paraId="34E42413" w14:textId="77777777" w:rsidR="0046093A" w:rsidRPr="00A12641" w:rsidRDefault="00F0295C">
            <w:pPr>
              <w:spacing w:after="0" w:line="259" w:lineRule="auto"/>
              <w:ind w:left="0" w:right="0" w:firstLine="0"/>
              <w:jc w:val="left"/>
              <w:rPr>
                <w:sz w:val="22"/>
              </w:rPr>
            </w:pPr>
            <w:r w:rsidRPr="00A12641">
              <w:rPr>
                <w:sz w:val="22"/>
              </w:rPr>
              <w:t xml:space="preserve">4.183466653 </w:t>
            </w:r>
          </w:p>
        </w:tc>
        <w:tc>
          <w:tcPr>
            <w:tcW w:w="1843" w:type="dxa"/>
            <w:tcBorders>
              <w:top w:val="single" w:sz="4" w:space="0" w:color="000000"/>
              <w:left w:val="single" w:sz="4" w:space="0" w:color="000000"/>
              <w:bottom w:val="single" w:sz="4" w:space="0" w:color="000000"/>
              <w:right w:val="single" w:sz="4" w:space="0" w:color="000000"/>
            </w:tcBorders>
          </w:tcPr>
          <w:p w14:paraId="2F48BAFB" w14:textId="77777777" w:rsidR="0046093A" w:rsidRPr="00A12641" w:rsidRDefault="00F0295C">
            <w:pPr>
              <w:spacing w:after="0" w:line="259" w:lineRule="auto"/>
              <w:ind w:left="0" w:right="0" w:firstLine="0"/>
              <w:jc w:val="left"/>
              <w:rPr>
                <w:sz w:val="22"/>
              </w:rPr>
            </w:pPr>
            <w:r w:rsidRPr="00A12641">
              <w:rPr>
                <w:sz w:val="22"/>
              </w:rPr>
              <w:t xml:space="preserve">4.680707197 </w:t>
            </w:r>
          </w:p>
        </w:tc>
        <w:tc>
          <w:tcPr>
            <w:tcW w:w="1560" w:type="dxa"/>
            <w:tcBorders>
              <w:top w:val="single" w:sz="4" w:space="0" w:color="000000"/>
              <w:left w:val="single" w:sz="4" w:space="0" w:color="000000"/>
              <w:bottom w:val="single" w:sz="4" w:space="0" w:color="000000"/>
              <w:right w:val="single" w:sz="4" w:space="0" w:color="000000"/>
            </w:tcBorders>
          </w:tcPr>
          <w:p w14:paraId="1439ED01" w14:textId="77777777" w:rsidR="0046093A" w:rsidRPr="00A12641" w:rsidRDefault="00F0295C">
            <w:pPr>
              <w:spacing w:after="0" w:line="259" w:lineRule="auto"/>
              <w:ind w:left="0" w:right="0" w:firstLine="0"/>
              <w:jc w:val="left"/>
              <w:rPr>
                <w:sz w:val="22"/>
              </w:rPr>
            </w:pPr>
            <w:r w:rsidRPr="00A12641">
              <w:rPr>
                <w:sz w:val="22"/>
              </w:rPr>
              <w:t xml:space="preserve">0.048143491 </w:t>
            </w:r>
          </w:p>
        </w:tc>
        <w:tc>
          <w:tcPr>
            <w:tcW w:w="1699" w:type="dxa"/>
            <w:tcBorders>
              <w:top w:val="single" w:sz="4" w:space="0" w:color="000000"/>
              <w:left w:val="single" w:sz="4" w:space="0" w:color="000000"/>
              <w:bottom w:val="single" w:sz="4" w:space="0" w:color="000000"/>
              <w:right w:val="single" w:sz="4" w:space="0" w:color="000000"/>
            </w:tcBorders>
          </w:tcPr>
          <w:p w14:paraId="0D45ED39" w14:textId="77777777" w:rsidR="0046093A" w:rsidRPr="00A12641" w:rsidRDefault="00F0295C">
            <w:pPr>
              <w:spacing w:after="0" w:line="259" w:lineRule="auto"/>
              <w:ind w:left="0" w:right="0" w:firstLine="0"/>
              <w:jc w:val="left"/>
              <w:rPr>
                <w:sz w:val="22"/>
              </w:rPr>
            </w:pPr>
            <w:r w:rsidRPr="00A12641">
              <w:rPr>
                <w:sz w:val="22"/>
              </w:rPr>
              <w:t xml:space="preserve">0.226514558 </w:t>
            </w:r>
          </w:p>
        </w:tc>
      </w:tr>
      <w:tr w:rsidR="0046093A" w:rsidRPr="00A12641" w14:paraId="6A449175" w14:textId="77777777">
        <w:trPr>
          <w:trHeight w:val="403"/>
        </w:trPr>
        <w:tc>
          <w:tcPr>
            <w:tcW w:w="1531" w:type="dxa"/>
            <w:tcBorders>
              <w:top w:val="single" w:sz="4" w:space="0" w:color="000000"/>
              <w:left w:val="single" w:sz="4" w:space="0" w:color="000000"/>
              <w:bottom w:val="single" w:sz="4" w:space="0" w:color="000000"/>
              <w:right w:val="single" w:sz="4" w:space="0" w:color="000000"/>
            </w:tcBorders>
          </w:tcPr>
          <w:p w14:paraId="78D0ECE1" w14:textId="77777777" w:rsidR="0046093A" w:rsidRPr="00A12641" w:rsidRDefault="00F0295C">
            <w:pPr>
              <w:spacing w:after="0" w:line="259" w:lineRule="auto"/>
              <w:ind w:left="0" w:right="0" w:firstLine="0"/>
              <w:jc w:val="left"/>
              <w:rPr>
                <w:sz w:val="22"/>
              </w:rPr>
            </w:pPr>
            <w:r w:rsidRPr="00A12641">
              <w:rPr>
                <w:sz w:val="22"/>
              </w:rPr>
              <w:t xml:space="preserve">UCEC </w:t>
            </w:r>
          </w:p>
        </w:tc>
        <w:tc>
          <w:tcPr>
            <w:tcW w:w="1637" w:type="dxa"/>
            <w:tcBorders>
              <w:top w:val="single" w:sz="4" w:space="0" w:color="000000"/>
              <w:left w:val="single" w:sz="4" w:space="0" w:color="000000"/>
              <w:bottom w:val="single" w:sz="4" w:space="0" w:color="000000"/>
              <w:right w:val="single" w:sz="4" w:space="0" w:color="000000"/>
            </w:tcBorders>
          </w:tcPr>
          <w:p w14:paraId="021C7299" w14:textId="77777777" w:rsidR="0046093A" w:rsidRPr="00A12641" w:rsidRDefault="00F0295C">
            <w:pPr>
              <w:spacing w:after="0" w:line="259" w:lineRule="auto"/>
              <w:ind w:left="0" w:right="0" w:firstLine="0"/>
              <w:jc w:val="left"/>
              <w:rPr>
                <w:sz w:val="22"/>
              </w:rPr>
            </w:pPr>
            <w:r w:rsidRPr="00A12641">
              <w:rPr>
                <w:sz w:val="22"/>
              </w:rPr>
              <w:t xml:space="preserve">3.734388844 </w:t>
            </w:r>
          </w:p>
        </w:tc>
        <w:tc>
          <w:tcPr>
            <w:tcW w:w="1843" w:type="dxa"/>
            <w:tcBorders>
              <w:top w:val="single" w:sz="4" w:space="0" w:color="000000"/>
              <w:left w:val="single" w:sz="4" w:space="0" w:color="000000"/>
              <w:bottom w:val="single" w:sz="4" w:space="0" w:color="000000"/>
              <w:right w:val="single" w:sz="4" w:space="0" w:color="000000"/>
            </w:tcBorders>
          </w:tcPr>
          <w:p w14:paraId="1864F8A1" w14:textId="77777777" w:rsidR="0046093A" w:rsidRPr="00A12641" w:rsidRDefault="00F0295C">
            <w:pPr>
              <w:spacing w:after="0" w:line="259" w:lineRule="auto"/>
              <w:ind w:left="0" w:right="0" w:firstLine="0"/>
              <w:jc w:val="left"/>
              <w:rPr>
                <w:sz w:val="22"/>
              </w:rPr>
            </w:pPr>
            <w:r w:rsidRPr="00A12641">
              <w:rPr>
                <w:sz w:val="22"/>
              </w:rPr>
              <w:t xml:space="preserve">4.64334665 </w:t>
            </w:r>
          </w:p>
        </w:tc>
        <w:tc>
          <w:tcPr>
            <w:tcW w:w="1560" w:type="dxa"/>
            <w:tcBorders>
              <w:top w:val="single" w:sz="4" w:space="0" w:color="000000"/>
              <w:left w:val="single" w:sz="4" w:space="0" w:color="000000"/>
              <w:bottom w:val="single" w:sz="4" w:space="0" w:color="000000"/>
              <w:right w:val="single" w:sz="4" w:space="0" w:color="000000"/>
            </w:tcBorders>
          </w:tcPr>
          <w:p w14:paraId="74A2EFEF" w14:textId="77777777" w:rsidR="0046093A" w:rsidRPr="00A12641" w:rsidRDefault="00F0295C">
            <w:pPr>
              <w:spacing w:after="0" w:line="259" w:lineRule="auto"/>
              <w:ind w:left="0" w:right="0" w:firstLine="0"/>
              <w:jc w:val="left"/>
              <w:rPr>
                <w:sz w:val="22"/>
              </w:rPr>
            </w:pPr>
            <w:r w:rsidRPr="00A12641">
              <w:rPr>
                <w:sz w:val="22"/>
              </w:rPr>
              <w:t xml:space="preserve">0.340907368 </w:t>
            </w:r>
          </w:p>
        </w:tc>
        <w:tc>
          <w:tcPr>
            <w:tcW w:w="1699" w:type="dxa"/>
            <w:tcBorders>
              <w:top w:val="single" w:sz="4" w:space="0" w:color="000000"/>
              <w:left w:val="single" w:sz="4" w:space="0" w:color="000000"/>
              <w:bottom w:val="single" w:sz="4" w:space="0" w:color="000000"/>
              <w:right w:val="single" w:sz="4" w:space="0" w:color="000000"/>
            </w:tcBorders>
          </w:tcPr>
          <w:p w14:paraId="29DBA48D" w14:textId="77777777" w:rsidR="0046093A" w:rsidRPr="00A12641" w:rsidRDefault="00F0295C">
            <w:pPr>
              <w:spacing w:after="0" w:line="259" w:lineRule="auto"/>
              <w:ind w:left="0" w:right="0" w:firstLine="0"/>
              <w:jc w:val="left"/>
              <w:rPr>
                <w:sz w:val="22"/>
              </w:rPr>
            </w:pPr>
            <w:r w:rsidRPr="00A12641">
              <w:rPr>
                <w:sz w:val="22"/>
              </w:rPr>
              <w:t xml:space="preserve">0.096524855 </w:t>
            </w:r>
          </w:p>
        </w:tc>
      </w:tr>
      <w:tr w:rsidR="0046093A" w:rsidRPr="00A12641" w14:paraId="36AA05C0" w14:textId="77777777">
        <w:trPr>
          <w:trHeight w:val="398"/>
        </w:trPr>
        <w:tc>
          <w:tcPr>
            <w:tcW w:w="1531" w:type="dxa"/>
            <w:tcBorders>
              <w:top w:val="single" w:sz="4" w:space="0" w:color="000000"/>
              <w:left w:val="single" w:sz="4" w:space="0" w:color="000000"/>
              <w:bottom w:val="single" w:sz="4" w:space="0" w:color="000000"/>
              <w:right w:val="single" w:sz="4" w:space="0" w:color="000000"/>
            </w:tcBorders>
          </w:tcPr>
          <w:p w14:paraId="638D2658" w14:textId="77777777" w:rsidR="0046093A" w:rsidRPr="00A12641" w:rsidRDefault="00F0295C">
            <w:pPr>
              <w:spacing w:after="0" w:line="259" w:lineRule="auto"/>
              <w:ind w:left="0" w:right="0" w:firstLine="0"/>
              <w:jc w:val="left"/>
              <w:rPr>
                <w:sz w:val="22"/>
              </w:rPr>
            </w:pPr>
            <w:r w:rsidRPr="00A12641">
              <w:rPr>
                <w:sz w:val="22"/>
              </w:rPr>
              <w:t xml:space="preserve">UCS </w:t>
            </w:r>
          </w:p>
        </w:tc>
        <w:tc>
          <w:tcPr>
            <w:tcW w:w="1637" w:type="dxa"/>
            <w:tcBorders>
              <w:top w:val="single" w:sz="4" w:space="0" w:color="000000"/>
              <w:left w:val="single" w:sz="4" w:space="0" w:color="000000"/>
              <w:bottom w:val="single" w:sz="4" w:space="0" w:color="000000"/>
              <w:right w:val="single" w:sz="4" w:space="0" w:color="000000"/>
            </w:tcBorders>
          </w:tcPr>
          <w:p w14:paraId="3904ECF0" w14:textId="77777777" w:rsidR="0046093A" w:rsidRPr="00A12641" w:rsidRDefault="00F0295C">
            <w:pPr>
              <w:spacing w:after="0" w:line="259" w:lineRule="auto"/>
              <w:ind w:left="0" w:right="0" w:firstLine="0"/>
              <w:jc w:val="left"/>
              <w:rPr>
                <w:sz w:val="22"/>
              </w:rPr>
            </w:pPr>
            <w:r w:rsidRPr="00A12641">
              <w:rPr>
                <w:sz w:val="22"/>
              </w:rPr>
              <w:t xml:space="preserve">4.115386318 </w:t>
            </w:r>
          </w:p>
        </w:tc>
        <w:tc>
          <w:tcPr>
            <w:tcW w:w="1843" w:type="dxa"/>
            <w:tcBorders>
              <w:top w:val="single" w:sz="4" w:space="0" w:color="000000"/>
              <w:left w:val="single" w:sz="4" w:space="0" w:color="000000"/>
              <w:bottom w:val="single" w:sz="4" w:space="0" w:color="000000"/>
              <w:right w:val="single" w:sz="4" w:space="0" w:color="000000"/>
            </w:tcBorders>
          </w:tcPr>
          <w:p w14:paraId="0D028D68" w14:textId="77777777" w:rsidR="0046093A" w:rsidRPr="00A12641" w:rsidRDefault="00F0295C">
            <w:pPr>
              <w:spacing w:after="0" w:line="259" w:lineRule="auto"/>
              <w:ind w:left="0" w:right="0" w:firstLine="0"/>
              <w:jc w:val="left"/>
              <w:rPr>
                <w:sz w:val="22"/>
              </w:rPr>
            </w:pPr>
            <w:r w:rsidRPr="00A12641">
              <w:rPr>
                <w:sz w:val="22"/>
              </w:rPr>
              <w:t xml:space="preserve">4.588737961 </w:t>
            </w:r>
          </w:p>
        </w:tc>
        <w:tc>
          <w:tcPr>
            <w:tcW w:w="1560" w:type="dxa"/>
            <w:tcBorders>
              <w:top w:val="single" w:sz="4" w:space="0" w:color="000000"/>
              <w:left w:val="single" w:sz="4" w:space="0" w:color="000000"/>
              <w:bottom w:val="single" w:sz="4" w:space="0" w:color="000000"/>
              <w:right w:val="single" w:sz="4" w:space="0" w:color="000000"/>
            </w:tcBorders>
          </w:tcPr>
          <w:p w14:paraId="35F77692" w14:textId="77777777" w:rsidR="0046093A" w:rsidRPr="00A12641" w:rsidRDefault="00F0295C">
            <w:pPr>
              <w:spacing w:after="0" w:line="259" w:lineRule="auto"/>
              <w:ind w:left="0" w:right="0" w:firstLine="0"/>
              <w:jc w:val="left"/>
              <w:rPr>
                <w:sz w:val="22"/>
              </w:rPr>
            </w:pPr>
            <w:r w:rsidRPr="00A12641">
              <w:rPr>
                <w:sz w:val="22"/>
              </w:rPr>
              <w:t xml:space="preserve">0.051243415 </w:t>
            </w:r>
          </w:p>
        </w:tc>
        <w:tc>
          <w:tcPr>
            <w:tcW w:w="1699" w:type="dxa"/>
            <w:tcBorders>
              <w:top w:val="single" w:sz="4" w:space="0" w:color="000000"/>
              <w:left w:val="single" w:sz="4" w:space="0" w:color="000000"/>
              <w:bottom w:val="single" w:sz="4" w:space="0" w:color="000000"/>
              <w:right w:val="single" w:sz="4" w:space="0" w:color="000000"/>
            </w:tcBorders>
          </w:tcPr>
          <w:p w14:paraId="718C83D2" w14:textId="77777777" w:rsidR="0046093A" w:rsidRPr="00A12641" w:rsidRDefault="00F0295C">
            <w:pPr>
              <w:spacing w:after="0" w:line="259" w:lineRule="auto"/>
              <w:ind w:left="0" w:right="0" w:firstLine="0"/>
              <w:jc w:val="left"/>
              <w:rPr>
                <w:sz w:val="22"/>
              </w:rPr>
            </w:pPr>
            <w:r w:rsidRPr="00A12641">
              <w:rPr>
                <w:sz w:val="22"/>
              </w:rPr>
              <w:t xml:space="preserve">0.13184302 </w:t>
            </w:r>
          </w:p>
        </w:tc>
      </w:tr>
      <w:tr w:rsidR="0046093A" w:rsidRPr="00A12641" w14:paraId="6B579A60" w14:textId="77777777">
        <w:trPr>
          <w:trHeight w:val="398"/>
        </w:trPr>
        <w:tc>
          <w:tcPr>
            <w:tcW w:w="1531" w:type="dxa"/>
            <w:tcBorders>
              <w:top w:val="single" w:sz="4" w:space="0" w:color="000000"/>
              <w:left w:val="single" w:sz="4" w:space="0" w:color="000000"/>
              <w:bottom w:val="single" w:sz="4" w:space="0" w:color="000000"/>
              <w:right w:val="single" w:sz="4" w:space="0" w:color="000000"/>
            </w:tcBorders>
          </w:tcPr>
          <w:p w14:paraId="33AB7755" w14:textId="77777777" w:rsidR="0046093A" w:rsidRPr="00A12641" w:rsidRDefault="00F0295C">
            <w:pPr>
              <w:spacing w:after="0" w:line="259" w:lineRule="auto"/>
              <w:ind w:left="0" w:right="0" w:firstLine="0"/>
              <w:jc w:val="left"/>
              <w:rPr>
                <w:sz w:val="22"/>
              </w:rPr>
            </w:pPr>
            <w:r w:rsidRPr="00A12641">
              <w:rPr>
                <w:sz w:val="22"/>
              </w:rPr>
              <w:t xml:space="preserve">UVM </w:t>
            </w:r>
          </w:p>
        </w:tc>
        <w:tc>
          <w:tcPr>
            <w:tcW w:w="1637" w:type="dxa"/>
            <w:tcBorders>
              <w:top w:val="single" w:sz="4" w:space="0" w:color="000000"/>
              <w:left w:val="single" w:sz="4" w:space="0" w:color="000000"/>
              <w:bottom w:val="single" w:sz="4" w:space="0" w:color="000000"/>
              <w:right w:val="single" w:sz="4" w:space="0" w:color="000000"/>
            </w:tcBorders>
          </w:tcPr>
          <w:p w14:paraId="540DD6E3" w14:textId="77777777" w:rsidR="0046093A" w:rsidRPr="00A12641" w:rsidRDefault="00F0295C">
            <w:pPr>
              <w:spacing w:after="0" w:line="259" w:lineRule="auto"/>
              <w:ind w:left="0" w:right="0" w:firstLine="0"/>
              <w:jc w:val="left"/>
              <w:rPr>
                <w:sz w:val="22"/>
              </w:rPr>
            </w:pPr>
            <w:r w:rsidRPr="00A12641">
              <w:rPr>
                <w:sz w:val="22"/>
              </w:rPr>
              <w:t xml:space="preserve">4.192120043 </w:t>
            </w:r>
          </w:p>
        </w:tc>
        <w:tc>
          <w:tcPr>
            <w:tcW w:w="1843" w:type="dxa"/>
            <w:tcBorders>
              <w:top w:val="single" w:sz="4" w:space="0" w:color="000000"/>
              <w:left w:val="single" w:sz="4" w:space="0" w:color="000000"/>
              <w:bottom w:val="single" w:sz="4" w:space="0" w:color="000000"/>
              <w:right w:val="single" w:sz="4" w:space="0" w:color="000000"/>
            </w:tcBorders>
          </w:tcPr>
          <w:p w14:paraId="31F9A898" w14:textId="77777777" w:rsidR="0046093A" w:rsidRPr="00A12641" w:rsidRDefault="00F0295C">
            <w:pPr>
              <w:spacing w:after="0" w:line="259" w:lineRule="auto"/>
              <w:ind w:left="0" w:right="0" w:firstLine="0"/>
              <w:jc w:val="left"/>
              <w:rPr>
                <w:sz w:val="22"/>
              </w:rPr>
            </w:pPr>
            <w:r w:rsidRPr="00A12641">
              <w:rPr>
                <w:sz w:val="22"/>
              </w:rPr>
              <w:t xml:space="preserve">5.068121137 </w:t>
            </w:r>
          </w:p>
        </w:tc>
        <w:tc>
          <w:tcPr>
            <w:tcW w:w="1560" w:type="dxa"/>
            <w:tcBorders>
              <w:top w:val="single" w:sz="4" w:space="0" w:color="000000"/>
              <w:left w:val="single" w:sz="4" w:space="0" w:color="000000"/>
              <w:bottom w:val="single" w:sz="4" w:space="0" w:color="000000"/>
              <w:right w:val="single" w:sz="4" w:space="0" w:color="000000"/>
            </w:tcBorders>
          </w:tcPr>
          <w:p w14:paraId="51C598CC" w14:textId="77777777" w:rsidR="0046093A" w:rsidRPr="00A12641" w:rsidRDefault="00F0295C">
            <w:pPr>
              <w:spacing w:after="0" w:line="259" w:lineRule="auto"/>
              <w:ind w:left="0" w:right="0" w:firstLine="0"/>
              <w:jc w:val="left"/>
              <w:rPr>
                <w:sz w:val="22"/>
              </w:rPr>
            </w:pPr>
            <w:r w:rsidRPr="00A12641">
              <w:rPr>
                <w:sz w:val="22"/>
              </w:rPr>
              <w:t xml:space="preserve">0.173226445 </w:t>
            </w:r>
          </w:p>
        </w:tc>
        <w:tc>
          <w:tcPr>
            <w:tcW w:w="1699" w:type="dxa"/>
            <w:tcBorders>
              <w:top w:val="single" w:sz="4" w:space="0" w:color="000000"/>
              <w:left w:val="single" w:sz="4" w:space="0" w:color="000000"/>
              <w:bottom w:val="single" w:sz="4" w:space="0" w:color="000000"/>
              <w:right w:val="single" w:sz="4" w:space="0" w:color="000000"/>
            </w:tcBorders>
          </w:tcPr>
          <w:p w14:paraId="2483B230" w14:textId="77777777" w:rsidR="0046093A" w:rsidRPr="00A12641" w:rsidRDefault="00F0295C">
            <w:pPr>
              <w:spacing w:after="0" w:line="259" w:lineRule="auto"/>
              <w:ind w:left="0" w:right="0" w:firstLine="0"/>
              <w:jc w:val="left"/>
              <w:rPr>
                <w:sz w:val="22"/>
              </w:rPr>
            </w:pPr>
            <w:r w:rsidRPr="00A12641">
              <w:rPr>
                <w:sz w:val="22"/>
              </w:rPr>
              <w:t xml:space="preserve">0.11884854 </w:t>
            </w:r>
          </w:p>
        </w:tc>
      </w:tr>
      <w:tr w:rsidR="0046093A" w:rsidRPr="00A12641" w14:paraId="1917CC1A" w14:textId="77777777">
        <w:trPr>
          <w:trHeight w:val="403"/>
        </w:trPr>
        <w:tc>
          <w:tcPr>
            <w:tcW w:w="1531" w:type="dxa"/>
            <w:tcBorders>
              <w:top w:val="single" w:sz="4" w:space="0" w:color="000000"/>
              <w:left w:val="single" w:sz="4" w:space="0" w:color="000000"/>
              <w:bottom w:val="single" w:sz="4" w:space="0" w:color="000000"/>
              <w:right w:val="single" w:sz="4" w:space="0" w:color="000000"/>
            </w:tcBorders>
          </w:tcPr>
          <w:p w14:paraId="1ACA44E5" w14:textId="77777777" w:rsidR="0046093A" w:rsidRPr="00A12641" w:rsidRDefault="00F0295C">
            <w:pPr>
              <w:spacing w:after="0" w:line="259" w:lineRule="auto"/>
              <w:ind w:left="0" w:right="0" w:firstLine="0"/>
              <w:jc w:val="left"/>
              <w:rPr>
                <w:sz w:val="22"/>
              </w:rPr>
            </w:pPr>
            <w:r w:rsidRPr="00A12641">
              <w:rPr>
                <w:sz w:val="22"/>
              </w:rPr>
              <w:t xml:space="preserve">BRCA </w:t>
            </w:r>
          </w:p>
        </w:tc>
        <w:tc>
          <w:tcPr>
            <w:tcW w:w="1637" w:type="dxa"/>
            <w:tcBorders>
              <w:top w:val="single" w:sz="4" w:space="0" w:color="000000"/>
              <w:left w:val="single" w:sz="4" w:space="0" w:color="000000"/>
              <w:bottom w:val="single" w:sz="4" w:space="0" w:color="000000"/>
              <w:right w:val="single" w:sz="4" w:space="0" w:color="000000"/>
            </w:tcBorders>
          </w:tcPr>
          <w:p w14:paraId="5CC1CDF2" w14:textId="77777777" w:rsidR="0046093A" w:rsidRPr="00A12641" w:rsidRDefault="00F0295C">
            <w:pPr>
              <w:spacing w:after="0" w:line="259" w:lineRule="auto"/>
              <w:ind w:left="0" w:right="0" w:firstLine="0"/>
              <w:jc w:val="left"/>
              <w:rPr>
                <w:sz w:val="22"/>
              </w:rPr>
            </w:pPr>
            <w:r w:rsidRPr="00A12641">
              <w:rPr>
                <w:sz w:val="22"/>
              </w:rPr>
              <w:t xml:space="preserve">4.130648826 </w:t>
            </w:r>
          </w:p>
        </w:tc>
        <w:tc>
          <w:tcPr>
            <w:tcW w:w="1843" w:type="dxa"/>
            <w:tcBorders>
              <w:top w:val="single" w:sz="4" w:space="0" w:color="000000"/>
              <w:left w:val="single" w:sz="4" w:space="0" w:color="000000"/>
              <w:bottom w:val="single" w:sz="4" w:space="0" w:color="000000"/>
              <w:right w:val="single" w:sz="4" w:space="0" w:color="000000"/>
            </w:tcBorders>
          </w:tcPr>
          <w:p w14:paraId="1206A511" w14:textId="77777777" w:rsidR="0046093A" w:rsidRPr="00A12641" w:rsidRDefault="00F0295C">
            <w:pPr>
              <w:spacing w:after="0" w:line="259" w:lineRule="auto"/>
              <w:ind w:left="0" w:right="0" w:firstLine="0"/>
              <w:jc w:val="left"/>
              <w:rPr>
                <w:sz w:val="22"/>
              </w:rPr>
            </w:pPr>
            <w:r w:rsidRPr="00A12641">
              <w:rPr>
                <w:sz w:val="22"/>
              </w:rPr>
              <w:t xml:space="preserve">5.205548652 </w:t>
            </w:r>
          </w:p>
        </w:tc>
        <w:tc>
          <w:tcPr>
            <w:tcW w:w="1560" w:type="dxa"/>
            <w:tcBorders>
              <w:top w:val="single" w:sz="4" w:space="0" w:color="000000"/>
              <w:left w:val="single" w:sz="4" w:space="0" w:color="000000"/>
              <w:bottom w:val="single" w:sz="4" w:space="0" w:color="000000"/>
              <w:right w:val="single" w:sz="4" w:space="0" w:color="000000"/>
            </w:tcBorders>
          </w:tcPr>
          <w:p w14:paraId="23F74316" w14:textId="77777777" w:rsidR="0046093A" w:rsidRPr="00A12641" w:rsidRDefault="00F0295C">
            <w:pPr>
              <w:spacing w:after="0" w:line="259" w:lineRule="auto"/>
              <w:ind w:left="0" w:right="0" w:firstLine="0"/>
              <w:jc w:val="left"/>
              <w:rPr>
                <w:sz w:val="22"/>
              </w:rPr>
            </w:pPr>
            <w:r w:rsidRPr="00A12641">
              <w:rPr>
                <w:sz w:val="22"/>
              </w:rPr>
              <w:t xml:space="preserve">0.062417908 </w:t>
            </w:r>
          </w:p>
        </w:tc>
        <w:tc>
          <w:tcPr>
            <w:tcW w:w="1699" w:type="dxa"/>
            <w:tcBorders>
              <w:top w:val="single" w:sz="4" w:space="0" w:color="000000"/>
              <w:left w:val="single" w:sz="4" w:space="0" w:color="000000"/>
              <w:bottom w:val="single" w:sz="4" w:space="0" w:color="000000"/>
              <w:right w:val="single" w:sz="4" w:space="0" w:color="000000"/>
            </w:tcBorders>
          </w:tcPr>
          <w:p w14:paraId="5FD56886" w14:textId="77777777" w:rsidR="0046093A" w:rsidRPr="00A12641" w:rsidRDefault="00F0295C">
            <w:pPr>
              <w:spacing w:after="0" w:line="259" w:lineRule="auto"/>
              <w:ind w:left="0" w:right="0" w:firstLine="0"/>
              <w:jc w:val="left"/>
              <w:rPr>
                <w:sz w:val="22"/>
              </w:rPr>
            </w:pPr>
            <w:r w:rsidRPr="00A12641">
              <w:rPr>
                <w:sz w:val="22"/>
              </w:rPr>
              <w:t xml:space="preserve">0.144165628 </w:t>
            </w:r>
          </w:p>
        </w:tc>
      </w:tr>
    </w:tbl>
    <w:p w14:paraId="40FDB8BE" w14:textId="77777777" w:rsidR="0046093A" w:rsidRPr="00A12641" w:rsidRDefault="00F0295C">
      <w:pPr>
        <w:spacing w:after="112" w:line="259" w:lineRule="auto"/>
        <w:ind w:left="0" w:right="0" w:firstLine="0"/>
        <w:jc w:val="left"/>
        <w:rPr>
          <w:sz w:val="22"/>
        </w:rPr>
      </w:pPr>
      <w:r w:rsidRPr="00A12641">
        <w:rPr>
          <w:sz w:val="22"/>
        </w:rPr>
        <w:t xml:space="preserve"> </w:t>
      </w:r>
    </w:p>
    <w:p w14:paraId="60A52CCF" w14:textId="77777777" w:rsidR="0046093A" w:rsidRPr="00A12641" w:rsidRDefault="00F0295C">
      <w:pPr>
        <w:spacing w:after="1"/>
        <w:ind w:left="-5" w:right="45"/>
        <w:rPr>
          <w:iCs/>
          <w:sz w:val="22"/>
        </w:rPr>
      </w:pPr>
      <w:r w:rsidRPr="00A12641">
        <w:rPr>
          <w:b/>
          <w:iCs/>
          <w:color w:val="4471C4"/>
          <w:sz w:val="22"/>
          <w:u w:val="single" w:color="4471C4"/>
        </w:rPr>
        <w:t>Comment-2:</w:t>
      </w:r>
      <w:r w:rsidRPr="00A12641">
        <w:rPr>
          <w:iCs/>
          <w:color w:val="4471C4"/>
          <w:sz w:val="22"/>
          <w:u w:val="single" w:color="4471C4"/>
        </w:rPr>
        <w:t xml:space="preserve"> </w:t>
      </w:r>
      <w:r w:rsidRPr="00A12641">
        <w:rPr>
          <w:iCs/>
          <w:color w:val="4471C4"/>
          <w:sz w:val="22"/>
          <w:u w:val="single" w:color="4471C4"/>
        </w:rPr>
        <w:t>Fig 3 needs clarification. In Fig 3a, what does each row represent? And how did they</w:t>
      </w:r>
      <w:r w:rsidRPr="00A12641">
        <w:rPr>
          <w:iCs/>
          <w:color w:val="4471C4"/>
          <w:sz w:val="22"/>
        </w:rPr>
        <w:t xml:space="preserve"> </w:t>
      </w:r>
      <w:r w:rsidRPr="00A12641">
        <w:rPr>
          <w:iCs/>
          <w:color w:val="4471C4"/>
          <w:sz w:val="22"/>
          <w:u w:val="single" w:color="4471C4"/>
        </w:rPr>
        <w:t>choose the genes shown in the figure as opposed to other genes? Fig 3b could be confusing and</w:t>
      </w:r>
      <w:r w:rsidRPr="00A12641">
        <w:rPr>
          <w:iCs/>
          <w:color w:val="4471C4"/>
          <w:sz w:val="22"/>
        </w:rPr>
        <w:t xml:space="preserve"> </w:t>
      </w:r>
      <w:r w:rsidRPr="00A12641">
        <w:rPr>
          <w:iCs/>
          <w:color w:val="4471C4"/>
          <w:sz w:val="22"/>
          <w:u w:val="single" w:color="4471C4"/>
        </w:rPr>
        <w:t>easily misunderstood. If the purpose is to compare the correlation coefficien</w:t>
      </w:r>
      <w:r w:rsidRPr="00A12641">
        <w:rPr>
          <w:iCs/>
          <w:color w:val="4471C4"/>
          <w:sz w:val="22"/>
          <w:u w:val="single" w:color="4471C4"/>
        </w:rPr>
        <w:t>ts between those from</w:t>
      </w:r>
      <w:r w:rsidRPr="00A12641">
        <w:rPr>
          <w:iCs/>
          <w:color w:val="4471C4"/>
          <w:sz w:val="22"/>
        </w:rPr>
        <w:t xml:space="preserve"> </w:t>
      </w:r>
      <w:r w:rsidRPr="00A12641">
        <w:rPr>
          <w:iCs/>
          <w:color w:val="4471C4"/>
          <w:sz w:val="22"/>
          <w:u w:val="single" w:color="4471C4"/>
        </w:rPr>
        <w:t>TMO-Net and from "imputed", a boxplot should be much more straightforward. In addition, it is</w:t>
      </w:r>
      <w:r w:rsidRPr="00A12641">
        <w:rPr>
          <w:iCs/>
          <w:color w:val="4471C4"/>
          <w:sz w:val="22"/>
        </w:rPr>
        <w:t xml:space="preserve"> </w:t>
      </w:r>
      <w:r w:rsidRPr="00A12641">
        <w:rPr>
          <w:iCs/>
          <w:color w:val="4471C4"/>
          <w:sz w:val="22"/>
          <w:u w:val="single" w:color="4471C4"/>
        </w:rPr>
        <w:t>unclear how expression is imputed by the other method.</w:t>
      </w:r>
      <w:r w:rsidRPr="00A12641">
        <w:rPr>
          <w:iCs/>
          <w:color w:val="4471C4"/>
          <w:sz w:val="22"/>
        </w:rPr>
        <w:t xml:space="preserve">  </w:t>
      </w:r>
    </w:p>
    <w:p w14:paraId="3BB4EE98" w14:textId="77777777" w:rsidR="0046093A" w:rsidRPr="00A12641" w:rsidRDefault="00F0295C">
      <w:pPr>
        <w:spacing w:after="112" w:line="259" w:lineRule="auto"/>
        <w:ind w:left="0" w:right="0" w:firstLine="0"/>
        <w:jc w:val="left"/>
        <w:rPr>
          <w:sz w:val="22"/>
        </w:rPr>
      </w:pPr>
      <w:r w:rsidRPr="00A12641">
        <w:rPr>
          <w:sz w:val="22"/>
        </w:rPr>
        <w:t xml:space="preserve"> </w:t>
      </w:r>
    </w:p>
    <w:p w14:paraId="27321E8D" w14:textId="77777777" w:rsidR="0046093A" w:rsidRPr="00A12641" w:rsidRDefault="00F0295C">
      <w:pPr>
        <w:ind w:left="-5" w:right="45"/>
        <w:rPr>
          <w:i/>
          <w:iCs/>
          <w:sz w:val="22"/>
        </w:rPr>
      </w:pPr>
      <w:r w:rsidRPr="00A12641">
        <w:rPr>
          <w:b/>
          <w:i/>
          <w:iCs/>
          <w:sz w:val="22"/>
        </w:rPr>
        <w:t xml:space="preserve">Response: </w:t>
      </w:r>
      <w:r w:rsidRPr="00A12641">
        <w:rPr>
          <w:i/>
          <w:iCs/>
          <w:sz w:val="22"/>
        </w:rPr>
        <w:t>We thank Reviewer #1 for highlighting the insufficient description in F</w:t>
      </w:r>
      <w:r w:rsidRPr="00A12641">
        <w:rPr>
          <w:i/>
          <w:iCs/>
          <w:sz w:val="22"/>
        </w:rPr>
        <w:t>igure 3. In Figure 3, we aimed to present the capability of our model in imputing missing modalities. Specifically, in Fig 3a, each row corresponds to different test tumor samples, with the color bar representing either the raw or the inferred expression v</w:t>
      </w:r>
      <w:r w:rsidRPr="00A12641">
        <w:rPr>
          <w:i/>
          <w:iCs/>
          <w:sz w:val="22"/>
        </w:rPr>
        <w:t>alues of the randomly selected genes. In Fig 3b, we utilized a scatter plot to indicate the correlation coefficients between raw and inferred gene expression across tumor samples using different methods, accompanied by a density plot that highlights the su</w:t>
      </w:r>
      <w:r w:rsidRPr="00A12641">
        <w:rPr>
          <w:i/>
          <w:iCs/>
          <w:sz w:val="22"/>
        </w:rPr>
        <w:t xml:space="preserve">perior performance of the TMO-Net model in gene expression inference when compared to a prediction-only neural network. </w:t>
      </w:r>
    </w:p>
    <w:p w14:paraId="48CADF30" w14:textId="77777777" w:rsidR="0046093A" w:rsidRPr="00A12641" w:rsidRDefault="00F0295C">
      <w:pPr>
        <w:ind w:left="-5" w:right="45"/>
        <w:rPr>
          <w:i/>
          <w:iCs/>
          <w:sz w:val="22"/>
        </w:rPr>
      </w:pPr>
      <w:r w:rsidRPr="00A12641">
        <w:rPr>
          <w:sz w:val="22"/>
        </w:rPr>
        <w:t xml:space="preserve">     </w:t>
      </w:r>
      <w:r w:rsidRPr="00A12641">
        <w:rPr>
          <w:i/>
          <w:iCs/>
          <w:sz w:val="22"/>
        </w:rPr>
        <w:t xml:space="preserve">To better validate the efficacy of our model in cross-modality learning, we revised Figure 3 to incorporate two prediction tasks. </w:t>
      </w:r>
      <w:r w:rsidRPr="00A12641">
        <w:rPr>
          <w:i/>
          <w:iCs/>
          <w:sz w:val="22"/>
        </w:rPr>
        <w:t>The first one is to leverage other modalities to predict gene expressions, and the other one is to predict gene mutations. In the gene expression prediction task, we utilized Pearson’s correlation coefficients and coefficient of determination (</w:t>
      </w:r>
      <w:r w:rsidRPr="00A12641">
        <w:rPr>
          <w:i/>
          <w:iCs/>
          <w:sz w:val="22"/>
        </w:rPr>
        <w:t>R</w:t>
      </w:r>
      <w:r w:rsidRPr="00A12641">
        <w:rPr>
          <w:i/>
          <w:iCs/>
          <w:sz w:val="22"/>
          <w:vertAlign w:val="superscript"/>
        </w:rPr>
        <w:t>2</w:t>
      </w:r>
      <w:r w:rsidRPr="00A12641">
        <w:rPr>
          <w:i/>
          <w:iCs/>
          <w:sz w:val="22"/>
        </w:rPr>
        <w:t>) to quantify the capability of modality inference (Fig R1a-c). In the task of gene mutation prediction, we applied the Area under the curve (AUC) score to evaluate the performance of this model in predicting tumor-specific gene mutations for other modalit</w:t>
      </w:r>
      <w:r w:rsidRPr="00A12641">
        <w:rPr>
          <w:i/>
          <w:iCs/>
          <w:sz w:val="22"/>
        </w:rPr>
        <w:t xml:space="preserve">ies (Fig R1d, e). Additionally, we used a </w:t>
      </w:r>
      <w:proofErr w:type="spellStart"/>
      <w:r w:rsidRPr="00A12641">
        <w:rPr>
          <w:i/>
          <w:iCs/>
          <w:sz w:val="22"/>
        </w:rPr>
        <w:t>dualautoencoder</w:t>
      </w:r>
      <w:proofErr w:type="spellEnd"/>
      <w:r w:rsidRPr="00A12641">
        <w:rPr>
          <w:i/>
          <w:iCs/>
          <w:sz w:val="22"/>
        </w:rPr>
        <w:t xml:space="preserve"> model as a baseline for comparison, as described in Tang et al. [1]. The results demonstrate that our modal achieves higher modality inference performance, suggesting an enhanced comprehension of mo</w:t>
      </w:r>
      <w:r w:rsidRPr="00A12641">
        <w:rPr>
          <w:i/>
          <w:iCs/>
          <w:sz w:val="22"/>
        </w:rPr>
        <w:t xml:space="preserve">dality interactions. </w:t>
      </w:r>
    </w:p>
    <w:p w14:paraId="29E117B8" w14:textId="77777777" w:rsidR="0046093A" w:rsidRPr="00A12641" w:rsidRDefault="00F0295C">
      <w:pPr>
        <w:spacing w:after="0" w:line="259" w:lineRule="auto"/>
        <w:ind w:left="0" w:right="0" w:firstLine="0"/>
        <w:jc w:val="left"/>
        <w:rPr>
          <w:i/>
          <w:iCs/>
          <w:sz w:val="22"/>
        </w:rPr>
      </w:pPr>
      <w:r w:rsidRPr="00A12641">
        <w:rPr>
          <w:i/>
          <w:iCs/>
          <w:sz w:val="22"/>
        </w:rPr>
        <w:t xml:space="preserve"> </w:t>
      </w:r>
    </w:p>
    <w:p w14:paraId="3B57BB2C" w14:textId="77777777" w:rsidR="0046093A" w:rsidRPr="00A12641" w:rsidRDefault="00F0295C">
      <w:pPr>
        <w:spacing w:after="55" w:line="259" w:lineRule="auto"/>
        <w:ind w:left="0" w:right="5" w:firstLine="0"/>
        <w:jc w:val="right"/>
        <w:rPr>
          <w:sz w:val="22"/>
        </w:rPr>
      </w:pPr>
      <w:r w:rsidRPr="00A12641">
        <w:rPr>
          <w:noProof/>
          <w:sz w:val="22"/>
        </w:rPr>
        <w:lastRenderedPageBreak/>
        <w:drawing>
          <wp:inline distT="0" distB="0" distL="0" distR="0" wp14:anchorId="75F2CB6F" wp14:editId="7E7349B2">
            <wp:extent cx="5943600" cy="4272915"/>
            <wp:effectExtent l="0" t="0" r="0" b="0"/>
            <wp:docPr id="1392" name="Picture 1392"/>
            <wp:cNvGraphicFramePr/>
            <a:graphic xmlns:a="http://schemas.openxmlformats.org/drawingml/2006/main">
              <a:graphicData uri="http://schemas.openxmlformats.org/drawingml/2006/picture">
                <pic:pic xmlns:pic="http://schemas.openxmlformats.org/drawingml/2006/picture">
                  <pic:nvPicPr>
                    <pic:cNvPr id="1392" name="Picture 1392"/>
                    <pic:cNvPicPr/>
                  </pic:nvPicPr>
                  <pic:blipFill>
                    <a:blip r:embed="rId5"/>
                    <a:stretch>
                      <a:fillRect/>
                    </a:stretch>
                  </pic:blipFill>
                  <pic:spPr>
                    <a:xfrm>
                      <a:off x="0" y="0"/>
                      <a:ext cx="5943600" cy="4272915"/>
                    </a:xfrm>
                    <a:prstGeom prst="rect">
                      <a:avLst/>
                    </a:prstGeom>
                  </pic:spPr>
                </pic:pic>
              </a:graphicData>
            </a:graphic>
          </wp:inline>
        </w:drawing>
      </w:r>
      <w:r w:rsidRPr="00A12641">
        <w:rPr>
          <w:sz w:val="22"/>
        </w:rPr>
        <w:t xml:space="preserve"> </w:t>
      </w:r>
    </w:p>
    <w:p w14:paraId="2FB44BD8" w14:textId="77777777" w:rsidR="0046093A" w:rsidRPr="00A12641" w:rsidRDefault="00F0295C">
      <w:pPr>
        <w:spacing w:after="5" w:line="357" w:lineRule="auto"/>
        <w:ind w:left="-5" w:right="42"/>
        <w:rPr>
          <w:sz w:val="22"/>
        </w:rPr>
      </w:pPr>
      <w:r w:rsidRPr="00A12641">
        <w:rPr>
          <w:sz w:val="22"/>
        </w:rPr>
        <w:t xml:space="preserve">Fig R1. Performance comparison of TMO-Net model in gene expression and mutation imputation tasks. </w:t>
      </w:r>
      <w:r w:rsidRPr="00A12641">
        <w:rPr>
          <w:sz w:val="22"/>
        </w:rPr>
        <w:t>a and b, Comparison of the averaged coefficient of determination (</w:t>
      </w:r>
      <w:r w:rsidRPr="00A12641">
        <w:rPr>
          <w:i/>
          <w:sz w:val="22"/>
        </w:rPr>
        <w:t>R</w:t>
      </w:r>
      <w:r w:rsidRPr="00A12641">
        <w:rPr>
          <w:i/>
          <w:sz w:val="22"/>
          <w:vertAlign w:val="superscript"/>
        </w:rPr>
        <w:t>2</w:t>
      </w:r>
      <w:r w:rsidRPr="00A12641">
        <w:rPr>
          <w:sz w:val="22"/>
        </w:rPr>
        <w:t>) (a) and Pearson’s correlation coefficients (b) of raw and reconstructed gene expression values from other modalities. (c) Heatmap plot of the raw and reconstructed gene expressions in se</w:t>
      </w:r>
      <w:r w:rsidRPr="00A12641">
        <w:rPr>
          <w:sz w:val="22"/>
        </w:rPr>
        <w:t xml:space="preserve">lected genes across cancer subtypes. (d) Comparison of the averaged AUC score of predicted gene mutations in the top 50 most mutated genes. (e) Receiver Operating Characteristic (ROC) plots of the prediction result of typical cancer mutations. 5-fold </w:t>
      </w:r>
      <w:proofErr w:type="spellStart"/>
      <w:r w:rsidRPr="00A12641">
        <w:rPr>
          <w:sz w:val="22"/>
        </w:rPr>
        <w:t>cross</w:t>
      </w:r>
      <w:r w:rsidRPr="00A12641">
        <w:rPr>
          <w:sz w:val="22"/>
        </w:rPr>
        <w:t>validation</w:t>
      </w:r>
      <w:proofErr w:type="spellEnd"/>
      <w:r w:rsidRPr="00A12641">
        <w:rPr>
          <w:sz w:val="22"/>
        </w:rPr>
        <w:t xml:space="preserve"> results were presented in (a, b, and d), with mean </w:t>
      </w:r>
      <w:r w:rsidRPr="00A12641">
        <w:rPr>
          <w:rFonts w:eastAsia="Segoe UI Symbol"/>
          <w:sz w:val="22"/>
        </w:rPr>
        <w:t>±</w:t>
      </w:r>
      <w:r w:rsidRPr="00A12641">
        <w:rPr>
          <w:sz w:val="22"/>
        </w:rPr>
        <w:t xml:space="preserve"> SD.  </w:t>
      </w:r>
    </w:p>
    <w:p w14:paraId="32CE7489" w14:textId="77777777" w:rsidR="0046093A" w:rsidRPr="00A12641" w:rsidRDefault="00F0295C">
      <w:pPr>
        <w:spacing w:after="0" w:line="259" w:lineRule="auto"/>
        <w:ind w:left="0" w:right="0" w:firstLine="0"/>
        <w:jc w:val="left"/>
        <w:rPr>
          <w:sz w:val="22"/>
        </w:rPr>
      </w:pPr>
      <w:r w:rsidRPr="00A12641">
        <w:rPr>
          <w:b/>
          <w:color w:val="4471C4"/>
          <w:sz w:val="22"/>
        </w:rPr>
        <w:t xml:space="preserve"> </w:t>
      </w:r>
    </w:p>
    <w:p w14:paraId="35598828" w14:textId="77777777" w:rsidR="0046093A" w:rsidRPr="00A12641" w:rsidRDefault="00F0295C">
      <w:pPr>
        <w:spacing w:after="1"/>
        <w:ind w:left="-5" w:right="45"/>
        <w:rPr>
          <w:iCs/>
          <w:sz w:val="22"/>
        </w:rPr>
      </w:pPr>
      <w:r w:rsidRPr="00A12641">
        <w:rPr>
          <w:b/>
          <w:iCs/>
          <w:color w:val="4471C4"/>
          <w:sz w:val="22"/>
          <w:u w:val="single" w:color="4471C4"/>
        </w:rPr>
        <w:t>Comment-3:</w:t>
      </w:r>
      <w:r w:rsidRPr="00A12641">
        <w:rPr>
          <w:iCs/>
          <w:color w:val="4471C4"/>
          <w:sz w:val="22"/>
          <w:u w:val="single" w:color="4471C4"/>
        </w:rPr>
        <w:t xml:space="preserve"> The authors tuned the model for various purposes. One way for such tuning is</w:t>
      </w:r>
      <w:r w:rsidRPr="00A12641">
        <w:rPr>
          <w:iCs/>
          <w:color w:val="4471C4"/>
          <w:sz w:val="22"/>
        </w:rPr>
        <w:t xml:space="preserve"> </w:t>
      </w:r>
      <w:r w:rsidRPr="00A12641">
        <w:rPr>
          <w:iCs/>
          <w:color w:val="4471C4"/>
          <w:sz w:val="22"/>
          <w:u w:val="single" w:color="4471C4"/>
        </w:rPr>
        <w:t xml:space="preserve">choosing different input data. For instance, for breast cancer subtype prediction (Fig 4), they </w:t>
      </w:r>
      <w:r w:rsidRPr="00A12641">
        <w:rPr>
          <w:iCs/>
          <w:color w:val="4471C4"/>
          <w:sz w:val="22"/>
          <w:u w:val="single" w:color="4471C4"/>
        </w:rPr>
        <w:t>used</w:t>
      </w:r>
      <w:r w:rsidRPr="00A12641">
        <w:rPr>
          <w:iCs/>
          <w:color w:val="4471C4"/>
          <w:sz w:val="22"/>
        </w:rPr>
        <w:t xml:space="preserve"> </w:t>
      </w:r>
      <w:r w:rsidRPr="00A12641">
        <w:rPr>
          <w:iCs/>
          <w:color w:val="4471C4"/>
          <w:sz w:val="22"/>
          <w:u w:val="single" w:color="4471C4"/>
        </w:rPr>
        <w:t>expression and mutation as input for model training. For metastasis status prediction (Fig 5), they</w:t>
      </w:r>
      <w:r w:rsidRPr="00A12641">
        <w:rPr>
          <w:iCs/>
          <w:color w:val="4471C4"/>
          <w:sz w:val="22"/>
        </w:rPr>
        <w:t xml:space="preserve"> </w:t>
      </w:r>
      <w:r w:rsidRPr="00A12641">
        <w:rPr>
          <w:iCs/>
          <w:color w:val="4471C4"/>
          <w:sz w:val="22"/>
          <w:u w:val="single" w:color="4471C4"/>
        </w:rPr>
        <w:t>used methylation and expression. For drug response (Fig 6), they used expression and mutation.</w:t>
      </w:r>
      <w:r w:rsidRPr="00A12641">
        <w:rPr>
          <w:iCs/>
          <w:color w:val="4471C4"/>
          <w:sz w:val="22"/>
        </w:rPr>
        <w:t xml:space="preserve"> </w:t>
      </w:r>
      <w:r w:rsidRPr="00A12641">
        <w:rPr>
          <w:iCs/>
          <w:color w:val="4471C4"/>
          <w:sz w:val="22"/>
          <w:u w:val="single" w:color="4471C4"/>
        </w:rPr>
        <w:t>Is there a rationale for choosing which types of data to</w:t>
      </w:r>
      <w:r w:rsidRPr="00A12641">
        <w:rPr>
          <w:iCs/>
          <w:color w:val="4471C4"/>
          <w:sz w:val="22"/>
          <w:u w:val="single" w:color="4471C4"/>
        </w:rPr>
        <w:t xml:space="preserve"> use? Clarifying the rationale, if yes, would</w:t>
      </w:r>
      <w:r w:rsidRPr="00A12641">
        <w:rPr>
          <w:iCs/>
          <w:color w:val="4471C4"/>
          <w:sz w:val="22"/>
        </w:rPr>
        <w:t xml:space="preserve"> </w:t>
      </w:r>
      <w:r w:rsidRPr="00A12641">
        <w:rPr>
          <w:iCs/>
          <w:color w:val="4471C4"/>
          <w:sz w:val="22"/>
          <w:u w:val="single" w:color="4471C4"/>
        </w:rPr>
        <w:t>be helpful for understanding the pros and cons of using a particular type of data.</w:t>
      </w:r>
      <w:r w:rsidRPr="00A12641">
        <w:rPr>
          <w:iCs/>
          <w:color w:val="4471C4"/>
          <w:sz w:val="22"/>
        </w:rPr>
        <w:t xml:space="preserve">  </w:t>
      </w:r>
    </w:p>
    <w:p w14:paraId="46C93EF2" w14:textId="77777777" w:rsidR="0046093A" w:rsidRPr="00A12641" w:rsidRDefault="00F0295C">
      <w:pPr>
        <w:spacing w:after="0" w:line="259" w:lineRule="auto"/>
        <w:ind w:left="0" w:right="0" w:firstLine="0"/>
        <w:jc w:val="left"/>
        <w:rPr>
          <w:sz w:val="22"/>
        </w:rPr>
      </w:pPr>
      <w:r w:rsidRPr="00A12641">
        <w:rPr>
          <w:b/>
          <w:sz w:val="22"/>
        </w:rPr>
        <w:t xml:space="preserve"> </w:t>
      </w:r>
    </w:p>
    <w:p w14:paraId="3180B0A4" w14:textId="77777777" w:rsidR="0046093A" w:rsidRPr="00A12641" w:rsidRDefault="00F0295C">
      <w:pPr>
        <w:ind w:left="-5" w:right="45"/>
        <w:rPr>
          <w:sz w:val="22"/>
        </w:rPr>
      </w:pPr>
      <w:r w:rsidRPr="00A12641">
        <w:rPr>
          <w:b/>
          <w:i/>
          <w:iCs/>
          <w:sz w:val="22"/>
        </w:rPr>
        <w:t>Response:</w:t>
      </w:r>
      <w:r w:rsidRPr="00A12641">
        <w:rPr>
          <w:i/>
          <w:iCs/>
          <w:sz w:val="22"/>
        </w:rPr>
        <w:t xml:space="preserve"> We thank Reviewer #1 for emphasizing the need for clarity regarding the use of datasets in various downstream tas</w:t>
      </w:r>
      <w:r w:rsidRPr="00A12641">
        <w:rPr>
          <w:i/>
          <w:iCs/>
          <w:sz w:val="22"/>
        </w:rPr>
        <w:t>ks. In this study, we aimed to construct a deep-learning model that can learn multi-</w:t>
      </w:r>
      <w:r w:rsidRPr="00A12641">
        <w:rPr>
          <w:i/>
          <w:iCs/>
          <w:sz w:val="22"/>
        </w:rPr>
        <w:lastRenderedPageBreak/>
        <w:t xml:space="preserve">omics cancer datasets via the model pre-training phase, and then adapt this model to various downstream tasks utilizing new multi-omics datasets through model fine-tuning. </w:t>
      </w:r>
      <w:r w:rsidRPr="00A12641">
        <w:rPr>
          <w:i/>
          <w:iCs/>
          <w:sz w:val="22"/>
        </w:rPr>
        <w:t>A critical feature of this model is its capability in incomplete-omics data learning, which will enhance the utilization of new tumor datasets with limited modalities and cohort size.</w:t>
      </w:r>
      <w:r w:rsidRPr="00A12641">
        <w:rPr>
          <w:sz w:val="22"/>
        </w:rPr>
        <w:t xml:space="preserve">  </w:t>
      </w:r>
    </w:p>
    <w:p w14:paraId="31055E8B" w14:textId="77777777" w:rsidR="0046093A" w:rsidRPr="00A12641" w:rsidRDefault="00F0295C">
      <w:pPr>
        <w:ind w:left="-15" w:right="45" w:firstLine="240"/>
        <w:rPr>
          <w:i/>
          <w:iCs/>
          <w:sz w:val="22"/>
        </w:rPr>
      </w:pPr>
      <w:r w:rsidRPr="00A12641">
        <w:rPr>
          <w:i/>
          <w:iCs/>
          <w:sz w:val="22"/>
        </w:rPr>
        <w:t>To assess our model’s efficacy, we conducted several downstream tasks,</w:t>
      </w:r>
      <w:r w:rsidRPr="00A12641">
        <w:rPr>
          <w:i/>
          <w:iCs/>
          <w:sz w:val="22"/>
        </w:rPr>
        <w:t xml:space="preserve"> including breast cancer subtype classification, drug response prediction, and metastasis prediction. The criteria for selecting these multi-omics datasets include shared data modality usage and similar data preprocessing procedures. Additionally, these da</w:t>
      </w:r>
      <w:r w:rsidRPr="00A12641">
        <w:rPr>
          <w:i/>
          <w:iCs/>
          <w:sz w:val="22"/>
        </w:rPr>
        <w:t xml:space="preserve">tasets have been utilized by other baseline </w:t>
      </w:r>
      <w:proofErr w:type="spellStart"/>
      <w:r w:rsidRPr="00A12641">
        <w:rPr>
          <w:i/>
          <w:iCs/>
          <w:sz w:val="22"/>
        </w:rPr>
        <w:t>multiomics</w:t>
      </w:r>
      <w:proofErr w:type="spellEnd"/>
      <w:r w:rsidRPr="00A12641">
        <w:rPr>
          <w:i/>
          <w:iCs/>
          <w:sz w:val="22"/>
        </w:rPr>
        <w:t xml:space="preserve"> deep learning models. For the downstream analysis, we did not select specific modalities but utilized all modalities from these datasets. This approach allows us to make direct comparisons with other b</w:t>
      </w:r>
      <w:r w:rsidRPr="00A12641">
        <w:rPr>
          <w:i/>
          <w:iCs/>
          <w:sz w:val="22"/>
        </w:rPr>
        <w:t>aseline methods that utilize the same datasets. We apologize for any lack of clarity in our original manuscript regarding the application of multi-omics datasets in downstream tasks and will include this detailed explanation in the “Downstream task model f</w:t>
      </w:r>
      <w:r w:rsidRPr="00A12641">
        <w:rPr>
          <w:i/>
          <w:iCs/>
          <w:sz w:val="22"/>
        </w:rPr>
        <w:t xml:space="preserve">ine-tuning” section of our revised manuscript. </w:t>
      </w:r>
    </w:p>
    <w:p w14:paraId="3608C19B" w14:textId="77777777" w:rsidR="0046093A" w:rsidRPr="00A12641" w:rsidRDefault="00F0295C">
      <w:pPr>
        <w:spacing w:after="112" w:line="259" w:lineRule="auto"/>
        <w:ind w:left="0" w:right="0" w:firstLine="0"/>
        <w:jc w:val="left"/>
        <w:rPr>
          <w:sz w:val="22"/>
        </w:rPr>
      </w:pPr>
      <w:r w:rsidRPr="00A12641">
        <w:rPr>
          <w:sz w:val="22"/>
        </w:rPr>
        <w:t xml:space="preserve"> </w:t>
      </w:r>
    </w:p>
    <w:p w14:paraId="08F81940" w14:textId="77777777" w:rsidR="0046093A" w:rsidRPr="00A12641" w:rsidRDefault="00F0295C">
      <w:pPr>
        <w:spacing w:after="1"/>
        <w:ind w:left="-5" w:right="45"/>
        <w:rPr>
          <w:iCs/>
          <w:sz w:val="22"/>
        </w:rPr>
      </w:pPr>
      <w:r w:rsidRPr="00A12641">
        <w:rPr>
          <w:iCs/>
          <w:color w:val="4471C4"/>
          <w:sz w:val="22"/>
          <w:u w:val="single" w:color="4471C4"/>
        </w:rPr>
        <w:t>Comment 4: A highlight of the TMO-Net model is its interpretability. For instance, the authors</w:t>
      </w:r>
      <w:r w:rsidRPr="00A12641">
        <w:rPr>
          <w:iCs/>
          <w:color w:val="4471C4"/>
          <w:sz w:val="22"/>
        </w:rPr>
        <w:t xml:space="preserve"> </w:t>
      </w:r>
      <w:r w:rsidRPr="00A12641">
        <w:rPr>
          <w:iCs/>
          <w:color w:val="4471C4"/>
          <w:sz w:val="22"/>
          <w:u w:val="single" w:color="4471C4"/>
        </w:rPr>
        <w:t>identified genes that are important for breast cancer subtyping (Fig 4C) and pathways that are</w:t>
      </w:r>
      <w:r w:rsidRPr="00A12641">
        <w:rPr>
          <w:iCs/>
          <w:color w:val="4471C4"/>
          <w:sz w:val="22"/>
        </w:rPr>
        <w:t xml:space="preserve"> </w:t>
      </w:r>
      <w:r w:rsidRPr="00A12641">
        <w:rPr>
          <w:iCs/>
          <w:color w:val="4471C4"/>
          <w:sz w:val="22"/>
          <w:u w:val="single" w:color="4471C4"/>
        </w:rPr>
        <w:t>important for predicting responses to drugs (Fig 5C). Molecular subtypes of breast cancer are well</w:t>
      </w:r>
      <w:r w:rsidRPr="00A12641">
        <w:rPr>
          <w:iCs/>
          <w:color w:val="4471C4"/>
          <w:sz w:val="22"/>
        </w:rPr>
        <w:t xml:space="preserve"> </w:t>
      </w:r>
      <w:r w:rsidRPr="00A12641">
        <w:rPr>
          <w:iCs/>
          <w:color w:val="4471C4"/>
          <w:sz w:val="22"/>
          <w:u w:val="single" w:color="4471C4"/>
        </w:rPr>
        <w:t>established based on protein levels of estrogen receptor, HER2</w:t>
      </w:r>
      <w:r w:rsidRPr="00A12641">
        <w:rPr>
          <w:iCs/>
          <w:color w:val="4471C4"/>
          <w:sz w:val="22"/>
          <w:u w:val="single" w:color="4471C4"/>
        </w:rPr>
        <w:t>, etc. Interestingly, the authors'</w:t>
      </w:r>
      <w:r w:rsidRPr="00A12641">
        <w:rPr>
          <w:iCs/>
          <w:color w:val="4471C4"/>
          <w:sz w:val="22"/>
        </w:rPr>
        <w:t xml:space="preserve"> </w:t>
      </w:r>
      <w:r w:rsidRPr="00A12641">
        <w:rPr>
          <w:iCs/>
          <w:color w:val="4471C4"/>
          <w:sz w:val="22"/>
          <w:u w:val="single" w:color="4471C4"/>
        </w:rPr>
        <w:t>results show these markers not necessarily have a high important score. For instance, estrogen</w:t>
      </w:r>
      <w:r w:rsidRPr="00A12641">
        <w:rPr>
          <w:iCs/>
          <w:color w:val="4471C4"/>
          <w:sz w:val="22"/>
        </w:rPr>
        <w:t xml:space="preserve"> </w:t>
      </w:r>
      <w:r w:rsidRPr="00A12641">
        <w:rPr>
          <w:iCs/>
          <w:color w:val="4471C4"/>
          <w:sz w:val="22"/>
          <w:u w:val="single" w:color="4471C4"/>
        </w:rPr>
        <w:t>receptor did not make to the top list for luminal A. Can they shed some light on this? Similarly, the</w:t>
      </w:r>
      <w:r w:rsidRPr="00A12641">
        <w:rPr>
          <w:iCs/>
          <w:color w:val="4471C4"/>
          <w:sz w:val="22"/>
        </w:rPr>
        <w:t xml:space="preserve"> </w:t>
      </w:r>
      <w:r w:rsidRPr="00A12641">
        <w:rPr>
          <w:iCs/>
          <w:color w:val="4471C4"/>
          <w:sz w:val="22"/>
          <w:u w:val="single" w:color="4471C4"/>
        </w:rPr>
        <w:t>drugs Cetuximab and Erlo</w:t>
      </w:r>
      <w:r w:rsidRPr="00A12641">
        <w:rPr>
          <w:iCs/>
          <w:color w:val="4471C4"/>
          <w:sz w:val="22"/>
          <w:u w:val="single" w:color="4471C4"/>
        </w:rPr>
        <w:t>tinib are EGFR inhibitors. Surprisingly no EGFR related pathways were</w:t>
      </w:r>
      <w:r w:rsidRPr="00A12641">
        <w:rPr>
          <w:iCs/>
          <w:color w:val="4471C4"/>
          <w:sz w:val="22"/>
        </w:rPr>
        <w:t xml:space="preserve"> </w:t>
      </w:r>
      <w:r w:rsidRPr="00A12641">
        <w:rPr>
          <w:iCs/>
          <w:color w:val="4471C4"/>
          <w:sz w:val="22"/>
          <w:u w:val="single" w:color="4471C4"/>
        </w:rPr>
        <w:t>on the top list (Fig 6c). This does not align with the mode of action of these drugs. It would be</w:t>
      </w:r>
      <w:r w:rsidRPr="00A12641">
        <w:rPr>
          <w:iCs/>
          <w:color w:val="4471C4"/>
          <w:sz w:val="22"/>
        </w:rPr>
        <w:t xml:space="preserve"> </w:t>
      </w:r>
      <w:r w:rsidRPr="00A12641">
        <w:rPr>
          <w:iCs/>
          <w:color w:val="4471C4"/>
          <w:sz w:val="22"/>
          <w:u w:val="single" w:color="4471C4"/>
        </w:rPr>
        <w:t>useful to discuss further on this observation.</w:t>
      </w:r>
      <w:r w:rsidRPr="00A12641">
        <w:rPr>
          <w:iCs/>
          <w:color w:val="4471C4"/>
          <w:sz w:val="22"/>
        </w:rPr>
        <w:t xml:space="preserve">  </w:t>
      </w:r>
    </w:p>
    <w:p w14:paraId="30ED59BC" w14:textId="77777777" w:rsidR="0046093A" w:rsidRPr="00A12641" w:rsidRDefault="00F0295C">
      <w:pPr>
        <w:spacing w:after="117" w:line="259" w:lineRule="auto"/>
        <w:ind w:left="0" w:right="0" w:firstLine="0"/>
        <w:jc w:val="left"/>
        <w:rPr>
          <w:sz w:val="22"/>
        </w:rPr>
      </w:pPr>
      <w:r w:rsidRPr="00A12641">
        <w:rPr>
          <w:i/>
          <w:color w:val="4471C4"/>
          <w:sz w:val="22"/>
        </w:rPr>
        <w:t xml:space="preserve"> </w:t>
      </w:r>
    </w:p>
    <w:p w14:paraId="1C983E97" w14:textId="77777777" w:rsidR="0046093A" w:rsidRPr="00A12641" w:rsidRDefault="00F0295C">
      <w:pPr>
        <w:ind w:left="-5" w:right="45"/>
        <w:rPr>
          <w:i/>
          <w:iCs/>
          <w:sz w:val="22"/>
        </w:rPr>
      </w:pPr>
      <w:r w:rsidRPr="00A12641">
        <w:rPr>
          <w:b/>
          <w:i/>
          <w:iCs/>
          <w:sz w:val="22"/>
        </w:rPr>
        <w:t>Response:</w:t>
      </w:r>
      <w:r w:rsidRPr="00A12641">
        <w:rPr>
          <w:i/>
          <w:iCs/>
          <w:sz w:val="22"/>
        </w:rPr>
        <w:t xml:space="preserve"> We thank Reviewer #1 for po</w:t>
      </w:r>
      <w:r w:rsidRPr="00A12641">
        <w:rPr>
          <w:i/>
          <w:iCs/>
          <w:sz w:val="22"/>
        </w:rPr>
        <w:t>inting out the need for a more detailed explanation of our data interpretation analysis. In this study, we employed the Integrated Gradients (IG) method to assess the attribution values of input modalities. This approach is based on the premise that the co</w:t>
      </w:r>
      <w:r w:rsidRPr="00A12641">
        <w:rPr>
          <w:i/>
          <w:iCs/>
          <w:sz w:val="22"/>
        </w:rPr>
        <w:t>ntribution of an input feature to the model's prediction should correspond to the change in the model's output as the feature's value transitions from a baseline to its actual value. The IG values' magnitude signifies their impact on model predictions, whi</w:t>
      </w:r>
      <w:r w:rsidRPr="00A12641">
        <w:rPr>
          <w:i/>
          <w:iCs/>
          <w:sz w:val="22"/>
        </w:rPr>
        <w:t xml:space="preserve">le their sign indicates the input features' regulatory roles as either positive or negative. </w:t>
      </w:r>
    </w:p>
    <w:p w14:paraId="17A5F0AA" w14:textId="77777777" w:rsidR="0046093A" w:rsidRPr="00A12641" w:rsidRDefault="00F0295C">
      <w:pPr>
        <w:ind w:left="-15" w:right="45" w:firstLine="240"/>
        <w:rPr>
          <w:sz w:val="22"/>
        </w:rPr>
      </w:pPr>
      <w:r w:rsidRPr="00A12641">
        <w:rPr>
          <w:i/>
          <w:iCs/>
          <w:sz w:val="22"/>
        </w:rPr>
        <w:t>In this study, we used the absolute IG value to indicate the importance of input features to avoid the elimination of positive and negative IG values in sample gr</w:t>
      </w:r>
      <w:r w:rsidRPr="00A12641">
        <w:rPr>
          <w:i/>
          <w:iCs/>
          <w:sz w:val="22"/>
        </w:rPr>
        <w:t xml:space="preserve">oup analysis, such as in breast cancer subtype prediction, aligning with the methodology of </w:t>
      </w:r>
      <w:proofErr w:type="spellStart"/>
      <w:r w:rsidRPr="00A12641">
        <w:rPr>
          <w:i/>
          <w:iCs/>
          <w:sz w:val="22"/>
        </w:rPr>
        <w:t>Janizek</w:t>
      </w:r>
      <w:proofErr w:type="spellEnd"/>
      <w:r w:rsidRPr="00A12641">
        <w:rPr>
          <w:i/>
          <w:iCs/>
          <w:sz w:val="22"/>
        </w:rPr>
        <w:t xml:space="preserve"> et al. [2]. Thus, the ranked gene features represent their importance but ignore their effects on the prediction outcomes, such as the classification probab</w:t>
      </w:r>
      <w:r w:rsidRPr="00A12641">
        <w:rPr>
          <w:i/>
          <w:iCs/>
          <w:sz w:val="22"/>
        </w:rPr>
        <w:t xml:space="preserve">ility </w:t>
      </w:r>
      <w:r w:rsidRPr="00A12641">
        <w:rPr>
          <w:i/>
          <w:iCs/>
          <w:sz w:val="22"/>
        </w:rPr>
        <w:lastRenderedPageBreak/>
        <w:t xml:space="preserve">of Luminal A and B subtypes. Specifically, we have identified the gene </w:t>
      </w:r>
      <w:r w:rsidRPr="00A12641">
        <w:rPr>
          <w:i/>
          <w:iCs/>
          <w:sz w:val="22"/>
        </w:rPr>
        <w:t>ESR1</w:t>
      </w:r>
      <w:r w:rsidRPr="00A12641">
        <w:rPr>
          <w:i/>
          <w:iCs/>
          <w:sz w:val="22"/>
        </w:rPr>
        <w:t xml:space="preserve"> that related to the Estrogen</w:t>
      </w:r>
      <w:r w:rsidRPr="00A12641">
        <w:rPr>
          <w:sz w:val="22"/>
        </w:rPr>
        <w:t xml:space="preserve"> </w:t>
      </w:r>
      <w:r w:rsidRPr="00A12641">
        <w:rPr>
          <w:i/>
          <w:iCs/>
          <w:sz w:val="22"/>
        </w:rPr>
        <w:t>Receptor Signaling is highly ranked in ER- (Basel and HER2) tumor subtypes, highlighting the absent expression of this gene is also a critical fe</w:t>
      </w:r>
      <w:r w:rsidRPr="00A12641">
        <w:rPr>
          <w:i/>
          <w:iCs/>
          <w:sz w:val="22"/>
        </w:rPr>
        <w:t xml:space="preserve">ature in subtype classification. To validate that this method can reflect the true biology signal, we compared the raw IG values of gene </w:t>
      </w:r>
      <w:r w:rsidRPr="00A12641">
        <w:rPr>
          <w:i/>
          <w:iCs/>
          <w:sz w:val="22"/>
        </w:rPr>
        <w:t>ESR1</w:t>
      </w:r>
      <w:r w:rsidRPr="00A12641">
        <w:rPr>
          <w:i/>
          <w:iCs/>
          <w:sz w:val="22"/>
        </w:rPr>
        <w:t xml:space="preserve"> (related to ER+ subtypes) and gene </w:t>
      </w:r>
      <w:r w:rsidRPr="00A12641">
        <w:rPr>
          <w:i/>
          <w:iCs/>
          <w:sz w:val="22"/>
        </w:rPr>
        <w:t xml:space="preserve">ERBB2 </w:t>
      </w:r>
      <w:r w:rsidRPr="00A12641">
        <w:rPr>
          <w:i/>
          <w:iCs/>
          <w:sz w:val="22"/>
        </w:rPr>
        <w:t xml:space="preserve">(related to HER2 subtypes) in different breast cancer subtypes (Fig R2), </w:t>
      </w:r>
      <w:r w:rsidRPr="00A12641">
        <w:rPr>
          <w:i/>
          <w:iCs/>
          <w:sz w:val="22"/>
        </w:rPr>
        <w:t>the results indicated the positive gene IG values in specific cancer subtypes and accordant with its biology background.</w:t>
      </w:r>
      <w:r w:rsidRPr="00A12641">
        <w:rPr>
          <w:sz w:val="22"/>
        </w:rPr>
        <w:t xml:space="preserve">  </w:t>
      </w:r>
    </w:p>
    <w:p w14:paraId="540E5A03" w14:textId="77777777" w:rsidR="0046093A" w:rsidRPr="00A12641" w:rsidRDefault="00F0295C">
      <w:pPr>
        <w:ind w:left="-15" w:right="45" w:firstLine="240"/>
        <w:rPr>
          <w:i/>
          <w:iCs/>
          <w:sz w:val="22"/>
        </w:rPr>
      </w:pPr>
      <w:r w:rsidRPr="00A12641">
        <w:rPr>
          <w:i/>
          <w:iCs/>
          <w:sz w:val="22"/>
        </w:rPr>
        <w:t>In drug response prediction analysis, limited by the size of validating datasets, we have only 60 samples treated with Cetuximab, and</w:t>
      </w:r>
      <w:r w:rsidRPr="00A12641">
        <w:rPr>
          <w:i/>
          <w:iCs/>
          <w:sz w:val="22"/>
        </w:rPr>
        <w:t xml:space="preserve"> 21 samples treated with Erlotinib. We then compared the correlation coefficients between the raw IG values of specific samples with their </w:t>
      </w:r>
      <w:r w:rsidRPr="00A12641">
        <w:rPr>
          <w:i/>
          <w:iCs/>
          <w:sz w:val="22"/>
        </w:rPr>
        <w:t>EGFR</w:t>
      </w:r>
      <w:r w:rsidRPr="00A12641">
        <w:rPr>
          <w:i/>
          <w:iCs/>
          <w:sz w:val="22"/>
        </w:rPr>
        <w:t xml:space="preserve"> expression values. Correlation analyses revealed a significant correlation in cetuximab-treated samples, proposi</w:t>
      </w:r>
      <w:r w:rsidRPr="00A12641">
        <w:rPr>
          <w:i/>
          <w:iCs/>
          <w:sz w:val="22"/>
        </w:rPr>
        <w:t xml:space="preserve">ng the critical roles of </w:t>
      </w:r>
      <w:r w:rsidRPr="00A12641">
        <w:rPr>
          <w:i/>
          <w:iCs/>
          <w:sz w:val="22"/>
        </w:rPr>
        <w:t>EGFR</w:t>
      </w:r>
      <w:r w:rsidRPr="00A12641">
        <w:rPr>
          <w:i/>
          <w:iCs/>
          <w:sz w:val="22"/>
        </w:rPr>
        <w:t xml:space="preserve"> expression level in Cetuximab drug responses (Fig. R3). However, we have not identified a high correlation in Erlotinib-treated samples (Fig. R3), which may be retrained by the limited sample size and potential drug resistance</w:t>
      </w:r>
      <w:r w:rsidRPr="00A12641">
        <w:rPr>
          <w:i/>
          <w:iCs/>
          <w:sz w:val="22"/>
        </w:rPr>
        <w:t xml:space="preserve">. We will highlight this limitation in the revised manuscript. </w:t>
      </w:r>
    </w:p>
    <w:p w14:paraId="459FFE08" w14:textId="77777777" w:rsidR="0046093A" w:rsidRPr="00A12641" w:rsidRDefault="00F0295C">
      <w:pPr>
        <w:ind w:left="-5" w:right="45"/>
        <w:rPr>
          <w:i/>
          <w:iCs/>
          <w:sz w:val="22"/>
        </w:rPr>
      </w:pPr>
      <w:r w:rsidRPr="00A12641">
        <w:rPr>
          <w:i/>
          <w:iCs/>
          <w:sz w:val="22"/>
        </w:rPr>
        <w:t xml:space="preserve">     In summary, the interpretation analysis in our study can highlight the important molecular features in model prediction, and their further roles in disease diagnosis and treatment design </w:t>
      </w:r>
      <w:r w:rsidRPr="00A12641">
        <w:rPr>
          <w:i/>
          <w:iCs/>
          <w:sz w:val="22"/>
        </w:rPr>
        <w:t xml:space="preserve">require further discussions. </w:t>
      </w:r>
    </w:p>
    <w:p w14:paraId="25E143B0" w14:textId="77777777" w:rsidR="0046093A" w:rsidRPr="00A12641" w:rsidRDefault="00F0295C">
      <w:pPr>
        <w:spacing w:after="45" w:line="259" w:lineRule="auto"/>
        <w:ind w:left="0" w:right="621" w:firstLine="0"/>
        <w:jc w:val="right"/>
        <w:rPr>
          <w:sz w:val="22"/>
        </w:rPr>
      </w:pPr>
      <w:r w:rsidRPr="00A12641">
        <w:rPr>
          <w:noProof/>
          <w:sz w:val="22"/>
        </w:rPr>
        <w:drawing>
          <wp:inline distT="0" distB="0" distL="0" distR="0" wp14:anchorId="27DF32EB" wp14:editId="38B12196">
            <wp:extent cx="5154930" cy="2445838"/>
            <wp:effectExtent l="0" t="0" r="0" b="0"/>
            <wp:docPr id="1688" name="Picture 1688"/>
            <wp:cNvGraphicFramePr/>
            <a:graphic xmlns:a="http://schemas.openxmlformats.org/drawingml/2006/main">
              <a:graphicData uri="http://schemas.openxmlformats.org/drawingml/2006/picture">
                <pic:pic xmlns:pic="http://schemas.openxmlformats.org/drawingml/2006/picture">
                  <pic:nvPicPr>
                    <pic:cNvPr id="1688" name="Picture 1688"/>
                    <pic:cNvPicPr/>
                  </pic:nvPicPr>
                  <pic:blipFill>
                    <a:blip r:embed="rId6"/>
                    <a:stretch>
                      <a:fillRect/>
                    </a:stretch>
                  </pic:blipFill>
                  <pic:spPr>
                    <a:xfrm>
                      <a:off x="0" y="0"/>
                      <a:ext cx="5154930" cy="2445838"/>
                    </a:xfrm>
                    <a:prstGeom prst="rect">
                      <a:avLst/>
                    </a:prstGeom>
                  </pic:spPr>
                </pic:pic>
              </a:graphicData>
            </a:graphic>
          </wp:inline>
        </w:drawing>
      </w:r>
      <w:r w:rsidRPr="00A12641">
        <w:rPr>
          <w:sz w:val="22"/>
        </w:rPr>
        <w:t xml:space="preserve"> </w:t>
      </w:r>
    </w:p>
    <w:p w14:paraId="4DEE750D" w14:textId="77777777" w:rsidR="0046093A" w:rsidRPr="00A12641" w:rsidRDefault="00F0295C">
      <w:pPr>
        <w:spacing w:after="117" w:line="265" w:lineRule="auto"/>
        <w:ind w:left="-5" w:right="42"/>
        <w:rPr>
          <w:sz w:val="22"/>
        </w:rPr>
      </w:pPr>
      <w:r w:rsidRPr="00A12641">
        <w:rPr>
          <w:sz w:val="22"/>
        </w:rPr>
        <w:t xml:space="preserve">Fig R2. Raw IG values of breast cancer subtype-specific gene expression features. </w:t>
      </w:r>
    </w:p>
    <w:p w14:paraId="500D63D1" w14:textId="77777777" w:rsidR="0046093A" w:rsidRPr="00A12641" w:rsidRDefault="00F0295C">
      <w:pPr>
        <w:spacing w:after="85" w:line="259" w:lineRule="auto"/>
        <w:ind w:left="0" w:right="0" w:firstLine="0"/>
        <w:jc w:val="left"/>
        <w:rPr>
          <w:sz w:val="22"/>
        </w:rPr>
      </w:pPr>
      <w:r w:rsidRPr="00A12641">
        <w:rPr>
          <w:sz w:val="22"/>
        </w:rPr>
        <w:t xml:space="preserve"> </w:t>
      </w:r>
    </w:p>
    <w:p w14:paraId="2CBB1893" w14:textId="77777777" w:rsidR="0046093A" w:rsidRPr="00A12641" w:rsidRDefault="00F0295C">
      <w:pPr>
        <w:spacing w:after="55" w:line="259" w:lineRule="auto"/>
        <w:ind w:left="0" w:right="696" w:firstLine="0"/>
        <w:jc w:val="right"/>
        <w:rPr>
          <w:sz w:val="22"/>
        </w:rPr>
      </w:pPr>
      <w:r w:rsidRPr="00A12641">
        <w:rPr>
          <w:noProof/>
          <w:sz w:val="22"/>
        </w:rPr>
        <w:lastRenderedPageBreak/>
        <w:drawing>
          <wp:inline distT="0" distB="0" distL="0" distR="0" wp14:anchorId="7E624484" wp14:editId="1AEB71AB">
            <wp:extent cx="5067213" cy="2272665"/>
            <wp:effectExtent l="0" t="0" r="0" b="0"/>
            <wp:docPr id="1690" name="Picture 1690"/>
            <wp:cNvGraphicFramePr/>
            <a:graphic xmlns:a="http://schemas.openxmlformats.org/drawingml/2006/main">
              <a:graphicData uri="http://schemas.openxmlformats.org/drawingml/2006/picture">
                <pic:pic xmlns:pic="http://schemas.openxmlformats.org/drawingml/2006/picture">
                  <pic:nvPicPr>
                    <pic:cNvPr id="1690" name="Picture 1690"/>
                    <pic:cNvPicPr/>
                  </pic:nvPicPr>
                  <pic:blipFill>
                    <a:blip r:embed="rId7"/>
                    <a:stretch>
                      <a:fillRect/>
                    </a:stretch>
                  </pic:blipFill>
                  <pic:spPr>
                    <a:xfrm>
                      <a:off x="0" y="0"/>
                      <a:ext cx="5067213" cy="2272665"/>
                    </a:xfrm>
                    <a:prstGeom prst="rect">
                      <a:avLst/>
                    </a:prstGeom>
                  </pic:spPr>
                </pic:pic>
              </a:graphicData>
            </a:graphic>
          </wp:inline>
        </w:drawing>
      </w:r>
      <w:r w:rsidRPr="00A12641">
        <w:rPr>
          <w:sz w:val="22"/>
        </w:rPr>
        <w:t xml:space="preserve"> </w:t>
      </w:r>
    </w:p>
    <w:p w14:paraId="20AA9C77" w14:textId="77777777" w:rsidR="0046093A" w:rsidRPr="00A12641" w:rsidRDefault="00F0295C">
      <w:pPr>
        <w:spacing w:after="5" w:line="356" w:lineRule="auto"/>
        <w:ind w:left="-5" w:right="42"/>
        <w:rPr>
          <w:sz w:val="22"/>
        </w:rPr>
      </w:pPr>
      <w:r w:rsidRPr="00A12641">
        <w:rPr>
          <w:sz w:val="22"/>
        </w:rPr>
        <w:t xml:space="preserve">Fig R3. Correlation analyses of the </w:t>
      </w:r>
      <w:r w:rsidRPr="00A12641">
        <w:rPr>
          <w:i/>
          <w:sz w:val="22"/>
        </w:rPr>
        <w:t>EGFR</w:t>
      </w:r>
      <w:r w:rsidRPr="00A12641">
        <w:rPr>
          <w:sz w:val="22"/>
        </w:rPr>
        <w:t xml:space="preserve"> </w:t>
      </w:r>
      <w:r w:rsidRPr="00A12641">
        <w:rPr>
          <w:sz w:val="22"/>
        </w:rPr>
        <w:t xml:space="preserve">expression values and their IG values in different </w:t>
      </w:r>
      <w:r w:rsidRPr="00A12641">
        <w:rPr>
          <w:i/>
          <w:sz w:val="22"/>
        </w:rPr>
        <w:t>EGFR</w:t>
      </w:r>
      <w:r w:rsidRPr="00A12641">
        <w:rPr>
          <w:sz w:val="22"/>
        </w:rPr>
        <w:t xml:space="preserve"> inhibitors. </w:t>
      </w:r>
    </w:p>
    <w:p w14:paraId="4C414BA2" w14:textId="77777777" w:rsidR="0046093A" w:rsidRPr="00A12641" w:rsidRDefault="00F0295C">
      <w:pPr>
        <w:spacing w:after="112" w:line="259" w:lineRule="auto"/>
        <w:ind w:left="0" w:right="0" w:firstLine="0"/>
        <w:jc w:val="left"/>
        <w:rPr>
          <w:sz w:val="22"/>
        </w:rPr>
      </w:pPr>
      <w:r w:rsidRPr="00A12641">
        <w:rPr>
          <w:sz w:val="22"/>
        </w:rPr>
        <w:t xml:space="preserve"> </w:t>
      </w:r>
    </w:p>
    <w:p w14:paraId="7FFF6DD9" w14:textId="77777777" w:rsidR="0046093A" w:rsidRPr="00A12641" w:rsidRDefault="00F0295C">
      <w:pPr>
        <w:spacing w:after="0" w:line="356" w:lineRule="auto"/>
        <w:ind w:left="0" w:right="0" w:firstLine="0"/>
        <w:jc w:val="left"/>
        <w:rPr>
          <w:iCs/>
          <w:sz w:val="22"/>
        </w:rPr>
      </w:pPr>
      <w:r w:rsidRPr="00A12641">
        <w:rPr>
          <w:b/>
          <w:iCs/>
          <w:color w:val="4471C4"/>
          <w:sz w:val="22"/>
          <w:u w:val="single" w:color="4471C4"/>
        </w:rPr>
        <w:t xml:space="preserve">Comment 5: </w:t>
      </w:r>
      <w:r w:rsidRPr="00A12641">
        <w:rPr>
          <w:iCs/>
          <w:color w:val="4471C4"/>
          <w:sz w:val="22"/>
          <w:u w:val="single" w:color="4471C4"/>
        </w:rPr>
        <w:t>Finally, in Fig 7, the authors stratified patients into distinct prognostic groups in 12</w:t>
      </w:r>
      <w:r w:rsidRPr="00A12641">
        <w:rPr>
          <w:iCs/>
          <w:color w:val="4471C4"/>
          <w:sz w:val="22"/>
        </w:rPr>
        <w:t xml:space="preserve"> </w:t>
      </w:r>
      <w:r w:rsidRPr="00A12641">
        <w:rPr>
          <w:iCs/>
          <w:color w:val="4471C4"/>
          <w:sz w:val="22"/>
          <w:u w:val="single" w:color="4471C4"/>
        </w:rPr>
        <w:t>cancer types. Since TMO-</w:t>
      </w:r>
      <w:r w:rsidRPr="00A12641">
        <w:rPr>
          <w:iCs/>
          <w:color w:val="4471C4"/>
          <w:sz w:val="22"/>
          <w:u w:val="single" w:color="4471C4"/>
        </w:rPr>
        <w:t>Net was pretrained with 32 cancer types, this raises a question why the</w:t>
      </w:r>
      <w:r w:rsidRPr="00A12641">
        <w:rPr>
          <w:iCs/>
          <w:color w:val="4471C4"/>
          <w:sz w:val="22"/>
        </w:rPr>
        <w:t xml:space="preserve"> </w:t>
      </w:r>
      <w:r w:rsidRPr="00A12641">
        <w:rPr>
          <w:iCs/>
          <w:color w:val="4471C4"/>
          <w:sz w:val="22"/>
          <w:u w:val="single" w:color="4471C4"/>
        </w:rPr>
        <w:t>authors limited their analysis to only 12 cancer types.</w:t>
      </w:r>
      <w:r w:rsidRPr="00A12641">
        <w:rPr>
          <w:iCs/>
          <w:color w:val="4471C4"/>
          <w:sz w:val="22"/>
        </w:rPr>
        <w:t xml:space="preserve">  </w:t>
      </w:r>
    </w:p>
    <w:p w14:paraId="05262289" w14:textId="77777777" w:rsidR="0046093A" w:rsidRPr="00A12641" w:rsidRDefault="00F0295C">
      <w:pPr>
        <w:spacing w:after="117" w:line="259" w:lineRule="auto"/>
        <w:ind w:left="0" w:right="0" w:firstLine="0"/>
        <w:jc w:val="left"/>
        <w:rPr>
          <w:sz w:val="22"/>
        </w:rPr>
      </w:pPr>
      <w:r w:rsidRPr="00A12641">
        <w:rPr>
          <w:i/>
          <w:color w:val="4471C4"/>
          <w:sz w:val="22"/>
        </w:rPr>
        <w:t xml:space="preserve"> </w:t>
      </w:r>
    </w:p>
    <w:p w14:paraId="23078942" w14:textId="77777777" w:rsidR="0046093A" w:rsidRPr="00A12641" w:rsidRDefault="00F0295C">
      <w:pPr>
        <w:ind w:left="-5" w:right="45"/>
        <w:rPr>
          <w:i/>
          <w:iCs/>
          <w:sz w:val="22"/>
        </w:rPr>
      </w:pPr>
      <w:r w:rsidRPr="00A12641">
        <w:rPr>
          <w:b/>
          <w:i/>
          <w:iCs/>
          <w:sz w:val="22"/>
        </w:rPr>
        <w:t xml:space="preserve">Response: </w:t>
      </w:r>
      <w:r w:rsidRPr="00A12641">
        <w:rPr>
          <w:i/>
          <w:iCs/>
          <w:sz w:val="22"/>
        </w:rPr>
        <w:t xml:space="preserve">We thank Reviewer#1 for raising the concerns about the tumor subtype selected in prognosis </w:t>
      </w:r>
      <w:proofErr w:type="gramStart"/>
      <w:r w:rsidRPr="00A12641">
        <w:rPr>
          <w:i/>
          <w:iCs/>
          <w:sz w:val="22"/>
        </w:rPr>
        <w:t>prediction, and</w:t>
      </w:r>
      <w:proofErr w:type="gramEnd"/>
      <w:r w:rsidRPr="00A12641">
        <w:rPr>
          <w:i/>
          <w:iCs/>
          <w:sz w:val="22"/>
        </w:rPr>
        <w:t xml:space="preserve"> apologi</w:t>
      </w:r>
      <w:r w:rsidRPr="00A12641">
        <w:rPr>
          <w:i/>
          <w:iCs/>
          <w:sz w:val="22"/>
        </w:rPr>
        <w:t>ze for the unclear description in the tumor subtype selection criterion. In our study, tumor subtypes with more than 50 uncensored samples were selected for the prognosis prediction task, as the limited cohort sizes and high ratio of censored follow-up dat</w:t>
      </w:r>
      <w:r w:rsidRPr="00A12641">
        <w:rPr>
          <w:i/>
          <w:iCs/>
          <w:sz w:val="22"/>
        </w:rPr>
        <w:t xml:space="preserve">a could affect the prognosis prediction.  </w:t>
      </w:r>
    </w:p>
    <w:p w14:paraId="7329783F" w14:textId="77777777" w:rsidR="0046093A" w:rsidRPr="00A12641" w:rsidRDefault="00F0295C">
      <w:pPr>
        <w:ind w:left="-5" w:right="45"/>
        <w:rPr>
          <w:i/>
          <w:iCs/>
          <w:sz w:val="22"/>
        </w:rPr>
      </w:pPr>
      <w:r w:rsidRPr="00A12641">
        <w:rPr>
          <w:i/>
          <w:iCs/>
          <w:sz w:val="22"/>
        </w:rPr>
        <w:t xml:space="preserve">    </w:t>
      </w:r>
      <w:r w:rsidRPr="00A12641">
        <w:rPr>
          <w:i/>
          <w:iCs/>
          <w:sz w:val="22"/>
        </w:rPr>
        <w:t>Additionally, as suggested by Reviewer #3, we have conducted an extra experiment to further validate our model’s effectiveness in prognosis prediction (Table R5). This experiment utilized the independent CPTAC multi-omics dataset. The outcomes of this expe</w:t>
      </w:r>
      <w:r w:rsidRPr="00A12641">
        <w:rPr>
          <w:i/>
          <w:iCs/>
          <w:sz w:val="22"/>
        </w:rPr>
        <w:t xml:space="preserve">riment confirmed the superior capability of the TMO-Net model in prognosis prediction, benefiting from the model pre-training. </w:t>
      </w:r>
    </w:p>
    <w:p w14:paraId="18F70FD6" w14:textId="77777777" w:rsidR="0046093A" w:rsidRPr="00A12641" w:rsidRDefault="00F0295C">
      <w:pPr>
        <w:spacing w:after="117" w:line="259" w:lineRule="auto"/>
        <w:ind w:left="0" w:right="0" w:firstLine="0"/>
        <w:jc w:val="left"/>
        <w:rPr>
          <w:sz w:val="22"/>
        </w:rPr>
      </w:pPr>
      <w:r w:rsidRPr="00A12641">
        <w:rPr>
          <w:b/>
          <w:sz w:val="22"/>
        </w:rPr>
        <w:t xml:space="preserve"> </w:t>
      </w:r>
    </w:p>
    <w:p w14:paraId="59273D76" w14:textId="77777777" w:rsidR="0046093A" w:rsidRPr="00A12641" w:rsidRDefault="00F0295C">
      <w:pPr>
        <w:spacing w:after="112" w:line="259" w:lineRule="auto"/>
        <w:ind w:left="0" w:right="0" w:firstLine="0"/>
        <w:jc w:val="left"/>
        <w:rPr>
          <w:sz w:val="22"/>
        </w:rPr>
      </w:pPr>
      <w:r w:rsidRPr="00A12641">
        <w:rPr>
          <w:sz w:val="22"/>
        </w:rPr>
        <w:t xml:space="preserve"> </w:t>
      </w:r>
    </w:p>
    <w:p w14:paraId="516DC4F6" w14:textId="77777777" w:rsidR="0046093A" w:rsidRPr="00A12641" w:rsidRDefault="00F0295C">
      <w:pPr>
        <w:spacing w:after="146" w:line="259" w:lineRule="auto"/>
        <w:ind w:left="0" w:right="0" w:firstLine="0"/>
        <w:jc w:val="left"/>
        <w:rPr>
          <w:sz w:val="22"/>
        </w:rPr>
      </w:pPr>
      <w:r w:rsidRPr="00A12641">
        <w:rPr>
          <w:sz w:val="22"/>
        </w:rPr>
        <w:t xml:space="preserve"> </w:t>
      </w:r>
    </w:p>
    <w:p w14:paraId="7B29FD30" w14:textId="77777777" w:rsidR="0046093A" w:rsidRPr="00A12641" w:rsidRDefault="00F0295C">
      <w:pPr>
        <w:spacing w:after="0" w:line="259" w:lineRule="auto"/>
        <w:ind w:left="0" w:right="0" w:firstLine="0"/>
        <w:jc w:val="left"/>
        <w:rPr>
          <w:sz w:val="22"/>
        </w:rPr>
      </w:pPr>
      <w:r w:rsidRPr="00A12641">
        <w:rPr>
          <w:b/>
          <w:sz w:val="22"/>
        </w:rPr>
        <w:t xml:space="preserve"> </w:t>
      </w:r>
      <w:r w:rsidRPr="00A12641">
        <w:rPr>
          <w:b/>
          <w:sz w:val="22"/>
        </w:rPr>
        <w:tab/>
        <w:t xml:space="preserve"> </w:t>
      </w:r>
      <w:r w:rsidRPr="00A12641">
        <w:rPr>
          <w:sz w:val="22"/>
        </w:rPr>
        <w:br w:type="page"/>
      </w:r>
    </w:p>
    <w:p w14:paraId="14E302E4" w14:textId="1B07A077" w:rsidR="0046093A" w:rsidRPr="00A12641" w:rsidRDefault="00F0295C" w:rsidP="00A12641">
      <w:pPr>
        <w:spacing w:after="199" w:line="259" w:lineRule="auto"/>
        <w:rPr>
          <w:sz w:val="22"/>
        </w:rPr>
      </w:pPr>
      <w:r w:rsidRPr="00A12641">
        <w:rPr>
          <w:b/>
          <w:sz w:val="22"/>
        </w:rPr>
        <w:lastRenderedPageBreak/>
        <w:t>Reviewer #2:</w:t>
      </w:r>
      <w:r w:rsidRPr="00A12641">
        <w:rPr>
          <w:sz w:val="22"/>
        </w:rPr>
        <w:t xml:space="preserve"> </w:t>
      </w:r>
    </w:p>
    <w:p w14:paraId="63F2A065" w14:textId="77777777" w:rsidR="0046093A" w:rsidRPr="00A12641" w:rsidRDefault="00F0295C">
      <w:pPr>
        <w:spacing w:after="1"/>
        <w:ind w:left="-5" w:right="45"/>
        <w:rPr>
          <w:iCs/>
          <w:sz w:val="22"/>
        </w:rPr>
      </w:pPr>
      <w:r w:rsidRPr="00A12641">
        <w:rPr>
          <w:b/>
          <w:iCs/>
          <w:color w:val="4471C4"/>
          <w:sz w:val="22"/>
          <w:u w:val="single" w:color="4471C4"/>
        </w:rPr>
        <w:t>Reviewer #2:</w:t>
      </w:r>
      <w:r w:rsidRPr="00A12641">
        <w:rPr>
          <w:iCs/>
          <w:color w:val="4471C4"/>
          <w:sz w:val="22"/>
          <w:u w:val="single" w:color="4471C4"/>
        </w:rPr>
        <w:t xml:space="preserve"> Wang et al. presented a modeling study aimed at constructing a pre-trained </w:t>
      </w:r>
      <w:proofErr w:type="spellStart"/>
      <w:r w:rsidRPr="00A12641">
        <w:rPr>
          <w:iCs/>
          <w:color w:val="4471C4"/>
          <w:sz w:val="22"/>
          <w:u w:val="single" w:color="4471C4"/>
        </w:rPr>
        <w:t>mul</w:t>
      </w:r>
      <w:r w:rsidRPr="00A12641">
        <w:rPr>
          <w:iCs/>
          <w:color w:val="4471C4"/>
          <w:sz w:val="22"/>
          <w:u w:val="single" w:color="4471C4"/>
        </w:rPr>
        <w:t>tiomics</w:t>
      </w:r>
      <w:proofErr w:type="spellEnd"/>
      <w:r w:rsidRPr="00A12641">
        <w:rPr>
          <w:iCs/>
          <w:color w:val="4471C4"/>
          <w:sz w:val="22"/>
          <w:u w:val="single" w:color="4471C4"/>
        </w:rPr>
        <w:t xml:space="preserve"> tumor network to capture interactions among diverse omics datasets, with subsequent</w:t>
      </w:r>
      <w:r w:rsidRPr="00A12641">
        <w:rPr>
          <w:iCs/>
          <w:color w:val="4471C4"/>
          <w:sz w:val="22"/>
        </w:rPr>
        <w:t xml:space="preserve"> </w:t>
      </w:r>
      <w:r w:rsidRPr="00A12641">
        <w:rPr>
          <w:iCs/>
          <w:color w:val="4471C4"/>
          <w:sz w:val="22"/>
          <w:u w:val="single" w:color="4471C4"/>
        </w:rPr>
        <w:t xml:space="preserve">application in various downstream tasks related to tumors. While the "pre-training and finetuning" framework is commonly employed in the training of large language </w:t>
      </w:r>
      <w:r w:rsidRPr="00A12641">
        <w:rPr>
          <w:iCs/>
          <w:color w:val="4471C4"/>
          <w:sz w:val="22"/>
          <w:u w:val="single" w:color="4471C4"/>
        </w:rPr>
        <w:t>or vision models, its</w:t>
      </w:r>
      <w:r w:rsidRPr="00A12641">
        <w:rPr>
          <w:iCs/>
          <w:color w:val="4471C4"/>
          <w:sz w:val="22"/>
        </w:rPr>
        <w:t xml:space="preserve"> </w:t>
      </w:r>
      <w:r w:rsidRPr="00A12641">
        <w:rPr>
          <w:iCs/>
          <w:color w:val="4471C4"/>
          <w:sz w:val="22"/>
          <w:u w:val="single" w:color="4471C4"/>
        </w:rPr>
        <w:t>application to biomedical datasets remains relatively uncommon, which was severely hidden by</w:t>
      </w:r>
      <w:r w:rsidRPr="00A12641">
        <w:rPr>
          <w:iCs/>
          <w:color w:val="4471C4"/>
          <w:sz w:val="22"/>
        </w:rPr>
        <w:t xml:space="preserve"> </w:t>
      </w:r>
      <w:r w:rsidRPr="00A12641">
        <w:rPr>
          <w:iCs/>
          <w:color w:val="4471C4"/>
          <w:sz w:val="22"/>
          <w:u w:val="single" w:color="4471C4"/>
        </w:rPr>
        <w:t>the absence of paired datasets and the complex data structure of biological datasets. This research</w:t>
      </w:r>
      <w:r w:rsidRPr="00A12641">
        <w:rPr>
          <w:iCs/>
          <w:color w:val="4471C4"/>
          <w:sz w:val="22"/>
        </w:rPr>
        <w:t xml:space="preserve"> </w:t>
      </w:r>
      <w:r w:rsidRPr="00A12641">
        <w:rPr>
          <w:iCs/>
          <w:color w:val="4471C4"/>
          <w:sz w:val="22"/>
          <w:u w:val="single" w:color="4471C4"/>
        </w:rPr>
        <w:t>addresses this gap in the context of canc</w:t>
      </w:r>
      <w:r w:rsidRPr="00A12641">
        <w:rPr>
          <w:iCs/>
          <w:color w:val="4471C4"/>
          <w:sz w:val="22"/>
          <w:u w:val="single" w:color="4471C4"/>
        </w:rPr>
        <w:t>er data and offers a timely contribution by proposing a</w:t>
      </w:r>
      <w:r w:rsidRPr="00A12641">
        <w:rPr>
          <w:iCs/>
          <w:color w:val="4471C4"/>
          <w:sz w:val="22"/>
        </w:rPr>
        <w:t xml:space="preserve"> </w:t>
      </w:r>
      <w:r w:rsidRPr="00A12641">
        <w:rPr>
          <w:iCs/>
          <w:color w:val="4471C4"/>
          <w:sz w:val="22"/>
          <w:u w:val="single" w:color="4471C4"/>
        </w:rPr>
        <w:t>potential workflow to improve the learning process for in-house small cohort and multi-omics</w:t>
      </w:r>
      <w:r w:rsidRPr="00A12641">
        <w:rPr>
          <w:iCs/>
          <w:color w:val="4471C4"/>
          <w:sz w:val="22"/>
        </w:rPr>
        <w:t xml:space="preserve"> </w:t>
      </w:r>
      <w:r w:rsidRPr="00A12641">
        <w:rPr>
          <w:iCs/>
          <w:color w:val="4471C4"/>
          <w:sz w:val="22"/>
          <w:u w:val="single" w:color="4471C4"/>
        </w:rPr>
        <w:t xml:space="preserve">cancer datasets. Moreover, it will further benefit the usage of the currently available tumor </w:t>
      </w:r>
      <w:proofErr w:type="spellStart"/>
      <w:r w:rsidRPr="00A12641">
        <w:rPr>
          <w:iCs/>
          <w:color w:val="4471C4"/>
          <w:sz w:val="22"/>
          <w:u w:val="single" w:color="4471C4"/>
        </w:rPr>
        <w:t>multiomics</w:t>
      </w:r>
      <w:proofErr w:type="spellEnd"/>
      <w:r w:rsidRPr="00A12641">
        <w:rPr>
          <w:iCs/>
          <w:color w:val="4471C4"/>
          <w:sz w:val="22"/>
          <w:u w:val="single" w:color="4471C4"/>
        </w:rPr>
        <w:t xml:space="preserve"> da</w:t>
      </w:r>
      <w:r w:rsidRPr="00A12641">
        <w:rPr>
          <w:iCs/>
          <w:color w:val="4471C4"/>
          <w:sz w:val="22"/>
          <w:u w:val="single" w:color="4471C4"/>
        </w:rPr>
        <w:t>tasets, such as TCGA, ICGC, and others. Overall, this paper is well-written and</w:t>
      </w:r>
      <w:r w:rsidRPr="00A12641">
        <w:rPr>
          <w:iCs/>
          <w:color w:val="4471C4"/>
          <w:sz w:val="22"/>
        </w:rPr>
        <w:t xml:space="preserve"> </w:t>
      </w:r>
      <w:r w:rsidRPr="00A12641">
        <w:rPr>
          <w:iCs/>
          <w:color w:val="4471C4"/>
          <w:sz w:val="22"/>
          <w:u w:val="single" w:color="4471C4"/>
        </w:rPr>
        <w:t>effectively organized.</w:t>
      </w:r>
      <w:r w:rsidRPr="00A12641">
        <w:rPr>
          <w:iCs/>
          <w:color w:val="4471C4"/>
          <w:sz w:val="22"/>
        </w:rPr>
        <w:t xml:space="preserve"> </w:t>
      </w:r>
    </w:p>
    <w:p w14:paraId="6E002C0A" w14:textId="77777777" w:rsidR="0046093A" w:rsidRPr="00A12641" w:rsidRDefault="00F0295C">
      <w:pPr>
        <w:spacing w:after="112" w:line="259" w:lineRule="auto"/>
        <w:ind w:left="0" w:right="0" w:firstLine="0"/>
        <w:jc w:val="left"/>
        <w:rPr>
          <w:iCs/>
          <w:sz w:val="22"/>
        </w:rPr>
      </w:pPr>
      <w:r w:rsidRPr="00A12641">
        <w:rPr>
          <w:iCs/>
          <w:sz w:val="22"/>
        </w:rPr>
        <w:t xml:space="preserve"> </w:t>
      </w:r>
    </w:p>
    <w:p w14:paraId="17A6644F" w14:textId="77777777" w:rsidR="0046093A" w:rsidRPr="00A12641" w:rsidRDefault="00F0295C">
      <w:pPr>
        <w:spacing w:after="1"/>
        <w:ind w:left="-5" w:right="45"/>
        <w:rPr>
          <w:iCs/>
          <w:sz w:val="22"/>
        </w:rPr>
      </w:pPr>
      <w:r w:rsidRPr="00A12641">
        <w:rPr>
          <w:iCs/>
          <w:color w:val="4471C4"/>
          <w:sz w:val="22"/>
          <w:u w:val="single" w:color="4471C4"/>
        </w:rPr>
        <w:t>This work has general significance to related research fields, however, I think the paper can be</w:t>
      </w:r>
      <w:r w:rsidRPr="00A12641">
        <w:rPr>
          <w:iCs/>
          <w:color w:val="4471C4"/>
          <w:sz w:val="22"/>
        </w:rPr>
        <w:t xml:space="preserve"> </w:t>
      </w:r>
      <w:r w:rsidRPr="00A12641">
        <w:rPr>
          <w:iCs/>
          <w:color w:val="4471C4"/>
          <w:sz w:val="22"/>
          <w:u w:val="single" w:color="4471C4"/>
        </w:rPr>
        <w:t>published after the following necessary revisions:</w:t>
      </w:r>
      <w:r w:rsidRPr="00A12641">
        <w:rPr>
          <w:iCs/>
          <w:color w:val="4471C4"/>
          <w:sz w:val="22"/>
        </w:rPr>
        <w:t xml:space="preserve"> </w:t>
      </w:r>
    </w:p>
    <w:p w14:paraId="6562FB18" w14:textId="77777777" w:rsidR="0046093A" w:rsidRPr="00A12641" w:rsidRDefault="00F0295C">
      <w:pPr>
        <w:spacing w:after="112" w:line="259" w:lineRule="auto"/>
        <w:ind w:left="0" w:right="0" w:firstLine="0"/>
        <w:jc w:val="left"/>
        <w:rPr>
          <w:sz w:val="22"/>
        </w:rPr>
      </w:pPr>
      <w:r w:rsidRPr="00A12641">
        <w:rPr>
          <w:sz w:val="22"/>
        </w:rPr>
        <w:t xml:space="preserve"> </w:t>
      </w:r>
    </w:p>
    <w:p w14:paraId="2147C41A" w14:textId="77777777" w:rsidR="0046093A" w:rsidRPr="00A12641" w:rsidRDefault="00F0295C">
      <w:pPr>
        <w:ind w:left="-5" w:right="45"/>
        <w:rPr>
          <w:sz w:val="22"/>
        </w:rPr>
      </w:pPr>
      <w:r w:rsidRPr="00A12641">
        <w:rPr>
          <w:b/>
          <w:i/>
          <w:iCs/>
          <w:sz w:val="22"/>
        </w:rPr>
        <w:t xml:space="preserve">Response: </w:t>
      </w:r>
      <w:r w:rsidRPr="00A12641">
        <w:rPr>
          <w:i/>
          <w:iCs/>
          <w:sz w:val="22"/>
        </w:rPr>
        <w:t>We are grateful to Reviewer #2 for highlighting the contribution of our manuscript. In this study, we aimed to apply the "pre-training and fine-tuning" framework to fully utilize cancer multi-omics datasets for multiple downstream tasks with lim</w:t>
      </w:r>
      <w:r w:rsidRPr="00A12641">
        <w:rPr>
          <w:i/>
          <w:iCs/>
          <w:sz w:val="22"/>
        </w:rPr>
        <w:t>ited cohort size or incomplete data modalities. As suggested by Reviewer #2, we have conducted multiple experiments to interrogate the contributions of pre-training data scales and cancer subtypes in modal performance</w:t>
      </w:r>
      <w:r w:rsidRPr="00A12641">
        <w:rPr>
          <w:sz w:val="22"/>
        </w:rPr>
        <w:t xml:space="preserve">. </w:t>
      </w:r>
    </w:p>
    <w:p w14:paraId="593AE100" w14:textId="77777777" w:rsidR="0046093A" w:rsidRPr="00A12641" w:rsidRDefault="00F0295C">
      <w:pPr>
        <w:spacing w:after="117" w:line="259" w:lineRule="auto"/>
        <w:ind w:left="0" w:right="0" w:firstLine="0"/>
        <w:jc w:val="left"/>
        <w:rPr>
          <w:sz w:val="22"/>
        </w:rPr>
      </w:pPr>
      <w:r w:rsidRPr="00A12641">
        <w:rPr>
          <w:sz w:val="22"/>
        </w:rPr>
        <w:t xml:space="preserve"> </w:t>
      </w:r>
    </w:p>
    <w:p w14:paraId="42D6A8BF" w14:textId="77777777" w:rsidR="0046093A" w:rsidRPr="00A12641" w:rsidRDefault="00F0295C">
      <w:pPr>
        <w:spacing w:after="1"/>
        <w:ind w:left="-5" w:right="45"/>
        <w:rPr>
          <w:iCs/>
          <w:sz w:val="22"/>
        </w:rPr>
      </w:pPr>
      <w:r w:rsidRPr="00A12641">
        <w:rPr>
          <w:b/>
          <w:iCs/>
          <w:color w:val="4471C4"/>
          <w:sz w:val="22"/>
          <w:u w:val="single" w:color="4471C4"/>
        </w:rPr>
        <w:t>Comment 1:</w:t>
      </w:r>
      <w:r w:rsidRPr="00A12641">
        <w:rPr>
          <w:iCs/>
          <w:color w:val="4471C4"/>
          <w:sz w:val="22"/>
          <w:u w:val="single" w:color="4471C4"/>
        </w:rPr>
        <w:t xml:space="preserve"> This paper evaluates th</w:t>
      </w:r>
      <w:r w:rsidRPr="00A12641">
        <w:rPr>
          <w:iCs/>
          <w:color w:val="4471C4"/>
          <w:sz w:val="22"/>
          <w:u w:val="single" w:color="4471C4"/>
        </w:rPr>
        <w:t>e performance of TMO-Net models trained either with pretraining or from scratch, emphasizing the fundamental role of model pretraining in performance</w:t>
      </w:r>
      <w:r w:rsidRPr="00A12641">
        <w:rPr>
          <w:iCs/>
          <w:color w:val="4471C4"/>
          <w:sz w:val="22"/>
        </w:rPr>
        <w:t xml:space="preserve"> </w:t>
      </w:r>
      <w:r w:rsidRPr="00A12641">
        <w:rPr>
          <w:iCs/>
          <w:color w:val="4471C4"/>
          <w:sz w:val="22"/>
          <w:u w:val="single" w:color="4471C4"/>
        </w:rPr>
        <w:t>enhancement. Nevertheless, it is crucial to inquire about the impact of varying pretraining data</w:t>
      </w:r>
      <w:r w:rsidRPr="00A12641">
        <w:rPr>
          <w:iCs/>
          <w:color w:val="4471C4"/>
          <w:sz w:val="22"/>
        </w:rPr>
        <w:t xml:space="preserve"> </w:t>
      </w:r>
      <w:r w:rsidRPr="00A12641">
        <w:rPr>
          <w:iCs/>
          <w:color w:val="4471C4"/>
          <w:sz w:val="22"/>
          <w:u w:val="single" w:color="4471C4"/>
        </w:rPr>
        <w:t>scales on</w:t>
      </w:r>
      <w:r w:rsidRPr="00A12641">
        <w:rPr>
          <w:iCs/>
          <w:color w:val="4471C4"/>
          <w:sz w:val="22"/>
          <w:u w:val="single" w:color="4471C4"/>
        </w:rPr>
        <w:t xml:space="preserve"> the final model performance.</w:t>
      </w:r>
      <w:r w:rsidRPr="00A12641">
        <w:rPr>
          <w:iCs/>
          <w:color w:val="4471C4"/>
          <w:sz w:val="22"/>
        </w:rPr>
        <w:t xml:space="preserve"> </w:t>
      </w:r>
    </w:p>
    <w:p w14:paraId="401488DE" w14:textId="77777777" w:rsidR="0046093A" w:rsidRPr="00A12641" w:rsidRDefault="00F0295C">
      <w:pPr>
        <w:spacing w:after="112" w:line="259" w:lineRule="auto"/>
        <w:ind w:left="0" w:right="0" w:firstLine="0"/>
        <w:jc w:val="left"/>
        <w:rPr>
          <w:sz w:val="22"/>
        </w:rPr>
      </w:pPr>
      <w:r w:rsidRPr="00A12641">
        <w:rPr>
          <w:i/>
          <w:color w:val="4471C4"/>
          <w:sz w:val="22"/>
        </w:rPr>
        <w:t xml:space="preserve"> </w:t>
      </w:r>
    </w:p>
    <w:p w14:paraId="6ED3928C" w14:textId="77777777" w:rsidR="0046093A" w:rsidRPr="00A12641" w:rsidRDefault="00F0295C">
      <w:pPr>
        <w:ind w:left="-5" w:right="45"/>
        <w:rPr>
          <w:i/>
          <w:iCs/>
          <w:sz w:val="22"/>
        </w:rPr>
      </w:pPr>
      <w:r w:rsidRPr="00A12641">
        <w:rPr>
          <w:b/>
          <w:i/>
          <w:iCs/>
          <w:sz w:val="22"/>
        </w:rPr>
        <w:t xml:space="preserve">Response: </w:t>
      </w:r>
      <w:r w:rsidRPr="00A12641">
        <w:rPr>
          <w:i/>
          <w:iCs/>
          <w:sz w:val="22"/>
        </w:rPr>
        <w:t>We thank Reviewer#2 for emphasizing the significance of the pre-</w:t>
      </w:r>
      <w:r w:rsidRPr="00A12641">
        <w:rPr>
          <w:i/>
          <w:iCs/>
          <w:sz w:val="22"/>
        </w:rPr>
        <w:t>training dataset scale in our research. In this study, we have assessed the performance difference between pre-trained and trained from scratch TMO-Net models, the results demonstrated the performance improvement through pan-caner multi-omics data pre-trai</w:t>
      </w:r>
      <w:r w:rsidRPr="00A12641">
        <w:rPr>
          <w:i/>
          <w:iCs/>
          <w:sz w:val="22"/>
        </w:rPr>
        <w:t>ning. As suggested by Reviewer #2, we conducted a series of experiments with diverse scales of pre-training datasets, ranging from 10% to 100% of multi-omics training data, subset by individual tumor subtypes.  These experiments were then evaluated using a</w:t>
      </w:r>
      <w:r w:rsidRPr="00A12641">
        <w:rPr>
          <w:i/>
          <w:iCs/>
          <w:sz w:val="22"/>
        </w:rPr>
        <w:t xml:space="preserve"> validation dataset. The performance of pre-trained models across varying scales of training data in tumor subtype classification </w:t>
      </w:r>
      <w:r w:rsidRPr="00A12641">
        <w:rPr>
          <w:i/>
          <w:iCs/>
          <w:sz w:val="22"/>
        </w:rPr>
        <w:lastRenderedPageBreak/>
        <w:t>tasks underscores</w:t>
      </w:r>
      <w:r w:rsidRPr="00A12641">
        <w:rPr>
          <w:sz w:val="22"/>
        </w:rPr>
        <w:t xml:space="preserve"> </w:t>
      </w:r>
      <w:r w:rsidRPr="00A12641">
        <w:rPr>
          <w:i/>
          <w:iCs/>
          <w:sz w:val="22"/>
        </w:rPr>
        <w:t>the alignment between training data scale and model performance (Fig R4, Table R2), further validating the i</w:t>
      </w:r>
      <w:r w:rsidRPr="00A12641">
        <w:rPr>
          <w:i/>
          <w:iCs/>
          <w:sz w:val="22"/>
        </w:rPr>
        <w:t xml:space="preserve">mportance of model pre-training in our model. </w:t>
      </w:r>
    </w:p>
    <w:p w14:paraId="45AA0643" w14:textId="77777777" w:rsidR="0046093A" w:rsidRPr="00A12641" w:rsidRDefault="00F0295C">
      <w:pPr>
        <w:spacing w:after="117" w:line="259" w:lineRule="auto"/>
        <w:ind w:left="0" w:right="0" w:firstLine="0"/>
        <w:jc w:val="left"/>
        <w:rPr>
          <w:i/>
          <w:iCs/>
          <w:sz w:val="22"/>
        </w:rPr>
      </w:pPr>
      <w:r w:rsidRPr="00A12641">
        <w:rPr>
          <w:i/>
          <w:iCs/>
          <w:sz w:val="22"/>
        </w:rPr>
        <w:t xml:space="preserve"> </w:t>
      </w:r>
    </w:p>
    <w:p w14:paraId="26BF067E" w14:textId="77777777" w:rsidR="0046093A" w:rsidRPr="00A12641" w:rsidRDefault="00F0295C">
      <w:pPr>
        <w:spacing w:after="112" w:line="259" w:lineRule="auto"/>
        <w:ind w:left="0" w:right="0" w:firstLine="0"/>
        <w:jc w:val="left"/>
        <w:rPr>
          <w:sz w:val="22"/>
        </w:rPr>
      </w:pPr>
      <w:r w:rsidRPr="00A12641">
        <w:rPr>
          <w:sz w:val="22"/>
        </w:rPr>
        <w:t xml:space="preserve"> </w:t>
      </w:r>
    </w:p>
    <w:p w14:paraId="0968D490" w14:textId="77777777" w:rsidR="0046093A" w:rsidRPr="00A12641" w:rsidRDefault="00F0295C">
      <w:pPr>
        <w:spacing w:after="102" w:line="259" w:lineRule="auto"/>
        <w:ind w:left="0" w:right="0" w:firstLine="0"/>
        <w:jc w:val="left"/>
        <w:rPr>
          <w:sz w:val="22"/>
        </w:rPr>
      </w:pPr>
      <w:r w:rsidRPr="00A12641">
        <w:rPr>
          <w:sz w:val="22"/>
        </w:rPr>
        <w:t xml:space="preserve"> </w:t>
      </w:r>
    </w:p>
    <w:p w14:paraId="15AF420D" w14:textId="77777777" w:rsidR="0046093A" w:rsidRPr="00A12641" w:rsidRDefault="00F0295C">
      <w:pPr>
        <w:spacing w:after="45" w:line="259" w:lineRule="auto"/>
        <w:ind w:left="0" w:right="1301" w:firstLine="0"/>
        <w:jc w:val="right"/>
        <w:rPr>
          <w:sz w:val="22"/>
        </w:rPr>
      </w:pPr>
      <w:r w:rsidRPr="00A12641">
        <w:rPr>
          <w:noProof/>
          <w:sz w:val="22"/>
        </w:rPr>
        <w:drawing>
          <wp:inline distT="0" distB="0" distL="0" distR="0" wp14:anchorId="55746E62" wp14:editId="6EBB8775">
            <wp:extent cx="4288790" cy="3619500"/>
            <wp:effectExtent l="0" t="0" r="0" b="0"/>
            <wp:docPr id="1911" name="Picture 1911"/>
            <wp:cNvGraphicFramePr/>
            <a:graphic xmlns:a="http://schemas.openxmlformats.org/drawingml/2006/main">
              <a:graphicData uri="http://schemas.openxmlformats.org/drawingml/2006/picture">
                <pic:pic xmlns:pic="http://schemas.openxmlformats.org/drawingml/2006/picture">
                  <pic:nvPicPr>
                    <pic:cNvPr id="1911" name="Picture 1911"/>
                    <pic:cNvPicPr/>
                  </pic:nvPicPr>
                  <pic:blipFill>
                    <a:blip r:embed="rId8"/>
                    <a:stretch>
                      <a:fillRect/>
                    </a:stretch>
                  </pic:blipFill>
                  <pic:spPr>
                    <a:xfrm>
                      <a:off x="0" y="0"/>
                      <a:ext cx="4288790" cy="3619500"/>
                    </a:xfrm>
                    <a:prstGeom prst="rect">
                      <a:avLst/>
                    </a:prstGeom>
                  </pic:spPr>
                </pic:pic>
              </a:graphicData>
            </a:graphic>
          </wp:inline>
        </w:drawing>
      </w:r>
      <w:r w:rsidRPr="00A12641">
        <w:rPr>
          <w:sz w:val="22"/>
        </w:rPr>
        <w:t xml:space="preserve"> </w:t>
      </w:r>
    </w:p>
    <w:p w14:paraId="7F85A6DD" w14:textId="77777777" w:rsidR="0046093A" w:rsidRPr="00A12641" w:rsidRDefault="00F0295C">
      <w:pPr>
        <w:spacing w:after="5" w:line="265" w:lineRule="auto"/>
        <w:ind w:left="-5" w:right="42"/>
        <w:rPr>
          <w:sz w:val="22"/>
        </w:rPr>
      </w:pPr>
      <w:r w:rsidRPr="00A12641">
        <w:rPr>
          <w:sz w:val="22"/>
        </w:rPr>
        <w:t xml:space="preserve">Fig R4. Comparison of the performance of cancer subtype classification task with different scales of pretraining multi-omics dataset. </w:t>
      </w:r>
    </w:p>
    <w:p w14:paraId="455F6AB0" w14:textId="77777777" w:rsidR="0046093A" w:rsidRPr="00A12641" w:rsidRDefault="00F0295C">
      <w:pPr>
        <w:spacing w:after="103" w:line="259" w:lineRule="auto"/>
        <w:ind w:left="0" w:right="5" w:firstLine="0"/>
        <w:jc w:val="center"/>
        <w:rPr>
          <w:sz w:val="22"/>
        </w:rPr>
      </w:pPr>
      <w:r w:rsidRPr="00A12641">
        <w:rPr>
          <w:sz w:val="22"/>
        </w:rPr>
        <w:t xml:space="preserve"> </w:t>
      </w:r>
    </w:p>
    <w:p w14:paraId="788CCC42" w14:textId="77777777" w:rsidR="0046093A" w:rsidRPr="00A12641" w:rsidRDefault="00F0295C">
      <w:pPr>
        <w:spacing w:after="0" w:line="259" w:lineRule="auto"/>
        <w:ind w:left="0" w:right="0" w:firstLine="0"/>
        <w:jc w:val="left"/>
        <w:rPr>
          <w:sz w:val="22"/>
        </w:rPr>
      </w:pPr>
      <w:r w:rsidRPr="00A12641">
        <w:rPr>
          <w:sz w:val="22"/>
        </w:rPr>
        <w:t xml:space="preserve"> </w:t>
      </w:r>
      <w:r w:rsidRPr="00A12641">
        <w:rPr>
          <w:sz w:val="22"/>
        </w:rPr>
        <w:tab/>
        <w:t xml:space="preserve"> </w:t>
      </w:r>
    </w:p>
    <w:p w14:paraId="4C84F683" w14:textId="77777777" w:rsidR="0046093A" w:rsidRPr="00A12641" w:rsidRDefault="00F0295C">
      <w:pPr>
        <w:spacing w:after="0" w:line="259" w:lineRule="auto"/>
        <w:ind w:right="59"/>
        <w:jc w:val="center"/>
        <w:rPr>
          <w:sz w:val="22"/>
        </w:rPr>
      </w:pPr>
      <w:r w:rsidRPr="00A12641">
        <w:rPr>
          <w:sz w:val="22"/>
        </w:rPr>
        <w:t xml:space="preserve">Table R2. Contributions of pre-training data scales in the pan-cancer classification task </w:t>
      </w:r>
    </w:p>
    <w:tbl>
      <w:tblPr>
        <w:tblStyle w:val="TableGrid"/>
        <w:tblW w:w="6422" w:type="dxa"/>
        <w:tblInd w:w="1469" w:type="dxa"/>
        <w:tblCellMar>
          <w:top w:w="84" w:type="dxa"/>
          <w:left w:w="182" w:type="dxa"/>
          <w:bottom w:w="0" w:type="dxa"/>
          <w:right w:w="115" w:type="dxa"/>
        </w:tblCellMar>
        <w:tblLook w:val="04A0" w:firstRow="1" w:lastRow="0" w:firstColumn="1" w:lastColumn="0" w:noHBand="0" w:noVBand="1"/>
      </w:tblPr>
      <w:tblGrid>
        <w:gridCol w:w="1412"/>
        <w:gridCol w:w="1291"/>
        <w:gridCol w:w="1238"/>
        <w:gridCol w:w="1238"/>
        <w:gridCol w:w="1243"/>
      </w:tblGrid>
      <w:tr w:rsidR="0046093A" w:rsidRPr="00A12641" w14:paraId="00331EA1" w14:textId="77777777">
        <w:trPr>
          <w:trHeight w:val="514"/>
        </w:trPr>
        <w:tc>
          <w:tcPr>
            <w:tcW w:w="1411" w:type="dxa"/>
            <w:tcBorders>
              <w:top w:val="single" w:sz="4" w:space="0" w:color="000000"/>
              <w:left w:val="single" w:sz="4" w:space="0" w:color="000000"/>
              <w:bottom w:val="single" w:sz="4" w:space="0" w:color="000000"/>
              <w:right w:val="single" w:sz="4" w:space="0" w:color="000000"/>
            </w:tcBorders>
            <w:vAlign w:val="center"/>
          </w:tcPr>
          <w:p w14:paraId="23F1E738" w14:textId="77777777" w:rsidR="0046093A" w:rsidRPr="00A12641" w:rsidRDefault="00F0295C">
            <w:pPr>
              <w:spacing w:after="0" w:line="259" w:lineRule="auto"/>
              <w:ind w:left="0" w:right="64" w:firstLine="0"/>
              <w:jc w:val="center"/>
              <w:rPr>
                <w:sz w:val="22"/>
              </w:rPr>
            </w:pPr>
            <w:r w:rsidRPr="00A12641">
              <w:rPr>
                <w:sz w:val="22"/>
              </w:rPr>
              <w:t xml:space="preserve">Data size </w:t>
            </w:r>
          </w:p>
        </w:tc>
        <w:tc>
          <w:tcPr>
            <w:tcW w:w="1291" w:type="dxa"/>
            <w:tcBorders>
              <w:top w:val="single" w:sz="4" w:space="0" w:color="000000"/>
              <w:left w:val="single" w:sz="4" w:space="0" w:color="000000"/>
              <w:bottom w:val="single" w:sz="4" w:space="0" w:color="000000"/>
              <w:right w:val="single" w:sz="4" w:space="0" w:color="000000"/>
            </w:tcBorders>
            <w:vAlign w:val="center"/>
          </w:tcPr>
          <w:p w14:paraId="12400AD7" w14:textId="77777777" w:rsidR="0046093A" w:rsidRPr="00A12641" w:rsidRDefault="00F0295C">
            <w:pPr>
              <w:spacing w:after="0" w:line="259" w:lineRule="auto"/>
              <w:ind w:left="0" w:firstLine="0"/>
              <w:jc w:val="center"/>
              <w:rPr>
                <w:sz w:val="22"/>
              </w:rPr>
            </w:pPr>
            <w:r w:rsidRPr="00A12641">
              <w:rPr>
                <w:sz w:val="22"/>
              </w:rPr>
              <w:t xml:space="preserve">ACC </w:t>
            </w:r>
          </w:p>
        </w:tc>
        <w:tc>
          <w:tcPr>
            <w:tcW w:w="1238" w:type="dxa"/>
            <w:tcBorders>
              <w:top w:val="single" w:sz="4" w:space="0" w:color="000000"/>
              <w:left w:val="single" w:sz="4" w:space="0" w:color="000000"/>
              <w:bottom w:val="single" w:sz="4" w:space="0" w:color="000000"/>
              <w:right w:val="single" w:sz="4" w:space="0" w:color="000000"/>
            </w:tcBorders>
            <w:vAlign w:val="center"/>
          </w:tcPr>
          <w:p w14:paraId="3DEC9620" w14:textId="77777777" w:rsidR="0046093A" w:rsidRPr="00A12641" w:rsidRDefault="00F0295C">
            <w:pPr>
              <w:spacing w:after="0" w:line="259" w:lineRule="auto"/>
              <w:ind w:left="0" w:right="64" w:firstLine="0"/>
              <w:jc w:val="center"/>
              <w:rPr>
                <w:sz w:val="22"/>
              </w:rPr>
            </w:pPr>
            <w:r w:rsidRPr="00A12641">
              <w:rPr>
                <w:sz w:val="22"/>
              </w:rPr>
              <w:t xml:space="preserve">Precision </w:t>
            </w:r>
          </w:p>
        </w:tc>
        <w:tc>
          <w:tcPr>
            <w:tcW w:w="1238" w:type="dxa"/>
            <w:tcBorders>
              <w:top w:val="single" w:sz="4" w:space="0" w:color="000000"/>
              <w:left w:val="single" w:sz="4" w:space="0" w:color="000000"/>
              <w:bottom w:val="single" w:sz="4" w:space="0" w:color="000000"/>
              <w:right w:val="single" w:sz="4" w:space="0" w:color="000000"/>
            </w:tcBorders>
            <w:vAlign w:val="center"/>
          </w:tcPr>
          <w:p w14:paraId="3848100F" w14:textId="77777777" w:rsidR="0046093A" w:rsidRPr="00A12641" w:rsidRDefault="00F0295C">
            <w:pPr>
              <w:spacing w:after="0" w:line="259" w:lineRule="auto"/>
              <w:ind w:left="0" w:right="64" w:firstLine="0"/>
              <w:jc w:val="center"/>
              <w:rPr>
                <w:sz w:val="22"/>
              </w:rPr>
            </w:pPr>
            <w:r w:rsidRPr="00A12641">
              <w:rPr>
                <w:sz w:val="22"/>
              </w:rPr>
              <w:t xml:space="preserve">Recall </w:t>
            </w:r>
          </w:p>
        </w:tc>
        <w:tc>
          <w:tcPr>
            <w:tcW w:w="1243" w:type="dxa"/>
            <w:tcBorders>
              <w:top w:val="single" w:sz="4" w:space="0" w:color="000000"/>
              <w:left w:val="single" w:sz="4" w:space="0" w:color="000000"/>
              <w:bottom w:val="single" w:sz="4" w:space="0" w:color="000000"/>
              <w:right w:val="single" w:sz="4" w:space="0" w:color="000000"/>
            </w:tcBorders>
            <w:vAlign w:val="center"/>
          </w:tcPr>
          <w:p w14:paraId="3F9CDF66" w14:textId="77777777" w:rsidR="0046093A" w:rsidRPr="00A12641" w:rsidRDefault="00F0295C">
            <w:pPr>
              <w:spacing w:after="0" w:line="259" w:lineRule="auto"/>
              <w:ind w:left="0" w:right="69" w:firstLine="0"/>
              <w:jc w:val="center"/>
              <w:rPr>
                <w:sz w:val="22"/>
              </w:rPr>
            </w:pPr>
            <w:r w:rsidRPr="00A12641">
              <w:rPr>
                <w:sz w:val="22"/>
              </w:rPr>
              <w:t xml:space="preserve">F1 score </w:t>
            </w:r>
          </w:p>
        </w:tc>
      </w:tr>
      <w:tr w:rsidR="0046093A" w:rsidRPr="00A12641" w14:paraId="41F4238F" w14:textId="77777777">
        <w:trPr>
          <w:trHeight w:val="514"/>
        </w:trPr>
        <w:tc>
          <w:tcPr>
            <w:tcW w:w="1411" w:type="dxa"/>
            <w:tcBorders>
              <w:top w:val="single" w:sz="4" w:space="0" w:color="000000"/>
              <w:left w:val="single" w:sz="4" w:space="0" w:color="000000"/>
              <w:bottom w:val="single" w:sz="4" w:space="0" w:color="000000"/>
              <w:right w:val="single" w:sz="4" w:space="0" w:color="000000"/>
            </w:tcBorders>
            <w:vAlign w:val="center"/>
          </w:tcPr>
          <w:p w14:paraId="442AC068" w14:textId="77777777" w:rsidR="0046093A" w:rsidRPr="00A12641" w:rsidRDefault="00F0295C">
            <w:pPr>
              <w:spacing w:after="0" w:line="259" w:lineRule="auto"/>
              <w:ind w:left="0" w:right="64" w:firstLine="0"/>
              <w:jc w:val="center"/>
              <w:rPr>
                <w:sz w:val="22"/>
              </w:rPr>
            </w:pPr>
            <w:r w:rsidRPr="00A12641">
              <w:rPr>
                <w:sz w:val="22"/>
              </w:rPr>
              <w:t>654 (10%)</w:t>
            </w:r>
            <w:r w:rsidRPr="00A12641">
              <w:rPr>
                <w:rFonts w:eastAsia="Microsoft YaHei UI"/>
                <w:sz w:val="22"/>
              </w:rPr>
              <w:t xml:space="preserve"> </w:t>
            </w:r>
          </w:p>
        </w:tc>
        <w:tc>
          <w:tcPr>
            <w:tcW w:w="1291" w:type="dxa"/>
            <w:tcBorders>
              <w:top w:val="single" w:sz="4" w:space="0" w:color="000000"/>
              <w:left w:val="single" w:sz="4" w:space="0" w:color="000000"/>
              <w:bottom w:val="single" w:sz="4" w:space="0" w:color="000000"/>
              <w:right w:val="single" w:sz="4" w:space="0" w:color="000000"/>
            </w:tcBorders>
            <w:vAlign w:val="center"/>
          </w:tcPr>
          <w:p w14:paraId="37243F48" w14:textId="77777777" w:rsidR="0046093A" w:rsidRPr="00A12641" w:rsidRDefault="00F0295C">
            <w:pPr>
              <w:spacing w:after="0" w:line="259" w:lineRule="auto"/>
              <w:ind w:left="0" w:firstLine="0"/>
              <w:jc w:val="center"/>
              <w:rPr>
                <w:sz w:val="22"/>
              </w:rPr>
            </w:pPr>
            <w:r w:rsidRPr="00A12641">
              <w:rPr>
                <w:sz w:val="22"/>
              </w:rPr>
              <w:t xml:space="preserve">0.3975 </w:t>
            </w:r>
          </w:p>
        </w:tc>
        <w:tc>
          <w:tcPr>
            <w:tcW w:w="1238" w:type="dxa"/>
            <w:tcBorders>
              <w:top w:val="single" w:sz="4" w:space="0" w:color="000000"/>
              <w:left w:val="single" w:sz="4" w:space="0" w:color="000000"/>
              <w:bottom w:val="single" w:sz="4" w:space="0" w:color="000000"/>
              <w:right w:val="single" w:sz="4" w:space="0" w:color="000000"/>
            </w:tcBorders>
            <w:vAlign w:val="center"/>
          </w:tcPr>
          <w:p w14:paraId="049C8BCB" w14:textId="77777777" w:rsidR="0046093A" w:rsidRPr="00A12641" w:rsidRDefault="00F0295C">
            <w:pPr>
              <w:spacing w:after="0" w:line="259" w:lineRule="auto"/>
              <w:ind w:left="0" w:right="64" w:firstLine="0"/>
              <w:jc w:val="center"/>
              <w:rPr>
                <w:sz w:val="22"/>
              </w:rPr>
            </w:pPr>
            <w:r w:rsidRPr="00A12641">
              <w:rPr>
                <w:sz w:val="22"/>
              </w:rPr>
              <w:t xml:space="preserve">0.2239 </w:t>
            </w:r>
          </w:p>
        </w:tc>
        <w:tc>
          <w:tcPr>
            <w:tcW w:w="1238" w:type="dxa"/>
            <w:tcBorders>
              <w:top w:val="single" w:sz="4" w:space="0" w:color="000000"/>
              <w:left w:val="single" w:sz="4" w:space="0" w:color="000000"/>
              <w:bottom w:val="single" w:sz="4" w:space="0" w:color="000000"/>
              <w:right w:val="single" w:sz="4" w:space="0" w:color="000000"/>
            </w:tcBorders>
            <w:vAlign w:val="center"/>
          </w:tcPr>
          <w:p w14:paraId="04ABAE09" w14:textId="77777777" w:rsidR="0046093A" w:rsidRPr="00A12641" w:rsidRDefault="00F0295C">
            <w:pPr>
              <w:spacing w:after="0" w:line="259" w:lineRule="auto"/>
              <w:ind w:left="0" w:right="64" w:firstLine="0"/>
              <w:jc w:val="center"/>
              <w:rPr>
                <w:sz w:val="22"/>
              </w:rPr>
            </w:pPr>
            <w:r w:rsidRPr="00A12641">
              <w:rPr>
                <w:sz w:val="22"/>
              </w:rPr>
              <w:t xml:space="preserve">0.2353 </w:t>
            </w:r>
          </w:p>
        </w:tc>
        <w:tc>
          <w:tcPr>
            <w:tcW w:w="1243" w:type="dxa"/>
            <w:tcBorders>
              <w:top w:val="single" w:sz="4" w:space="0" w:color="000000"/>
              <w:left w:val="single" w:sz="4" w:space="0" w:color="000000"/>
              <w:bottom w:val="single" w:sz="4" w:space="0" w:color="000000"/>
              <w:right w:val="single" w:sz="4" w:space="0" w:color="000000"/>
            </w:tcBorders>
            <w:vAlign w:val="center"/>
          </w:tcPr>
          <w:p w14:paraId="49404717" w14:textId="77777777" w:rsidR="0046093A" w:rsidRPr="00A12641" w:rsidRDefault="00F0295C">
            <w:pPr>
              <w:spacing w:after="0" w:line="259" w:lineRule="auto"/>
              <w:ind w:left="0" w:right="69" w:firstLine="0"/>
              <w:jc w:val="center"/>
              <w:rPr>
                <w:sz w:val="22"/>
              </w:rPr>
            </w:pPr>
            <w:r w:rsidRPr="00A12641">
              <w:rPr>
                <w:sz w:val="22"/>
              </w:rPr>
              <w:t xml:space="preserve">0.1989 </w:t>
            </w:r>
          </w:p>
        </w:tc>
      </w:tr>
      <w:tr w:rsidR="0046093A" w:rsidRPr="00A12641" w14:paraId="28DBC59E" w14:textId="77777777">
        <w:trPr>
          <w:trHeight w:val="514"/>
        </w:trPr>
        <w:tc>
          <w:tcPr>
            <w:tcW w:w="1411" w:type="dxa"/>
            <w:tcBorders>
              <w:top w:val="single" w:sz="4" w:space="0" w:color="000000"/>
              <w:left w:val="single" w:sz="4" w:space="0" w:color="000000"/>
              <w:bottom w:val="single" w:sz="4" w:space="0" w:color="000000"/>
              <w:right w:val="single" w:sz="4" w:space="0" w:color="000000"/>
            </w:tcBorders>
            <w:vAlign w:val="center"/>
          </w:tcPr>
          <w:p w14:paraId="4E04F57F" w14:textId="77777777" w:rsidR="0046093A" w:rsidRPr="00A12641" w:rsidRDefault="00F0295C">
            <w:pPr>
              <w:spacing w:after="0" w:line="259" w:lineRule="auto"/>
              <w:ind w:left="0" w:right="64" w:firstLine="0"/>
              <w:jc w:val="center"/>
              <w:rPr>
                <w:sz w:val="22"/>
              </w:rPr>
            </w:pPr>
            <w:r w:rsidRPr="00A12641">
              <w:rPr>
                <w:sz w:val="22"/>
              </w:rPr>
              <w:t xml:space="preserve">1308 (20%) </w:t>
            </w:r>
          </w:p>
        </w:tc>
        <w:tc>
          <w:tcPr>
            <w:tcW w:w="1291" w:type="dxa"/>
            <w:tcBorders>
              <w:top w:val="single" w:sz="4" w:space="0" w:color="000000"/>
              <w:left w:val="single" w:sz="4" w:space="0" w:color="000000"/>
              <w:bottom w:val="single" w:sz="4" w:space="0" w:color="000000"/>
              <w:right w:val="single" w:sz="4" w:space="0" w:color="000000"/>
            </w:tcBorders>
            <w:vAlign w:val="center"/>
          </w:tcPr>
          <w:p w14:paraId="2F4AED18" w14:textId="77777777" w:rsidR="0046093A" w:rsidRPr="00A12641" w:rsidRDefault="00F0295C">
            <w:pPr>
              <w:spacing w:after="0" w:line="259" w:lineRule="auto"/>
              <w:ind w:left="0" w:firstLine="0"/>
              <w:jc w:val="center"/>
              <w:rPr>
                <w:sz w:val="22"/>
              </w:rPr>
            </w:pPr>
            <w:r w:rsidRPr="00A12641">
              <w:rPr>
                <w:sz w:val="22"/>
              </w:rPr>
              <w:t xml:space="preserve">0.7097 </w:t>
            </w:r>
          </w:p>
        </w:tc>
        <w:tc>
          <w:tcPr>
            <w:tcW w:w="1238" w:type="dxa"/>
            <w:tcBorders>
              <w:top w:val="single" w:sz="4" w:space="0" w:color="000000"/>
              <w:left w:val="single" w:sz="4" w:space="0" w:color="000000"/>
              <w:bottom w:val="single" w:sz="4" w:space="0" w:color="000000"/>
              <w:right w:val="single" w:sz="4" w:space="0" w:color="000000"/>
            </w:tcBorders>
            <w:vAlign w:val="center"/>
          </w:tcPr>
          <w:p w14:paraId="68767108" w14:textId="77777777" w:rsidR="0046093A" w:rsidRPr="00A12641" w:rsidRDefault="00F0295C">
            <w:pPr>
              <w:spacing w:after="0" w:line="259" w:lineRule="auto"/>
              <w:ind w:left="0" w:right="64" w:firstLine="0"/>
              <w:jc w:val="center"/>
              <w:rPr>
                <w:sz w:val="22"/>
              </w:rPr>
            </w:pPr>
            <w:r w:rsidRPr="00A12641">
              <w:rPr>
                <w:sz w:val="22"/>
              </w:rPr>
              <w:t xml:space="preserve">0.5582 </w:t>
            </w:r>
          </w:p>
        </w:tc>
        <w:tc>
          <w:tcPr>
            <w:tcW w:w="1238" w:type="dxa"/>
            <w:tcBorders>
              <w:top w:val="single" w:sz="4" w:space="0" w:color="000000"/>
              <w:left w:val="single" w:sz="4" w:space="0" w:color="000000"/>
              <w:bottom w:val="single" w:sz="4" w:space="0" w:color="000000"/>
              <w:right w:val="single" w:sz="4" w:space="0" w:color="000000"/>
            </w:tcBorders>
            <w:vAlign w:val="center"/>
          </w:tcPr>
          <w:p w14:paraId="22DB2C68" w14:textId="77777777" w:rsidR="0046093A" w:rsidRPr="00A12641" w:rsidRDefault="00F0295C">
            <w:pPr>
              <w:spacing w:after="0" w:line="259" w:lineRule="auto"/>
              <w:ind w:left="0" w:right="64" w:firstLine="0"/>
              <w:jc w:val="center"/>
              <w:rPr>
                <w:sz w:val="22"/>
              </w:rPr>
            </w:pPr>
            <w:r w:rsidRPr="00A12641">
              <w:rPr>
                <w:sz w:val="22"/>
              </w:rPr>
              <w:t xml:space="preserve">0.5446 </w:t>
            </w:r>
          </w:p>
        </w:tc>
        <w:tc>
          <w:tcPr>
            <w:tcW w:w="1243" w:type="dxa"/>
            <w:tcBorders>
              <w:top w:val="single" w:sz="4" w:space="0" w:color="000000"/>
              <w:left w:val="single" w:sz="4" w:space="0" w:color="000000"/>
              <w:bottom w:val="single" w:sz="4" w:space="0" w:color="000000"/>
              <w:right w:val="single" w:sz="4" w:space="0" w:color="000000"/>
            </w:tcBorders>
            <w:vAlign w:val="center"/>
          </w:tcPr>
          <w:p w14:paraId="4D4345DB" w14:textId="77777777" w:rsidR="0046093A" w:rsidRPr="00A12641" w:rsidRDefault="00F0295C">
            <w:pPr>
              <w:spacing w:after="0" w:line="259" w:lineRule="auto"/>
              <w:ind w:left="0" w:right="69" w:firstLine="0"/>
              <w:jc w:val="center"/>
              <w:rPr>
                <w:sz w:val="22"/>
              </w:rPr>
            </w:pPr>
            <w:r w:rsidRPr="00A12641">
              <w:rPr>
                <w:sz w:val="22"/>
              </w:rPr>
              <w:t xml:space="preserve">0.5242 </w:t>
            </w:r>
          </w:p>
        </w:tc>
      </w:tr>
      <w:tr w:rsidR="0046093A" w:rsidRPr="00A12641" w14:paraId="7E5760F1" w14:textId="77777777">
        <w:trPr>
          <w:trHeight w:val="514"/>
        </w:trPr>
        <w:tc>
          <w:tcPr>
            <w:tcW w:w="1411" w:type="dxa"/>
            <w:tcBorders>
              <w:top w:val="single" w:sz="4" w:space="0" w:color="000000"/>
              <w:left w:val="single" w:sz="4" w:space="0" w:color="000000"/>
              <w:bottom w:val="single" w:sz="4" w:space="0" w:color="000000"/>
              <w:right w:val="single" w:sz="4" w:space="0" w:color="000000"/>
            </w:tcBorders>
            <w:vAlign w:val="center"/>
          </w:tcPr>
          <w:p w14:paraId="1238F6D3" w14:textId="77777777" w:rsidR="0046093A" w:rsidRPr="00A12641" w:rsidRDefault="00F0295C">
            <w:pPr>
              <w:spacing w:after="0" w:line="259" w:lineRule="auto"/>
              <w:ind w:left="0" w:right="64" w:firstLine="0"/>
              <w:jc w:val="center"/>
              <w:rPr>
                <w:sz w:val="22"/>
              </w:rPr>
            </w:pPr>
            <w:r w:rsidRPr="00A12641">
              <w:rPr>
                <w:sz w:val="22"/>
              </w:rPr>
              <w:t xml:space="preserve">1962 (30%) </w:t>
            </w:r>
          </w:p>
        </w:tc>
        <w:tc>
          <w:tcPr>
            <w:tcW w:w="1291" w:type="dxa"/>
            <w:tcBorders>
              <w:top w:val="single" w:sz="4" w:space="0" w:color="000000"/>
              <w:left w:val="single" w:sz="4" w:space="0" w:color="000000"/>
              <w:bottom w:val="single" w:sz="4" w:space="0" w:color="000000"/>
              <w:right w:val="single" w:sz="4" w:space="0" w:color="000000"/>
            </w:tcBorders>
            <w:vAlign w:val="center"/>
          </w:tcPr>
          <w:p w14:paraId="2E61A783" w14:textId="77777777" w:rsidR="0046093A" w:rsidRPr="00A12641" w:rsidRDefault="00F0295C">
            <w:pPr>
              <w:spacing w:after="0" w:line="259" w:lineRule="auto"/>
              <w:ind w:left="0" w:firstLine="0"/>
              <w:jc w:val="center"/>
              <w:rPr>
                <w:sz w:val="22"/>
              </w:rPr>
            </w:pPr>
            <w:r w:rsidRPr="00A12641">
              <w:rPr>
                <w:sz w:val="22"/>
              </w:rPr>
              <w:t xml:space="preserve">0.7383 </w:t>
            </w:r>
          </w:p>
        </w:tc>
        <w:tc>
          <w:tcPr>
            <w:tcW w:w="1238" w:type="dxa"/>
            <w:tcBorders>
              <w:top w:val="single" w:sz="4" w:space="0" w:color="000000"/>
              <w:left w:val="single" w:sz="4" w:space="0" w:color="000000"/>
              <w:bottom w:val="single" w:sz="4" w:space="0" w:color="000000"/>
              <w:right w:val="single" w:sz="4" w:space="0" w:color="000000"/>
            </w:tcBorders>
            <w:vAlign w:val="center"/>
          </w:tcPr>
          <w:p w14:paraId="73642288" w14:textId="77777777" w:rsidR="0046093A" w:rsidRPr="00A12641" w:rsidRDefault="00F0295C">
            <w:pPr>
              <w:spacing w:after="0" w:line="259" w:lineRule="auto"/>
              <w:ind w:left="0" w:right="64" w:firstLine="0"/>
              <w:jc w:val="center"/>
              <w:rPr>
                <w:sz w:val="22"/>
              </w:rPr>
            </w:pPr>
            <w:r w:rsidRPr="00A12641">
              <w:rPr>
                <w:sz w:val="22"/>
              </w:rPr>
              <w:t xml:space="preserve">0.6776 </w:t>
            </w:r>
          </w:p>
        </w:tc>
        <w:tc>
          <w:tcPr>
            <w:tcW w:w="1238" w:type="dxa"/>
            <w:tcBorders>
              <w:top w:val="single" w:sz="4" w:space="0" w:color="000000"/>
              <w:left w:val="single" w:sz="4" w:space="0" w:color="000000"/>
              <w:bottom w:val="single" w:sz="4" w:space="0" w:color="000000"/>
              <w:right w:val="single" w:sz="4" w:space="0" w:color="000000"/>
            </w:tcBorders>
            <w:vAlign w:val="center"/>
          </w:tcPr>
          <w:p w14:paraId="638DA25B" w14:textId="77777777" w:rsidR="0046093A" w:rsidRPr="00A12641" w:rsidRDefault="00F0295C">
            <w:pPr>
              <w:spacing w:after="0" w:line="259" w:lineRule="auto"/>
              <w:ind w:left="0" w:right="64" w:firstLine="0"/>
              <w:jc w:val="center"/>
              <w:rPr>
                <w:sz w:val="22"/>
              </w:rPr>
            </w:pPr>
            <w:r w:rsidRPr="00A12641">
              <w:rPr>
                <w:sz w:val="22"/>
              </w:rPr>
              <w:t xml:space="preserve">0.5997 </w:t>
            </w:r>
          </w:p>
        </w:tc>
        <w:tc>
          <w:tcPr>
            <w:tcW w:w="1243" w:type="dxa"/>
            <w:tcBorders>
              <w:top w:val="single" w:sz="4" w:space="0" w:color="000000"/>
              <w:left w:val="single" w:sz="4" w:space="0" w:color="000000"/>
              <w:bottom w:val="single" w:sz="4" w:space="0" w:color="000000"/>
              <w:right w:val="single" w:sz="4" w:space="0" w:color="000000"/>
            </w:tcBorders>
            <w:vAlign w:val="center"/>
          </w:tcPr>
          <w:p w14:paraId="4B9A6D13" w14:textId="77777777" w:rsidR="0046093A" w:rsidRPr="00A12641" w:rsidRDefault="00F0295C">
            <w:pPr>
              <w:spacing w:after="0" w:line="259" w:lineRule="auto"/>
              <w:ind w:left="0" w:right="69" w:firstLine="0"/>
              <w:jc w:val="center"/>
              <w:rPr>
                <w:sz w:val="22"/>
              </w:rPr>
            </w:pPr>
            <w:r w:rsidRPr="00A12641">
              <w:rPr>
                <w:sz w:val="22"/>
              </w:rPr>
              <w:t xml:space="preserve">0.5942 </w:t>
            </w:r>
          </w:p>
        </w:tc>
      </w:tr>
      <w:tr w:rsidR="0046093A" w:rsidRPr="00A12641" w14:paraId="4B776115" w14:textId="77777777">
        <w:trPr>
          <w:trHeight w:val="514"/>
        </w:trPr>
        <w:tc>
          <w:tcPr>
            <w:tcW w:w="1411" w:type="dxa"/>
            <w:tcBorders>
              <w:top w:val="single" w:sz="4" w:space="0" w:color="000000"/>
              <w:left w:val="single" w:sz="4" w:space="0" w:color="000000"/>
              <w:bottom w:val="single" w:sz="4" w:space="0" w:color="000000"/>
              <w:right w:val="single" w:sz="4" w:space="0" w:color="000000"/>
            </w:tcBorders>
            <w:vAlign w:val="center"/>
          </w:tcPr>
          <w:p w14:paraId="792F0518" w14:textId="77777777" w:rsidR="0046093A" w:rsidRPr="00A12641" w:rsidRDefault="00F0295C">
            <w:pPr>
              <w:spacing w:after="0" w:line="259" w:lineRule="auto"/>
              <w:ind w:left="0" w:right="64" w:firstLine="0"/>
              <w:jc w:val="center"/>
              <w:rPr>
                <w:sz w:val="22"/>
              </w:rPr>
            </w:pPr>
            <w:r w:rsidRPr="00A12641">
              <w:rPr>
                <w:sz w:val="22"/>
              </w:rPr>
              <w:t xml:space="preserve">2616 (40%) </w:t>
            </w:r>
          </w:p>
        </w:tc>
        <w:tc>
          <w:tcPr>
            <w:tcW w:w="1291" w:type="dxa"/>
            <w:tcBorders>
              <w:top w:val="single" w:sz="4" w:space="0" w:color="000000"/>
              <w:left w:val="single" w:sz="4" w:space="0" w:color="000000"/>
              <w:bottom w:val="single" w:sz="4" w:space="0" w:color="000000"/>
              <w:right w:val="single" w:sz="4" w:space="0" w:color="000000"/>
            </w:tcBorders>
            <w:vAlign w:val="center"/>
          </w:tcPr>
          <w:p w14:paraId="1BE35A30" w14:textId="77777777" w:rsidR="0046093A" w:rsidRPr="00A12641" w:rsidRDefault="00F0295C">
            <w:pPr>
              <w:spacing w:after="0" w:line="259" w:lineRule="auto"/>
              <w:ind w:left="0" w:firstLine="0"/>
              <w:jc w:val="center"/>
              <w:rPr>
                <w:sz w:val="22"/>
              </w:rPr>
            </w:pPr>
            <w:r w:rsidRPr="00A12641">
              <w:rPr>
                <w:sz w:val="22"/>
              </w:rPr>
              <w:t xml:space="preserve">0.8009 </w:t>
            </w:r>
          </w:p>
        </w:tc>
        <w:tc>
          <w:tcPr>
            <w:tcW w:w="1238" w:type="dxa"/>
            <w:tcBorders>
              <w:top w:val="single" w:sz="4" w:space="0" w:color="000000"/>
              <w:left w:val="single" w:sz="4" w:space="0" w:color="000000"/>
              <w:bottom w:val="single" w:sz="4" w:space="0" w:color="000000"/>
              <w:right w:val="single" w:sz="4" w:space="0" w:color="000000"/>
            </w:tcBorders>
            <w:vAlign w:val="center"/>
          </w:tcPr>
          <w:p w14:paraId="7C07AFA3" w14:textId="77777777" w:rsidR="0046093A" w:rsidRPr="00A12641" w:rsidRDefault="00F0295C">
            <w:pPr>
              <w:spacing w:after="0" w:line="259" w:lineRule="auto"/>
              <w:ind w:left="0" w:right="64" w:firstLine="0"/>
              <w:jc w:val="center"/>
              <w:rPr>
                <w:sz w:val="22"/>
              </w:rPr>
            </w:pPr>
            <w:r w:rsidRPr="00A12641">
              <w:rPr>
                <w:sz w:val="22"/>
              </w:rPr>
              <w:t xml:space="preserve">0.7219 </w:t>
            </w:r>
          </w:p>
        </w:tc>
        <w:tc>
          <w:tcPr>
            <w:tcW w:w="1238" w:type="dxa"/>
            <w:tcBorders>
              <w:top w:val="single" w:sz="4" w:space="0" w:color="000000"/>
              <w:left w:val="single" w:sz="4" w:space="0" w:color="000000"/>
              <w:bottom w:val="single" w:sz="4" w:space="0" w:color="000000"/>
              <w:right w:val="single" w:sz="4" w:space="0" w:color="000000"/>
            </w:tcBorders>
            <w:vAlign w:val="center"/>
          </w:tcPr>
          <w:p w14:paraId="4DE9F600" w14:textId="77777777" w:rsidR="0046093A" w:rsidRPr="00A12641" w:rsidRDefault="00F0295C">
            <w:pPr>
              <w:spacing w:after="0" w:line="259" w:lineRule="auto"/>
              <w:ind w:left="0" w:right="64" w:firstLine="0"/>
              <w:jc w:val="center"/>
              <w:rPr>
                <w:sz w:val="22"/>
              </w:rPr>
            </w:pPr>
            <w:r w:rsidRPr="00A12641">
              <w:rPr>
                <w:sz w:val="22"/>
              </w:rPr>
              <w:t xml:space="preserve">0.6842 </w:t>
            </w:r>
          </w:p>
        </w:tc>
        <w:tc>
          <w:tcPr>
            <w:tcW w:w="1243" w:type="dxa"/>
            <w:tcBorders>
              <w:top w:val="single" w:sz="4" w:space="0" w:color="000000"/>
              <w:left w:val="single" w:sz="4" w:space="0" w:color="000000"/>
              <w:bottom w:val="single" w:sz="4" w:space="0" w:color="000000"/>
              <w:right w:val="single" w:sz="4" w:space="0" w:color="000000"/>
            </w:tcBorders>
            <w:vAlign w:val="center"/>
          </w:tcPr>
          <w:p w14:paraId="238F4C85" w14:textId="77777777" w:rsidR="0046093A" w:rsidRPr="00A12641" w:rsidRDefault="00F0295C">
            <w:pPr>
              <w:spacing w:after="0" w:line="259" w:lineRule="auto"/>
              <w:ind w:left="0" w:right="69" w:firstLine="0"/>
              <w:jc w:val="center"/>
              <w:rPr>
                <w:sz w:val="22"/>
              </w:rPr>
            </w:pPr>
            <w:r w:rsidRPr="00A12641">
              <w:rPr>
                <w:sz w:val="22"/>
              </w:rPr>
              <w:t xml:space="preserve">0.6786 </w:t>
            </w:r>
          </w:p>
        </w:tc>
      </w:tr>
      <w:tr w:rsidR="0046093A" w:rsidRPr="00A12641" w14:paraId="3E574990" w14:textId="77777777">
        <w:trPr>
          <w:trHeight w:val="518"/>
        </w:trPr>
        <w:tc>
          <w:tcPr>
            <w:tcW w:w="1411" w:type="dxa"/>
            <w:tcBorders>
              <w:top w:val="single" w:sz="4" w:space="0" w:color="000000"/>
              <w:left w:val="single" w:sz="4" w:space="0" w:color="000000"/>
              <w:bottom w:val="single" w:sz="4" w:space="0" w:color="000000"/>
              <w:right w:val="single" w:sz="4" w:space="0" w:color="000000"/>
            </w:tcBorders>
            <w:vAlign w:val="center"/>
          </w:tcPr>
          <w:p w14:paraId="3DD44982" w14:textId="77777777" w:rsidR="0046093A" w:rsidRPr="00A12641" w:rsidRDefault="00F0295C">
            <w:pPr>
              <w:spacing w:after="0" w:line="259" w:lineRule="auto"/>
              <w:ind w:left="0" w:right="64" w:firstLine="0"/>
              <w:jc w:val="center"/>
              <w:rPr>
                <w:sz w:val="22"/>
              </w:rPr>
            </w:pPr>
            <w:r w:rsidRPr="00A12641">
              <w:rPr>
                <w:sz w:val="22"/>
              </w:rPr>
              <w:t xml:space="preserve">3270 (50%) </w:t>
            </w:r>
          </w:p>
        </w:tc>
        <w:tc>
          <w:tcPr>
            <w:tcW w:w="1291" w:type="dxa"/>
            <w:tcBorders>
              <w:top w:val="single" w:sz="4" w:space="0" w:color="000000"/>
              <w:left w:val="single" w:sz="4" w:space="0" w:color="000000"/>
              <w:bottom w:val="single" w:sz="4" w:space="0" w:color="000000"/>
              <w:right w:val="single" w:sz="4" w:space="0" w:color="000000"/>
            </w:tcBorders>
            <w:vAlign w:val="center"/>
          </w:tcPr>
          <w:p w14:paraId="1414C2C4" w14:textId="77777777" w:rsidR="0046093A" w:rsidRPr="00A12641" w:rsidRDefault="00F0295C">
            <w:pPr>
              <w:spacing w:after="0" w:line="259" w:lineRule="auto"/>
              <w:ind w:left="0" w:firstLine="0"/>
              <w:jc w:val="center"/>
              <w:rPr>
                <w:sz w:val="22"/>
              </w:rPr>
            </w:pPr>
            <w:r w:rsidRPr="00A12641">
              <w:rPr>
                <w:sz w:val="22"/>
              </w:rPr>
              <w:t xml:space="preserve">0.8286 </w:t>
            </w:r>
          </w:p>
        </w:tc>
        <w:tc>
          <w:tcPr>
            <w:tcW w:w="1238" w:type="dxa"/>
            <w:tcBorders>
              <w:top w:val="single" w:sz="4" w:space="0" w:color="000000"/>
              <w:left w:val="single" w:sz="4" w:space="0" w:color="000000"/>
              <w:bottom w:val="single" w:sz="4" w:space="0" w:color="000000"/>
              <w:right w:val="single" w:sz="4" w:space="0" w:color="000000"/>
            </w:tcBorders>
            <w:vAlign w:val="center"/>
          </w:tcPr>
          <w:p w14:paraId="7B809811" w14:textId="77777777" w:rsidR="0046093A" w:rsidRPr="00A12641" w:rsidRDefault="00F0295C">
            <w:pPr>
              <w:spacing w:after="0" w:line="259" w:lineRule="auto"/>
              <w:ind w:left="0" w:right="64" w:firstLine="0"/>
              <w:jc w:val="center"/>
              <w:rPr>
                <w:sz w:val="22"/>
              </w:rPr>
            </w:pPr>
            <w:r w:rsidRPr="00A12641">
              <w:rPr>
                <w:sz w:val="22"/>
              </w:rPr>
              <w:t xml:space="preserve">0.7550 </w:t>
            </w:r>
          </w:p>
        </w:tc>
        <w:tc>
          <w:tcPr>
            <w:tcW w:w="1238" w:type="dxa"/>
            <w:tcBorders>
              <w:top w:val="single" w:sz="4" w:space="0" w:color="000000"/>
              <w:left w:val="single" w:sz="4" w:space="0" w:color="000000"/>
              <w:bottom w:val="single" w:sz="4" w:space="0" w:color="000000"/>
              <w:right w:val="single" w:sz="4" w:space="0" w:color="000000"/>
            </w:tcBorders>
            <w:vAlign w:val="center"/>
          </w:tcPr>
          <w:p w14:paraId="0F56AD3B" w14:textId="77777777" w:rsidR="0046093A" w:rsidRPr="00A12641" w:rsidRDefault="00F0295C">
            <w:pPr>
              <w:spacing w:after="0" w:line="259" w:lineRule="auto"/>
              <w:ind w:left="0" w:right="64" w:firstLine="0"/>
              <w:jc w:val="center"/>
              <w:rPr>
                <w:sz w:val="22"/>
              </w:rPr>
            </w:pPr>
            <w:r w:rsidRPr="00A12641">
              <w:rPr>
                <w:sz w:val="22"/>
              </w:rPr>
              <w:t xml:space="preserve">0.7097 </w:t>
            </w:r>
          </w:p>
        </w:tc>
        <w:tc>
          <w:tcPr>
            <w:tcW w:w="1243" w:type="dxa"/>
            <w:tcBorders>
              <w:top w:val="single" w:sz="4" w:space="0" w:color="000000"/>
              <w:left w:val="single" w:sz="4" w:space="0" w:color="000000"/>
              <w:bottom w:val="single" w:sz="4" w:space="0" w:color="000000"/>
              <w:right w:val="single" w:sz="4" w:space="0" w:color="000000"/>
            </w:tcBorders>
            <w:vAlign w:val="center"/>
          </w:tcPr>
          <w:p w14:paraId="0B405706" w14:textId="77777777" w:rsidR="0046093A" w:rsidRPr="00A12641" w:rsidRDefault="00F0295C">
            <w:pPr>
              <w:spacing w:after="0" w:line="259" w:lineRule="auto"/>
              <w:ind w:left="0" w:right="69" w:firstLine="0"/>
              <w:jc w:val="center"/>
              <w:rPr>
                <w:sz w:val="22"/>
              </w:rPr>
            </w:pPr>
            <w:r w:rsidRPr="00A12641">
              <w:rPr>
                <w:sz w:val="22"/>
              </w:rPr>
              <w:t xml:space="preserve">0.7005 </w:t>
            </w:r>
          </w:p>
        </w:tc>
      </w:tr>
      <w:tr w:rsidR="0046093A" w:rsidRPr="00A12641" w14:paraId="7C0517D1" w14:textId="77777777">
        <w:trPr>
          <w:trHeight w:val="514"/>
        </w:trPr>
        <w:tc>
          <w:tcPr>
            <w:tcW w:w="1411" w:type="dxa"/>
            <w:tcBorders>
              <w:top w:val="single" w:sz="4" w:space="0" w:color="000000"/>
              <w:left w:val="single" w:sz="4" w:space="0" w:color="000000"/>
              <w:bottom w:val="single" w:sz="4" w:space="0" w:color="000000"/>
              <w:right w:val="single" w:sz="4" w:space="0" w:color="000000"/>
            </w:tcBorders>
            <w:vAlign w:val="center"/>
          </w:tcPr>
          <w:p w14:paraId="35ADDE9F" w14:textId="77777777" w:rsidR="0046093A" w:rsidRPr="00A12641" w:rsidRDefault="00F0295C">
            <w:pPr>
              <w:spacing w:after="0" w:line="259" w:lineRule="auto"/>
              <w:ind w:left="0" w:right="64" w:firstLine="0"/>
              <w:jc w:val="center"/>
              <w:rPr>
                <w:sz w:val="22"/>
              </w:rPr>
            </w:pPr>
            <w:r w:rsidRPr="00A12641">
              <w:rPr>
                <w:sz w:val="22"/>
              </w:rPr>
              <w:lastRenderedPageBreak/>
              <w:t xml:space="preserve">3924 (60%) </w:t>
            </w:r>
          </w:p>
        </w:tc>
        <w:tc>
          <w:tcPr>
            <w:tcW w:w="1291" w:type="dxa"/>
            <w:tcBorders>
              <w:top w:val="single" w:sz="4" w:space="0" w:color="000000"/>
              <w:left w:val="single" w:sz="4" w:space="0" w:color="000000"/>
              <w:bottom w:val="single" w:sz="4" w:space="0" w:color="000000"/>
              <w:right w:val="single" w:sz="4" w:space="0" w:color="000000"/>
            </w:tcBorders>
            <w:vAlign w:val="center"/>
          </w:tcPr>
          <w:p w14:paraId="6A425446" w14:textId="77777777" w:rsidR="0046093A" w:rsidRPr="00A12641" w:rsidRDefault="00F0295C">
            <w:pPr>
              <w:spacing w:after="0" w:line="259" w:lineRule="auto"/>
              <w:ind w:left="0" w:firstLine="0"/>
              <w:jc w:val="center"/>
              <w:rPr>
                <w:sz w:val="22"/>
              </w:rPr>
            </w:pPr>
            <w:r w:rsidRPr="00A12641">
              <w:rPr>
                <w:sz w:val="22"/>
              </w:rPr>
              <w:t xml:space="preserve">0.8226 </w:t>
            </w:r>
          </w:p>
        </w:tc>
        <w:tc>
          <w:tcPr>
            <w:tcW w:w="1238" w:type="dxa"/>
            <w:tcBorders>
              <w:top w:val="single" w:sz="4" w:space="0" w:color="000000"/>
              <w:left w:val="single" w:sz="4" w:space="0" w:color="000000"/>
              <w:bottom w:val="single" w:sz="4" w:space="0" w:color="000000"/>
              <w:right w:val="single" w:sz="4" w:space="0" w:color="000000"/>
            </w:tcBorders>
            <w:vAlign w:val="center"/>
          </w:tcPr>
          <w:p w14:paraId="0DA7EB75" w14:textId="77777777" w:rsidR="0046093A" w:rsidRPr="00A12641" w:rsidRDefault="00F0295C">
            <w:pPr>
              <w:spacing w:after="0" w:line="259" w:lineRule="auto"/>
              <w:ind w:left="0" w:right="64" w:firstLine="0"/>
              <w:jc w:val="center"/>
              <w:rPr>
                <w:sz w:val="22"/>
              </w:rPr>
            </w:pPr>
            <w:r w:rsidRPr="00A12641">
              <w:rPr>
                <w:sz w:val="22"/>
              </w:rPr>
              <w:t xml:space="preserve">0.7643 </w:t>
            </w:r>
          </w:p>
        </w:tc>
        <w:tc>
          <w:tcPr>
            <w:tcW w:w="1238" w:type="dxa"/>
            <w:tcBorders>
              <w:top w:val="single" w:sz="4" w:space="0" w:color="000000"/>
              <w:left w:val="single" w:sz="4" w:space="0" w:color="000000"/>
              <w:bottom w:val="single" w:sz="4" w:space="0" w:color="000000"/>
              <w:right w:val="single" w:sz="4" w:space="0" w:color="000000"/>
            </w:tcBorders>
            <w:vAlign w:val="center"/>
          </w:tcPr>
          <w:p w14:paraId="7E009BCD" w14:textId="77777777" w:rsidR="0046093A" w:rsidRPr="00A12641" w:rsidRDefault="00F0295C">
            <w:pPr>
              <w:spacing w:after="0" w:line="259" w:lineRule="auto"/>
              <w:ind w:left="0" w:right="64" w:firstLine="0"/>
              <w:jc w:val="center"/>
              <w:rPr>
                <w:sz w:val="22"/>
              </w:rPr>
            </w:pPr>
            <w:r w:rsidRPr="00A12641">
              <w:rPr>
                <w:sz w:val="22"/>
              </w:rPr>
              <w:t xml:space="preserve">0.7627 </w:t>
            </w:r>
          </w:p>
        </w:tc>
        <w:tc>
          <w:tcPr>
            <w:tcW w:w="1243" w:type="dxa"/>
            <w:tcBorders>
              <w:top w:val="single" w:sz="4" w:space="0" w:color="000000"/>
              <w:left w:val="single" w:sz="4" w:space="0" w:color="000000"/>
              <w:bottom w:val="single" w:sz="4" w:space="0" w:color="000000"/>
              <w:right w:val="single" w:sz="4" w:space="0" w:color="000000"/>
            </w:tcBorders>
            <w:vAlign w:val="center"/>
          </w:tcPr>
          <w:p w14:paraId="7865FF6E" w14:textId="77777777" w:rsidR="0046093A" w:rsidRPr="00A12641" w:rsidRDefault="00F0295C">
            <w:pPr>
              <w:spacing w:after="0" w:line="259" w:lineRule="auto"/>
              <w:ind w:left="0" w:right="69" w:firstLine="0"/>
              <w:jc w:val="center"/>
              <w:rPr>
                <w:sz w:val="22"/>
              </w:rPr>
            </w:pPr>
            <w:r w:rsidRPr="00A12641">
              <w:rPr>
                <w:sz w:val="22"/>
              </w:rPr>
              <w:t xml:space="preserve">0.7567 </w:t>
            </w:r>
          </w:p>
        </w:tc>
      </w:tr>
      <w:tr w:rsidR="0046093A" w:rsidRPr="00A12641" w14:paraId="4B8CBE7C" w14:textId="77777777">
        <w:trPr>
          <w:trHeight w:val="514"/>
        </w:trPr>
        <w:tc>
          <w:tcPr>
            <w:tcW w:w="1411" w:type="dxa"/>
            <w:tcBorders>
              <w:top w:val="single" w:sz="4" w:space="0" w:color="000000"/>
              <w:left w:val="single" w:sz="4" w:space="0" w:color="000000"/>
              <w:bottom w:val="single" w:sz="4" w:space="0" w:color="000000"/>
              <w:right w:val="single" w:sz="4" w:space="0" w:color="000000"/>
            </w:tcBorders>
            <w:vAlign w:val="center"/>
          </w:tcPr>
          <w:p w14:paraId="6A6FACAD" w14:textId="77777777" w:rsidR="0046093A" w:rsidRPr="00A12641" w:rsidRDefault="00F0295C">
            <w:pPr>
              <w:spacing w:after="0" w:line="259" w:lineRule="auto"/>
              <w:ind w:left="0" w:right="64" w:firstLine="0"/>
              <w:jc w:val="center"/>
              <w:rPr>
                <w:sz w:val="22"/>
              </w:rPr>
            </w:pPr>
            <w:r w:rsidRPr="00A12641">
              <w:rPr>
                <w:sz w:val="22"/>
              </w:rPr>
              <w:t xml:space="preserve">4577 (70%) </w:t>
            </w:r>
          </w:p>
        </w:tc>
        <w:tc>
          <w:tcPr>
            <w:tcW w:w="1291" w:type="dxa"/>
            <w:tcBorders>
              <w:top w:val="single" w:sz="4" w:space="0" w:color="000000"/>
              <w:left w:val="single" w:sz="4" w:space="0" w:color="000000"/>
              <w:bottom w:val="single" w:sz="4" w:space="0" w:color="000000"/>
              <w:right w:val="single" w:sz="4" w:space="0" w:color="000000"/>
            </w:tcBorders>
            <w:vAlign w:val="center"/>
          </w:tcPr>
          <w:p w14:paraId="59405D83" w14:textId="77777777" w:rsidR="0046093A" w:rsidRPr="00A12641" w:rsidRDefault="00F0295C">
            <w:pPr>
              <w:spacing w:after="0" w:line="259" w:lineRule="auto"/>
              <w:ind w:left="0" w:firstLine="0"/>
              <w:jc w:val="center"/>
              <w:rPr>
                <w:sz w:val="22"/>
              </w:rPr>
            </w:pPr>
            <w:r w:rsidRPr="00A12641">
              <w:rPr>
                <w:sz w:val="22"/>
              </w:rPr>
              <w:t xml:space="preserve">0.8305 </w:t>
            </w:r>
          </w:p>
        </w:tc>
        <w:tc>
          <w:tcPr>
            <w:tcW w:w="1238" w:type="dxa"/>
            <w:tcBorders>
              <w:top w:val="single" w:sz="4" w:space="0" w:color="000000"/>
              <w:left w:val="single" w:sz="4" w:space="0" w:color="000000"/>
              <w:bottom w:val="single" w:sz="4" w:space="0" w:color="000000"/>
              <w:right w:val="single" w:sz="4" w:space="0" w:color="000000"/>
            </w:tcBorders>
            <w:vAlign w:val="center"/>
          </w:tcPr>
          <w:p w14:paraId="15503D50" w14:textId="77777777" w:rsidR="0046093A" w:rsidRPr="00A12641" w:rsidRDefault="00F0295C">
            <w:pPr>
              <w:spacing w:after="0" w:line="259" w:lineRule="auto"/>
              <w:ind w:left="0" w:right="64" w:firstLine="0"/>
              <w:jc w:val="center"/>
              <w:rPr>
                <w:sz w:val="22"/>
              </w:rPr>
            </w:pPr>
            <w:r w:rsidRPr="00A12641">
              <w:rPr>
                <w:sz w:val="22"/>
              </w:rPr>
              <w:t xml:space="preserve">0.7683 </w:t>
            </w:r>
          </w:p>
        </w:tc>
        <w:tc>
          <w:tcPr>
            <w:tcW w:w="1238" w:type="dxa"/>
            <w:tcBorders>
              <w:top w:val="single" w:sz="4" w:space="0" w:color="000000"/>
              <w:left w:val="single" w:sz="4" w:space="0" w:color="000000"/>
              <w:bottom w:val="single" w:sz="4" w:space="0" w:color="000000"/>
              <w:right w:val="single" w:sz="4" w:space="0" w:color="000000"/>
            </w:tcBorders>
            <w:vAlign w:val="center"/>
          </w:tcPr>
          <w:p w14:paraId="424CEDEB" w14:textId="77777777" w:rsidR="0046093A" w:rsidRPr="00A12641" w:rsidRDefault="00F0295C">
            <w:pPr>
              <w:spacing w:after="0" w:line="259" w:lineRule="auto"/>
              <w:ind w:left="0" w:right="64" w:firstLine="0"/>
              <w:jc w:val="center"/>
              <w:rPr>
                <w:sz w:val="22"/>
              </w:rPr>
            </w:pPr>
            <w:r w:rsidRPr="00A12641">
              <w:rPr>
                <w:sz w:val="22"/>
              </w:rPr>
              <w:t xml:space="preserve">0.7581 </w:t>
            </w:r>
          </w:p>
        </w:tc>
        <w:tc>
          <w:tcPr>
            <w:tcW w:w="1243" w:type="dxa"/>
            <w:tcBorders>
              <w:top w:val="single" w:sz="4" w:space="0" w:color="000000"/>
              <w:left w:val="single" w:sz="4" w:space="0" w:color="000000"/>
              <w:bottom w:val="single" w:sz="4" w:space="0" w:color="000000"/>
              <w:right w:val="single" w:sz="4" w:space="0" w:color="000000"/>
            </w:tcBorders>
            <w:vAlign w:val="center"/>
          </w:tcPr>
          <w:p w14:paraId="1C5031A1" w14:textId="77777777" w:rsidR="0046093A" w:rsidRPr="00A12641" w:rsidRDefault="00F0295C">
            <w:pPr>
              <w:spacing w:after="0" w:line="259" w:lineRule="auto"/>
              <w:ind w:left="0" w:right="69" w:firstLine="0"/>
              <w:jc w:val="center"/>
              <w:rPr>
                <w:sz w:val="22"/>
              </w:rPr>
            </w:pPr>
            <w:r w:rsidRPr="00A12641">
              <w:rPr>
                <w:sz w:val="22"/>
              </w:rPr>
              <w:t xml:space="preserve">0.7546 </w:t>
            </w:r>
          </w:p>
        </w:tc>
      </w:tr>
      <w:tr w:rsidR="0046093A" w:rsidRPr="00A12641" w14:paraId="34E688E4" w14:textId="77777777">
        <w:trPr>
          <w:trHeight w:val="514"/>
        </w:trPr>
        <w:tc>
          <w:tcPr>
            <w:tcW w:w="1411" w:type="dxa"/>
            <w:tcBorders>
              <w:top w:val="single" w:sz="4" w:space="0" w:color="000000"/>
              <w:left w:val="single" w:sz="4" w:space="0" w:color="000000"/>
              <w:bottom w:val="single" w:sz="4" w:space="0" w:color="000000"/>
              <w:right w:val="single" w:sz="4" w:space="0" w:color="000000"/>
            </w:tcBorders>
            <w:vAlign w:val="center"/>
          </w:tcPr>
          <w:p w14:paraId="71748272" w14:textId="77777777" w:rsidR="0046093A" w:rsidRPr="00A12641" w:rsidRDefault="00F0295C">
            <w:pPr>
              <w:spacing w:after="0" w:line="259" w:lineRule="auto"/>
              <w:ind w:left="0" w:right="64" w:firstLine="0"/>
              <w:jc w:val="center"/>
              <w:rPr>
                <w:sz w:val="22"/>
              </w:rPr>
            </w:pPr>
            <w:r w:rsidRPr="00A12641">
              <w:rPr>
                <w:sz w:val="22"/>
              </w:rPr>
              <w:t xml:space="preserve">5231 (80%) </w:t>
            </w:r>
          </w:p>
        </w:tc>
        <w:tc>
          <w:tcPr>
            <w:tcW w:w="1291" w:type="dxa"/>
            <w:tcBorders>
              <w:top w:val="single" w:sz="4" w:space="0" w:color="000000"/>
              <w:left w:val="single" w:sz="4" w:space="0" w:color="000000"/>
              <w:bottom w:val="single" w:sz="4" w:space="0" w:color="000000"/>
              <w:right w:val="single" w:sz="4" w:space="0" w:color="000000"/>
            </w:tcBorders>
            <w:vAlign w:val="center"/>
          </w:tcPr>
          <w:p w14:paraId="1DBD42BB" w14:textId="77777777" w:rsidR="0046093A" w:rsidRPr="00A12641" w:rsidRDefault="00F0295C">
            <w:pPr>
              <w:spacing w:after="0" w:line="259" w:lineRule="auto"/>
              <w:ind w:left="0" w:firstLine="0"/>
              <w:jc w:val="center"/>
              <w:rPr>
                <w:sz w:val="22"/>
              </w:rPr>
            </w:pPr>
            <w:r w:rsidRPr="00A12641">
              <w:rPr>
                <w:sz w:val="22"/>
              </w:rPr>
              <w:t xml:space="preserve">0.8905 </w:t>
            </w:r>
          </w:p>
        </w:tc>
        <w:tc>
          <w:tcPr>
            <w:tcW w:w="1238" w:type="dxa"/>
            <w:tcBorders>
              <w:top w:val="single" w:sz="4" w:space="0" w:color="000000"/>
              <w:left w:val="single" w:sz="4" w:space="0" w:color="000000"/>
              <w:bottom w:val="single" w:sz="4" w:space="0" w:color="000000"/>
              <w:right w:val="single" w:sz="4" w:space="0" w:color="000000"/>
            </w:tcBorders>
            <w:vAlign w:val="center"/>
          </w:tcPr>
          <w:p w14:paraId="00B5C865" w14:textId="77777777" w:rsidR="0046093A" w:rsidRPr="00A12641" w:rsidRDefault="00F0295C">
            <w:pPr>
              <w:spacing w:after="0" w:line="259" w:lineRule="auto"/>
              <w:ind w:left="0" w:right="64" w:firstLine="0"/>
              <w:jc w:val="center"/>
              <w:rPr>
                <w:sz w:val="22"/>
              </w:rPr>
            </w:pPr>
            <w:r w:rsidRPr="00A12641">
              <w:rPr>
                <w:sz w:val="22"/>
              </w:rPr>
              <w:t xml:space="preserve">0.8487 </w:t>
            </w:r>
          </w:p>
        </w:tc>
        <w:tc>
          <w:tcPr>
            <w:tcW w:w="1238" w:type="dxa"/>
            <w:tcBorders>
              <w:top w:val="single" w:sz="4" w:space="0" w:color="000000"/>
              <w:left w:val="single" w:sz="4" w:space="0" w:color="000000"/>
              <w:bottom w:val="single" w:sz="4" w:space="0" w:color="000000"/>
              <w:right w:val="single" w:sz="4" w:space="0" w:color="000000"/>
            </w:tcBorders>
            <w:vAlign w:val="center"/>
          </w:tcPr>
          <w:p w14:paraId="58D5709B" w14:textId="77777777" w:rsidR="0046093A" w:rsidRPr="00A12641" w:rsidRDefault="00F0295C">
            <w:pPr>
              <w:spacing w:after="0" w:line="259" w:lineRule="auto"/>
              <w:ind w:left="0" w:right="64" w:firstLine="0"/>
              <w:jc w:val="center"/>
              <w:rPr>
                <w:sz w:val="22"/>
              </w:rPr>
            </w:pPr>
            <w:r w:rsidRPr="00A12641">
              <w:rPr>
                <w:sz w:val="22"/>
              </w:rPr>
              <w:t xml:space="preserve">0.8264 </w:t>
            </w:r>
          </w:p>
        </w:tc>
        <w:tc>
          <w:tcPr>
            <w:tcW w:w="1243" w:type="dxa"/>
            <w:tcBorders>
              <w:top w:val="single" w:sz="4" w:space="0" w:color="000000"/>
              <w:left w:val="single" w:sz="4" w:space="0" w:color="000000"/>
              <w:bottom w:val="single" w:sz="4" w:space="0" w:color="000000"/>
              <w:right w:val="single" w:sz="4" w:space="0" w:color="000000"/>
            </w:tcBorders>
            <w:vAlign w:val="center"/>
          </w:tcPr>
          <w:p w14:paraId="0F4DC0B5" w14:textId="77777777" w:rsidR="0046093A" w:rsidRPr="00A12641" w:rsidRDefault="00F0295C">
            <w:pPr>
              <w:spacing w:after="0" w:line="259" w:lineRule="auto"/>
              <w:ind w:left="0" w:right="69" w:firstLine="0"/>
              <w:jc w:val="center"/>
              <w:rPr>
                <w:sz w:val="22"/>
              </w:rPr>
            </w:pPr>
            <w:r w:rsidRPr="00A12641">
              <w:rPr>
                <w:sz w:val="22"/>
              </w:rPr>
              <w:t xml:space="preserve">0.8310 </w:t>
            </w:r>
          </w:p>
        </w:tc>
      </w:tr>
      <w:tr w:rsidR="0046093A" w:rsidRPr="00A12641" w14:paraId="566EC3B1" w14:textId="77777777">
        <w:trPr>
          <w:trHeight w:val="514"/>
        </w:trPr>
        <w:tc>
          <w:tcPr>
            <w:tcW w:w="1411" w:type="dxa"/>
            <w:tcBorders>
              <w:top w:val="single" w:sz="4" w:space="0" w:color="000000"/>
              <w:left w:val="single" w:sz="4" w:space="0" w:color="000000"/>
              <w:bottom w:val="single" w:sz="4" w:space="0" w:color="000000"/>
              <w:right w:val="single" w:sz="4" w:space="0" w:color="000000"/>
            </w:tcBorders>
            <w:vAlign w:val="center"/>
          </w:tcPr>
          <w:p w14:paraId="0B1E61F5" w14:textId="77777777" w:rsidR="0046093A" w:rsidRPr="00A12641" w:rsidRDefault="00F0295C">
            <w:pPr>
              <w:spacing w:after="0" w:line="259" w:lineRule="auto"/>
              <w:ind w:left="0" w:right="64" w:firstLine="0"/>
              <w:jc w:val="center"/>
              <w:rPr>
                <w:sz w:val="22"/>
              </w:rPr>
            </w:pPr>
            <w:r w:rsidRPr="00A12641">
              <w:rPr>
                <w:sz w:val="22"/>
              </w:rPr>
              <w:t xml:space="preserve">5885 (90%) </w:t>
            </w:r>
          </w:p>
        </w:tc>
        <w:tc>
          <w:tcPr>
            <w:tcW w:w="1291" w:type="dxa"/>
            <w:tcBorders>
              <w:top w:val="single" w:sz="4" w:space="0" w:color="000000"/>
              <w:left w:val="single" w:sz="4" w:space="0" w:color="000000"/>
              <w:bottom w:val="single" w:sz="4" w:space="0" w:color="000000"/>
              <w:right w:val="single" w:sz="4" w:space="0" w:color="000000"/>
            </w:tcBorders>
            <w:vAlign w:val="center"/>
          </w:tcPr>
          <w:p w14:paraId="27A0A04A" w14:textId="77777777" w:rsidR="0046093A" w:rsidRPr="00A12641" w:rsidRDefault="00F0295C">
            <w:pPr>
              <w:spacing w:after="0" w:line="259" w:lineRule="auto"/>
              <w:ind w:left="0" w:firstLine="0"/>
              <w:jc w:val="center"/>
              <w:rPr>
                <w:sz w:val="22"/>
              </w:rPr>
            </w:pPr>
            <w:r w:rsidRPr="00A12641">
              <w:rPr>
                <w:sz w:val="22"/>
              </w:rPr>
              <w:t xml:space="preserve">0.8960 </w:t>
            </w:r>
          </w:p>
        </w:tc>
        <w:tc>
          <w:tcPr>
            <w:tcW w:w="1238" w:type="dxa"/>
            <w:tcBorders>
              <w:top w:val="single" w:sz="4" w:space="0" w:color="000000"/>
              <w:left w:val="single" w:sz="4" w:space="0" w:color="000000"/>
              <w:bottom w:val="single" w:sz="4" w:space="0" w:color="000000"/>
              <w:right w:val="single" w:sz="4" w:space="0" w:color="000000"/>
            </w:tcBorders>
            <w:vAlign w:val="center"/>
          </w:tcPr>
          <w:p w14:paraId="5831F7C5" w14:textId="77777777" w:rsidR="0046093A" w:rsidRPr="00A12641" w:rsidRDefault="00F0295C">
            <w:pPr>
              <w:spacing w:after="0" w:line="259" w:lineRule="auto"/>
              <w:ind w:left="0" w:right="64" w:firstLine="0"/>
              <w:jc w:val="center"/>
              <w:rPr>
                <w:sz w:val="22"/>
              </w:rPr>
            </w:pPr>
            <w:r w:rsidRPr="00A12641">
              <w:rPr>
                <w:sz w:val="22"/>
              </w:rPr>
              <w:t xml:space="preserve">0.8316 </w:t>
            </w:r>
          </w:p>
        </w:tc>
        <w:tc>
          <w:tcPr>
            <w:tcW w:w="1238" w:type="dxa"/>
            <w:tcBorders>
              <w:top w:val="single" w:sz="4" w:space="0" w:color="000000"/>
              <w:left w:val="single" w:sz="4" w:space="0" w:color="000000"/>
              <w:bottom w:val="single" w:sz="4" w:space="0" w:color="000000"/>
              <w:right w:val="single" w:sz="4" w:space="0" w:color="000000"/>
            </w:tcBorders>
            <w:vAlign w:val="center"/>
          </w:tcPr>
          <w:p w14:paraId="0FFB25F3" w14:textId="77777777" w:rsidR="0046093A" w:rsidRPr="00A12641" w:rsidRDefault="00F0295C">
            <w:pPr>
              <w:spacing w:after="0" w:line="259" w:lineRule="auto"/>
              <w:ind w:left="0" w:right="64" w:firstLine="0"/>
              <w:jc w:val="center"/>
              <w:rPr>
                <w:sz w:val="22"/>
              </w:rPr>
            </w:pPr>
            <w:r w:rsidRPr="00A12641">
              <w:rPr>
                <w:sz w:val="22"/>
              </w:rPr>
              <w:t xml:space="preserve">0.8214 </w:t>
            </w:r>
          </w:p>
        </w:tc>
        <w:tc>
          <w:tcPr>
            <w:tcW w:w="1243" w:type="dxa"/>
            <w:tcBorders>
              <w:top w:val="single" w:sz="4" w:space="0" w:color="000000"/>
              <w:left w:val="single" w:sz="4" w:space="0" w:color="000000"/>
              <w:bottom w:val="single" w:sz="4" w:space="0" w:color="000000"/>
              <w:right w:val="single" w:sz="4" w:space="0" w:color="000000"/>
            </w:tcBorders>
            <w:vAlign w:val="center"/>
          </w:tcPr>
          <w:p w14:paraId="30EB858A" w14:textId="77777777" w:rsidR="0046093A" w:rsidRPr="00A12641" w:rsidRDefault="00F0295C">
            <w:pPr>
              <w:spacing w:after="0" w:line="259" w:lineRule="auto"/>
              <w:ind w:left="0" w:right="69" w:firstLine="0"/>
              <w:jc w:val="center"/>
              <w:rPr>
                <w:sz w:val="22"/>
              </w:rPr>
            </w:pPr>
            <w:r w:rsidRPr="00A12641">
              <w:rPr>
                <w:sz w:val="22"/>
              </w:rPr>
              <w:t xml:space="preserve">0.8138 </w:t>
            </w:r>
          </w:p>
        </w:tc>
      </w:tr>
      <w:tr w:rsidR="0046093A" w:rsidRPr="00A12641" w14:paraId="38DDF6A9" w14:textId="77777777">
        <w:trPr>
          <w:trHeight w:val="514"/>
        </w:trPr>
        <w:tc>
          <w:tcPr>
            <w:tcW w:w="1411" w:type="dxa"/>
            <w:tcBorders>
              <w:top w:val="single" w:sz="4" w:space="0" w:color="000000"/>
              <w:left w:val="single" w:sz="4" w:space="0" w:color="000000"/>
              <w:bottom w:val="single" w:sz="4" w:space="0" w:color="000000"/>
              <w:right w:val="single" w:sz="4" w:space="0" w:color="000000"/>
            </w:tcBorders>
            <w:vAlign w:val="center"/>
          </w:tcPr>
          <w:p w14:paraId="72563EDB" w14:textId="77777777" w:rsidR="0046093A" w:rsidRPr="00A12641" w:rsidRDefault="00F0295C">
            <w:pPr>
              <w:spacing w:after="0" w:line="259" w:lineRule="auto"/>
              <w:ind w:left="0" w:right="0" w:firstLine="0"/>
              <w:jc w:val="left"/>
              <w:rPr>
                <w:sz w:val="22"/>
              </w:rPr>
            </w:pPr>
            <w:r w:rsidRPr="00A12641">
              <w:rPr>
                <w:sz w:val="22"/>
              </w:rPr>
              <w:t xml:space="preserve">6539 (100%) </w:t>
            </w:r>
          </w:p>
        </w:tc>
        <w:tc>
          <w:tcPr>
            <w:tcW w:w="1291" w:type="dxa"/>
            <w:tcBorders>
              <w:top w:val="single" w:sz="4" w:space="0" w:color="000000"/>
              <w:left w:val="single" w:sz="4" w:space="0" w:color="000000"/>
              <w:bottom w:val="single" w:sz="4" w:space="0" w:color="000000"/>
              <w:right w:val="single" w:sz="4" w:space="0" w:color="000000"/>
            </w:tcBorders>
          </w:tcPr>
          <w:p w14:paraId="71B6446D" w14:textId="77777777" w:rsidR="0046093A" w:rsidRPr="00A12641" w:rsidRDefault="00F0295C">
            <w:pPr>
              <w:spacing w:after="0" w:line="259" w:lineRule="auto"/>
              <w:ind w:left="0" w:firstLine="0"/>
              <w:jc w:val="center"/>
              <w:rPr>
                <w:sz w:val="22"/>
              </w:rPr>
            </w:pPr>
            <w:r w:rsidRPr="00A12641">
              <w:rPr>
                <w:b/>
                <w:sz w:val="22"/>
              </w:rPr>
              <w:t>0.9445</w:t>
            </w:r>
            <w:r w:rsidRPr="00A12641">
              <w:rPr>
                <w:sz w:val="22"/>
              </w:rPr>
              <w:t xml:space="preserve"> </w:t>
            </w:r>
          </w:p>
        </w:tc>
        <w:tc>
          <w:tcPr>
            <w:tcW w:w="1238" w:type="dxa"/>
            <w:tcBorders>
              <w:top w:val="single" w:sz="4" w:space="0" w:color="000000"/>
              <w:left w:val="single" w:sz="4" w:space="0" w:color="000000"/>
              <w:bottom w:val="single" w:sz="4" w:space="0" w:color="000000"/>
              <w:right w:val="single" w:sz="4" w:space="0" w:color="000000"/>
            </w:tcBorders>
          </w:tcPr>
          <w:p w14:paraId="786C06F3" w14:textId="77777777" w:rsidR="0046093A" w:rsidRPr="00A12641" w:rsidRDefault="00F0295C">
            <w:pPr>
              <w:spacing w:after="0" w:line="259" w:lineRule="auto"/>
              <w:ind w:left="0" w:right="64" w:firstLine="0"/>
              <w:jc w:val="center"/>
              <w:rPr>
                <w:sz w:val="22"/>
              </w:rPr>
            </w:pPr>
            <w:r w:rsidRPr="00A12641">
              <w:rPr>
                <w:b/>
                <w:sz w:val="22"/>
              </w:rPr>
              <w:t xml:space="preserve">0.8927 </w:t>
            </w:r>
          </w:p>
        </w:tc>
        <w:tc>
          <w:tcPr>
            <w:tcW w:w="1238" w:type="dxa"/>
            <w:tcBorders>
              <w:top w:val="single" w:sz="4" w:space="0" w:color="000000"/>
              <w:left w:val="single" w:sz="4" w:space="0" w:color="000000"/>
              <w:bottom w:val="single" w:sz="4" w:space="0" w:color="000000"/>
              <w:right w:val="single" w:sz="4" w:space="0" w:color="000000"/>
            </w:tcBorders>
          </w:tcPr>
          <w:p w14:paraId="63539422" w14:textId="77777777" w:rsidR="0046093A" w:rsidRPr="00A12641" w:rsidRDefault="00F0295C">
            <w:pPr>
              <w:spacing w:after="0" w:line="259" w:lineRule="auto"/>
              <w:ind w:left="0" w:right="64" w:firstLine="0"/>
              <w:jc w:val="center"/>
              <w:rPr>
                <w:sz w:val="22"/>
              </w:rPr>
            </w:pPr>
            <w:r w:rsidRPr="00A12641">
              <w:rPr>
                <w:b/>
                <w:sz w:val="22"/>
              </w:rPr>
              <w:t xml:space="preserve">0.8817 </w:t>
            </w:r>
          </w:p>
        </w:tc>
        <w:tc>
          <w:tcPr>
            <w:tcW w:w="1243" w:type="dxa"/>
            <w:tcBorders>
              <w:top w:val="single" w:sz="4" w:space="0" w:color="000000"/>
              <w:left w:val="single" w:sz="4" w:space="0" w:color="000000"/>
              <w:bottom w:val="single" w:sz="4" w:space="0" w:color="000000"/>
              <w:right w:val="single" w:sz="4" w:space="0" w:color="000000"/>
            </w:tcBorders>
          </w:tcPr>
          <w:p w14:paraId="1866BFEF" w14:textId="77777777" w:rsidR="0046093A" w:rsidRPr="00A12641" w:rsidRDefault="00F0295C">
            <w:pPr>
              <w:spacing w:after="0" w:line="259" w:lineRule="auto"/>
              <w:ind w:left="0" w:right="69" w:firstLine="0"/>
              <w:jc w:val="center"/>
              <w:rPr>
                <w:sz w:val="22"/>
              </w:rPr>
            </w:pPr>
            <w:r w:rsidRPr="00A12641">
              <w:rPr>
                <w:b/>
                <w:sz w:val="22"/>
              </w:rPr>
              <w:t xml:space="preserve">0.8819 </w:t>
            </w:r>
          </w:p>
        </w:tc>
      </w:tr>
    </w:tbl>
    <w:p w14:paraId="364C8C22" w14:textId="77777777" w:rsidR="0046093A" w:rsidRPr="00A12641" w:rsidRDefault="00F0295C">
      <w:pPr>
        <w:spacing w:after="112" w:line="259" w:lineRule="auto"/>
        <w:ind w:left="0" w:right="0" w:firstLine="0"/>
        <w:jc w:val="left"/>
        <w:rPr>
          <w:sz w:val="22"/>
        </w:rPr>
      </w:pPr>
      <w:r w:rsidRPr="00A12641">
        <w:rPr>
          <w:sz w:val="22"/>
        </w:rPr>
        <w:t xml:space="preserve"> </w:t>
      </w:r>
    </w:p>
    <w:p w14:paraId="31A8CCEB" w14:textId="77777777" w:rsidR="0046093A" w:rsidRPr="00A12641" w:rsidRDefault="00F0295C">
      <w:pPr>
        <w:spacing w:after="1"/>
        <w:ind w:left="-5" w:right="45"/>
        <w:rPr>
          <w:iCs/>
          <w:sz w:val="22"/>
        </w:rPr>
      </w:pPr>
      <w:r w:rsidRPr="00A12641">
        <w:rPr>
          <w:b/>
          <w:iCs/>
          <w:color w:val="4471C4"/>
          <w:sz w:val="22"/>
          <w:u w:val="single" w:color="4471C4"/>
        </w:rPr>
        <w:t xml:space="preserve">Comment 2: </w:t>
      </w:r>
      <w:r w:rsidRPr="00A12641">
        <w:rPr>
          <w:iCs/>
          <w:color w:val="4471C4"/>
          <w:sz w:val="22"/>
          <w:u w:val="single" w:color="4471C4"/>
        </w:rPr>
        <w:t>Furthermore, the TCGA dataset is employed in a pan-cancer fashion during model</w:t>
      </w:r>
      <w:r w:rsidRPr="00A12641">
        <w:rPr>
          <w:iCs/>
          <w:color w:val="4471C4"/>
          <w:sz w:val="22"/>
        </w:rPr>
        <w:t xml:space="preserve"> </w:t>
      </w:r>
      <w:r w:rsidRPr="00A12641">
        <w:rPr>
          <w:iCs/>
          <w:color w:val="4471C4"/>
          <w:sz w:val="22"/>
          <w:u w:val="single" w:color="4471C4"/>
        </w:rPr>
        <w:t>pretraining. For specific tasks, such as breast cancer subtype prediction, it is essential to</w:t>
      </w:r>
      <w:r w:rsidRPr="00A12641">
        <w:rPr>
          <w:iCs/>
          <w:color w:val="4471C4"/>
          <w:sz w:val="22"/>
        </w:rPr>
        <w:t xml:space="preserve"> </w:t>
      </w:r>
      <w:r w:rsidRPr="00A12641">
        <w:rPr>
          <w:iCs/>
          <w:color w:val="4471C4"/>
          <w:sz w:val="22"/>
          <w:u w:val="single" w:color="4471C4"/>
        </w:rPr>
        <w:t>investigate whether the choice of cancer datasets for pretraining can in</w:t>
      </w:r>
      <w:r w:rsidRPr="00A12641">
        <w:rPr>
          <w:iCs/>
          <w:color w:val="4471C4"/>
          <w:sz w:val="22"/>
          <w:u w:val="single" w:color="4471C4"/>
        </w:rPr>
        <w:t>fluence the final</w:t>
      </w:r>
      <w:r w:rsidRPr="00A12641">
        <w:rPr>
          <w:iCs/>
          <w:color w:val="4471C4"/>
          <w:sz w:val="22"/>
        </w:rPr>
        <w:t xml:space="preserve"> </w:t>
      </w:r>
      <w:r w:rsidRPr="00A12641">
        <w:rPr>
          <w:iCs/>
          <w:color w:val="4471C4"/>
          <w:sz w:val="22"/>
          <w:u w:val="single" w:color="4471C4"/>
        </w:rPr>
        <w:t>performance. This consideration is vital in establishing the significance of model pretraining.</w:t>
      </w:r>
      <w:r w:rsidRPr="00A12641">
        <w:rPr>
          <w:iCs/>
          <w:color w:val="4471C4"/>
          <w:sz w:val="22"/>
        </w:rPr>
        <w:t xml:space="preserve"> </w:t>
      </w:r>
    </w:p>
    <w:p w14:paraId="33CA21AC" w14:textId="77777777" w:rsidR="0046093A" w:rsidRPr="00A12641" w:rsidRDefault="00F0295C">
      <w:pPr>
        <w:spacing w:after="117" w:line="259" w:lineRule="auto"/>
        <w:ind w:left="0" w:right="0" w:firstLine="0"/>
        <w:jc w:val="left"/>
        <w:rPr>
          <w:sz w:val="22"/>
        </w:rPr>
      </w:pPr>
      <w:r w:rsidRPr="00A12641">
        <w:rPr>
          <w:b/>
          <w:sz w:val="22"/>
        </w:rPr>
        <w:t xml:space="preserve"> </w:t>
      </w:r>
    </w:p>
    <w:p w14:paraId="6C7A9634" w14:textId="77777777" w:rsidR="0046093A" w:rsidRPr="00A12641" w:rsidRDefault="00F0295C">
      <w:pPr>
        <w:ind w:left="-5" w:right="45"/>
        <w:rPr>
          <w:i/>
          <w:iCs/>
          <w:sz w:val="22"/>
        </w:rPr>
      </w:pPr>
      <w:r w:rsidRPr="00A12641">
        <w:rPr>
          <w:b/>
          <w:i/>
          <w:iCs/>
          <w:sz w:val="22"/>
        </w:rPr>
        <w:t xml:space="preserve">Response: </w:t>
      </w:r>
      <w:r w:rsidRPr="00A12641">
        <w:rPr>
          <w:i/>
          <w:iCs/>
          <w:sz w:val="22"/>
        </w:rPr>
        <w:t>We thank Reviewer#2 for highlighting the potential effects of different pre-training datasets in model performance. To understand the effects of different pre-training datasets on model performance. We conducted experiments to pre-train TMO-Net models with</w:t>
      </w:r>
      <w:r w:rsidRPr="00A12641">
        <w:rPr>
          <w:i/>
          <w:iCs/>
          <w:sz w:val="22"/>
        </w:rPr>
        <w:t xml:space="preserve"> and without TCGA-BRCA multi-omics datasets, to assess the impact of similar pre-training datasets in the breast cancer subtype classification task. The classification performance of different models was then evaluated with the PAM50 classification task an</w:t>
      </w:r>
      <w:r w:rsidRPr="00A12641">
        <w:rPr>
          <w:i/>
          <w:iCs/>
          <w:sz w:val="22"/>
        </w:rPr>
        <w:t>d fine-tuned with the independent METABRIC datasets. Our results of the breast cancer classification task with the testing METABRIC dataset revealed that the TMO-Net model pre-trained with the TCGA-BRCA dataset can enhance the performance of downstream tas</w:t>
      </w:r>
      <w:r w:rsidRPr="00A12641">
        <w:rPr>
          <w:i/>
          <w:iCs/>
          <w:sz w:val="22"/>
        </w:rPr>
        <w:t xml:space="preserve">ks (Table R3), suggesting a similar and </w:t>
      </w:r>
      <w:proofErr w:type="spellStart"/>
      <w:r w:rsidRPr="00A12641">
        <w:rPr>
          <w:i/>
          <w:iCs/>
          <w:sz w:val="22"/>
        </w:rPr>
        <w:t>highquality</w:t>
      </w:r>
      <w:proofErr w:type="spellEnd"/>
      <w:r w:rsidRPr="00A12641">
        <w:rPr>
          <w:i/>
          <w:iCs/>
          <w:sz w:val="22"/>
        </w:rPr>
        <w:t xml:space="preserve"> pre-training dataset can benefit downstream oncology tasks.  </w:t>
      </w:r>
    </w:p>
    <w:p w14:paraId="35E1371C" w14:textId="77777777" w:rsidR="0046093A" w:rsidRPr="00A12641" w:rsidRDefault="00F0295C">
      <w:pPr>
        <w:spacing w:after="0" w:line="259" w:lineRule="auto"/>
        <w:ind w:left="0" w:right="0" w:firstLine="0"/>
        <w:jc w:val="left"/>
        <w:rPr>
          <w:sz w:val="22"/>
        </w:rPr>
      </w:pPr>
      <w:r w:rsidRPr="00A12641">
        <w:rPr>
          <w:sz w:val="22"/>
        </w:rPr>
        <w:t xml:space="preserve"> </w:t>
      </w:r>
    </w:p>
    <w:p w14:paraId="1C0C0E82" w14:textId="77777777" w:rsidR="0046093A" w:rsidRPr="00A12641" w:rsidRDefault="00F0295C">
      <w:pPr>
        <w:spacing w:after="0" w:line="259" w:lineRule="auto"/>
        <w:ind w:left="0" w:right="479" w:firstLine="0"/>
        <w:jc w:val="right"/>
        <w:rPr>
          <w:sz w:val="22"/>
        </w:rPr>
      </w:pPr>
      <w:r w:rsidRPr="00A12641">
        <w:rPr>
          <w:sz w:val="22"/>
        </w:rPr>
        <w:t xml:space="preserve">Table R3. Comparison of different pre-training datasets in the PAM50 subtype classification task </w:t>
      </w:r>
    </w:p>
    <w:tbl>
      <w:tblPr>
        <w:tblStyle w:val="TableGrid"/>
        <w:tblW w:w="7949" w:type="dxa"/>
        <w:tblInd w:w="706" w:type="dxa"/>
        <w:tblCellMar>
          <w:top w:w="22" w:type="dxa"/>
          <w:left w:w="275" w:type="dxa"/>
          <w:bottom w:w="0" w:type="dxa"/>
          <w:right w:w="115" w:type="dxa"/>
        </w:tblCellMar>
        <w:tblLook w:val="04A0" w:firstRow="1" w:lastRow="0" w:firstColumn="1" w:lastColumn="0" w:noHBand="0" w:noVBand="1"/>
      </w:tblPr>
      <w:tblGrid>
        <w:gridCol w:w="2553"/>
        <w:gridCol w:w="1253"/>
        <w:gridCol w:w="1493"/>
        <w:gridCol w:w="1325"/>
        <w:gridCol w:w="1325"/>
      </w:tblGrid>
      <w:tr w:rsidR="0046093A" w:rsidRPr="00A12641" w14:paraId="4B5F16DB" w14:textId="77777777">
        <w:trPr>
          <w:trHeight w:val="571"/>
        </w:trPr>
        <w:tc>
          <w:tcPr>
            <w:tcW w:w="2554" w:type="dxa"/>
            <w:tcBorders>
              <w:top w:val="single" w:sz="4" w:space="0" w:color="000000"/>
              <w:left w:val="single" w:sz="4" w:space="0" w:color="000000"/>
              <w:bottom w:val="single" w:sz="4" w:space="0" w:color="000000"/>
              <w:right w:val="single" w:sz="4" w:space="0" w:color="000000"/>
            </w:tcBorders>
          </w:tcPr>
          <w:p w14:paraId="159542D5" w14:textId="77777777" w:rsidR="0046093A" w:rsidRPr="00A12641" w:rsidRDefault="00F0295C">
            <w:pPr>
              <w:spacing w:after="0" w:line="259" w:lineRule="auto"/>
              <w:ind w:left="0" w:right="166" w:firstLine="0"/>
              <w:jc w:val="center"/>
              <w:rPr>
                <w:sz w:val="22"/>
              </w:rPr>
            </w:pPr>
            <w:r w:rsidRPr="00A12641">
              <w:rPr>
                <w:sz w:val="22"/>
              </w:rPr>
              <w:t xml:space="preserve">Models </w:t>
            </w:r>
          </w:p>
        </w:tc>
        <w:tc>
          <w:tcPr>
            <w:tcW w:w="1253" w:type="dxa"/>
            <w:tcBorders>
              <w:top w:val="single" w:sz="4" w:space="0" w:color="000000"/>
              <w:left w:val="single" w:sz="4" w:space="0" w:color="000000"/>
              <w:bottom w:val="single" w:sz="4" w:space="0" w:color="000000"/>
              <w:right w:val="single" w:sz="4" w:space="0" w:color="000000"/>
            </w:tcBorders>
          </w:tcPr>
          <w:p w14:paraId="1A31A24C" w14:textId="77777777" w:rsidR="0046093A" w:rsidRPr="00A12641" w:rsidRDefault="00F0295C">
            <w:pPr>
              <w:spacing w:after="0" w:line="259" w:lineRule="auto"/>
              <w:ind w:left="0" w:right="164" w:firstLine="0"/>
              <w:jc w:val="center"/>
              <w:rPr>
                <w:sz w:val="22"/>
              </w:rPr>
            </w:pPr>
            <w:r w:rsidRPr="00A12641">
              <w:rPr>
                <w:sz w:val="22"/>
              </w:rPr>
              <w:t xml:space="preserve">ACC </w:t>
            </w:r>
          </w:p>
        </w:tc>
        <w:tc>
          <w:tcPr>
            <w:tcW w:w="1493" w:type="dxa"/>
            <w:tcBorders>
              <w:top w:val="single" w:sz="4" w:space="0" w:color="000000"/>
              <w:left w:val="single" w:sz="4" w:space="0" w:color="000000"/>
              <w:bottom w:val="single" w:sz="4" w:space="0" w:color="000000"/>
              <w:right w:val="single" w:sz="4" w:space="0" w:color="000000"/>
            </w:tcBorders>
          </w:tcPr>
          <w:p w14:paraId="7D2C0AEF" w14:textId="77777777" w:rsidR="0046093A" w:rsidRPr="00A12641" w:rsidRDefault="00F0295C">
            <w:pPr>
              <w:spacing w:after="0" w:line="259" w:lineRule="auto"/>
              <w:ind w:left="0" w:right="165" w:firstLine="0"/>
              <w:jc w:val="center"/>
              <w:rPr>
                <w:sz w:val="22"/>
              </w:rPr>
            </w:pPr>
            <w:r w:rsidRPr="00A12641">
              <w:rPr>
                <w:sz w:val="22"/>
              </w:rPr>
              <w:t xml:space="preserve">Precision </w:t>
            </w:r>
          </w:p>
        </w:tc>
        <w:tc>
          <w:tcPr>
            <w:tcW w:w="1325" w:type="dxa"/>
            <w:tcBorders>
              <w:top w:val="single" w:sz="4" w:space="0" w:color="000000"/>
              <w:left w:val="single" w:sz="4" w:space="0" w:color="000000"/>
              <w:bottom w:val="single" w:sz="4" w:space="0" w:color="000000"/>
              <w:right w:val="single" w:sz="4" w:space="0" w:color="000000"/>
            </w:tcBorders>
          </w:tcPr>
          <w:p w14:paraId="1DAC5E0D" w14:textId="77777777" w:rsidR="0046093A" w:rsidRPr="00A12641" w:rsidRDefault="00F0295C">
            <w:pPr>
              <w:spacing w:after="0" w:line="259" w:lineRule="auto"/>
              <w:ind w:left="0" w:right="163" w:firstLine="0"/>
              <w:jc w:val="center"/>
              <w:rPr>
                <w:sz w:val="22"/>
              </w:rPr>
            </w:pPr>
            <w:r w:rsidRPr="00A12641">
              <w:rPr>
                <w:sz w:val="22"/>
              </w:rPr>
              <w:t xml:space="preserve">Recall </w:t>
            </w:r>
          </w:p>
        </w:tc>
        <w:tc>
          <w:tcPr>
            <w:tcW w:w="1325" w:type="dxa"/>
            <w:tcBorders>
              <w:top w:val="single" w:sz="4" w:space="0" w:color="000000"/>
              <w:left w:val="single" w:sz="4" w:space="0" w:color="000000"/>
              <w:bottom w:val="single" w:sz="4" w:space="0" w:color="000000"/>
              <w:right w:val="single" w:sz="4" w:space="0" w:color="000000"/>
            </w:tcBorders>
          </w:tcPr>
          <w:p w14:paraId="78A0C97F" w14:textId="77777777" w:rsidR="0046093A" w:rsidRPr="00A12641" w:rsidRDefault="00F0295C">
            <w:pPr>
              <w:spacing w:after="0" w:line="259" w:lineRule="auto"/>
              <w:ind w:left="0" w:right="163" w:firstLine="0"/>
              <w:jc w:val="center"/>
              <w:rPr>
                <w:sz w:val="22"/>
              </w:rPr>
            </w:pPr>
            <w:r w:rsidRPr="00A12641">
              <w:rPr>
                <w:sz w:val="22"/>
              </w:rPr>
              <w:t>F1-</w:t>
            </w:r>
            <w:r w:rsidRPr="00A12641">
              <w:rPr>
                <w:sz w:val="22"/>
              </w:rPr>
              <w:t xml:space="preserve">Score </w:t>
            </w:r>
          </w:p>
        </w:tc>
      </w:tr>
      <w:tr w:rsidR="0046093A" w:rsidRPr="00A12641" w14:paraId="253CDF2C" w14:textId="77777777">
        <w:trPr>
          <w:trHeight w:val="557"/>
        </w:trPr>
        <w:tc>
          <w:tcPr>
            <w:tcW w:w="2554" w:type="dxa"/>
            <w:tcBorders>
              <w:top w:val="single" w:sz="4" w:space="0" w:color="000000"/>
              <w:left w:val="single" w:sz="4" w:space="0" w:color="000000"/>
              <w:bottom w:val="single" w:sz="4" w:space="0" w:color="000000"/>
              <w:right w:val="single" w:sz="4" w:space="0" w:color="000000"/>
            </w:tcBorders>
          </w:tcPr>
          <w:p w14:paraId="19FCA401" w14:textId="77777777" w:rsidR="0046093A" w:rsidRPr="00A12641" w:rsidRDefault="00F0295C">
            <w:pPr>
              <w:spacing w:after="0" w:line="259" w:lineRule="auto"/>
              <w:ind w:left="0" w:right="36" w:firstLine="598"/>
              <w:jc w:val="left"/>
              <w:rPr>
                <w:sz w:val="22"/>
              </w:rPr>
            </w:pPr>
            <w:r w:rsidRPr="00A12641">
              <w:rPr>
                <w:sz w:val="22"/>
              </w:rPr>
              <w:t>TMO-</w:t>
            </w:r>
            <w:proofErr w:type="gramStart"/>
            <w:r w:rsidRPr="00A12641">
              <w:rPr>
                <w:sz w:val="22"/>
              </w:rPr>
              <w:t>Net  (</w:t>
            </w:r>
            <w:proofErr w:type="gramEnd"/>
            <w:r w:rsidRPr="00A12641">
              <w:rPr>
                <w:sz w:val="22"/>
              </w:rPr>
              <w:t xml:space="preserve">without TCGA-BRCA) </w:t>
            </w:r>
          </w:p>
        </w:tc>
        <w:tc>
          <w:tcPr>
            <w:tcW w:w="1253" w:type="dxa"/>
            <w:tcBorders>
              <w:top w:val="single" w:sz="4" w:space="0" w:color="000000"/>
              <w:left w:val="single" w:sz="4" w:space="0" w:color="000000"/>
              <w:bottom w:val="single" w:sz="4" w:space="0" w:color="000000"/>
              <w:right w:val="single" w:sz="4" w:space="0" w:color="000000"/>
            </w:tcBorders>
          </w:tcPr>
          <w:p w14:paraId="0C2C890B" w14:textId="77777777" w:rsidR="0046093A" w:rsidRPr="00A12641" w:rsidRDefault="00F0295C">
            <w:pPr>
              <w:spacing w:after="0" w:line="259" w:lineRule="auto"/>
              <w:ind w:left="0" w:right="164" w:firstLine="0"/>
              <w:jc w:val="center"/>
              <w:rPr>
                <w:sz w:val="22"/>
              </w:rPr>
            </w:pPr>
            <w:r w:rsidRPr="00A12641">
              <w:rPr>
                <w:sz w:val="22"/>
              </w:rPr>
              <w:t xml:space="preserve">0.8481 </w:t>
            </w:r>
          </w:p>
        </w:tc>
        <w:tc>
          <w:tcPr>
            <w:tcW w:w="1493" w:type="dxa"/>
            <w:tcBorders>
              <w:top w:val="single" w:sz="4" w:space="0" w:color="000000"/>
              <w:left w:val="single" w:sz="4" w:space="0" w:color="000000"/>
              <w:bottom w:val="single" w:sz="4" w:space="0" w:color="000000"/>
              <w:right w:val="single" w:sz="4" w:space="0" w:color="000000"/>
            </w:tcBorders>
          </w:tcPr>
          <w:p w14:paraId="239213D6" w14:textId="77777777" w:rsidR="0046093A" w:rsidRPr="00A12641" w:rsidRDefault="00F0295C">
            <w:pPr>
              <w:spacing w:after="0" w:line="259" w:lineRule="auto"/>
              <w:ind w:left="0" w:right="165" w:firstLine="0"/>
              <w:jc w:val="center"/>
              <w:rPr>
                <w:sz w:val="22"/>
              </w:rPr>
            </w:pPr>
            <w:r w:rsidRPr="00A12641">
              <w:rPr>
                <w:sz w:val="22"/>
              </w:rPr>
              <w:t xml:space="preserve">0.8526 </w:t>
            </w:r>
          </w:p>
        </w:tc>
        <w:tc>
          <w:tcPr>
            <w:tcW w:w="1325" w:type="dxa"/>
            <w:tcBorders>
              <w:top w:val="single" w:sz="4" w:space="0" w:color="000000"/>
              <w:left w:val="single" w:sz="4" w:space="0" w:color="000000"/>
              <w:bottom w:val="single" w:sz="4" w:space="0" w:color="000000"/>
              <w:right w:val="single" w:sz="4" w:space="0" w:color="000000"/>
            </w:tcBorders>
          </w:tcPr>
          <w:p w14:paraId="360FABFE" w14:textId="77777777" w:rsidR="0046093A" w:rsidRPr="00A12641" w:rsidRDefault="00F0295C">
            <w:pPr>
              <w:spacing w:after="0" w:line="259" w:lineRule="auto"/>
              <w:ind w:left="0" w:right="163" w:firstLine="0"/>
              <w:jc w:val="center"/>
              <w:rPr>
                <w:sz w:val="22"/>
              </w:rPr>
            </w:pPr>
            <w:r w:rsidRPr="00A12641">
              <w:rPr>
                <w:sz w:val="22"/>
              </w:rPr>
              <w:t xml:space="preserve">0.8481 </w:t>
            </w:r>
          </w:p>
        </w:tc>
        <w:tc>
          <w:tcPr>
            <w:tcW w:w="1325" w:type="dxa"/>
            <w:tcBorders>
              <w:top w:val="single" w:sz="4" w:space="0" w:color="000000"/>
              <w:left w:val="single" w:sz="4" w:space="0" w:color="000000"/>
              <w:bottom w:val="single" w:sz="4" w:space="0" w:color="000000"/>
              <w:right w:val="single" w:sz="4" w:space="0" w:color="000000"/>
            </w:tcBorders>
          </w:tcPr>
          <w:p w14:paraId="12461268" w14:textId="77777777" w:rsidR="0046093A" w:rsidRPr="00A12641" w:rsidRDefault="00F0295C">
            <w:pPr>
              <w:spacing w:after="0" w:line="259" w:lineRule="auto"/>
              <w:ind w:left="0" w:right="163" w:firstLine="0"/>
              <w:jc w:val="center"/>
              <w:rPr>
                <w:sz w:val="22"/>
              </w:rPr>
            </w:pPr>
            <w:r w:rsidRPr="00A12641">
              <w:rPr>
                <w:sz w:val="22"/>
              </w:rPr>
              <w:t xml:space="preserve">0.8590 </w:t>
            </w:r>
          </w:p>
        </w:tc>
      </w:tr>
      <w:tr w:rsidR="0046093A" w:rsidRPr="00A12641" w14:paraId="0596A241" w14:textId="77777777">
        <w:trPr>
          <w:trHeight w:val="571"/>
        </w:trPr>
        <w:tc>
          <w:tcPr>
            <w:tcW w:w="2554" w:type="dxa"/>
            <w:tcBorders>
              <w:top w:val="single" w:sz="4" w:space="0" w:color="000000"/>
              <w:left w:val="single" w:sz="4" w:space="0" w:color="000000"/>
              <w:bottom w:val="single" w:sz="4" w:space="0" w:color="000000"/>
              <w:right w:val="single" w:sz="4" w:space="0" w:color="000000"/>
            </w:tcBorders>
          </w:tcPr>
          <w:p w14:paraId="2B4A6816" w14:textId="77777777" w:rsidR="0046093A" w:rsidRPr="00A12641" w:rsidRDefault="00F0295C">
            <w:pPr>
              <w:spacing w:after="0" w:line="259" w:lineRule="auto"/>
              <w:ind w:left="153" w:right="319" w:firstLine="0"/>
              <w:jc w:val="center"/>
              <w:rPr>
                <w:sz w:val="22"/>
              </w:rPr>
            </w:pPr>
            <w:r w:rsidRPr="00A12641">
              <w:rPr>
                <w:sz w:val="22"/>
              </w:rPr>
              <w:t>TMO-</w:t>
            </w:r>
            <w:proofErr w:type="gramStart"/>
            <w:r w:rsidRPr="00A12641">
              <w:rPr>
                <w:sz w:val="22"/>
              </w:rPr>
              <w:t>Net  (</w:t>
            </w:r>
            <w:proofErr w:type="gramEnd"/>
            <w:r w:rsidRPr="00A12641">
              <w:rPr>
                <w:sz w:val="22"/>
              </w:rPr>
              <w:t xml:space="preserve">with TCGA-BRCA) </w:t>
            </w:r>
          </w:p>
        </w:tc>
        <w:tc>
          <w:tcPr>
            <w:tcW w:w="1253" w:type="dxa"/>
            <w:tcBorders>
              <w:top w:val="single" w:sz="4" w:space="0" w:color="000000"/>
              <w:left w:val="single" w:sz="4" w:space="0" w:color="000000"/>
              <w:bottom w:val="single" w:sz="4" w:space="0" w:color="000000"/>
              <w:right w:val="single" w:sz="4" w:space="0" w:color="000000"/>
            </w:tcBorders>
          </w:tcPr>
          <w:p w14:paraId="6087EA4F" w14:textId="77777777" w:rsidR="0046093A" w:rsidRPr="00A12641" w:rsidRDefault="00F0295C">
            <w:pPr>
              <w:spacing w:after="0" w:line="259" w:lineRule="auto"/>
              <w:ind w:left="0" w:right="164" w:firstLine="0"/>
              <w:jc w:val="center"/>
              <w:rPr>
                <w:sz w:val="22"/>
              </w:rPr>
            </w:pPr>
            <w:r w:rsidRPr="00A12641">
              <w:rPr>
                <w:b/>
                <w:sz w:val="22"/>
              </w:rPr>
              <w:t xml:space="preserve">0.8860 </w:t>
            </w:r>
          </w:p>
        </w:tc>
        <w:tc>
          <w:tcPr>
            <w:tcW w:w="1493" w:type="dxa"/>
            <w:tcBorders>
              <w:top w:val="single" w:sz="4" w:space="0" w:color="000000"/>
              <w:left w:val="single" w:sz="4" w:space="0" w:color="000000"/>
              <w:bottom w:val="single" w:sz="4" w:space="0" w:color="000000"/>
              <w:right w:val="single" w:sz="4" w:space="0" w:color="000000"/>
            </w:tcBorders>
          </w:tcPr>
          <w:p w14:paraId="5934BC21" w14:textId="77777777" w:rsidR="0046093A" w:rsidRPr="00A12641" w:rsidRDefault="00F0295C">
            <w:pPr>
              <w:spacing w:after="0" w:line="259" w:lineRule="auto"/>
              <w:ind w:left="0" w:right="165" w:firstLine="0"/>
              <w:jc w:val="center"/>
              <w:rPr>
                <w:sz w:val="22"/>
              </w:rPr>
            </w:pPr>
            <w:r w:rsidRPr="00A12641">
              <w:rPr>
                <w:b/>
                <w:sz w:val="22"/>
              </w:rPr>
              <w:t xml:space="preserve">0.8901 </w:t>
            </w:r>
          </w:p>
        </w:tc>
        <w:tc>
          <w:tcPr>
            <w:tcW w:w="1325" w:type="dxa"/>
            <w:tcBorders>
              <w:top w:val="single" w:sz="4" w:space="0" w:color="000000"/>
              <w:left w:val="single" w:sz="4" w:space="0" w:color="000000"/>
              <w:bottom w:val="single" w:sz="4" w:space="0" w:color="000000"/>
              <w:right w:val="single" w:sz="4" w:space="0" w:color="000000"/>
            </w:tcBorders>
          </w:tcPr>
          <w:p w14:paraId="57221940" w14:textId="77777777" w:rsidR="0046093A" w:rsidRPr="00A12641" w:rsidRDefault="00F0295C">
            <w:pPr>
              <w:spacing w:after="0" w:line="259" w:lineRule="auto"/>
              <w:ind w:left="0" w:right="163" w:firstLine="0"/>
              <w:jc w:val="center"/>
              <w:rPr>
                <w:sz w:val="22"/>
              </w:rPr>
            </w:pPr>
            <w:r w:rsidRPr="00A12641">
              <w:rPr>
                <w:b/>
                <w:sz w:val="22"/>
              </w:rPr>
              <w:t xml:space="preserve">0.8860 </w:t>
            </w:r>
          </w:p>
        </w:tc>
        <w:tc>
          <w:tcPr>
            <w:tcW w:w="1325" w:type="dxa"/>
            <w:tcBorders>
              <w:top w:val="single" w:sz="4" w:space="0" w:color="000000"/>
              <w:left w:val="single" w:sz="4" w:space="0" w:color="000000"/>
              <w:bottom w:val="single" w:sz="4" w:space="0" w:color="000000"/>
              <w:right w:val="single" w:sz="4" w:space="0" w:color="000000"/>
            </w:tcBorders>
          </w:tcPr>
          <w:p w14:paraId="522F8F3B" w14:textId="77777777" w:rsidR="0046093A" w:rsidRPr="00A12641" w:rsidRDefault="00F0295C">
            <w:pPr>
              <w:spacing w:after="0" w:line="259" w:lineRule="auto"/>
              <w:ind w:left="0" w:right="163" w:firstLine="0"/>
              <w:jc w:val="center"/>
              <w:rPr>
                <w:sz w:val="22"/>
              </w:rPr>
            </w:pPr>
            <w:r w:rsidRPr="00A12641">
              <w:rPr>
                <w:b/>
                <w:sz w:val="22"/>
              </w:rPr>
              <w:t xml:space="preserve">0.8901 </w:t>
            </w:r>
          </w:p>
        </w:tc>
      </w:tr>
    </w:tbl>
    <w:p w14:paraId="7EDB4697" w14:textId="77777777" w:rsidR="0046093A" w:rsidRPr="00A12641" w:rsidRDefault="00F0295C">
      <w:pPr>
        <w:spacing w:after="237" w:line="259" w:lineRule="auto"/>
        <w:ind w:right="0" w:firstLine="0"/>
        <w:jc w:val="center"/>
        <w:rPr>
          <w:sz w:val="22"/>
        </w:rPr>
      </w:pPr>
      <w:r w:rsidRPr="00A12641">
        <w:rPr>
          <w:b/>
          <w:sz w:val="22"/>
        </w:rPr>
        <w:t xml:space="preserve"> </w:t>
      </w:r>
    </w:p>
    <w:p w14:paraId="3D300ACA" w14:textId="77777777" w:rsidR="0046093A" w:rsidRPr="00A12641" w:rsidRDefault="00F0295C">
      <w:pPr>
        <w:spacing w:after="0" w:line="259" w:lineRule="auto"/>
        <w:ind w:left="0" w:right="0" w:firstLine="0"/>
        <w:jc w:val="left"/>
        <w:rPr>
          <w:sz w:val="22"/>
        </w:rPr>
      </w:pPr>
      <w:r w:rsidRPr="00A12641">
        <w:rPr>
          <w:b/>
          <w:sz w:val="22"/>
        </w:rPr>
        <w:t xml:space="preserve"> </w:t>
      </w:r>
      <w:r w:rsidRPr="00A12641">
        <w:rPr>
          <w:b/>
          <w:sz w:val="22"/>
        </w:rPr>
        <w:tab/>
        <w:t xml:space="preserve"> </w:t>
      </w:r>
      <w:r w:rsidRPr="00A12641">
        <w:rPr>
          <w:sz w:val="22"/>
        </w:rPr>
        <w:br w:type="page"/>
      </w:r>
    </w:p>
    <w:p w14:paraId="771AABA4" w14:textId="0EA3C7F4" w:rsidR="0046093A" w:rsidRPr="00A12641" w:rsidRDefault="00F0295C" w:rsidP="00A12641">
      <w:pPr>
        <w:spacing w:after="199" w:line="259" w:lineRule="auto"/>
        <w:rPr>
          <w:sz w:val="22"/>
        </w:rPr>
      </w:pPr>
      <w:r w:rsidRPr="00A12641">
        <w:rPr>
          <w:b/>
          <w:sz w:val="22"/>
        </w:rPr>
        <w:lastRenderedPageBreak/>
        <w:t>Reviewer #3:</w:t>
      </w:r>
      <w:r w:rsidRPr="00A12641">
        <w:rPr>
          <w:sz w:val="22"/>
        </w:rPr>
        <w:t xml:space="preserve"> </w:t>
      </w:r>
    </w:p>
    <w:p w14:paraId="55379EA0" w14:textId="77777777" w:rsidR="0046093A" w:rsidRPr="00A12641" w:rsidRDefault="00F0295C">
      <w:pPr>
        <w:spacing w:after="1"/>
        <w:ind w:left="-5" w:right="45"/>
        <w:rPr>
          <w:iCs/>
          <w:sz w:val="22"/>
        </w:rPr>
      </w:pPr>
      <w:r w:rsidRPr="00A12641">
        <w:rPr>
          <w:b/>
          <w:iCs/>
          <w:color w:val="4471C4"/>
          <w:sz w:val="22"/>
          <w:u w:val="single" w:color="4471C4"/>
        </w:rPr>
        <w:t xml:space="preserve">Reviewer #3: </w:t>
      </w:r>
      <w:r w:rsidRPr="00A12641">
        <w:rPr>
          <w:iCs/>
          <w:color w:val="4471C4"/>
          <w:sz w:val="22"/>
          <w:u w:val="single" w:color="4471C4"/>
        </w:rPr>
        <w:t xml:space="preserve">In this manuscript, the authors developed a deep learning pretrained model, </w:t>
      </w:r>
      <w:proofErr w:type="spellStart"/>
      <w:r w:rsidRPr="00A12641">
        <w:rPr>
          <w:iCs/>
          <w:color w:val="4471C4"/>
          <w:sz w:val="22"/>
          <w:u w:val="single" w:color="4471C4"/>
        </w:rPr>
        <w:t>TMONet</w:t>
      </w:r>
      <w:proofErr w:type="spellEnd"/>
      <w:r w:rsidRPr="00A12641">
        <w:rPr>
          <w:iCs/>
          <w:color w:val="4471C4"/>
          <w:sz w:val="22"/>
          <w:u w:val="single" w:color="4471C4"/>
        </w:rPr>
        <w:t xml:space="preserve"> to learn latent representations within and across multiple omics in cancers and use them to</w:t>
      </w:r>
      <w:r w:rsidRPr="00A12641">
        <w:rPr>
          <w:iCs/>
          <w:color w:val="4471C4"/>
          <w:sz w:val="22"/>
        </w:rPr>
        <w:t xml:space="preserve"> </w:t>
      </w:r>
      <w:r w:rsidRPr="00A12641">
        <w:rPr>
          <w:iCs/>
          <w:color w:val="4471C4"/>
          <w:sz w:val="22"/>
          <w:u w:val="single" w:color="4471C4"/>
        </w:rPr>
        <w:t>improve downstream predictions such as survival rates, drug responses. The TMO-Ne</w:t>
      </w:r>
      <w:r w:rsidRPr="00A12641">
        <w:rPr>
          <w:iCs/>
          <w:color w:val="4471C4"/>
          <w:sz w:val="22"/>
          <w:u w:val="single" w:color="4471C4"/>
        </w:rPr>
        <w:t>t model was</w:t>
      </w:r>
      <w:r w:rsidRPr="00A12641">
        <w:rPr>
          <w:iCs/>
          <w:color w:val="4471C4"/>
          <w:sz w:val="22"/>
        </w:rPr>
        <w:t xml:space="preserve"> </w:t>
      </w:r>
      <w:r w:rsidRPr="00A12641">
        <w:rPr>
          <w:iCs/>
          <w:color w:val="4471C4"/>
          <w:sz w:val="22"/>
          <w:u w:val="single" w:color="4471C4"/>
        </w:rPr>
        <w:t>based on joint variational autoencoders plus a later data fusion module to infer missing modalities.</w:t>
      </w:r>
      <w:r w:rsidRPr="00A12641">
        <w:rPr>
          <w:iCs/>
          <w:color w:val="4471C4"/>
          <w:sz w:val="22"/>
        </w:rPr>
        <w:t xml:space="preserve"> </w:t>
      </w:r>
      <w:r w:rsidRPr="00A12641">
        <w:rPr>
          <w:iCs/>
          <w:color w:val="4471C4"/>
          <w:sz w:val="22"/>
          <w:u w:val="single" w:color="4471C4"/>
        </w:rPr>
        <w:t>To this end, their data fusion step aligns latent spaces across different omics. For applications,</w:t>
      </w:r>
      <w:r w:rsidRPr="00A12641">
        <w:rPr>
          <w:iCs/>
          <w:color w:val="4471C4"/>
          <w:sz w:val="22"/>
        </w:rPr>
        <w:t xml:space="preserve"> </w:t>
      </w:r>
      <w:r w:rsidRPr="00A12641">
        <w:rPr>
          <w:iCs/>
          <w:color w:val="4471C4"/>
          <w:sz w:val="22"/>
          <w:u w:val="single" w:color="4471C4"/>
        </w:rPr>
        <w:t>they mainly trained the TMO-</w:t>
      </w:r>
      <w:r w:rsidRPr="00A12641">
        <w:rPr>
          <w:iCs/>
          <w:color w:val="4471C4"/>
          <w:sz w:val="22"/>
          <w:u w:val="single" w:color="4471C4"/>
        </w:rPr>
        <w:t xml:space="preserve">Net model using pan-cancer TCGA </w:t>
      </w:r>
      <w:proofErr w:type="spellStart"/>
      <w:r w:rsidRPr="00A12641">
        <w:rPr>
          <w:iCs/>
          <w:color w:val="4471C4"/>
          <w:sz w:val="22"/>
          <w:u w:val="single" w:color="4471C4"/>
        </w:rPr>
        <w:t>multiomics</w:t>
      </w:r>
      <w:proofErr w:type="spellEnd"/>
      <w:r w:rsidRPr="00A12641">
        <w:rPr>
          <w:iCs/>
          <w:color w:val="4471C4"/>
          <w:sz w:val="22"/>
          <w:u w:val="single" w:color="4471C4"/>
        </w:rPr>
        <w:t xml:space="preserve"> data (N=~8k) like</w:t>
      </w:r>
      <w:r w:rsidRPr="00A12641">
        <w:rPr>
          <w:iCs/>
          <w:color w:val="4471C4"/>
          <w:sz w:val="22"/>
        </w:rPr>
        <w:t xml:space="preserve"> </w:t>
      </w:r>
      <w:r w:rsidRPr="00A12641">
        <w:rPr>
          <w:iCs/>
          <w:color w:val="4471C4"/>
          <w:sz w:val="22"/>
          <w:u w:val="single" w:color="4471C4"/>
        </w:rPr>
        <w:t>gene expression, CNVs, mutations and methylation.</w:t>
      </w:r>
      <w:r w:rsidRPr="00A12641">
        <w:rPr>
          <w:iCs/>
          <w:color w:val="4471C4"/>
          <w:sz w:val="22"/>
        </w:rPr>
        <w:t xml:space="preserve">  </w:t>
      </w:r>
    </w:p>
    <w:p w14:paraId="51CD3744" w14:textId="77777777" w:rsidR="0046093A" w:rsidRPr="00A12641" w:rsidRDefault="00F0295C">
      <w:pPr>
        <w:spacing w:after="112" w:line="259" w:lineRule="auto"/>
        <w:ind w:left="0" w:right="0" w:firstLine="0"/>
        <w:jc w:val="left"/>
        <w:rPr>
          <w:sz w:val="22"/>
        </w:rPr>
      </w:pPr>
      <w:r w:rsidRPr="00A12641">
        <w:rPr>
          <w:sz w:val="22"/>
        </w:rPr>
        <w:t xml:space="preserve"> </w:t>
      </w:r>
    </w:p>
    <w:p w14:paraId="48CE0F0F" w14:textId="77777777" w:rsidR="0046093A" w:rsidRPr="00A12641" w:rsidRDefault="00F0295C">
      <w:pPr>
        <w:spacing w:after="1"/>
        <w:ind w:left="-5" w:right="45"/>
        <w:rPr>
          <w:iCs/>
          <w:sz w:val="22"/>
        </w:rPr>
      </w:pPr>
      <w:r w:rsidRPr="00A12641">
        <w:rPr>
          <w:iCs/>
          <w:color w:val="4471C4"/>
          <w:sz w:val="22"/>
          <w:u w:val="single" w:color="4471C4"/>
        </w:rPr>
        <w:t>Overall, the TMO-</w:t>
      </w:r>
      <w:r w:rsidRPr="00A12641">
        <w:rPr>
          <w:iCs/>
          <w:color w:val="4471C4"/>
          <w:sz w:val="22"/>
          <w:u w:val="single" w:color="4471C4"/>
        </w:rPr>
        <w:t xml:space="preserve">Net model provides a valuable tool to learn meaningful </w:t>
      </w:r>
      <w:proofErr w:type="spellStart"/>
      <w:r w:rsidRPr="00A12641">
        <w:rPr>
          <w:iCs/>
          <w:color w:val="4471C4"/>
          <w:sz w:val="22"/>
          <w:u w:val="single" w:color="4471C4"/>
        </w:rPr>
        <w:t>multiomic</w:t>
      </w:r>
      <w:proofErr w:type="spellEnd"/>
      <w:r w:rsidRPr="00A12641">
        <w:rPr>
          <w:iCs/>
          <w:color w:val="4471C4"/>
          <w:sz w:val="22"/>
          <w:u w:val="single" w:color="4471C4"/>
        </w:rPr>
        <w:t xml:space="preserve"> latent features</w:t>
      </w:r>
      <w:r w:rsidRPr="00A12641">
        <w:rPr>
          <w:iCs/>
          <w:color w:val="4471C4"/>
          <w:sz w:val="22"/>
        </w:rPr>
        <w:t xml:space="preserve"> </w:t>
      </w:r>
      <w:r w:rsidRPr="00A12641">
        <w:rPr>
          <w:iCs/>
          <w:color w:val="4471C4"/>
          <w:sz w:val="22"/>
          <w:u w:val="single" w:color="4471C4"/>
        </w:rPr>
        <w:t>for cancer study, especially for survival analyses and drug responses as demonstrated in the paper.</w:t>
      </w:r>
      <w:r w:rsidRPr="00A12641">
        <w:rPr>
          <w:iCs/>
          <w:color w:val="4471C4"/>
          <w:sz w:val="22"/>
        </w:rPr>
        <w:t xml:space="preserve"> </w:t>
      </w:r>
      <w:r w:rsidRPr="00A12641">
        <w:rPr>
          <w:iCs/>
          <w:color w:val="4471C4"/>
          <w:sz w:val="22"/>
          <w:u w:val="single" w:color="4471C4"/>
        </w:rPr>
        <w:t>However, I have some major comments about the work, especially about the ri</w:t>
      </w:r>
      <w:r w:rsidRPr="00A12641">
        <w:rPr>
          <w:iCs/>
          <w:color w:val="4471C4"/>
          <w:sz w:val="22"/>
          <w:u w:val="single" w:color="4471C4"/>
        </w:rPr>
        <w:t>gor and clarification.</w:t>
      </w:r>
      <w:r w:rsidRPr="00A12641">
        <w:rPr>
          <w:iCs/>
          <w:color w:val="4471C4"/>
          <w:sz w:val="22"/>
        </w:rPr>
        <w:t xml:space="preserve">  </w:t>
      </w:r>
    </w:p>
    <w:p w14:paraId="242486BF" w14:textId="77777777" w:rsidR="0046093A" w:rsidRPr="00A12641" w:rsidRDefault="00F0295C">
      <w:pPr>
        <w:spacing w:after="112" w:line="259" w:lineRule="auto"/>
        <w:ind w:left="0" w:right="0" w:firstLine="0"/>
        <w:jc w:val="left"/>
        <w:rPr>
          <w:iCs/>
          <w:sz w:val="22"/>
        </w:rPr>
      </w:pPr>
      <w:r w:rsidRPr="00A12641">
        <w:rPr>
          <w:iCs/>
          <w:sz w:val="22"/>
        </w:rPr>
        <w:t xml:space="preserve"> </w:t>
      </w:r>
    </w:p>
    <w:p w14:paraId="28520E20" w14:textId="77777777" w:rsidR="0046093A" w:rsidRPr="00A12641" w:rsidRDefault="00F0295C">
      <w:pPr>
        <w:ind w:left="-5" w:right="45"/>
        <w:rPr>
          <w:i/>
          <w:iCs/>
          <w:sz w:val="22"/>
        </w:rPr>
      </w:pPr>
      <w:r w:rsidRPr="00A12641">
        <w:rPr>
          <w:b/>
          <w:i/>
          <w:iCs/>
          <w:sz w:val="22"/>
        </w:rPr>
        <w:t xml:space="preserve">Response: </w:t>
      </w:r>
      <w:r w:rsidRPr="00A12641">
        <w:rPr>
          <w:i/>
          <w:iCs/>
          <w:sz w:val="22"/>
        </w:rPr>
        <w:t>We appreciate Reviewer #3 for highlighting the significance of our study in the context of multi-omics latent learning. By integrating the potential feature associations across different data modalities via model pre-tr</w:t>
      </w:r>
      <w:r w:rsidRPr="00A12641">
        <w:rPr>
          <w:i/>
          <w:iCs/>
          <w:sz w:val="22"/>
        </w:rPr>
        <w:t xml:space="preserve">aining, our objective was to enhance the data learning of small cohort datasets with incomplete multi-omics datasets. </w:t>
      </w:r>
    </w:p>
    <w:p w14:paraId="6EF4B910" w14:textId="77777777" w:rsidR="0046093A" w:rsidRPr="00A12641" w:rsidRDefault="00F0295C">
      <w:pPr>
        <w:spacing w:after="117" w:line="259" w:lineRule="auto"/>
        <w:ind w:left="0" w:right="0" w:firstLine="0"/>
        <w:jc w:val="left"/>
        <w:rPr>
          <w:sz w:val="22"/>
        </w:rPr>
      </w:pPr>
      <w:r w:rsidRPr="00A12641">
        <w:rPr>
          <w:sz w:val="22"/>
        </w:rPr>
        <w:t xml:space="preserve"> </w:t>
      </w:r>
    </w:p>
    <w:p w14:paraId="3D6C9A0B" w14:textId="77777777" w:rsidR="0046093A" w:rsidRPr="00A12641" w:rsidRDefault="00F0295C">
      <w:pPr>
        <w:spacing w:after="1"/>
        <w:ind w:left="-5" w:right="45"/>
        <w:rPr>
          <w:iCs/>
          <w:sz w:val="22"/>
        </w:rPr>
      </w:pPr>
      <w:r w:rsidRPr="00A12641">
        <w:rPr>
          <w:b/>
          <w:iCs/>
          <w:color w:val="4471C4"/>
          <w:sz w:val="22"/>
          <w:u w:val="single" w:color="4471C4"/>
        </w:rPr>
        <w:t xml:space="preserve">Comment 1: </w:t>
      </w:r>
      <w:r w:rsidRPr="00A12641">
        <w:rPr>
          <w:iCs/>
          <w:color w:val="4471C4"/>
          <w:sz w:val="22"/>
          <w:u w:val="single" w:color="4471C4"/>
        </w:rPr>
        <w:t>Many machine learning details for training TMO-Net are missing. Such insufficient</w:t>
      </w:r>
      <w:r w:rsidRPr="00A12641">
        <w:rPr>
          <w:iCs/>
          <w:color w:val="4471C4"/>
          <w:sz w:val="22"/>
        </w:rPr>
        <w:t xml:space="preserve"> </w:t>
      </w:r>
      <w:r w:rsidRPr="00A12641">
        <w:rPr>
          <w:iCs/>
          <w:color w:val="4471C4"/>
          <w:sz w:val="22"/>
          <w:u w:val="single" w:color="4471C4"/>
        </w:rPr>
        <w:t>description makes it challenging to evalua</w:t>
      </w:r>
      <w:r w:rsidRPr="00A12641">
        <w:rPr>
          <w:iCs/>
          <w:color w:val="4471C4"/>
          <w:sz w:val="22"/>
          <w:u w:val="single" w:color="4471C4"/>
        </w:rPr>
        <w:t>te the rigor of the model.  These include like metadata</w:t>
      </w:r>
      <w:r w:rsidRPr="00A12641">
        <w:rPr>
          <w:iCs/>
          <w:color w:val="4471C4"/>
          <w:sz w:val="22"/>
        </w:rPr>
        <w:t xml:space="preserve"> </w:t>
      </w:r>
      <w:r w:rsidRPr="00A12641">
        <w:rPr>
          <w:iCs/>
          <w:color w:val="4471C4"/>
          <w:sz w:val="22"/>
          <w:u w:val="single" w:color="4471C4"/>
        </w:rPr>
        <w:t xml:space="preserve">for training, sample sizes, how to select features of each omics, addressing overfittings, </w:t>
      </w:r>
      <w:proofErr w:type="spellStart"/>
      <w:r w:rsidRPr="00A12641">
        <w:rPr>
          <w:iCs/>
          <w:color w:val="4471C4"/>
          <w:sz w:val="22"/>
          <w:u w:val="single" w:color="4471C4"/>
        </w:rPr>
        <w:t>crossvalidation</w:t>
      </w:r>
      <w:proofErr w:type="spellEnd"/>
      <w:r w:rsidRPr="00A12641">
        <w:rPr>
          <w:iCs/>
          <w:color w:val="4471C4"/>
          <w:sz w:val="22"/>
          <w:u w:val="single" w:color="4471C4"/>
        </w:rPr>
        <w:t xml:space="preserve"> for downstream tasks (e.g., classification).</w:t>
      </w:r>
      <w:r w:rsidRPr="00A12641">
        <w:rPr>
          <w:iCs/>
          <w:color w:val="4471C4"/>
          <w:sz w:val="22"/>
        </w:rPr>
        <w:t xml:space="preserve"> </w:t>
      </w:r>
    </w:p>
    <w:p w14:paraId="0A5E5BF6" w14:textId="77777777" w:rsidR="0046093A" w:rsidRPr="00A12641" w:rsidRDefault="00F0295C">
      <w:pPr>
        <w:spacing w:after="112" w:line="259" w:lineRule="auto"/>
        <w:ind w:left="0" w:right="0" w:firstLine="0"/>
        <w:jc w:val="left"/>
        <w:rPr>
          <w:sz w:val="22"/>
        </w:rPr>
      </w:pPr>
      <w:r w:rsidRPr="00A12641">
        <w:rPr>
          <w:sz w:val="22"/>
        </w:rPr>
        <w:t xml:space="preserve"> </w:t>
      </w:r>
    </w:p>
    <w:p w14:paraId="60FA962D" w14:textId="77777777" w:rsidR="0046093A" w:rsidRPr="00A12641" w:rsidRDefault="00F0295C">
      <w:pPr>
        <w:ind w:left="-5" w:right="45"/>
        <w:rPr>
          <w:i/>
          <w:iCs/>
          <w:sz w:val="22"/>
        </w:rPr>
      </w:pPr>
      <w:r w:rsidRPr="00A12641">
        <w:rPr>
          <w:b/>
          <w:i/>
          <w:iCs/>
          <w:sz w:val="22"/>
        </w:rPr>
        <w:t>Response:</w:t>
      </w:r>
      <w:r w:rsidRPr="00A12641">
        <w:rPr>
          <w:i/>
          <w:iCs/>
          <w:sz w:val="22"/>
        </w:rPr>
        <w:t xml:space="preserve"> We thank Reviewer #3 for highlighti</w:t>
      </w:r>
      <w:r w:rsidRPr="00A12641">
        <w:rPr>
          <w:i/>
          <w:iCs/>
          <w:sz w:val="22"/>
        </w:rPr>
        <w:t>ng the drawbacks and limitations in the method description, and we apologize for any ambiguity present in the original manuscript. In response, we have extensively revised the method section in the revised manuscript, providing clearer explanations. We hav</w:t>
      </w:r>
      <w:r w:rsidRPr="00A12641">
        <w:rPr>
          <w:i/>
          <w:iCs/>
          <w:sz w:val="22"/>
        </w:rPr>
        <w:t>e updated the sample size information and feature selection criterion in the "Data preprocessing" section of the methods. Additionally, we introduced detailed processes for model pre-training and fine-tuning in the "TMO-Net pre-training process" and "Downs</w:t>
      </w:r>
      <w:r w:rsidRPr="00A12641">
        <w:rPr>
          <w:i/>
          <w:iCs/>
          <w:sz w:val="22"/>
        </w:rPr>
        <w:t xml:space="preserve">tream task model fine-tuning process" sections of the methods. </w:t>
      </w:r>
    </w:p>
    <w:p w14:paraId="086023D4" w14:textId="77777777" w:rsidR="0046093A" w:rsidRPr="00A12641" w:rsidRDefault="00F0295C">
      <w:pPr>
        <w:spacing w:after="0" w:line="259" w:lineRule="auto"/>
        <w:ind w:left="0" w:right="0" w:firstLine="0"/>
        <w:jc w:val="left"/>
        <w:rPr>
          <w:sz w:val="22"/>
        </w:rPr>
      </w:pPr>
      <w:r w:rsidRPr="00A12641">
        <w:rPr>
          <w:sz w:val="22"/>
        </w:rPr>
        <w:t xml:space="preserve"> </w:t>
      </w:r>
    </w:p>
    <w:p w14:paraId="6B4B2992" w14:textId="77777777" w:rsidR="0046093A" w:rsidRPr="00A12641" w:rsidRDefault="00F0295C">
      <w:pPr>
        <w:spacing w:after="1"/>
        <w:ind w:left="-5" w:right="45"/>
        <w:rPr>
          <w:iCs/>
          <w:sz w:val="22"/>
        </w:rPr>
      </w:pPr>
      <w:r w:rsidRPr="00A12641">
        <w:rPr>
          <w:b/>
          <w:iCs/>
          <w:color w:val="4471C4"/>
          <w:sz w:val="22"/>
          <w:u w:val="single" w:color="4471C4"/>
        </w:rPr>
        <w:t>Comment 2:</w:t>
      </w:r>
      <w:r w:rsidRPr="00A12641">
        <w:rPr>
          <w:iCs/>
          <w:color w:val="4471C4"/>
          <w:sz w:val="22"/>
          <w:u w:val="single" w:color="4471C4"/>
        </w:rPr>
        <w:t xml:space="preserve"> The TMO-Net uses four losses. The authors need to justify the necessity of each loss</w:t>
      </w:r>
      <w:r w:rsidRPr="00A12641">
        <w:rPr>
          <w:iCs/>
          <w:color w:val="4471C4"/>
          <w:sz w:val="22"/>
        </w:rPr>
        <w:t xml:space="preserve"> </w:t>
      </w:r>
      <w:r w:rsidRPr="00A12641">
        <w:rPr>
          <w:iCs/>
          <w:color w:val="4471C4"/>
          <w:sz w:val="22"/>
          <w:u w:val="single" w:color="4471C4"/>
        </w:rPr>
        <w:t>(e.g., for different tasks) and guide how to tune lambda values.</w:t>
      </w:r>
      <w:r w:rsidRPr="00A12641">
        <w:rPr>
          <w:iCs/>
          <w:color w:val="4471C4"/>
          <w:sz w:val="22"/>
        </w:rPr>
        <w:t xml:space="preserve">  </w:t>
      </w:r>
    </w:p>
    <w:p w14:paraId="3D86B0AA" w14:textId="77777777" w:rsidR="0046093A" w:rsidRPr="00A12641" w:rsidRDefault="00F0295C">
      <w:pPr>
        <w:spacing w:after="117" w:line="259" w:lineRule="auto"/>
        <w:ind w:left="0" w:right="0" w:firstLine="0"/>
        <w:jc w:val="left"/>
        <w:rPr>
          <w:sz w:val="22"/>
        </w:rPr>
      </w:pPr>
      <w:r w:rsidRPr="00A12641">
        <w:rPr>
          <w:i/>
          <w:color w:val="4471C4"/>
          <w:sz w:val="22"/>
        </w:rPr>
        <w:t xml:space="preserve"> </w:t>
      </w:r>
    </w:p>
    <w:p w14:paraId="73342F83" w14:textId="77777777" w:rsidR="0046093A" w:rsidRPr="00A12641" w:rsidRDefault="00F0295C">
      <w:pPr>
        <w:ind w:left="-5" w:right="45"/>
        <w:rPr>
          <w:i/>
          <w:iCs/>
          <w:sz w:val="22"/>
        </w:rPr>
      </w:pPr>
      <w:r w:rsidRPr="00A12641">
        <w:rPr>
          <w:b/>
          <w:i/>
          <w:iCs/>
          <w:sz w:val="22"/>
        </w:rPr>
        <w:t>Response:</w:t>
      </w:r>
      <w:r w:rsidRPr="00A12641">
        <w:rPr>
          <w:i/>
          <w:iCs/>
          <w:sz w:val="22"/>
        </w:rPr>
        <w:t xml:space="preserve"> We are grateful</w:t>
      </w:r>
      <w:r w:rsidRPr="00A12641">
        <w:rPr>
          <w:i/>
          <w:iCs/>
          <w:sz w:val="22"/>
        </w:rPr>
        <w:t xml:space="preserve"> to Reviewer #3 for highlighting the concern regarding the absence of ablation tests in our study. To understand the effects of different losses in this study, we conducted a series of loss</w:t>
      </w:r>
      <w:r w:rsidRPr="00A12641">
        <w:rPr>
          <w:sz w:val="22"/>
        </w:rPr>
        <w:t xml:space="preserve"> </w:t>
      </w:r>
      <w:r w:rsidRPr="00A12641">
        <w:rPr>
          <w:i/>
          <w:iCs/>
          <w:sz w:val="22"/>
        </w:rPr>
        <w:lastRenderedPageBreak/>
        <w:t>ablation experiments to assess the impact of different loss design</w:t>
      </w:r>
      <w:r w:rsidRPr="00A12641">
        <w:rPr>
          <w:i/>
          <w:iCs/>
          <w:sz w:val="22"/>
        </w:rPr>
        <w:t>s on the pan-cancer subtype classification task (Table R4). The results of these experiments confirmed that all losses incorporated in the TMO-Net model contribute to enhancing model performance in pan-cancer subtype learning. Specifically, the contrastive</w:t>
      </w:r>
      <w:r w:rsidRPr="00A12641">
        <w:rPr>
          <w:i/>
          <w:iCs/>
          <w:sz w:val="22"/>
        </w:rPr>
        <w:t xml:space="preserve"> loss emerged as the most critical loss in the </w:t>
      </w:r>
      <w:proofErr w:type="spellStart"/>
      <w:r w:rsidRPr="00A12641">
        <w:rPr>
          <w:i/>
          <w:iCs/>
          <w:sz w:val="22"/>
        </w:rPr>
        <w:t>pancaner</w:t>
      </w:r>
      <w:proofErr w:type="spellEnd"/>
      <w:r w:rsidRPr="00A12641">
        <w:rPr>
          <w:i/>
          <w:iCs/>
          <w:sz w:val="22"/>
        </w:rPr>
        <w:t xml:space="preserve"> subtype learning, followed by the adversarial loss of discriminators and cross-model VAE loss. Furthermore, the optimal combination of hyperparameters and loss function weights in the TMO-Net model wa</w:t>
      </w:r>
      <w:r w:rsidRPr="00A12641">
        <w:rPr>
          <w:i/>
          <w:iCs/>
          <w:sz w:val="22"/>
        </w:rPr>
        <w:t xml:space="preserve">s determined through a grid search, and evaluated with a 5-fold </w:t>
      </w:r>
      <w:proofErr w:type="spellStart"/>
      <w:r w:rsidRPr="00A12641">
        <w:rPr>
          <w:i/>
          <w:iCs/>
          <w:sz w:val="22"/>
        </w:rPr>
        <w:t>crossvalidation</w:t>
      </w:r>
      <w:proofErr w:type="spellEnd"/>
      <w:r w:rsidRPr="00A12641">
        <w:rPr>
          <w:i/>
          <w:iCs/>
          <w:sz w:val="22"/>
        </w:rPr>
        <w:t xml:space="preserve">, and we have listed the hyperparameters used in this study in the additional file of the revised manuscript. </w:t>
      </w:r>
    </w:p>
    <w:p w14:paraId="340FB8EA" w14:textId="77777777" w:rsidR="0046093A" w:rsidRPr="00A12641" w:rsidRDefault="00F0295C">
      <w:pPr>
        <w:spacing w:after="98" w:line="259" w:lineRule="auto"/>
        <w:ind w:left="0" w:right="0" w:firstLine="0"/>
        <w:jc w:val="left"/>
        <w:rPr>
          <w:sz w:val="22"/>
        </w:rPr>
      </w:pPr>
      <w:r w:rsidRPr="00A12641">
        <w:rPr>
          <w:sz w:val="22"/>
        </w:rPr>
        <w:t xml:space="preserve"> </w:t>
      </w:r>
    </w:p>
    <w:p w14:paraId="5A35BA74" w14:textId="77777777" w:rsidR="0046093A" w:rsidRPr="00A12641" w:rsidRDefault="00F0295C">
      <w:pPr>
        <w:spacing w:after="0" w:line="259" w:lineRule="auto"/>
        <w:ind w:right="56"/>
        <w:jc w:val="center"/>
        <w:rPr>
          <w:sz w:val="22"/>
        </w:rPr>
      </w:pPr>
      <w:r w:rsidRPr="00A12641">
        <w:rPr>
          <w:sz w:val="22"/>
        </w:rPr>
        <w:t>Table R4. Comparison of the effects of distinct loss ablations i</w:t>
      </w:r>
      <w:r w:rsidRPr="00A12641">
        <w:rPr>
          <w:sz w:val="22"/>
        </w:rPr>
        <w:t xml:space="preserve">n cancer subtype classification task  </w:t>
      </w:r>
    </w:p>
    <w:tbl>
      <w:tblPr>
        <w:tblStyle w:val="TableGrid"/>
        <w:tblW w:w="8362" w:type="dxa"/>
        <w:tblInd w:w="499" w:type="dxa"/>
        <w:tblCellMar>
          <w:top w:w="12" w:type="dxa"/>
          <w:left w:w="153" w:type="dxa"/>
          <w:bottom w:w="0" w:type="dxa"/>
          <w:right w:w="96" w:type="dxa"/>
        </w:tblCellMar>
        <w:tblLook w:val="04A0" w:firstRow="1" w:lastRow="0" w:firstColumn="1" w:lastColumn="0" w:noHBand="0" w:noVBand="1"/>
      </w:tblPr>
      <w:tblGrid>
        <w:gridCol w:w="1180"/>
        <w:gridCol w:w="1175"/>
        <w:gridCol w:w="1607"/>
        <w:gridCol w:w="854"/>
        <w:gridCol w:w="1277"/>
        <w:gridCol w:w="1132"/>
        <w:gridCol w:w="1137"/>
      </w:tblGrid>
      <w:tr w:rsidR="0046093A" w:rsidRPr="00A12641" w14:paraId="655A2DD1" w14:textId="77777777">
        <w:trPr>
          <w:trHeight w:val="355"/>
        </w:trPr>
        <w:tc>
          <w:tcPr>
            <w:tcW w:w="1181" w:type="dxa"/>
            <w:tcBorders>
              <w:top w:val="single" w:sz="4" w:space="0" w:color="000000"/>
              <w:left w:val="single" w:sz="4" w:space="0" w:color="000000"/>
              <w:bottom w:val="single" w:sz="4" w:space="0" w:color="000000"/>
              <w:right w:val="single" w:sz="4" w:space="0" w:color="000000"/>
            </w:tcBorders>
          </w:tcPr>
          <w:p w14:paraId="5A3EDEFD" w14:textId="77777777" w:rsidR="0046093A" w:rsidRPr="00A12641" w:rsidRDefault="00F0295C">
            <w:pPr>
              <w:spacing w:after="0" w:line="259" w:lineRule="auto"/>
              <w:ind w:left="0" w:right="51" w:firstLine="0"/>
              <w:jc w:val="center"/>
              <w:rPr>
                <w:sz w:val="22"/>
              </w:rPr>
            </w:pPr>
            <w:r w:rsidRPr="00A12641">
              <w:rPr>
                <w:sz w:val="22"/>
              </w:rPr>
              <w:t xml:space="preserve">Cross loss </w:t>
            </w:r>
          </w:p>
        </w:tc>
        <w:tc>
          <w:tcPr>
            <w:tcW w:w="1176" w:type="dxa"/>
            <w:tcBorders>
              <w:top w:val="single" w:sz="4" w:space="0" w:color="000000"/>
              <w:left w:val="single" w:sz="4" w:space="0" w:color="000000"/>
              <w:bottom w:val="single" w:sz="4" w:space="0" w:color="000000"/>
              <w:right w:val="single" w:sz="4" w:space="0" w:color="000000"/>
            </w:tcBorders>
          </w:tcPr>
          <w:p w14:paraId="38FD6A80" w14:textId="77777777" w:rsidR="0046093A" w:rsidRPr="00A12641" w:rsidRDefault="00F0295C">
            <w:pPr>
              <w:spacing w:after="0" w:line="259" w:lineRule="auto"/>
              <w:ind w:left="0" w:right="53" w:firstLine="0"/>
              <w:jc w:val="center"/>
              <w:rPr>
                <w:sz w:val="22"/>
              </w:rPr>
            </w:pPr>
            <w:proofErr w:type="spellStart"/>
            <w:r w:rsidRPr="00A12641">
              <w:rPr>
                <w:sz w:val="22"/>
              </w:rPr>
              <w:t>Dsc</w:t>
            </w:r>
            <w:proofErr w:type="spellEnd"/>
            <w:r w:rsidRPr="00A12641">
              <w:rPr>
                <w:sz w:val="22"/>
              </w:rPr>
              <w:t xml:space="preserve">. loss </w:t>
            </w:r>
          </w:p>
        </w:tc>
        <w:tc>
          <w:tcPr>
            <w:tcW w:w="1608" w:type="dxa"/>
            <w:tcBorders>
              <w:top w:val="single" w:sz="4" w:space="0" w:color="000000"/>
              <w:left w:val="single" w:sz="4" w:space="0" w:color="000000"/>
              <w:bottom w:val="single" w:sz="4" w:space="0" w:color="000000"/>
              <w:right w:val="single" w:sz="4" w:space="0" w:color="000000"/>
            </w:tcBorders>
          </w:tcPr>
          <w:p w14:paraId="6CEB7B20" w14:textId="77777777" w:rsidR="0046093A" w:rsidRPr="00A12641" w:rsidRDefault="00F0295C">
            <w:pPr>
              <w:spacing w:after="0" w:line="259" w:lineRule="auto"/>
              <w:ind w:left="0" w:firstLine="0"/>
              <w:jc w:val="center"/>
              <w:rPr>
                <w:sz w:val="22"/>
              </w:rPr>
            </w:pPr>
            <w:r w:rsidRPr="00A12641">
              <w:rPr>
                <w:sz w:val="22"/>
              </w:rPr>
              <w:t xml:space="preserve">Contrastive loss </w:t>
            </w:r>
          </w:p>
        </w:tc>
        <w:tc>
          <w:tcPr>
            <w:tcW w:w="850" w:type="dxa"/>
            <w:tcBorders>
              <w:top w:val="single" w:sz="4" w:space="0" w:color="000000"/>
              <w:left w:val="single" w:sz="4" w:space="0" w:color="000000"/>
              <w:bottom w:val="single" w:sz="4" w:space="0" w:color="000000"/>
              <w:right w:val="single" w:sz="4" w:space="0" w:color="000000"/>
            </w:tcBorders>
          </w:tcPr>
          <w:p w14:paraId="20DF7788" w14:textId="77777777" w:rsidR="0046093A" w:rsidRPr="00A12641" w:rsidRDefault="00F0295C">
            <w:pPr>
              <w:spacing w:after="0" w:line="259" w:lineRule="auto"/>
              <w:ind w:left="69" w:right="0" w:firstLine="0"/>
              <w:jc w:val="left"/>
              <w:rPr>
                <w:sz w:val="22"/>
              </w:rPr>
            </w:pPr>
            <w:r w:rsidRPr="00A12641">
              <w:rPr>
                <w:sz w:val="22"/>
              </w:rPr>
              <w:t xml:space="preserve">ACC </w:t>
            </w:r>
          </w:p>
        </w:tc>
        <w:tc>
          <w:tcPr>
            <w:tcW w:w="1277" w:type="dxa"/>
            <w:tcBorders>
              <w:top w:val="single" w:sz="4" w:space="0" w:color="000000"/>
              <w:left w:val="single" w:sz="4" w:space="0" w:color="000000"/>
              <w:bottom w:val="single" w:sz="4" w:space="0" w:color="000000"/>
              <w:right w:val="single" w:sz="4" w:space="0" w:color="000000"/>
            </w:tcBorders>
          </w:tcPr>
          <w:p w14:paraId="37F96E74" w14:textId="77777777" w:rsidR="0046093A" w:rsidRPr="00A12641" w:rsidRDefault="00F0295C">
            <w:pPr>
              <w:spacing w:after="0" w:line="259" w:lineRule="auto"/>
              <w:ind w:left="0" w:right="52" w:firstLine="0"/>
              <w:jc w:val="center"/>
              <w:rPr>
                <w:sz w:val="22"/>
              </w:rPr>
            </w:pPr>
            <w:r w:rsidRPr="00A12641">
              <w:rPr>
                <w:sz w:val="22"/>
              </w:rPr>
              <w:t xml:space="preserve">Precision </w:t>
            </w:r>
          </w:p>
        </w:tc>
        <w:tc>
          <w:tcPr>
            <w:tcW w:w="1133" w:type="dxa"/>
            <w:tcBorders>
              <w:top w:val="single" w:sz="4" w:space="0" w:color="000000"/>
              <w:left w:val="single" w:sz="4" w:space="0" w:color="000000"/>
              <w:bottom w:val="single" w:sz="4" w:space="0" w:color="000000"/>
              <w:right w:val="single" w:sz="4" w:space="0" w:color="000000"/>
            </w:tcBorders>
          </w:tcPr>
          <w:p w14:paraId="770F2E01" w14:textId="77777777" w:rsidR="0046093A" w:rsidRPr="00A12641" w:rsidRDefault="00F0295C">
            <w:pPr>
              <w:spacing w:after="0" w:line="259" w:lineRule="auto"/>
              <w:ind w:left="0" w:right="50" w:firstLine="0"/>
              <w:jc w:val="center"/>
              <w:rPr>
                <w:sz w:val="22"/>
              </w:rPr>
            </w:pPr>
            <w:r w:rsidRPr="00A12641">
              <w:rPr>
                <w:sz w:val="22"/>
              </w:rPr>
              <w:t xml:space="preserve">Recall </w:t>
            </w:r>
          </w:p>
        </w:tc>
        <w:tc>
          <w:tcPr>
            <w:tcW w:w="1138" w:type="dxa"/>
            <w:tcBorders>
              <w:top w:val="single" w:sz="4" w:space="0" w:color="000000"/>
              <w:left w:val="single" w:sz="4" w:space="0" w:color="000000"/>
              <w:bottom w:val="single" w:sz="4" w:space="0" w:color="000000"/>
              <w:right w:val="single" w:sz="4" w:space="0" w:color="000000"/>
            </w:tcBorders>
          </w:tcPr>
          <w:p w14:paraId="1C64E2B6" w14:textId="77777777" w:rsidR="0046093A" w:rsidRPr="00A12641" w:rsidRDefault="00F0295C">
            <w:pPr>
              <w:spacing w:after="0" w:line="259" w:lineRule="auto"/>
              <w:ind w:left="0" w:right="55" w:firstLine="0"/>
              <w:jc w:val="center"/>
              <w:rPr>
                <w:sz w:val="22"/>
              </w:rPr>
            </w:pPr>
            <w:r w:rsidRPr="00A12641">
              <w:rPr>
                <w:sz w:val="22"/>
              </w:rPr>
              <w:t xml:space="preserve">F1-Score </w:t>
            </w:r>
          </w:p>
        </w:tc>
      </w:tr>
      <w:tr w:rsidR="0046093A" w:rsidRPr="00A12641" w14:paraId="365FD476" w14:textId="77777777">
        <w:trPr>
          <w:trHeight w:val="355"/>
        </w:trPr>
        <w:tc>
          <w:tcPr>
            <w:tcW w:w="1181" w:type="dxa"/>
            <w:tcBorders>
              <w:top w:val="single" w:sz="4" w:space="0" w:color="000000"/>
              <w:left w:val="single" w:sz="4" w:space="0" w:color="000000"/>
              <w:bottom w:val="single" w:sz="4" w:space="0" w:color="000000"/>
              <w:right w:val="single" w:sz="4" w:space="0" w:color="000000"/>
            </w:tcBorders>
          </w:tcPr>
          <w:p w14:paraId="4F9C92A0" w14:textId="77777777" w:rsidR="0046093A" w:rsidRPr="00A12641" w:rsidRDefault="00F0295C">
            <w:pPr>
              <w:spacing w:after="0" w:line="259" w:lineRule="auto"/>
              <w:ind w:left="0" w:right="51" w:firstLine="0"/>
              <w:jc w:val="center"/>
              <w:rPr>
                <w:sz w:val="22"/>
              </w:rPr>
            </w:pPr>
            <w:r w:rsidRPr="00A12641">
              <w:rPr>
                <w:sz w:val="22"/>
              </w:rPr>
              <w:t xml:space="preserve">√ </w:t>
            </w:r>
          </w:p>
        </w:tc>
        <w:tc>
          <w:tcPr>
            <w:tcW w:w="1176" w:type="dxa"/>
            <w:tcBorders>
              <w:top w:val="single" w:sz="4" w:space="0" w:color="000000"/>
              <w:left w:val="single" w:sz="4" w:space="0" w:color="000000"/>
              <w:bottom w:val="single" w:sz="4" w:space="0" w:color="000000"/>
              <w:right w:val="single" w:sz="4" w:space="0" w:color="000000"/>
            </w:tcBorders>
          </w:tcPr>
          <w:p w14:paraId="44B1ECF3" w14:textId="77777777" w:rsidR="0046093A" w:rsidRPr="00A12641" w:rsidRDefault="00F0295C">
            <w:pPr>
              <w:spacing w:after="0" w:line="259" w:lineRule="auto"/>
              <w:ind w:left="0" w:right="53" w:firstLine="0"/>
              <w:jc w:val="center"/>
              <w:rPr>
                <w:sz w:val="22"/>
              </w:rPr>
            </w:pPr>
            <w:r w:rsidRPr="00A12641">
              <w:rPr>
                <w:sz w:val="22"/>
              </w:rPr>
              <w:t xml:space="preserve">√ </w:t>
            </w:r>
          </w:p>
        </w:tc>
        <w:tc>
          <w:tcPr>
            <w:tcW w:w="1608" w:type="dxa"/>
            <w:tcBorders>
              <w:top w:val="single" w:sz="4" w:space="0" w:color="000000"/>
              <w:left w:val="single" w:sz="4" w:space="0" w:color="000000"/>
              <w:bottom w:val="single" w:sz="4" w:space="0" w:color="000000"/>
              <w:right w:val="single" w:sz="4" w:space="0" w:color="000000"/>
            </w:tcBorders>
          </w:tcPr>
          <w:p w14:paraId="78DC0489" w14:textId="77777777" w:rsidR="0046093A" w:rsidRPr="00A12641" w:rsidRDefault="00F0295C">
            <w:pPr>
              <w:spacing w:after="0" w:line="259" w:lineRule="auto"/>
              <w:ind w:left="0" w:right="59" w:firstLine="0"/>
              <w:jc w:val="center"/>
              <w:rPr>
                <w:sz w:val="22"/>
              </w:rPr>
            </w:pPr>
            <w:r w:rsidRPr="00A12641">
              <w:rPr>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2BA6E8F1" w14:textId="77777777" w:rsidR="0046093A" w:rsidRPr="00A12641" w:rsidRDefault="00F0295C">
            <w:pPr>
              <w:spacing w:after="0" w:line="259" w:lineRule="auto"/>
              <w:ind w:left="0" w:right="0" w:firstLine="0"/>
              <w:jc w:val="left"/>
              <w:rPr>
                <w:sz w:val="22"/>
              </w:rPr>
            </w:pPr>
            <w:r w:rsidRPr="00A12641">
              <w:rPr>
                <w:sz w:val="22"/>
              </w:rPr>
              <w:t xml:space="preserve">0.9445 </w:t>
            </w:r>
          </w:p>
        </w:tc>
        <w:tc>
          <w:tcPr>
            <w:tcW w:w="1277" w:type="dxa"/>
            <w:tcBorders>
              <w:top w:val="single" w:sz="4" w:space="0" w:color="000000"/>
              <w:left w:val="single" w:sz="4" w:space="0" w:color="000000"/>
              <w:bottom w:val="single" w:sz="4" w:space="0" w:color="000000"/>
              <w:right w:val="single" w:sz="4" w:space="0" w:color="000000"/>
            </w:tcBorders>
          </w:tcPr>
          <w:p w14:paraId="3D43320E" w14:textId="77777777" w:rsidR="0046093A" w:rsidRPr="00A12641" w:rsidRDefault="00F0295C">
            <w:pPr>
              <w:spacing w:after="0" w:line="259" w:lineRule="auto"/>
              <w:ind w:left="0" w:right="52" w:firstLine="0"/>
              <w:jc w:val="center"/>
              <w:rPr>
                <w:sz w:val="22"/>
              </w:rPr>
            </w:pPr>
            <w:r w:rsidRPr="00A12641">
              <w:rPr>
                <w:sz w:val="22"/>
              </w:rPr>
              <w:t xml:space="preserve">0.8927 </w:t>
            </w:r>
          </w:p>
        </w:tc>
        <w:tc>
          <w:tcPr>
            <w:tcW w:w="1133" w:type="dxa"/>
            <w:tcBorders>
              <w:top w:val="single" w:sz="4" w:space="0" w:color="000000"/>
              <w:left w:val="single" w:sz="4" w:space="0" w:color="000000"/>
              <w:bottom w:val="single" w:sz="4" w:space="0" w:color="000000"/>
              <w:right w:val="single" w:sz="4" w:space="0" w:color="000000"/>
            </w:tcBorders>
          </w:tcPr>
          <w:p w14:paraId="55E40805" w14:textId="77777777" w:rsidR="0046093A" w:rsidRPr="00A12641" w:rsidRDefault="00F0295C">
            <w:pPr>
              <w:spacing w:after="0" w:line="259" w:lineRule="auto"/>
              <w:ind w:left="0" w:right="50" w:firstLine="0"/>
              <w:jc w:val="center"/>
              <w:rPr>
                <w:sz w:val="22"/>
              </w:rPr>
            </w:pPr>
            <w:r w:rsidRPr="00A12641">
              <w:rPr>
                <w:sz w:val="22"/>
              </w:rPr>
              <w:t xml:space="preserve">0.8817 </w:t>
            </w:r>
          </w:p>
        </w:tc>
        <w:tc>
          <w:tcPr>
            <w:tcW w:w="1138" w:type="dxa"/>
            <w:tcBorders>
              <w:top w:val="single" w:sz="4" w:space="0" w:color="000000"/>
              <w:left w:val="single" w:sz="4" w:space="0" w:color="000000"/>
              <w:bottom w:val="single" w:sz="4" w:space="0" w:color="000000"/>
              <w:right w:val="single" w:sz="4" w:space="0" w:color="000000"/>
            </w:tcBorders>
          </w:tcPr>
          <w:p w14:paraId="281485DA" w14:textId="77777777" w:rsidR="0046093A" w:rsidRPr="00A12641" w:rsidRDefault="00F0295C">
            <w:pPr>
              <w:spacing w:after="0" w:line="259" w:lineRule="auto"/>
              <w:ind w:left="0" w:right="55" w:firstLine="0"/>
              <w:jc w:val="center"/>
              <w:rPr>
                <w:sz w:val="22"/>
              </w:rPr>
            </w:pPr>
            <w:r w:rsidRPr="00A12641">
              <w:rPr>
                <w:sz w:val="22"/>
              </w:rPr>
              <w:t xml:space="preserve">0.8819 </w:t>
            </w:r>
          </w:p>
        </w:tc>
      </w:tr>
      <w:tr w:rsidR="0046093A" w:rsidRPr="00A12641" w14:paraId="7D6A1E54" w14:textId="77777777">
        <w:trPr>
          <w:trHeight w:val="355"/>
        </w:trPr>
        <w:tc>
          <w:tcPr>
            <w:tcW w:w="1181" w:type="dxa"/>
            <w:tcBorders>
              <w:top w:val="single" w:sz="4" w:space="0" w:color="000000"/>
              <w:left w:val="single" w:sz="4" w:space="0" w:color="000000"/>
              <w:bottom w:val="single" w:sz="4" w:space="0" w:color="000000"/>
              <w:right w:val="single" w:sz="4" w:space="0" w:color="000000"/>
            </w:tcBorders>
          </w:tcPr>
          <w:p w14:paraId="15668BA9" w14:textId="77777777" w:rsidR="0046093A" w:rsidRPr="00A12641" w:rsidRDefault="00F0295C">
            <w:pPr>
              <w:spacing w:after="0" w:line="259" w:lineRule="auto"/>
              <w:ind w:left="0" w:right="1" w:firstLine="0"/>
              <w:jc w:val="center"/>
              <w:rPr>
                <w:sz w:val="22"/>
              </w:rPr>
            </w:pPr>
            <w:r w:rsidRPr="00A12641">
              <w:rPr>
                <w:sz w:val="22"/>
              </w:rPr>
              <w:t xml:space="preserve"> </w:t>
            </w:r>
          </w:p>
        </w:tc>
        <w:tc>
          <w:tcPr>
            <w:tcW w:w="1176" w:type="dxa"/>
            <w:tcBorders>
              <w:top w:val="single" w:sz="4" w:space="0" w:color="000000"/>
              <w:left w:val="single" w:sz="4" w:space="0" w:color="000000"/>
              <w:bottom w:val="single" w:sz="4" w:space="0" w:color="000000"/>
              <w:right w:val="single" w:sz="4" w:space="0" w:color="000000"/>
            </w:tcBorders>
          </w:tcPr>
          <w:p w14:paraId="1A088F3D" w14:textId="77777777" w:rsidR="0046093A" w:rsidRPr="00A12641" w:rsidRDefault="00F0295C">
            <w:pPr>
              <w:spacing w:after="0" w:line="259" w:lineRule="auto"/>
              <w:ind w:left="0" w:right="53" w:firstLine="0"/>
              <w:jc w:val="center"/>
              <w:rPr>
                <w:sz w:val="22"/>
              </w:rPr>
            </w:pPr>
            <w:r w:rsidRPr="00A12641">
              <w:rPr>
                <w:sz w:val="22"/>
              </w:rPr>
              <w:t xml:space="preserve">√ </w:t>
            </w:r>
          </w:p>
        </w:tc>
        <w:tc>
          <w:tcPr>
            <w:tcW w:w="1608" w:type="dxa"/>
            <w:tcBorders>
              <w:top w:val="single" w:sz="4" w:space="0" w:color="000000"/>
              <w:left w:val="single" w:sz="4" w:space="0" w:color="000000"/>
              <w:bottom w:val="single" w:sz="4" w:space="0" w:color="000000"/>
              <w:right w:val="single" w:sz="4" w:space="0" w:color="000000"/>
            </w:tcBorders>
          </w:tcPr>
          <w:p w14:paraId="556BDD84" w14:textId="77777777" w:rsidR="0046093A" w:rsidRPr="00A12641" w:rsidRDefault="00F0295C">
            <w:pPr>
              <w:spacing w:after="0" w:line="259" w:lineRule="auto"/>
              <w:ind w:left="0" w:right="59" w:firstLine="0"/>
              <w:jc w:val="center"/>
              <w:rPr>
                <w:sz w:val="22"/>
              </w:rPr>
            </w:pPr>
            <w:r w:rsidRPr="00A12641">
              <w:rPr>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261E004C" w14:textId="77777777" w:rsidR="0046093A" w:rsidRPr="00A12641" w:rsidRDefault="00F0295C">
            <w:pPr>
              <w:spacing w:after="0" w:line="259" w:lineRule="auto"/>
              <w:ind w:left="0" w:right="0" w:firstLine="0"/>
              <w:jc w:val="left"/>
              <w:rPr>
                <w:sz w:val="22"/>
              </w:rPr>
            </w:pPr>
            <w:r w:rsidRPr="00A12641">
              <w:rPr>
                <w:sz w:val="22"/>
              </w:rPr>
              <w:t xml:space="preserve">0.9240 </w:t>
            </w:r>
          </w:p>
        </w:tc>
        <w:tc>
          <w:tcPr>
            <w:tcW w:w="1277" w:type="dxa"/>
            <w:tcBorders>
              <w:top w:val="single" w:sz="4" w:space="0" w:color="000000"/>
              <w:left w:val="single" w:sz="4" w:space="0" w:color="000000"/>
              <w:bottom w:val="single" w:sz="4" w:space="0" w:color="000000"/>
              <w:right w:val="single" w:sz="4" w:space="0" w:color="000000"/>
            </w:tcBorders>
          </w:tcPr>
          <w:p w14:paraId="67FE3A4D" w14:textId="77777777" w:rsidR="0046093A" w:rsidRPr="00A12641" w:rsidRDefault="00F0295C">
            <w:pPr>
              <w:spacing w:after="0" w:line="259" w:lineRule="auto"/>
              <w:ind w:left="0" w:right="52" w:firstLine="0"/>
              <w:jc w:val="center"/>
              <w:rPr>
                <w:sz w:val="22"/>
              </w:rPr>
            </w:pPr>
            <w:r w:rsidRPr="00A12641">
              <w:rPr>
                <w:sz w:val="22"/>
              </w:rPr>
              <w:t xml:space="preserve">0.8636 </w:t>
            </w:r>
          </w:p>
        </w:tc>
        <w:tc>
          <w:tcPr>
            <w:tcW w:w="1133" w:type="dxa"/>
            <w:tcBorders>
              <w:top w:val="single" w:sz="4" w:space="0" w:color="000000"/>
              <w:left w:val="single" w:sz="4" w:space="0" w:color="000000"/>
              <w:bottom w:val="single" w:sz="4" w:space="0" w:color="000000"/>
              <w:right w:val="single" w:sz="4" w:space="0" w:color="000000"/>
            </w:tcBorders>
          </w:tcPr>
          <w:p w14:paraId="1F0F7BE2" w14:textId="77777777" w:rsidR="0046093A" w:rsidRPr="00A12641" w:rsidRDefault="00F0295C">
            <w:pPr>
              <w:spacing w:after="0" w:line="259" w:lineRule="auto"/>
              <w:ind w:left="0" w:right="50" w:firstLine="0"/>
              <w:jc w:val="center"/>
              <w:rPr>
                <w:sz w:val="22"/>
              </w:rPr>
            </w:pPr>
            <w:r w:rsidRPr="00A12641">
              <w:rPr>
                <w:sz w:val="22"/>
              </w:rPr>
              <w:t xml:space="preserve">0.8484 </w:t>
            </w:r>
          </w:p>
        </w:tc>
        <w:tc>
          <w:tcPr>
            <w:tcW w:w="1138" w:type="dxa"/>
            <w:tcBorders>
              <w:top w:val="single" w:sz="4" w:space="0" w:color="000000"/>
              <w:left w:val="single" w:sz="4" w:space="0" w:color="000000"/>
              <w:bottom w:val="single" w:sz="4" w:space="0" w:color="000000"/>
              <w:right w:val="single" w:sz="4" w:space="0" w:color="000000"/>
            </w:tcBorders>
          </w:tcPr>
          <w:p w14:paraId="301053C3" w14:textId="77777777" w:rsidR="0046093A" w:rsidRPr="00A12641" w:rsidRDefault="00F0295C">
            <w:pPr>
              <w:spacing w:after="0" w:line="259" w:lineRule="auto"/>
              <w:ind w:left="0" w:right="55" w:firstLine="0"/>
              <w:jc w:val="center"/>
              <w:rPr>
                <w:sz w:val="22"/>
              </w:rPr>
            </w:pPr>
            <w:r w:rsidRPr="00A12641">
              <w:rPr>
                <w:sz w:val="22"/>
              </w:rPr>
              <w:t xml:space="preserve">0.8435 </w:t>
            </w:r>
          </w:p>
        </w:tc>
      </w:tr>
      <w:tr w:rsidR="0046093A" w:rsidRPr="00A12641" w14:paraId="1BAA1114" w14:textId="77777777">
        <w:trPr>
          <w:trHeight w:val="355"/>
        </w:trPr>
        <w:tc>
          <w:tcPr>
            <w:tcW w:w="1181" w:type="dxa"/>
            <w:tcBorders>
              <w:top w:val="single" w:sz="4" w:space="0" w:color="000000"/>
              <w:left w:val="single" w:sz="4" w:space="0" w:color="000000"/>
              <w:bottom w:val="single" w:sz="4" w:space="0" w:color="000000"/>
              <w:right w:val="single" w:sz="4" w:space="0" w:color="000000"/>
            </w:tcBorders>
          </w:tcPr>
          <w:p w14:paraId="6B1A6916" w14:textId="77777777" w:rsidR="0046093A" w:rsidRPr="00A12641" w:rsidRDefault="00F0295C">
            <w:pPr>
              <w:spacing w:after="0" w:line="259" w:lineRule="auto"/>
              <w:ind w:left="0" w:right="51" w:firstLine="0"/>
              <w:jc w:val="center"/>
              <w:rPr>
                <w:sz w:val="22"/>
              </w:rPr>
            </w:pPr>
            <w:r w:rsidRPr="00A12641">
              <w:rPr>
                <w:sz w:val="22"/>
              </w:rPr>
              <w:t xml:space="preserve">√ </w:t>
            </w:r>
          </w:p>
        </w:tc>
        <w:tc>
          <w:tcPr>
            <w:tcW w:w="1176" w:type="dxa"/>
            <w:tcBorders>
              <w:top w:val="single" w:sz="4" w:space="0" w:color="000000"/>
              <w:left w:val="single" w:sz="4" w:space="0" w:color="000000"/>
              <w:bottom w:val="single" w:sz="4" w:space="0" w:color="000000"/>
              <w:right w:val="single" w:sz="4" w:space="0" w:color="000000"/>
            </w:tcBorders>
          </w:tcPr>
          <w:p w14:paraId="6F3E5279" w14:textId="77777777" w:rsidR="0046093A" w:rsidRPr="00A12641" w:rsidRDefault="00F0295C">
            <w:pPr>
              <w:spacing w:after="0" w:line="259" w:lineRule="auto"/>
              <w:ind w:left="0" w:right="3" w:firstLine="0"/>
              <w:jc w:val="center"/>
              <w:rPr>
                <w:sz w:val="22"/>
              </w:rPr>
            </w:pPr>
            <w:r w:rsidRPr="00A12641">
              <w:rPr>
                <w:sz w:val="22"/>
              </w:rPr>
              <w:t xml:space="preserve"> </w:t>
            </w:r>
          </w:p>
        </w:tc>
        <w:tc>
          <w:tcPr>
            <w:tcW w:w="1608" w:type="dxa"/>
            <w:tcBorders>
              <w:top w:val="single" w:sz="4" w:space="0" w:color="000000"/>
              <w:left w:val="single" w:sz="4" w:space="0" w:color="000000"/>
              <w:bottom w:val="single" w:sz="4" w:space="0" w:color="000000"/>
              <w:right w:val="single" w:sz="4" w:space="0" w:color="000000"/>
            </w:tcBorders>
          </w:tcPr>
          <w:p w14:paraId="44EED1EF" w14:textId="77777777" w:rsidR="0046093A" w:rsidRPr="00A12641" w:rsidRDefault="00F0295C">
            <w:pPr>
              <w:spacing w:after="0" w:line="259" w:lineRule="auto"/>
              <w:ind w:left="0" w:right="59" w:firstLine="0"/>
              <w:jc w:val="center"/>
              <w:rPr>
                <w:sz w:val="22"/>
              </w:rPr>
            </w:pPr>
            <w:r w:rsidRPr="00A12641">
              <w:rPr>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18F89FE8" w14:textId="77777777" w:rsidR="0046093A" w:rsidRPr="00A12641" w:rsidRDefault="00F0295C">
            <w:pPr>
              <w:spacing w:after="0" w:line="259" w:lineRule="auto"/>
              <w:ind w:left="0" w:right="0" w:firstLine="0"/>
              <w:jc w:val="left"/>
              <w:rPr>
                <w:sz w:val="22"/>
              </w:rPr>
            </w:pPr>
            <w:r w:rsidRPr="00A12641">
              <w:rPr>
                <w:sz w:val="22"/>
              </w:rPr>
              <w:t xml:space="preserve">0.8829 </w:t>
            </w:r>
          </w:p>
        </w:tc>
        <w:tc>
          <w:tcPr>
            <w:tcW w:w="1277" w:type="dxa"/>
            <w:tcBorders>
              <w:top w:val="single" w:sz="4" w:space="0" w:color="000000"/>
              <w:left w:val="single" w:sz="4" w:space="0" w:color="000000"/>
              <w:bottom w:val="single" w:sz="4" w:space="0" w:color="000000"/>
              <w:right w:val="single" w:sz="4" w:space="0" w:color="000000"/>
            </w:tcBorders>
          </w:tcPr>
          <w:p w14:paraId="151B5835" w14:textId="77777777" w:rsidR="0046093A" w:rsidRPr="00A12641" w:rsidRDefault="00F0295C">
            <w:pPr>
              <w:spacing w:after="0" w:line="259" w:lineRule="auto"/>
              <w:ind w:left="0" w:right="52" w:firstLine="0"/>
              <w:jc w:val="center"/>
              <w:rPr>
                <w:sz w:val="22"/>
              </w:rPr>
            </w:pPr>
            <w:r w:rsidRPr="00A12641">
              <w:rPr>
                <w:sz w:val="22"/>
              </w:rPr>
              <w:t xml:space="preserve">0.8381 </w:t>
            </w:r>
          </w:p>
        </w:tc>
        <w:tc>
          <w:tcPr>
            <w:tcW w:w="1133" w:type="dxa"/>
            <w:tcBorders>
              <w:top w:val="single" w:sz="4" w:space="0" w:color="000000"/>
              <w:left w:val="single" w:sz="4" w:space="0" w:color="000000"/>
              <w:bottom w:val="single" w:sz="4" w:space="0" w:color="000000"/>
              <w:right w:val="single" w:sz="4" w:space="0" w:color="000000"/>
            </w:tcBorders>
          </w:tcPr>
          <w:p w14:paraId="5513A353" w14:textId="77777777" w:rsidR="0046093A" w:rsidRPr="00A12641" w:rsidRDefault="00F0295C">
            <w:pPr>
              <w:spacing w:after="0" w:line="259" w:lineRule="auto"/>
              <w:ind w:left="0" w:right="50" w:firstLine="0"/>
              <w:jc w:val="center"/>
              <w:rPr>
                <w:sz w:val="22"/>
              </w:rPr>
            </w:pPr>
            <w:r w:rsidRPr="00A12641">
              <w:rPr>
                <w:sz w:val="22"/>
              </w:rPr>
              <w:t xml:space="preserve">0.8070 </w:t>
            </w:r>
          </w:p>
        </w:tc>
        <w:tc>
          <w:tcPr>
            <w:tcW w:w="1138" w:type="dxa"/>
            <w:tcBorders>
              <w:top w:val="single" w:sz="4" w:space="0" w:color="000000"/>
              <w:left w:val="single" w:sz="4" w:space="0" w:color="000000"/>
              <w:bottom w:val="single" w:sz="4" w:space="0" w:color="000000"/>
              <w:right w:val="single" w:sz="4" w:space="0" w:color="000000"/>
            </w:tcBorders>
          </w:tcPr>
          <w:p w14:paraId="6D6D7839" w14:textId="77777777" w:rsidR="0046093A" w:rsidRPr="00A12641" w:rsidRDefault="00F0295C">
            <w:pPr>
              <w:spacing w:after="0" w:line="259" w:lineRule="auto"/>
              <w:ind w:left="0" w:right="55" w:firstLine="0"/>
              <w:jc w:val="center"/>
              <w:rPr>
                <w:sz w:val="22"/>
              </w:rPr>
            </w:pPr>
            <w:r w:rsidRPr="00A12641">
              <w:rPr>
                <w:sz w:val="22"/>
              </w:rPr>
              <w:t xml:space="preserve">0.8027 </w:t>
            </w:r>
          </w:p>
        </w:tc>
      </w:tr>
      <w:tr w:rsidR="0046093A" w:rsidRPr="00A12641" w14:paraId="603259FF" w14:textId="77777777">
        <w:trPr>
          <w:trHeight w:val="350"/>
        </w:trPr>
        <w:tc>
          <w:tcPr>
            <w:tcW w:w="1181" w:type="dxa"/>
            <w:tcBorders>
              <w:top w:val="single" w:sz="4" w:space="0" w:color="000000"/>
              <w:left w:val="single" w:sz="4" w:space="0" w:color="000000"/>
              <w:bottom w:val="single" w:sz="4" w:space="0" w:color="000000"/>
              <w:right w:val="single" w:sz="4" w:space="0" w:color="000000"/>
            </w:tcBorders>
          </w:tcPr>
          <w:p w14:paraId="665DF52B" w14:textId="77777777" w:rsidR="0046093A" w:rsidRPr="00A12641" w:rsidRDefault="00F0295C">
            <w:pPr>
              <w:spacing w:after="0" w:line="259" w:lineRule="auto"/>
              <w:ind w:left="0" w:right="1" w:firstLine="0"/>
              <w:jc w:val="center"/>
              <w:rPr>
                <w:sz w:val="22"/>
              </w:rPr>
            </w:pPr>
            <w:r w:rsidRPr="00A12641">
              <w:rPr>
                <w:sz w:val="22"/>
              </w:rPr>
              <w:t xml:space="preserve"> </w:t>
            </w:r>
          </w:p>
        </w:tc>
        <w:tc>
          <w:tcPr>
            <w:tcW w:w="1176" w:type="dxa"/>
            <w:tcBorders>
              <w:top w:val="single" w:sz="4" w:space="0" w:color="000000"/>
              <w:left w:val="single" w:sz="4" w:space="0" w:color="000000"/>
              <w:bottom w:val="single" w:sz="4" w:space="0" w:color="000000"/>
              <w:right w:val="single" w:sz="4" w:space="0" w:color="000000"/>
            </w:tcBorders>
          </w:tcPr>
          <w:p w14:paraId="3D9368B5" w14:textId="77777777" w:rsidR="0046093A" w:rsidRPr="00A12641" w:rsidRDefault="00F0295C">
            <w:pPr>
              <w:spacing w:after="0" w:line="259" w:lineRule="auto"/>
              <w:ind w:left="0" w:right="3" w:firstLine="0"/>
              <w:jc w:val="center"/>
              <w:rPr>
                <w:sz w:val="22"/>
              </w:rPr>
            </w:pPr>
            <w:r w:rsidRPr="00A12641">
              <w:rPr>
                <w:sz w:val="22"/>
              </w:rPr>
              <w:t xml:space="preserve"> </w:t>
            </w:r>
          </w:p>
        </w:tc>
        <w:tc>
          <w:tcPr>
            <w:tcW w:w="1608" w:type="dxa"/>
            <w:tcBorders>
              <w:top w:val="single" w:sz="4" w:space="0" w:color="000000"/>
              <w:left w:val="single" w:sz="4" w:space="0" w:color="000000"/>
              <w:bottom w:val="single" w:sz="4" w:space="0" w:color="000000"/>
              <w:right w:val="single" w:sz="4" w:space="0" w:color="000000"/>
            </w:tcBorders>
          </w:tcPr>
          <w:p w14:paraId="5B24CBC8" w14:textId="77777777" w:rsidR="0046093A" w:rsidRPr="00A12641" w:rsidRDefault="00F0295C">
            <w:pPr>
              <w:spacing w:after="0" w:line="259" w:lineRule="auto"/>
              <w:ind w:left="0" w:right="59" w:firstLine="0"/>
              <w:jc w:val="center"/>
              <w:rPr>
                <w:sz w:val="22"/>
              </w:rPr>
            </w:pPr>
            <w:r w:rsidRPr="00A12641">
              <w:rPr>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2DAAA44E" w14:textId="77777777" w:rsidR="0046093A" w:rsidRPr="00A12641" w:rsidRDefault="00F0295C">
            <w:pPr>
              <w:spacing w:after="0" w:line="259" w:lineRule="auto"/>
              <w:ind w:left="0" w:right="0" w:firstLine="0"/>
              <w:jc w:val="left"/>
              <w:rPr>
                <w:sz w:val="22"/>
              </w:rPr>
            </w:pPr>
            <w:r w:rsidRPr="00A12641">
              <w:rPr>
                <w:sz w:val="22"/>
              </w:rPr>
              <w:t xml:space="preserve">0.8998 </w:t>
            </w:r>
          </w:p>
        </w:tc>
        <w:tc>
          <w:tcPr>
            <w:tcW w:w="1277" w:type="dxa"/>
            <w:tcBorders>
              <w:top w:val="single" w:sz="4" w:space="0" w:color="000000"/>
              <w:left w:val="single" w:sz="4" w:space="0" w:color="000000"/>
              <w:bottom w:val="single" w:sz="4" w:space="0" w:color="000000"/>
              <w:right w:val="single" w:sz="4" w:space="0" w:color="000000"/>
            </w:tcBorders>
          </w:tcPr>
          <w:p w14:paraId="066E065A" w14:textId="77777777" w:rsidR="0046093A" w:rsidRPr="00A12641" w:rsidRDefault="00F0295C">
            <w:pPr>
              <w:spacing w:after="0" w:line="259" w:lineRule="auto"/>
              <w:ind w:left="0" w:right="52" w:firstLine="0"/>
              <w:jc w:val="center"/>
              <w:rPr>
                <w:sz w:val="22"/>
              </w:rPr>
            </w:pPr>
            <w:r w:rsidRPr="00A12641">
              <w:rPr>
                <w:sz w:val="22"/>
              </w:rPr>
              <w:t xml:space="preserve">0.8284 </w:t>
            </w:r>
          </w:p>
        </w:tc>
        <w:tc>
          <w:tcPr>
            <w:tcW w:w="1133" w:type="dxa"/>
            <w:tcBorders>
              <w:top w:val="single" w:sz="4" w:space="0" w:color="000000"/>
              <w:left w:val="single" w:sz="4" w:space="0" w:color="000000"/>
              <w:bottom w:val="single" w:sz="4" w:space="0" w:color="000000"/>
              <w:right w:val="single" w:sz="4" w:space="0" w:color="000000"/>
            </w:tcBorders>
          </w:tcPr>
          <w:p w14:paraId="45F65F25" w14:textId="77777777" w:rsidR="0046093A" w:rsidRPr="00A12641" w:rsidRDefault="00F0295C">
            <w:pPr>
              <w:spacing w:after="0" w:line="259" w:lineRule="auto"/>
              <w:ind w:left="0" w:right="50" w:firstLine="0"/>
              <w:jc w:val="center"/>
              <w:rPr>
                <w:sz w:val="22"/>
              </w:rPr>
            </w:pPr>
            <w:r w:rsidRPr="00A12641">
              <w:rPr>
                <w:sz w:val="22"/>
              </w:rPr>
              <w:t xml:space="preserve">0.8149 </w:t>
            </w:r>
          </w:p>
        </w:tc>
        <w:tc>
          <w:tcPr>
            <w:tcW w:w="1138" w:type="dxa"/>
            <w:tcBorders>
              <w:top w:val="single" w:sz="4" w:space="0" w:color="000000"/>
              <w:left w:val="single" w:sz="4" w:space="0" w:color="000000"/>
              <w:bottom w:val="single" w:sz="4" w:space="0" w:color="000000"/>
              <w:right w:val="single" w:sz="4" w:space="0" w:color="000000"/>
            </w:tcBorders>
          </w:tcPr>
          <w:p w14:paraId="17ACEDFA" w14:textId="77777777" w:rsidR="0046093A" w:rsidRPr="00A12641" w:rsidRDefault="00F0295C">
            <w:pPr>
              <w:spacing w:after="0" w:line="259" w:lineRule="auto"/>
              <w:ind w:left="0" w:right="55" w:firstLine="0"/>
              <w:jc w:val="center"/>
              <w:rPr>
                <w:sz w:val="22"/>
              </w:rPr>
            </w:pPr>
            <w:r w:rsidRPr="00A12641">
              <w:rPr>
                <w:sz w:val="22"/>
              </w:rPr>
              <w:t xml:space="preserve">0.8035 </w:t>
            </w:r>
          </w:p>
        </w:tc>
      </w:tr>
      <w:tr w:rsidR="0046093A" w:rsidRPr="00A12641" w14:paraId="45CF33F7" w14:textId="77777777">
        <w:trPr>
          <w:trHeight w:val="355"/>
        </w:trPr>
        <w:tc>
          <w:tcPr>
            <w:tcW w:w="1181" w:type="dxa"/>
            <w:tcBorders>
              <w:top w:val="single" w:sz="4" w:space="0" w:color="000000"/>
              <w:left w:val="single" w:sz="4" w:space="0" w:color="000000"/>
              <w:bottom w:val="single" w:sz="4" w:space="0" w:color="000000"/>
              <w:right w:val="single" w:sz="4" w:space="0" w:color="000000"/>
            </w:tcBorders>
          </w:tcPr>
          <w:p w14:paraId="06B38519" w14:textId="77777777" w:rsidR="0046093A" w:rsidRPr="00A12641" w:rsidRDefault="00F0295C">
            <w:pPr>
              <w:spacing w:after="0" w:line="259" w:lineRule="auto"/>
              <w:ind w:left="0" w:right="1" w:firstLine="0"/>
              <w:jc w:val="center"/>
              <w:rPr>
                <w:sz w:val="22"/>
              </w:rPr>
            </w:pPr>
            <w:r w:rsidRPr="00A12641">
              <w:rPr>
                <w:sz w:val="22"/>
              </w:rPr>
              <w:t xml:space="preserve"> </w:t>
            </w:r>
          </w:p>
        </w:tc>
        <w:tc>
          <w:tcPr>
            <w:tcW w:w="1176" w:type="dxa"/>
            <w:tcBorders>
              <w:top w:val="single" w:sz="4" w:space="0" w:color="000000"/>
              <w:left w:val="single" w:sz="4" w:space="0" w:color="000000"/>
              <w:bottom w:val="single" w:sz="4" w:space="0" w:color="000000"/>
              <w:right w:val="single" w:sz="4" w:space="0" w:color="000000"/>
            </w:tcBorders>
          </w:tcPr>
          <w:p w14:paraId="3005D46B" w14:textId="77777777" w:rsidR="0046093A" w:rsidRPr="00A12641" w:rsidRDefault="00F0295C">
            <w:pPr>
              <w:spacing w:after="0" w:line="259" w:lineRule="auto"/>
              <w:ind w:left="0" w:right="53" w:firstLine="0"/>
              <w:jc w:val="center"/>
              <w:rPr>
                <w:sz w:val="22"/>
              </w:rPr>
            </w:pPr>
            <w:r w:rsidRPr="00A12641">
              <w:rPr>
                <w:sz w:val="22"/>
              </w:rPr>
              <w:t xml:space="preserve">√ </w:t>
            </w:r>
          </w:p>
        </w:tc>
        <w:tc>
          <w:tcPr>
            <w:tcW w:w="1608" w:type="dxa"/>
            <w:tcBorders>
              <w:top w:val="single" w:sz="4" w:space="0" w:color="000000"/>
              <w:left w:val="single" w:sz="4" w:space="0" w:color="000000"/>
              <w:bottom w:val="single" w:sz="4" w:space="0" w:color="000000"/>
              <w:right w:val="single" w:sz="4" w:space="0" w:color="000000"/>
            </w:tcBorders>
          </w:tcPr>
          <w:p w14:paraId="6AB2D985" w14:textId="77777777" w:rsidR="0046093A" w:rsidRPr="00A12641" w:rsidRDefault="00F0295C">
            <w:pPr>
              <w:spacing w:after="0" w:line="259" w:lineRule="auto"/>
              <w:ind w:left="0" w:right="10" w:firstLine="0"/>
              <w:jc w:val="center"/>
              <w:rPr>
                <w:sz w:val="22"/>
              </w:rPr>
            </w:pPr>
            <w:r w:rsidRPr="00A12641">
              <w:rPr>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6A4FBC8C" w14:textId="77777777" w:rsidR="0046093A" w:rsidRPr="00A12641" w:rsidRDefault="00F0295C">
            <w:pPr>
              <w:spacing w:after="0" w:line="259" w:lineRule="auto"/>
              <w:ind w:left="0" w:right="0" w:firstLine="0"/>
              <w:jc w:val="left"/>
              <w:rPr>
                <w:sz w:val="22"/>
              </w:rPr>
            </w:pPr>
            <w:r w:rsidRPr="00A12641">
              <w:rPr>
                <w:sz w:val="22"/>
              </w:rPr>
              <w:t xml:space="preserve">0.8245 </w:t>
            </w:r>
          </w:p>
        </w:tc>
        <w:tc>
          <w:tcPr>
            <w:tcW w:w="1277" w:type="dxa"/>
            <w:tcBorders>
              <w:top w:val="single" w:sz="4" w:space="0" w:color="000000"/>
              <w:left w:val="single" w:sz="4" w:space="0" w:color="000000"/>
              <w:bottom w:val="single" w:sz="4" w:space="0" w:color="000000"/>
              <w:right w:val="single" w:sz="4" w:space="0" w:color="000000"/>
            </w:tcBorders>
          </w:tcPr>
          <w:p w14:paraId="10014305" w14:textId="77777777" w:rsidR="0046093A" w:rsidRPr="00A12641" w:rsidRDefault="00F0295C">
            <w:pPr>
              <w:spacing w:after="0" w:line="259" w:lineRule="auto"/>
              <w:ind w:left="0" w:right="52" w:firstLine="0"/>
              <w:jc w:val="center"/>
              <w:rPr>
                <w:sz w:val="22"/>
              </w:rPr>
            </w:pPr>
            <w:r w:rsidRPr="00A12641">
              <w:rPr>
                <w:sz w:val="22"/>
              </w:rPr>
              <w:t xml:space="preserve">0.7435 </w:t>
            </w:r>
          </w:p>
        </w:tc>
        <w:tc>
          <w:tcPr>
            <w:tcW w:w="1133" w:type="dxa"/>
            <w:tcBorders>
              <w:top w:val="single" w:sz="4" w:space="0" w:color="000000"/>
              <w:left w:val="single" w:sz="4" w:space="0" w:color="000000"/>
              <w:bottom w:val="single" w:sz="4" w:space="0" w:color="000000"/>
              <w:right w:val="single" w:sz="4" w:space="0" w:color="000000"/>
            </w:tcBorders>
          </w:tcPr>
          <w:p w14:paraId="1B74C978" w14:textId="77777777" w:rsidR="0046093A" w:rsidRPr="00A12641" w:rsidRDefault="00F0295C">
            <w:pPr>
              <w:spacing w:after="0" w:line="259" w:lineRule="auto"/>
              <w:ind w:left="0" w:right="50" w:firstLine="0"/>
              <w:jc w:val="center"/>
              <w:rPr>
                <w:sz w:val="22"/>
              </w:rPr>
            </w:pPr>
            <w:r w:rsidRPr="00A12641">
              <w:rPr>
                <w:sz w:val="22"/>
              </w:rPr>
              <w:t xml:space="preserve">0.7172 </w:t>
            </w:r>
          </w:p>
        </w:tc>
        <w:tc>
          <w:tcPr>
            <w:tcW w:w="1138" w:type="dxa"/>
            <w:tcBorders>
              <w:top w:val="single" w:sz="4" w:space="0" w:color="000000"/>
              <w:left w:val="single" w:sz="4" w:space="0" w:color="000000"/>
              <w:bottom w:val="single" w:sz="4" w:space="0" w:color="000000"/>
              <w:right w:val="single" w:sz="4" w:space="0" w:color="000000"/>
            </w:tcBorders>
          </w:tcPr>
          <w:p w14:paraId="6A61D257" w14:textId="77777777" w:rsidR="0046093A" w:rsidRPr="00A12641" w:rsidRDefault="00F0295C">
            <w:pPr>
              <w:spacing w:after="0" w:line="259" w:lineRule="auto"/>
              <w:ind w:left="0" w:right="55" w:firstLine="0"/>
              <w:jc w:val="center"/>
              <w:rPr>
                <w:sz w:val="22"/>
              </w:rPr>
            </w:pPr>
            <w:r w:rsidRPr="00A12641">
              <w:rPr>
                <w:sz w:val="22"/>
              </w:rPr>
              <w:t xml:space="preserve">0.7101 </w:t>
            </w:r>
          </w:p>
        </w:tc>
      </w:tr>
      <w:tr w:rsidR="0046093A" w:rsidRPr="00A12641" w14:paraId="0C7B41F1" w14:textId="77777777">
        <w:trPr>
          <w:trHeight w:val="355"/>
        </w:trPr>
        <w:tc>
          <w:tcPr>
            <w:tcW w:w="1181" w:type="dxa"/>
            <w:tcBorders>
              <w:top w:val="single" w:sz="4" w:space="0" w:color="000000"/>
              <w:left w:val="single" w:sz="4" w:space="0" w:color="000000"/>
              <w:bottom w:val="single" w:sz="4" w:space="0" w:color="000000"/>
              <w:right w:val="single" w:sz="4" w:space="0" w:color="000000"/>
            </w:tcBorders>
          </w:tcPr>
          <w:p w14:paraId="390954D6" w14:textId="77777777" w:rsidR="0046093A" w:rsidRPr="00A12641" w:rsidRDefault="00F0295C">
            <w:pPr>
              <w:spacing w:after="0" w:line="259" w:lineRule="auto"/>
              <w:ind w:left="0" w:right="51" w:firstLine="0"/>
              <w:jc w:val="center"/>
              <w:rPr>
                <w:sz w:val="22"/>
              </w:rPr>
            </w:pPr>
            <w:r w:rsidRPr="00A12641">
              <w:rPr>
                <w:sz w:val="22"/>
              </w:rPr>
              <w:t xml:space="preserve">√ </w:t>
            </w:r>
          </w:p>
        </w:tc>
        <w:tc>
          <w:tcPr>
            <w:tcW w:w="1176" w:type="dxa"/>
            <w:tcBorders>
              <w:top w:val="single" w:sz="4" w:space="0" w:color="000000"/>
              <w:left w:val="single" w:sz="4" w:space="0" w:color="000000"/>
              <w:bottom w:val="single" w:sz="4" w:space="0" w:color="000000"/>
              <w:right w:val="single" w:sz="4" w:space="0" w:color="000000"/>
            </w:tcBorders>
          </w:tcPr>
          <w:p w14:paraId="360861DF" w14:textId="77777777" w:rsidR="0046093A" w:rsidRPr="00A12641" w:rsidRDefault="00F0295C">
            <w:pPr>
              <w:spacing w:after="0" w:line="259" w:lineRule="auto"/>
              <w:ind w:left="0" w:right="53" w:firstLine="0"/>
              <w:jc w:val="center"/>
              <w:rPr>
                <w:sz w:val="22"/>
              </w:rPr>
            </w:pPr>
            <w:r w:rsidRPr="00A12641">
              <w:rPr>
                <w:sz w:val="22"/>
              </w:rPr>
              <w:t xml:space="preserve">√ </w:t>
            </w:r>
          </w:p>
        </w:tc>
        <w:tc>
          <w:tcPr>
            <w:tcW w:w="1608" w:type="dxa"/>
            <w:tcBorders>
              <w:top w:val="single" w:sz="4" w:space="0" w:color="000000"/>
              <w:left w:val="single" w:sz="4" w:space="0" w:color="000000"/>
              <w:bottom w:val="single" w:sz="4" w:space="0" w:color="000000"/>
              <w:right w:val="single" w:sz="4" w:space="0" w:color="000000"/>
            </w:tcBorders>
          </w:tcPr>
          <w:p w14:paraId="7A9F7077" w14:textId="77777777" w:rsidR="0046093A" w:rsidRPr="00A12641" w:rsidRDefault="00F0295C">
            <w:pPr>
              <w:spacing w:after="0" w:line="259" w:lineRule="auto"/>
              <w:ind w:left="0" w:right="10" w:firstLine="0"/>
              <w:jc w:val="center"/>
              <w:rPr>
                <w:sz w:val="22"/>
              </w:rPr>
            </w:pPr>
            <w:r w:rsidRPr="00A12641">
              <w:rPr>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51AA77DF" w14:textId="77777777" w:rsidR="0046093A" w:rsidRPr="00A12641" w:rsidRDefault="00F0295C">
            <w:pPr>
              <w:spacing w:after="0" w:line="259" w:lineRule="auto"/>
              <w:ind w:left="0" w:right="0" w:firstLine="0"/>
              <w:jc w:val="left"/>
              <w:rPr>
                <w:sz w:val="22"/>
              </w:rPr>
            </w:pPr>
            <w:r w:rsidRPr="00A12641">
              <w:rPr>
                <w:sz w:val="22"/>
              </w:rPr>
              <w:t xml:space="preserve">0.8005 </w:t>
            </w:r>
          </w:p>
        </w:tc>
        <w:tc>
          <w:tcPr>
            <w:tcW w:w="1277" w:type="dxa"/>
            <w:tcBorders>
              <w:top w:val="single" w:sz="4" w:space="0" w:color="000000"/>
              <w:left w:val="single" w:sz="4" w:space="0" w:color="000000"/>
              <w:bottom w:val="single" w:sz="4" w:space="0" w:color="000000"/>
              <w:right w:val="single" w:sz="4" w:space="0" w:color="000000"/>
            </w:tcBorders>
          </w:tcPr>
          <w:p w14:paraId="13C57C8F" w14:textId="77777777" w:rsidR="0046093A" w:rsidRPr="00A12641" w:rsidRDefault="00F0295C">
            <w:pPr>
              <w:spacing w:after="0" w:line="259" w:lineRule="auto"/>
              <w:ind w:left="0" w:right="52" w:firstLine="0"/>
              <w:jc w:val="center"/>
              <w:rPr>
                <w:sz w:val="22"/>
              </w:rPr>
            </w:pPr>
            <w:r w:rsidRPr="00A12641">
              <w:rPr>
                <w:sz w:val="22"/>
              </w:rPr>
              <w:t xml:space="preserve">0.7236 </w:t>
            </w:r>
          </w:p>
        </w:tc>
        <w:tc>
          <w:tcPr>
            <w:tcW w:w="1133" w:type="dxa"/>
            <w:tcBorders>
              <w:top w:val="single" w:sz="4" w:space="0" w:color="000000"/>
              <w:left w:val="single" w:sz="4" w:space="0" w:color="000000"/>
              <w:bottom w:val="single" w:sz="4" w:space="0" w:color="000000"/>
              <w:right w:val="single" w:sz="4" w:space="0" w:color="000000"/>
            </w:tcBorders>
          </w:tcPr>
          <w:p w14:paraId="1A48258F" w14:textId="77777777" w:rsidR="0046093A" w:rsidRPr="00A12641" w:rsidRDefault="00F0295C">
            <w:pPr>
              <w:spacing w:after="0" w:line="259" w:lineRule="auto"/>
              <w:ind w:left="0" w:right="50" w:firstLine="0"/>
              <w:jc w:val="center"/>
              <w:rPr>
                <w:sz w:val="22"/>
              </w:rPr>
            </w:pPr>
            <w:r w:rsidRPr="00A12641">
              <w:rPr>
                <w:sz w:val="22"/>
              </w:rPr>
              <w:t xml:space="preserve">0.7119 </w:t>
            </w:r>
          </w:p>
        </w:tc>
        <w:tc>
          <w:tcPr>
            <w:tcW w:w="1138" w:type="dxa"/>
            <w:tcBorders>
              <w:top w:val="single" w:sz="4" w:space="0" w:color="000000"/>
              <w:left w:val="single" w:sz="4" w:space="0" w:color="000000"/>
              <w:bottom w:val="single" w:sz="4" w:space="0" w:color="000000"/>
              <w:right w:val="single" w:sz="4" w:space="0" w:color="000000"/>
            </w:tcBorders>
          </w:tcPr>
          <w:p w14:paraId="5CD5ADD9" w14:textId="77777777" w:rsidR="0046093A" w:rsidRPr="00A12641" w:rsidRDefault="00F0295C">
            <w:pPr>
              <w:spacing w:after="0" w:line="259" w:lineRule="auto"/>
              <w:ind w:left="0" w:right="55" w:firstLine="0"/>
              <w:jc w:val="center"/>
              <w:rPr>
                <w:sz w:val="22"/>
              </w:rPr>
            </w:pPr>
            <w:r w:rsidRPr="00A12641">
              <w:rPr>
                <w:sz w:val="22"/>
              </w:rPr>
              <w:t xml:space="preserve">0.7014 </w:t>
            </w:r>
          </w:p>
        </w:tc>
      </w:tr>
      <w:tr w:rsidR="0046093A" w:rsidRPr="00A12641" w14:paraId="07D167B7" w14:textId="77777777">
        <w:trPr>
          <w:trHeight w:val="355"/>
        </w:trPr>
        <w:tc>
          <w:tcPr>
            <w:tcW w:w="1181" w:type="dxa"/>
            <w:tcBorders>
              <w:top w:val="single" w:sz="4" w:space="0" w:color="000000"/>
              <w:left w:val="single" w:sz="4" w:space="0" w:color="000000"/>
              <w:bottom w:val="single" w:sz="4" w:space="0" w:color="000000"/>
              <w:right w:val="single" w:sz="4" w:space="0" w:color="000000"/>
            </w:tcBorders>
          </w:tcPr>
          <w:p w14:paraId="6F9D6170" w14:textId="77777777" w:rsidR="0046093A" w:rsidRPr="00A12641" w:rsidRDefault="00F0295C">
            <w:pPr>
              <w:spacing w:after="0" w:line="259" w:lineRule="auto"/>
              <w:ind w:left="0" w:right="51" w:firstLine="0"/>
              <w:jc w:val="center"/>
              <w:rPr>
                <w:sz w:val="22"/>
              </w:rPr>
            </w:pPr>
            <w:r w:rsidRPr="00A12641">
              <w:rPr>
                <w:sz w:val="22"/>
              </w:rPr>
              <w:t xml:space="preserve">√ </w:t>
            </w:r>
          </w:p>
        </w:tc>
        <w:tc>
          <w:tcPr>
            <w:tcW w:w="1176" w:type="dxa"/>
            <w:tcBorders>
              <w:top w:val="single" w:sz="4" w:space="0" w:color="000000"/>
              <w:left w:val="single" w:sz="4" w:space="0" w:color="000000"/>
              <w:bottom w:val="single" w:sz="4" w:space="0" w:color="000000"/>
              <w:right w:val="single" w:sz="4" w:space="0" w:color="000000"/>
            </w:tcBorders>
          </w:tcPr>
          <w:p w14:paraId="03AFE9F2" w14:textId="77777777" w:rsidR="0046093A" w:rsidRPr="00A12641" w:rsidRDefault="00F0295C">
            <w:pPr>
              <w:spacing w:after="0" w:line="259" w:lineRule="auto"/>
              <w:ind w:left="0" w:right="3" w:firstLine="0"/>
              <w:jc w:val="center"/>
              <w:rPr>
                <w:sz w:val="22"/>
              </w:rPr>
            </w:pPr>
            <w:r w:rsidRPr="00A12641">
              <w:rPr>
                <w:sz w:val="22"/>
              </w:rPr>
              <w:t xml:space="preserve"> </w:t>
            </w:r>
          </w:p>
        </w:tc>
        <w:tc>
          <w:tcPr>
            <w:tcW w:w="1608" w:type="dxa"/>
            <w:tcBorders>
              <w:top w:val="single" w:sz="4" w:space="0" w:color="000000"/>
              <w:left w:val="single" w:sz="4" w:space="0" w:color="000000"/>
              <w:bottom w:val="single" w:sz="4" w:space="0" w:color="000000"/>
              <w:right w:val="single" w:sz="4" w:space="0" w:color="000000"/>
            </w:tcBorders>
          </w:tcPr>
          <w:p w14:paraId="0EAE9DE4" w14:textId="77777777" w:rsidR="0046093A" w:rsidRPr="00A12641" w:rsidRDefault="00F0295C">
            <w:pPr>
              <w:spacing w:after="0" w:line="259" w:lineRule="auto"/>
              <w:ind w:left="0" w:right="10" w:firstLine="0"/>
              <w:jc w:val="center"/>
              <w:rPr>
                <w:sz w:val="22"/>
              </w:rPr>
            </w:pPr>
            <w:r w:rsidRPr="00A12641">
              <w:rPr>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5BEBF769" w14:textId="77777777" w:rsidR="0046093A" w:rsidRPr="00A12641" w:rsidRDefault="00F0295C">
            <w:pPr>
              <w:spacing w:after="0" w:line="259" w:lineRule="auto"/>
              <w:ind w:left="0" w:right="0" w:firstLine="0"/>
              <w:jc w:val="left"/>
              <w:rPr>
                <w:sz w:val="22"/>
              </w:rPr>
            </w:pPr>
            <w:r w:rsidRPr="00A12641">
              <w:rPr>
                <w:sz w:val="22"/>
              </w:rPr>
              <w:t xml:space="preserve">0.7583 </w:t>
            </w:r>
          </w:p>
        </w:tc>
        <w:tc>
          <w:tcPr>
            <w:tcW w:w="1277" w:type="dxa"/>
            <w:tcBorders>
              <w:top w:val="single" w:sz="4" w:space="0" w:color="000000"/>
              <w:left w:val="single" w:sz="4" w:space="0" w:color="000000"/>
              <w:bottom w:val="single" w:sz="4" w:space="0" w:color="000000"/>
              <w:right w:val="single" w:sz="4" w:space="0" w:color="000000"/>
            </w:tcBorders>
          </w:tcPr>
          <w:p w14:paraId="067F7135" w14:textId="77777777" w:rsidR="0046093A" w:rsidRPr="00A12641" w:rsidRDefault="00F0295C">
            <w:pPr>
              <w:spacing w:after="0" w:line="259" w:lineRule="auto"/>
              <w:ind w:left="0" w:right="52" w:firstLine="0"/>
              <w:jc w:val="center"/>
              <w:rPr>
                <w:sz w:val="22"/>
              </w:rPr>
            </w:pPr>
            <w:r w:rsidRPr="00A12641">
              <w:rPr>
                <w:sz w:val="22"/>
              </w:rPr>
              <w:t xml:space="preserve">0.6260 </w:t>
            </w:r>
          </w:p>
        </w:tc>
        <w:tc>
          <w:tcPr>
            <w:tcW w:w="1133" w:type="dxa"/>
            <w:tcBorders>
              <w:top w:val="single" w:sz="4" w:space="0" w:color="000000"/>
              <w:left w:val="single" w:sz="4" w:space="0" w:color="000000"/>
              <w:bottom w:val="single" w:sz="4" w:space="0" w:color="000000"/>
              <w:right w:val="single" w:sz="4" w:space="0" w:color="000000"/>
            </w:tcBorders>
          </w:tcPr>
          <w:p w14:paraId="6226AD9B" w14:textId="77777777" w:rsidR="0046093A" w:rsidRPr="00A12641" w:rsidRDefault="00F0295C">
            <w:pPr>
              <w:spacing w:after="0" w:line="259" w:lineRule="auto"/>
              <w:ind w:left="0" w:right="50" w:firstLine="0"/>
              <w:jc w:val="center"/>
              <w:rPr>
                <w:sz w:val="22"/>
              </w:rPr>
            </w:pPr>
            <w:r w:rsidRPr="00A12641">
              <w:rPr>
                <w:sz w:val="22"/>
              </w:rPr>
              <w:t xml:space="preserve">0.6288 </w:t>
            </w:r>
          </w:p>
        </w:tc>
        <w:tc>
          <w:tcPr>
            <w:tcW w:w="1138" w:type="dxa"/>
            <w:tcBorders>
              <w:top w:val="single" w:sz="4" w:space="0" w:color="000000"/>
              <w:left w:val="single" w:sz="4" w:space="0" w:color="000000"/>
              <w:bottom w:val="single" w:sz="4" w:space="0" w:color="000000"/>
              <w:right w:val="single" w:sz="4" w:space="0" w:color="000000"/>
            </w:tcBorders>
          </w:tcPr>
          <w:p w14:paraId="00DF0BB9" w14:textId="77777777" w:rsidR="0046093A" w:rsidRPr="00A12641" w:rsidRDefault="00F0295C">
            <w:pPr>
              <w:spacing w:after="0" w:line="259" w:lineRule="auto"/>
              <w:ind w:left="0" w:right="55" w:firstLine="0"/>
              <w:jc w:val="center"/>
              <w:rPr>
                <w:sz w:val="22"/>
              </w:rPr>
            </w:pPr>
            <w:r w:rsidRPr="00A12641">
              <w:rPr>
                <w:sz w:val="22"/>
              </w:rPr>
              <w:t xml:space="preserve">0.6087 </w:t>
            </w:r>
          </w:p>
        </w:tc>
      </w:tr>
      <w:tr w:rsidR="0046093A" w:rsidRPr="00A12641" w14:paraId="2C81A1F5" w14:textId="77777777">
        <w:trPr>
          <w:trHeight w:val="355"/>
        </w:trPr>
        <w:tc>
          <w:tcPr>
            <w:tcW w:w="1181" w:type="dxa"/>
            <w:tcBorders>
              <w:top w:val="single" w:sz="4" w:space="0" w:color="000000"/>
              <w:left w:val="single" w:sz="4" w:space="0" w:color="000000"/>
              <w:bottom w:val="single" w:sz="4" w:space="0" w:color="000000"/>
              <w:right w:val="single" w:sz="4" w:space="0" w:color="000000"/>
            </w:tcBorders>
          </w:tcPr>
          <w:p w14:paraId="0784911B" w14:textId="77777777" w:rsidR="0046093A" w:rsidRPr="00A12641" w:rsidRDefault="00F0295C">
            <w:pPr>
              <w:spacing w:after="0" w:line="259" w:lineRule="auto"/>
              <w:ind w:left="0" w:right="1" w:firstLine="0"/>
              <w:jc w:val="center"/>
              <w:rPr>
                <w:sz w:val="22"/>
              </w:rPr>
            </w:pPr>
            <w:r w:rsidRPr="00A12641">
              <w:rPr>
                <w:sz w:val="22"/>
              </w:rPr>
              <w:t xml:space="preserve"> </w:t>
            </w:r>
          </w:p>
        </w:tc>
        <w:tc>
          <w:tcPr>
            <w:tcW w:w="1176" w:type="dxa"/>
            <w:tcBorders>
              <w:top w:val="single" w:sz="4" w:space="0" w:color="000000"/>
              <w:left w:val="single" w:sz="4" w:space="0" w:color="000000"/>
              <w:bottom w:val="single" w:sz="4" w:space="0" w:color="000000"/>
              <w:right w:val="single" w:sz="4" w:space="0" w:color="000000"/>
            </w:tcBorders>
          </w:tcPr>
          <w:p w14:paraId="03BF6B94" w14:textId="77777777" w:rsidR="0046093A" w:rsidRPr="00A12641" w:rsidRDefault="00F0295C">
            <w:pPr>
              <w:spacing w:after="0" w:line="259" w:lineRule="auto"/>
              <w:ind w:left="0" w:right="3" w:firstLine="0"/>
              <w:jc w:val="center"/>
              <w:rPr>
                <w:sz w:val="22"/>
              </w:rPr>
            </w:pPr>
            <w:r w:rsidRPr="00A12641">
              <w:rPr>
                <w:sz w:val="22"/>
              </w:rPr>
              <w:t xml:space="preserve"> </w:t>
            </w:r>
          </w:p>
        </w:tc>
        <w:tc>
          <w:tcPr>
            <w:tcW w:w="1608" w:type="dxa"/>
            <w:tcBorders>
              <w:top w:val="single" w:sz="4" w:space="0" w:color="000000"/>
              <w:left w:val="single" w:sz="4" w:space="0" w:color="000000"/>
              <w:bottom w:val="single" w:sz="4" w:space="0" w:color="000000"/>
              <w:right w:val="single" w:sz="4" w:space="0" w:color="000000"/>
            </w:tcBorders>
          </w:tcPr>
          <w:p w14:paraId="618EAF6B" w14:textId="77777777" w:rsidR="0046093A" w:rsidRPr="00A12641" w:rsidRDefault="00F0295C">
            <w:pPr>
              <w:spacing w:after="0" w:line="259" w:lineRule="auto"/>
              <w:ind w:left="0" w:right="10" w:firstLine="0"/>
              <w:jc w:val="center"/>
              <w:rPr>
                <w:sz w:val="22"/>
              </w:rPr>
            </w:pPr>
            <w:r w:rsidRPr="00A12641">
              <w:rPr>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9EC893B" w14:textId="77777777" w:rsidR="0046093A" w:rsidRPr="00A12641" w:rsidRDefault="00F0295C">
            <w:pPr>
              <w:spacing w:after="0" w:line="259" w:lineRule="auto"/>
              <w:ind w:left="0" w:right="0" w:firstLine="0"/>
              <w:jc w:val="left"/>
              <w:rPr>
                <w:sz w:val="22"/>
              </w:rPr>
            </w:pPr>
            <w:r w:rsidRPr="00A12641">
              <w:rPr>
                <w:sz w:val="22"/>
              </w:rPr>
              <w:t xml:space="preserve">0.7281 </w:t>
            </w:r>
          </w:p>
        </w:tc>
        <w:tc>
          <w:tcPr>
            <w:tcW w:w="1277" w:type="dxa"/>
            <w:tcBorders>
              <w:top w:val="single" w:sz="4" w:space="0" w:color="000000"/>
              <w:left w:val="single" w:sz="4" w:space="0" w:color="000000"/>
              <w:bottom w:val="single" w:sz="4" w:space="0" w:color="000000"/>
              <w:right w:val="single" w:sz="4" w:space="0" w:color="000000"/>
            </w:tcBorders>
          </w:tcPr>
          <w:p w14:paraId="42596710" w14:textId="77777777" w:rsidR="0046093A" w:rsidRPr="00A12641" w:rsidRDefault="00F0295C">
            <w:pPr>
              <w:spacing w:after="0" w:line="259" w:lineRule="auto"/>
              <w:ind w:left="0" w:right="52" w:firstLine="0"/>
              <w:jc w:val="center"/>
              <w:rPr>
                <w:sz w:val="22"/>
              </w:rPr>
            </w:pPr>
            <w:r w:rsidRPr="00A12641">
              <w:rPr>
                <w:sz w:val="22"/>
              </w:rPr>
              <w:t xml:space="preserve">0.6410 </w:t>
            </w:r>
          </w:p>
        </w:tc>
        <w:tc>
          <w:tcPr>
            <w:tcW w:w="1133" w:type="dxa"/>
            <w:tcBorders>
              <w:top w:val="single" w:sz="4" w:space="0" w:color="000000"/>
              <w:left w:val="single" w:sz="4" w:space="0" w:color="000000"/>
              <w:bottom w:val="single" w:sz="4" w:space="0" w:color="000000"/>
              <w:right w:val="single" w:sz="4" w:space="0" w:color="000000"/>
            </w:tcBorders>
          </w:tcPr>
          <w:p w14:paraId="7AD3A75A" w14:textId="77777777" w:rsidR="0046093A" w:rsidRPr="00A12641" w:rsidRDefault="00F0295C">
            <w:pPr>
              <w:spacing w:after="0" w:line="259" w:lineRule="auto"/>
              <w:ind w:left="0" w:right="50" w:firstLine="0"/>
              <w:jc w:val="center"/>
              <w:rPr>
                <w:sz w:val="22"/>
              </w:rPr>
            </w:pPr>
            <w:r w:rsidRPr="00A12641">
              <w:rPr>
                <w:sz w:val="22"/>
              </w:rPr>
              <w:t xml:space="preserve">0.5985 </w:t>
            </w:r>
          </w:p>
        </w:tc>
        <w:tc>
          <w:tcPr>
            <w:tcW w:w="1138" w:type="dxa"/>
            <w:tcBorders>
              <w:top w:val="single" w:sz="4" w:space="0" w:color="000000"/>
              <w:left w:val="single" w:sz="4" w:space="0" w:color="000000"/>
              <w:bottom w:val="single" w:sz="4" w:space="0" w:color="000000"/>
              <w:right w:val="single" w:sz="4" w:space="0" w:color="000000"/>
            </w:tcBorders>
          </w:tcPr>
          <w:p w14:paraId="24C82008" w14:textId="77777777" w:rsidR="0046093A" w:rsidRPr="00A12641" w:rsidRDefault="00F0295C">
            <w:pPr>
              <w:spacing w:after="0" w:line="259" w:lineRule="auto"/>
              <w:ind w:left="0" w:right="55" w:firstLine="0"/>
              <w:jc w:val="center"/>
              <w:rPr>
                <w:sz w:val="22"/>
              </w:rPr>
            </w:pPr>
            <w:r w:rsidRPr="00A12641">
              <w:rPr>
                <w:sz w:val="22"/>
              </w:rPr>
              <w:t xml:space="preserve">0.5961 </w:t>
            </w:r>
          </w:p>
        </w:tc>
      </w:tr>
    </w:tbl>
    <w:p w14:paraId="042EFFAF" w14:textId="77777777" w:rsidR="0046093A" w:rsidRPr="00A12641" w:rsidRDefault="00F0295C">
      <w:pPr>
        <w:spacing w:after="112" w:line="259" w:lineRule="auto"/>
        <w:ind w:left="0" w:right="0" w:firstLine="0"/>
        <w:jc w:val="left"/>
        <w:rPr>
          <w:sz w:val="22"/>
        </w:rPr>
      </w:pPr>
      <w:r w:rsidRPr="00A12641">
        <w:rPr>
          <w:sz w:val="22"/>
        </w:rPr>
        <w:t xml:space="preserve"> </w:t>
      </w:r>
    </w:p>
    <w:p w14:paraId="1A13A196" w14:textId="77777777" w:rsidR="0046093A" w:rsidRPr="00A12641" w:rsidRDefault="00F0295C">
      <w:pPr>
        <w:spacing w:after="0" w:line="259" w:lineRule="auto"/>
        <w:ind w:left="0" w:right="0" w:firstLine="0"/>
        <w:jc w:val="left"/>
        <w:rPr>
          <w:sz w:val="22"/>
        </w:rPr>
      </w:pPr>
      <w:r w:rsidRPr="00A12641">
        <w:rPr>
          <w:i/>
          <w:color w:val="4471C4"/>
          <w:sz w:val="22"/>
        </w:rPr>
        <w:t xml:space="preserve"> </w:t>
      </w:r>
      <w:r w:rsidRPr="00A12641">
        <w:rPr>
          <w:i/>
          <w:color w:val="4471C4"/>
          <w:sz w:val="22"/>
        </w:rPr>
        <w:tab/>
        <w:t xml:space="preserve"> </w:t>
      </w:r>
    </w:p>
    <w:p w14:paraId="7E2AB621" w14:textId="77777777" w:rsidR="0046093A" w:rsidRPr="00A12641" w:rsidRDefault="00F0295C">
      <w:pPr>
        <w:spacing w:after="1"/>
        <w:ind w:left="-5" w:right="45"/>
        <w:rPr>
          <w:iCs/>
          <w:sz w:val="22"/>
        </w:rPr>
      </w:pPr>
      <w:r w:rsidRPr="00A12641">
        <w:rPr>
          <w:iCs/>
          <w:color w:val="4471C4"/>
          <w:sz w:val="22"/>
          <w:u w:val="single" w:color="4471C4"/>
        </w:rPr>
        <w:t>Comment 3: Similarly, are all omics needed to train a good TMO-Net? Actually, it is unclear that</w:t>
      </w:r>
      <w:r w:rsidRPr="00A12641">
        <w:rPr>
          <w:iCs/>
          <w:color w:val="4471C4"/>
          <w:sz w:val="22"/>
        </w:rPr>
        <w:t xml:space="preserve"> </w:t>
      </w:r>
      <w:r w:rsidRPr="00A12641">
        <w:rPr>
          <w:iCs/>
          <w:color w:val="4471C4"/>
          <w:sz w:val="22"/>
          <w:u w:val="single" w:color="4471C4"/>
        </w:rPr>
        <w:t>training was performed on the samples with all omics. If so, the statistical power can be a concern,</w:t>
      </w:r>
      <w:r w:rsidRPr="00A12641">
        <w:rPr>
          <w:iCs/>
          <w:color w:val="4471C4"/>
          <w:sz w:val="22"/>
        </w:rPr>
        <w:t xml:space="preserve"> </w:t>
      </w:r>
      <w:r w:rsidRPr="00A12641">
        <w:rPr>
          <w:iCs/>
          <w:color w:val="4471C4"/>
          <w:sz w:val="22"/>
          <w:u w:val="single" w:color="4471C4"/>
        </w:rPr>
        <w:t>especially using pan-cancer data.</w:t>
      </w:r>
      <w:r w:rsidRPr="00A12641">
        <w:rPr>
          <w:iCs/>
          <w:color w:val="4471C4"/>
          <w:sz w:val="22"/>
        </w:rPr>
        <w:t xml:space="preserve">  </w:t>
      </w:r>
    </w:p>
    <w:p w14:paraId="479A0A7F" w14:textId="77777777" w:rsidR="0046093A" w:rsidRPr="00A12641" w:rsidRDefault="00F0295C">
      <w:pPr>
        <w:spacing w:after="112" w:line="259" w:lineRule="auto"/>
        <w:ind w:left="0" w:right="0" w:firstLine="0"/>
        <w:jc w:val="left"/>
        <w:rPr>
          <w:sz w:val="22"/>
        </w:rPr>
      </w:pPr>
      <w:r w:rsidRPr="00A12641">
        <w:rPr>
          <w:i/>
          <w:color w:val="4471C4"/>
          <w:sz w:val="22"/>
        </w:rPr>
        <w:t xml:space="preserve"> </w:t>
      </w:r>
    </w:p>
    <w:p w14:paraId="7B91835F" w14:textId="77777777" w:rsidR="0046093A" w:rsidRPr="00A12641" w:rsidRDefault="00F0295C">
      <w:pPr>
        <w:ind w:left="-5" w:right="45"/>
        <w:rPr>
          <w:sz w:val="22"/>
        </w:rPr>
      </w:pPr>
      <w:r w:rsidRPr="00A12641">
        <w:rPr>
          <w:b/>
          <w:i/>
          <w:iCs/>
          <w:sz w:val="22"/>
        </w:rPr>
        <w:t xml:space="preserve">Response: </w:t>
      </w:r>
      <w:r w:rsidRPr="00A12641">
        <w:rPr>
          <w:i/>
          <w:iCs/>
          <w:sz w:val="22"/>
        </w:rPr>
        <w:t>We are gra</w:t>
      </w:r>
      <w:r w:rsidRPr="00A12641">
        <w:rPr>
          <w:i/>
          <w:iCs/>
          <w:sz w:val="22"/>
        </w:rPr>
        <w:t>teful to Reviewer #3 for bringing up concerns regarding the effects of selected modalities and the scales of pre-training datasets in model pre-training, which is a fundamental aspect of multi-modal learning. As emphasized by all three reviewers, we have i</w:t>
      </w:r>
      <w:r w:rsidRPr="00A12641">
        <w:rPr>
          <w:i/>
          <w:iCs/>
          <w:sz w:val="22"/>
        </w:rPr>
        <w:t>mplemented methods and conducted experiments to assess the contributions of both pre-training data scales and cancer-specific datasets in model training. Our results indicated the significant contribution and priority of gene expression and DNA methylation</w:t>
      </w:r>
      <w:r w:rsidRPr="00A12641">
        <w:rPr>
          <w:i/>
          <w:iCs/>
          <w:sz w:val="22"/>
        </w:rPr>
        <w:t xml:space="preserve"> modalities in multi-omics </w:t>
      </w:r>
      <w:proofErr w:type="spellStart"/>
      <w:r w:rsidRPr="00A12641">
        <w:rPr>
          <w:i/>
          <w:iCs/>
          <w:sz w:val="22"/>
        </w:rPr>
        <w:t>pancancer</w:t>
      </w:r>
      <w:proofErr w:type="spellEnd"/>
      <w:r w:rsidRPr="00A12641">
        <w:rPr>
          <w:i/>
          <w:iCs/>
          <w:sz w:val="22"/>
        </w:rPr>
        <w:t xml:space="preserve"> subtype learning (Table R1). Through comparisons of pre-training data scales and specific cancer pre-training data, we elucidated that larger and more relevant pre-training datasets positively influence model performanc</w:t>
      </w:r>
      <w:r w:rsidRPr="00A12641">
        <w:rPr>
          <w:i/>
          <w:iCs/>
          <w:sz w:val="22"/>
        </w:rPr>
        <w:t>e (Fig R4, Table R2, 3). In line with our results,</w:t>
      </w:r>
      <w:r w:rsidRPr="00A12641">
        <w:rPr>
          <w:sz w:val="22"/>
        </w:rPr>
        <w:t xml:space="preserve"> </w:t>
      </w:r>
      <w:r w:rsidRPr="00A12641">
        <w:rPr>
          <w:i/>
          <w:iCs/>
          <w:sz w:val="22"/>
        </w:rPr>
        <w:lastRenderedPageBreak/>
        <w:t>a theoretical study has demonstrated that multi-modal learning can more accurately estimate the sample latent representations [3].</w:t>
      </w:r>
      <w:r w:rsidRPr="00A12641">
        <w:rPr>
          <w:sz w:val="22"/>
        </w:rPr>
        <w:t xml:space="preserve">  </w:t>
      </w:r>
    </w:p>
    <w:p w14:paraId="1869E088" w14:textId="77777777" w:rsidR="0046093A" w:rsidRPr="00A12641" w:rsidRDefault="00F0295C">
      <w:pPr>
        <w:spacing w:after="112" w:line="259" w:lineRule="auto"/>
        <w:ind w:left="0" w:right="0" w:firstLine="0"/>
        <w:jc w:val="left"/>
        <w:rPr>
          <w:sz w:val="22"/>
        </w:rPr>
      </w:pPr>
      <w:r w:rsidRPr="00A12641">
        <w:rPr>
          <w:sz w:val="22"/>
        </w:rPr>
        <w:t xml:space="preserve"> </w:t>
      </w:r>
    </w:p>
    <w:p w14:paraId="30D76F30" w14:textId="77777777" w:rsidR="0046093A" w:rsidRPr="00A12641" w:rsidRDefault="00F0295C">
      <w:pPr>
        <w:ind w:left="-5" w:right="45"/>
        <w:rPr>
          <w:i/>
          <w:iCs/>
          <w:sz w:val="22"/>
        </w:rPr>
      </w:pPr>
      <w:r w:rsidRPr="00A12641">
        <w:rPr>
          <w:sz w:val="22"/>
        </w:rPr>
        <w:t xml:space="preserve">    </w:t>
      </w:r>
      <w:r w:rsidRPr="00A12641">
        <w:rPr>
          <w:i/>
          <w:iCs/>
          <w:sz w:val="22"/>
        </w:rPr>
        <w:t>However, due to the limited availability of large paired multi-omi</w:t>
      </w:r>
      <w:r w:rsidRPr="00A12641">
        <w:rPr>
          <w:i/>
          <w:iCs/>
          <w:sz w:val="22"/>
        </w:rPr>
        <w:t>cs cancer datasets, our evaluation of the associations between pre-training datasets and the subsequent statistical power of trained models remains incomplete. Moreover, determining the essential data scales or modalities necessary for multimodal model tra</w:t>
      </w:r>
      <w:r w:rsidRPr="00A12641">
        <w:rPr>
          <w:i/>
          <w:iCs/>
          <w:sz w:val="22"/>
        </w:rPr>
        <w:t>ining can be subjective and related to the model task and modal frameworks. Additionally, given the expanding multi-omics datasets in cancer research, we anticipate that these datasets can be further leveraged to uncover regulatory mechanisms in tumorigene</w:t>
      </w:r>
      <w:r w:rsidRPr="00A12641">
        <w:rPr>
          <w:i/>
          <w:iCs/>
          <w:sz w:val="22"/>
        </w:rPr>
        <w:t xml:space="preserve">sis and development, aligning with advancements in large language or vision multimodal learning models. </w:t>
      </w:r>
    </w:p>
    <w:p w14:paraId="53D15D9A" w14:textId="77777777" w:rsidR="0046093A" w:rsidRPr="00A12641" w:rsidRDefault="00F0295C">
      <w:pPr>
        <w:spacing w:after="112" w:line="259" w:lineRule="auto"/>
        <w:ind w:left="0" w:right="0" w:firstLine="0"/>
        <w:jc w:val="left"/>
        <w:rPr>
          <w:i/>
          <w:iCs/>
          <w:sz w:val="22"/>
        </w:rPr>
      </w:pPr>
      <w:r w:rsidRPr="00A12641">
        <w:rPr>
          <w:i/>
          <w:iCs/>
          <w:sz w:val="22"/>
        </w:rPr>
        <w:t xml:space="preserve"> </w:t>
      </w:r>
    </w:p>
    <w:p w14:paraId="2200BCA2" w14:textId="77777777" w:rsidR="0046093A" w:rsidRPr="00A12641" w:rsidRDefault="00F0295C">
      <w:pPr>
        <w:spacing w:after="1"/>
        <w:ind w:left="-5" w:right="45"/>
        <w:rPr>
          <w:iCs/>
          <w:sz w:val="22"/>
        </w:rPr>
      </w:pPr>
      <w:r w:rsidRPr="00A12641">
        <w:rPr>
          <w:b/>
          <w:iCs/>
          <w:color w:val="4471C4"/>
          <w:sz w:val="22"/>
          <w:u w:val="single" w:color="4471C4"/>
        </w:rPr>
        <w:t>Comment 4:</w:t>
      </w:r>
      <w:r w:rsidRPr="00A12641">
        <w:rPr>
          <w:iCs/>
          <w:color w:val="4471C4"/>
          <w:sz w:val="22"/>
          <w:u w:val="single" w:color="4471C4"/>
        </w:rPr>
        <w:t xml:space="preserve"> The data fusion to infer incomplete omics is not novel. Some recent papers like</w:t>
      </w:r>
      <w:r w:rsidRPr="00A12641">
        <w:rPr>
          <w:iCs/>
          <w:color w:val="4471C4"/>
          <w:sz w:val="22"/>
        </w:rPr>
        <w:t xml:space="preserve"> </w:t>
      </w:r>
      <w:proofErr w:type="spellStart"/>
      <w:r w:rsidRPr="00A12641">
        <w:rPr>
          <w:iCs/>
          <w:color w:val="4471C4"/>
          <w:sz w:val="22"/>
          <w:u w:val="single" w:color="4471C4"/>
        </w:rPr>
        <w:t>DeepGAMI</w:t>
      </w:r>
      <w:proofErr w:type="spellEnd"/>
      <w:r w:rsidRPr="00A12641">
        <w:rPr>
          <w:iCs/>
          <w:color w:val="4471C4"/>
          <w:sz w:val="22"/>
          <w:u w:val="single" w:color="4471C4"/>
        </w:rPr>
        <w:t xml:space="preserve"> (PMID: 37904203) can do cross-modality imputation</w:t>
      </w:r>
      <w:r w:rsidRPr="00A12641">
        <w:rPr>
          <w:iCs/>
          <w:color w:val="4471C4"/>
          <w:sz w:val="22"/>
          <w:u w:val="single" w:color="4471C4"/>
        </w:rPr>
        <w:t>s on latent spaces. Plus, in Fig</w:t>
      </w:r>
      <w:r w:rsidRPr="00A12641">
        <w:rPr>
          <w:iCs/>
          <w:color w:val="4471C4"/>
          <w:sz w:val="22"/>
        </w:rPr>
        <w:t xml:space="preserve"> </w:t>
      </w:r>
      <w:r w:rsidRPr="00A12641">
        <w:rPr>
          <w:iCs/>
          <w:color w:val="4471C4"/>
          <w:sz w:val="22"/>
          <w:u w:val="single" w:color="4471C4"/>
        </w:rPr>
        <w:t>3., the imputed gene expression values don't have high correlations, although significant p values.</w:t>
      </w:r>
      <w:r w:rsidRPr="00A12641">
        <w:rPr>
          <w:iCs/>
          <w:color w:val="4471C4"/>
          <w:sz w:val="22"/>
        </w:rPr>
        <w:t xml:space="preserve"> </w:t>
      </w:r>
    </w:p>
    <w:p w14:paraId="1151449B" w14:textId="77777777" w:rsidR="0046093A" w:rsidRPr="00A12641" w:rsidRDefault="00F0295C">
      <w:pPr>
        <w:spacing w:after="112" w:line="259" w:lineRule="auto"/>
        <w:ind w:left="-5" w:right="45"/>
        <w:rPr>
          <w:iCs/>
          <w:sz w:val="22"/>
        </w:rPr>
      </w:pPr>
      <w:r w:rsidRPr="00A12641">
        <w:rPr>
          <w:iCs/>
          <w:color w:val="4471C4"/>
          <w:sz w:val="22"/>
          <w:u w:val="single" w:color="4471C4"/>
        </w:rPr>
        <w:t>Can authors at least check if cancer-type maker genes are well imputed?</w:t>
      </w:r>
      <w:r w:rsidRPr="00A12641">
        <w:rPr>
          <w:iCs/>
          <w:color w:val="4471C4"/>
          <w:sz w:val="22"/>
        </w:rPr>
        <w:t xml:space="preserve"> </w:t>
      </w:r>
    </w:p>
    <w:p w14:paraId="75C1B929" w14:textId="77777777" w:rsidR="0046093A" w:rsidRPr="00A12641" w:rsidRDefault="00F0295C">
      <w:pPr>
        <w:spacing w:after="0" w:line="259" w:lineRule="auto"/>
        <w:ind w:left="0" w:right="0" w:firstLine="0"/>
        <w:jc w:val="left"/>
        <w:rPr>
          <w:sz w:val="22"/>
        </w:rPr>
      </w:pPr>
      <w:r w:rsidRPr="00A12641">
        <w:rPr>
          <w:b/>
          <w:sz w:val="22"/>
        </w:rPr>
        <w:t xml:space="preserve"> </w:t>
      </w:r>
    </w:p>
    <w:p w14:paraId="23E94558" w14:textId="77777777" w:rsidR="0046093A" w:rsidRPr="00A12641" w:rsidRDefault="00F0295C">
      <w:pPr>
        <w:ind w:left="-5" w:right="45"/>
        <w:rPr>
          <w:i/>
          <w:iCs/>
          <w:sz w:val="22"/>
        </w:rPr>
      </w:pPr>
      <w:r w:rsidRPr="00A12641">
        <w:rPr>
          <w:b/>
          <w:i/>
          <w:iCs/>
          <w:sz w:val="22"/>
        </w:rPr>
        <w:t>Response:</w:t>
      </w:r>
      <w:r w:rsidRPr="00A12641">
        <w:rPr>
          <w:i/>
          <w:iCs/>
          <w:sz w:val="22"/>
        </w:rPr>
        <w:t xml:space="preserve"> We agree with Reviewer #</w:t>
      </w:r>
      <w:r w:rsidRPr="00A12641">
        <w:rPr>
          <w:i/>
          <w:iCs/>
          <w:sz w:val="22"/>
        </w:rPr>
        <w:t>3 that the cross-modality imputation is not a novel concept in multi-omics biological data learning. Indeed, numerous studies have leveraged cross-modality learning to explore associations across different modality features [4-7]. We will incorporate these</w:t>
      </w:r>
      <w:r w:rsidRPr="00A12641">
        <w:rPr>
          <w:i/>
          <w:iCs/>
          <w:sz w:val="22"/>
        </w:rPr>
        <w:t xml:space="preserve"> references into the introduction section of the revised manuscript. In our study, our objective was to apply the principle of cross-modality learning to address the challenge of incomplete </w:t>
      </w:r>
      <w:proofErr w:type="spellStart"/>
      <w:r w:rsidRPr="00A12641">
        <w:rPr>
          <w:i/>
          <w:iCs/>
          <w:sz w:val="22"/>
        </w:rPr>
        <w:t>multiomics</w:t>
      </w:r>
      <w:proofErr w:type="spellEnd"/>
      <w:r w:rsidRPr="00A12641">
        <w:rPr>
          <w:i/>
          <w:iCs/>
          <w:sz w:val="22"/>
        </w:rPr>
        <w:t xml:space="preserve"> representation learning of cancer samples. By learning </w:t>
      </w:r>
      <w:r w:rsidRPr="00A12641">
        <w:rPr>
          <w:i/>
          <w:iCs/>
          <w:sz w:val="22"/>
        </w:rPr>
        <w:t xml:space="preserve">shared latent embeddings of </w:t>
      </w:r>
      <w:proofErr w:type="spellStart"/>
      <w:r w:rsidRPr="00A12641">
        <w:rPr>
          <w:i/>
          <w:iCs/>
          <w:sz w:val="22"/>
        </w:rPr>
        <w:t>multiomics</w:t>
      </w:r>
      <w:proofErr w:type="spellEnd"/>
      <w:r w:rsidRPr="00A12641">
        <w:rPr>
          <w:i/>
          <w:iCs/>
          <w:sz w:val="22"/>
        </w:rPr>
        <w:t xml:space="preserve"> tumor data and enabling inference across modalities, our study proposed a versatile </w:t>
      </w:r>
      <w:proofErr w:type="spellStart"/>
      <w:r w:rsidRPr="00A12641">
        <w:rPr>
          <w:i/>
          <w:iCs/>
          <w:sz w:val="22"/>
        </w:rPr>
        <w:t>multiomics</w:t>
      </w:r>
      <w:proofErr w:type="spellEnd"/>
      <w:r w:rsidRPr="00A12641">
        <w:rPr>
          <w:i/>
          <w:iCs/>
          <w:sz w:val="22"/>
        </w:rPr>
        <w:t xml:space="preserve"> learning framework adaptable to various downstream tasks in cancer research. </w:t>
      </w:r>
    </w:p>
    <w:p w14:paraId="471606BA" w14:textId="77777777" w:rsidR="0046093A" w:rsidRPr="00A12641" w:rsidRDefault="00F0295C">
      <w:pPr>
        <w:ind w:left="-15" w:right="45" w:firstLine="220"/>
        <w:rPr>
          <w:i/>
          <w:iCs/>
          <w:sz w:val="22"/>
        </w:rPr>
      </w:pPr>
      <w:r w:rsidRPr="00A12641">
        <w:rPr>
          <w:i/>
          <w:iCs/>
          <w:sz w:val="22"/>
        </w:rPr>
        <w:t>As also commented by Reviewer #2, we have re</w:t>
      </w:r>
      <w:r w:rsidRPr="00A12641">
        <w:rPr>
          <w:i/>
          <w:iCs/>
          <w:sz w:val="22"/>
        </w:rPr>
        <w:t>organized Figure 3 to better characterize the performance of our model in cross-modal inference. Additionally, we introduced a new baseline dual-autoencoder model for reference. Both the gene expression and mutation inference tasks have validated our model</w:t>
      </w:r>
      <w:r w:rsidRPr="00A12641">
        <w:rPr>
          <w:i/>
          <w:iCs/>
          <w:sz w:val="22"/>
        </w:rPr>
        <w:t>'s superiority in cross-modal learning (Fig R1). In line with Reviewer #3's suggestion, we compared our model's performance in predicting cancer-specific gene mutation (Fig R1d, e), and the result revealed our model can better infer gene mutations from oth</w:t>
      </w:r>
      <w:r w:rsidRPr="00A12641">
        <w:rPr>
          <w:i/>
          <w:iCs/>
          <w:sz w:val="22"/>
        </w:rPr>
        <w:t xml:space="preserve">er modalities.  </w:t>
      </w:r>
    </w:p>
    <w:p w14:paraId="330CEB88" w14:textId="77777777" w:rsidR="0046093A" w:rsidRPr="00A12641" w:rsidRDefault="00F0295C">
      <w:pPr>
        <w:spacing w:after="112" w:line="259" w:lineRule="auto"/>
        <w:ind w:left="0" w:right="0" w:firstLine="0"/>
        <w:jc w:val="left"/>
        <w:rPr>
          <w:sz w:val="22"/>
        </w:rPr>
      </w:pPr>
      <w:r w:rsidRPr="00A12641">
        <w:rPr>
          <w:b/>
          <w:color w:val="4471C4"/>
          <w:sz w:val="22"/>
        </w:rPr>
        <w:t xml:space="preserve"> </w:t>
      </w:r>
    </w:p>
    <w:p w14:paraId="11B491B5" w14:textId="77777777" w:rsidR="0046093A" w:rsidRPr="00A12641" w:rsidRDefault="00F0295C">
      <w:pPr>
        <w:spacing w:after="1"/>
        <w:ind w:left="-5" w:right="45"/>
        <w:rPr>
          <w:iCs/>
          <w:sz w:val="22"/>
        </w:rPr>
      </w:pPr>
      <w:r w:rsidRPr="00A12641">
        <w:rPr>
          <w:b/>
          <w:iCs/>
          <w:color w:val="4471C4"/>
          <w:sz w:val="22"/>
          <w:u w:val="single" w:color="4471C4"/>
        </w:rPr>
        <w:t xml:space="preserve">Comment 5: </w:t>
      </w:r>
      <w:r w:rsidRPr="00A12641">
        <w:rPr>
          <w:iCs/>
          <w:color w:val="4471C4"/>
          <w:sz w:val="22"/>
          <w:u w:val="single" w:color="4471C4"/>
        </w:rPr>
        <w:t xml:space="preserve">The integrated gradient (IG) has been used to prioritize </w:t>
      </w:r>
      <w:proofErr w:type="spellStart"/>
      <w:r w:rsidRPr="00A12641">
        <w:rPr>
          <w:iCs/>
          <w:color w:val="4471C4"/>
          <w:sz w:val="22"/>
          <w:u w:val="single" w:color="4471C4"/>
        </w:rPr>
        <w:t>multiomic</w:t>
      </w:r>
      <w:proofErr w:type="spellEnd"/>
      <w:r w:rsidRPr="00A12641">
        <w:rPr>
          <w:iCs/>
          <w:color w:val="4471C4"/>
          <w:sz w:val="22"/>
          <w:u w:val="single" w:color="4471C4"/>
        </w:rPr>
        <w:t xml:space="preserve"> features such as</w:t>
      </w:r>
      <w:r w:rsidRPr="00A12641">
        <w:rPr>
          <w:iCs/>
          <w:color w:val="4471C4"/>
          <w:sz w:val="22"/>
        </w:rPr>
        <w:t xml:space="preserve"> </w:t>
      </w:r>
      <w:proofErr w:type="spellStart"/>
      <w:r w:rsidRPr="00A12641">
        <w:rPr>
          <w:iCs/>
          <w:color w:val="4471C4"/>
          <w:sz w:val="22"/>
          <w:u w:val="single" w:color="4471C4"/>
        </w:rPr>
        <w:t>Varmole</w:t>
      </w:r>
      <w:proofErr w:type="spellEnd"/>
      <w:r w:rsidRPr="00A12641">
        <w:rPr>
          <w:iCs/>
          <w:color w:val="4471C4"/>
          <w:sz w:val="22"/>
          <w:u w:val="single" w:color="4471C4"/>
        </w:rPr>
        <w:t xml:space="preserve"> (PMID: 33031552). The authors seem neglect those works and It is unclear how the</w:t>
      </w:r>
      <w:r w:rsidRPr="00A12641">
        <w:rPr>
          <w:iCs/>
          <w:color w:val="4471C4"/>
          <w:sz w:val="22"/>
        </w:rPr>
        <w:t xml:space="preserve"> </w:t>
      </w:r>
      <w:r w:rsidRPr="00A12641">
        <w:rPr>
          <w:iCs/>
          <w:color w:val="4471C4"/>
          <w:sz w:val="22"/>
          <w:u w:val="single" w:color="4471C4"/>
        </w:rPr>
        <w:t xml:space="preserve">authors implemented IG and how they used the IG values of each sample to prioritize other </w:t>
      </w:r>
      <w:proofErr w:type="spellStart"/>
      <w:r w:rsidRPr="00A12641">
        <w:rPr>
          <w:iCs/>
          <w:color w:val="4471C4"/>
          <w:sz w:val="22"/>
          <w:u w:val="single" w:color="4471C4"/>
        </w:rPr>
        <w:t>omic</w:t>
      </w:r>
      <w:proofErr w:type="spellEnd"/>
      <w:r w:rsidRPr="00A12641">
        <w:rPr>
          <w:iCs/>
          <w:color w:val="4471C4"/>
          <w:sz w:val="22"/>
        </w:rPr>
        <w:t xml:space="preserve"> </w:t>
      </w:r>
      <w:r w:rsidRPr="00A12641">
        <w:rPr>
          <w:iCs/>
          <w:color w:val="4471C4"/>
          <w:sz w:val="22"/>
          <w:u w:val="single" w:color="4471C4"/>
        </w:rPr>
        <w:t>features besides genes.</w:t>
      </w:r>
      <w:r w:rsidRPr="00A12641">
        <w:rPr>
          <w:iCs/>
          <w:color w:val="4471C4"/>
          <w:sz w:val="22"/>
        </w:rPr>
        <w:t xml:space="preserve">  </w:t>
      </w:r>
    </w:p>
    <w:p w14:paraId="472803CE" w14:textId="3C3AA37F" w:rsidR="0046093A" w:rsidRPr="00A12641" w:rsidRDefault="00F0295C" w:rsidP="00A12641">
      <w:pPr>
        <w:spacing w:after="112" w:line="259" w:lineRule="auto"/>
        <w:ind w:left="0" w:right="0" w:firstLine="0"/>
        <w:jc w:val="left"/>
        <w:rPr>
          <w:i/>
          <w:iCs/>
          <w:sz w:val="22"/>
        </w:rPr>
      </w:pPr>
      <w:r w:rsidRPr="00A12641">
        <w:rPr>
          <w:i/>
          <w:color w:val="4471C4"/>
          <w:sz w:val="22"/>
        </w:rPr>
        <w:lastRenderedPageBreak/>
        <w:t xml:space="preserve"> </w:t>
      </w:r>
      <w:r w:rsidRPr="00A12641">
        <w:rPr>
          <w:b/>
          <w:i/>
          <w:iCs/>
          <w:sz w:val="22"/>
        </w:rPr>
        <w:t xml:space="preserve">Response: </w:t>
      </w:r>
      <w:r w:rsidRPr="00A12641">
        <w:rPr>
          <w:i/>
          <w:iCs/>
          <w:sz w:val="22"/>
        </w:rPr>
        <w:t>We thank Reviewer #3 for emphasizing the importance of interactive interpretation analysis between cross-modality features,</w:t>
      </w:r>
      <w:r w:rsidRPr="00A12641">
        <w:rPr>
          <w:i/>
          <w:iCs/>
          <w:sz w:val="22"/>
        </w:rPr>
        <w:t xml:space="preserve"> which can be further applied to explore molecular regulatory mechanisms, such as the expression Quantitative Trait Loci (eQTL) analysis across diverse disease phenotypes. As recommended by Reviewer #3, the </w:t>
      </w:r>
      <w:proofErr w:type="spellStart"/>
      <w:r w:rsidRPr="00A12641">
        <w:rPr>
          <w:i/>
          <w:iCs/>
          <w:sz w:val="22"/>
        </w:rPr>
        <w:t>Varmole</w:t>
      </w:r>
      <w:proofErr w:type="spellEnd"/>
      <w:r w:rsidRPr="00A12641">
        <w:rPr>
          <w:i/>
          <w:iCs/>
          <w:sz w:val="22"/>
        </w:rPr>
        <w:t xml:space="preserve"> method has integrated a specialized layer</w:t>
      </w:r>
      <w:r w:rsidRPr="00A12641">
        <w:rPr>
          <w:i/>
          <w:iCs/>
          <w:sz w:val="22"/>
        </w:rPr>
        <w:t xml:space="preserve"> to represent proxy gene features to elucidate associations between gene variants and gene expressions. However, we acknowledge that despite the potential associations across different modality features accessible through the cross-modal inference task in </w:t>
      </w:r>
      <w:r w:rsidRPr="00A12641">
        <w:rPr>
          <w:i/>
          <w:iCs/>
          <w:sz w:val="22"/>
        </w:rPr>
        <w:t>our model, the lack of biological knowledge and specific network design may impede further exploration of gene regulatory mechanisms in tumor research.  We concur with Reviewer #3 on the significance of this aspect for advancing multi-omics cancer research</w:t>
      </w:r>
      <w:r w:rsidRPr="00A12641">
        <w:rPr>
          <w:i/>
          <w:iCs/>
          <w:sz w:val="22"/>
        </w:rPr>
        <w:t xml:space="preserve">. Although it is beyond the scope of our current model, addressing this important task will be a key objective in our future work.  </w:t>
      </w:r>
    </w:p>
    <w:p w14:paraId="6526BFB7" w14:textId="77777777" w:rsidR="0046093A" w:rsidRPr="00A12641" w:rsidRDefault="00F0295C">
      <w:pPr>
        <w:ind w:left="-5" w:right="45"/>
        <w:rPr>
          <w:i/>
          <w:iCs/>
          <w:sz w:val="22"/>
        </w:rPr>
      </w:pPr>
      <w:r w:rsidRPr="00A12641">
        <w:rPr>
          <w:sz w:val="22"/>
        </w:rPr>
        <w:t xml:space="preserve">    </w:t>
      </w:r>
      <w:r w:rsidRPr="00A12641">
        <w:rPr>
          <w:i/>
          <w:iCs/>
          <w:sz w:val="22"/>
        </w:rPr>
        <w:t>In response to comments from Reviewers #1 and #3, we have revised the description of data interpretation methods in the</w:t>
      </w:r>
      <w:r w:rsidRPr="00A12641">
        <w:rPr>
          <w:i/>
          <w:iCs/>
          <w:sz w:val="22"/>
        </w:rPr>
        <w:t xml:space="preserve"> “Model interpretation analysis” section of the methods. In summary, we utilized the absolute IG values of input molecular features associated with task-specific neurons to assess the contributions of specific features or individual modalities to model out</w:t>
      </w:r>
      <w:r w:rsidRPr="00A12641">
        <w:rPr>
          <w:i/>
          <w:iCs/>
          <w:sz w:val="22"/>
        </w:rPr>
        <w:t xml:space="preserve">comes. </w:t>
      </w:r>
    </w:p>
    <w:p w14:paraId="1A95AD12" w14:textId="77777777" w:rsidR="0046093A" w:rsidRPr="00A12641" w:rsidRDefault="00F0295C">
      <w:pPr>
        <w:spacing w:after="117" w:line="259" w:lineRule="auto"/>
        <w:ind w:left="0" w:right="0" w:firstLine="0"/>
        <w:jc w:val="left"/>
        <w:rPr>
          <w:sz w:val="22"/>
        </w:rPr>
      </w:pPr>
      <w:r w:rsidRPr="00A12641">
        <w:rPr>
          <w:b/>
          <w:sz w:val="22"/>
        </w:rPr>
        <w:t xml:space="preserve"> </w:t>
      </w:r>
    </w:p>
    <w:p w14:paraId="7B1D39FE" w14:textId="77777777" w:rsidR="0046093A" w:rsidRPr="00A12641" w:rsidRDefault="00F0295C">
      <w:pPr>
        <w:spacing w:after="1"/>
        <w:ind w:left="-5" w:right="45"/>
        <w:rPr>
          <w:iCs/>
          <w:sz w:val="22"/>
        </w:rPr>
      </w:pPr>
      <w:r w:rsidRPr="00A12641">
        <w:rPr>
          <w:b/>
          <w:iCs/>
          <w:color w:val="4471C4"/>
          <w:sz w:val="22"/>
          <w:u w:val="single" w:color="4471C4"/>
        </w:rPr>
        <w:t>Comment 6:</w:t>
      </w:r>
      <w:r w:rsidRPr="00A12641">
        <w:rPr>
          <w:iCs/>
          <w:color w:val="4471C4"/>
          <w:sz w:val="22"/>
          <w:u w:val="single" w:color="4471C4"/>
        </w:rPr>
        <w:t xml:space="preserve"> The manuscript may benefit further proofreading. For instance, Eq (14) is unclear</w:t>
      </w:r>
      <w:r w:rsidRPr="00A12641">
        <w:rPr>
          <w:iCs/>
          <w:color w:val="4471C4"/>
          <w:sz w:val="22"/>
        </w:rPr>
        <w:t xml:space="preserve"> </w:t>
      </w:r>
      <w:r w:rsidRPr="00A12641">
        <w:rPr>
          <w:iCs/>
          <w:color w:val="4471C4"/>
          <w:sz w:val="22"/>
          <w:u w:val="single" w:color="4471C4"/>
        </w:rPr>
        <w:t>such as the 2nd term for discriminator. Ref [16] is missing (only title).</w:t>
      </w:r>
      <w:r w:rsidRPr="00A12641">
        <w:rPr>
          <w:iCs/>
          <w:color w:val="4471C4"/>
          <w:sz w:val="22"/>
        </w:rPr>
        <w:t xml:space="preserve"> </w:t>
      </w:r>
      <w:r w:rsidRPr="00A12641">
        <w:rPr>
          <w:b/>
          <w:iCs/>
          <w:color w:val="4471C4"/>
          <w:sz w:val="22"/>
        </w:rPr>
        <w:t xml:space="preserve"> </w:t>
      </w:r>
    </w:p>
    <w:p w14:paraId="2B46B6CB" w14:textId="77777777" w:rsidR="0046093A" w:rsidRPr="00A12641" w:rsidRDefault="00F0295C">
      <w:pPr>
        <w:spacing w:after="112" w:line="259" w:lineRule="auto"/>
        <w:ind w:left="0" w:right="0" w:firstLine="0"/>
        <w:jc w:val="left"/>
        <w:rPr>
          <w:iCs/>
          <w:sz w:val="22"/>
        </w:rPr>
      </w:pPr>
      <w:r w:rsidRPr="00A12641">
        <w:rPr>
          <w:iCs/>
          <w:sz w:val="22"/>
        </w:rPr>
        <w:t xml:space="preserve"> </w:t>
      </w:r>
    </w:p>
    <w:p w14:paraId="52DF446A" w14:textId="77777777" w:rsidR="0046093A" w:rsidRPr="00A12641" w:rsidRDefault="00F0295C">
      <w:pPr>
        <w:ind w:left="-5" w:right="45"/>
        <w:rPr>
          <w:i/>
          <w:iCs/>
          <w:sz w:val="22"/>
        </w:rPr>
      </w:pPr>
      <w:r w:rsidRPr="00A12641">
        <w:rPr>
          <w:b/>
          <w:i/>
          <w:iCs/>
          <w:sz w:val="22"/>
        </w:rPr>
        <w:t>Response:</w:t>
      </w:r>
      <w:r w:rsidRPr="00A12641">
        <w:rPr>
          <w:i/>
          <w:iCs/>
          <w:sz w:val="22"/>
        </w:rPr>
        <w:t xml:space="preserve"> We thank Reviewer #3 for raising the concerns of the method descr</w:t>
      </w:r>
      <w:r w:rsidRPr="00A12641">
        <w:rPr>
          <w:i/>
          <w:iCs/>
          <w:sz w:val="22"/>
        </w:rPr>
        <w:t xml:space="preserve">iption in our initial manuscript. We have intensively revised our manuscript, addressing all equations and references in the revised manuscript to ensure accuracy and clarity. </w:t>
      </w:r>
    </w:p>
    <w:p w14:paraId="5A5078F6" w14:textId="77777777" w:rsidR="0046093A" w:rsidRPr="00A12641" w:rsidRDefault="00F0295C">
      <w:pPr>
        <w:spacing w:after="112" w:line="259" w:lineRule="auto"/>
        <w:ind w:left="0" w:right="0" w:firstLine="0"/>
        <w:jc w:val="left"/>
        <w:rPr>
          <w:sz w:val="22"/>
        </w:rPr>
      </w:pPr>
      <w:r w:rsidRPr="00A12641">
        <w:rPr>
          <w:sz w:val="22"/>
        </w:rPr>
        <w:t xml:space="preserve"> </w:t>
      </w:r>
    </w:p>
    <w:p w14:paraId="5C3D6921" w14:textId="77777777" w:rsidR="0046093A" w:rsidRPr="00A12641" w:rsidRDefault="00F0295C">
      <w:pPr>
        <w:spacing w:after="117" w:line="259" w:lineRule="auto"/>
        <w:ind w:left="-5" w:right="45"/>
        <w:rPr>
          <w:iCs/>
          <w:sz w:val="22"/>
        </w:rPr>
      </w:pPr>
      <w:r w:rsidRPr="00A12641">
        <w:rPr>
          <w:b/>
          <w:iCs/>
          <w:color w:val="4471C4"/>
          <w:sz w:val="22"/>
          <w:u w:val="single" w:color="4471C4"/>
        </w:rPr>
        <w:t>Comment 7:</w:t>
      </w:r>
      <w:r w:rsidRPr="00A12641">
        <w:rPr>
          <w:iCs/>
          <w:color w:val="4471C4"/>
          <w:sz w:val="22"/>
          <w:u w:val="single" w:color="4471C4"/>
        </w:rPr>
        <w:t xml:space="preserve"> Ideally, the TMO-</w:t>
      </w:r>
      <w:r w:rsidRPr="00A12641">
        <w:rPr>
          <w:iCs/>
          <w:color w:val="4471C4"/>
          <w:sz w:val="22"/>
          <w:u w:val="single" w:color="4471C4"/>
        </w:rPr>
        <w:t>Net should be independently validated by other cohorts like ICGC.</w:t>
      </w:r>
      <w:r w:rsidRPr="00A12641">
        <w:rPr>
          <w:iCs/>
          <w:color w:val="4471C4"/>
          <w:sz w:val="22"/>
        </w:rPr>
        <w:t xml:space="preserve"> </w:t>
      </w:r>
    </w:p>
    <w:p w14:paraId="3AF7092E" w14:textId="77777777" w:rsidR="0046093A" w:rsidRPr="00A12641" w:rsidRDefault="00F0295C">
      <w:pPr>
        <w:spacing w:after="112" w:line="259" w:lineRule="auto"/>
        <w:ind w:left="0" w:right="0" w:firstLine="0"/>
        <w:jc w:val="left"/>
        <w:rPr>
          <w:sz w:val="22"/>
        </w:rPr>
      </w:pPr>
      <w:r w:rsidRPr="00A12641">
        <w:rPr>
          <w:sz w:val="22"/>
        </w:rPr>
        <w:t xml:space="preserve"> </w:t>
      </w:r>
    </w:p>
    <w:p w14:paraId="3227FCA8" w14:textId="77777777" w:rsidR="0046093A" w:rsidRPr="00A12641" w:rsidRDefault="00F0295C">
      <w:pPr>
        <w:ind w:left="-5" w:right="45"/>
        <w:rPr>
          <w:i/>
          <w:iCs/>
          <w:sz w:val="22"/>
        </w:rPr>
      </w:pPr>
      <w:r w:rsidRPr="00A12641">
        <w:rPr>
          <w:b/>
          <w:i/>
          <w:iCs/>
          <w:sz w:val="22"/>
        </w:rPr>
        <w:t xml:space="preserve">Response: </w:t>
      </w:r>
      <w:r w:rsidRPr="00A12641">
        <w:rPr>
          <w:i/>
          <w:iCs/>
          <w:sz w:val="22"/>
        </w:rPr>
        <w:t>We appreciate Reviewer #3 for highlighting the importance of conducting an additional independent validation in our study. To validate the efficacy of data pre-training in the c</w:t>
      </w:r>
      <w:r w:rsidRPr="00A12641">
        <w:rPr>
          <w:i/>
          <w:iCs/>
          <w:sz w:val="22"/>
        </w:rPr>
        <w:t>ontext of multi-omics cancer dataset learning, we leveraged independent datasets from the Clinical Proteomic Tumor Analysis Consortium (CPTAC) project for model pre-training, subsequently evaluating performance using a survival prediction task. Specificall</w:t>
      </w:r>
      <w:r w:rsidRPr="00A12641">
        <w:rPr>
          <w:i/>
          <w:iCs/>
          <w:sz w:val="22"/>
        </w:rPr>
        <w:t xml:space="preserve">y, we obtained the multi-omics cancer datasets and associated clinical profiles from the </w:t>
      </w:r>
      <w:proofErr w:type="spellStart"/>
      <w:r w:rsidRPr="00A12641">
        <w:rPr>
          <w:i/>
          <w:iCs/>
          <w:sz w:val="22"/>
        </w:rPr>
        <w:t>LinkedOmics</w:t>
      </w:r>
      <w:proofErr w:type="spellEnd"/>
      <w:r w:rsidRPr="00A12641">
        <w:rPr>
          <w:i/>
          <w:iCs/>
          <w:sz w:val="22"/>
        </w:rPr>
        <w:t xml:space="preserve"> platform (http://www.linkedomics.org). Following data preprocessing and feature selection for model training and testing, we compared the Concordance Index</w:t>
      </w:r>
      <w:r w:rsidRPr="00A12641">
        <w:rPr>
          <w:i/>
          <w:iCs/>
          <w:sz w:val="22"/>
        </w:rPr>
        <w:t xml:space="preserve"> (C-index) of both the pre-trained </w:t>
      </w:r>
      <w:proofErr w:type="spellStart"/>
      <w:r w:rsidRPr="00A12641">
        <w:rPr>
          <w:i/>
          <w:iCs/>
          <w:sz w:val="22"/>
        </w:rPr>
        <w:t>TMONet</w:t>
      </w:r>
      <w:proofErr w:type="spellEnd"/>
      <w:r w:rsidRPr="00A12641">
        <w:rPr>
          <w:i/>
          <w:iCs/>
          <w:sz w:val="22"/>
        </w:rPr>
        <w:t xml:space="preserve"> </w:t>
      </w:r>
      <w:proofErr w:type="gramStart"/>
      <w:r w:rsidRPr="00A12641">
        <w:rPr>
          <w:i/>
          <w:iCs/>
          <w:sz w:val="22"/>
        </w:rPr>
        <w:t>model</w:t>
      </w:r>
      <w:proofErr w:type="gramEnd"/>
      <w:r w:rsidRPr="00A12641">
        <w:rPr>
          <w:i/>
          <w:iCs/>
          <w:sz w:val="22"/>
        </w:rPr>
        <w:t xml:space="preserve"> and a TMO-Net model trained from scratch in different cancer subtypes (Table R5). Our findings validate that our model effectively utilizes pre-training datasets, thereby enhancing the performance of prognosi</w:t>
      </w:r>
      <w:r w:rsidRPr="00A12641">
        <w:rPr>
          <w:i/>
          <w:iCs/>
          <w:sz w:val="22"/>
        </w:rPr>
        <w:t>s prediction in independent multi-omics cancer datasets. These results confirm that employing a data pre-training strategy can significantly enhance the performance of multimodal deep-</w:t>
      </w:r>
      <w:r w:rsidRPr="00A12641">
        <w:rPr>
          <w:i/>
          <w:iCs/>
          <w:sz w:val="22"/>
        </w:rPr>
        <w:lastRenderedPageBreak/>
        <w:t>learning models in cancer research. Moreover, such an approach can prove</w:t>
      </w:r>
      <w:r w:rsidRPr="00A12641">
        <w:rPr>
          <w:i/>
          <w:iCs/>
          <w:sz w:val="22"/>
        </w:rPr>
        <w:t xml:space="preserve"> especially beneficial for tumor research with limited cohort sizes or incomplete data modalities. </w:t>
      </w:r>
    </w:p>
    <w:p w14:paraId="431495CB" w14:textId="77777777" w:rsidR="0046093A" w:rsidRPr="00A12641" w:rsidRDefault="00F0295C">
      <w:pPr>
        <w:spacing w:after="0" w:line="259" w:lineRule="auto"/>
        <w:ind w:left="0" w:right="0" w:firstLine="0"/>
        <w:jc w:val="left"/>
        <w:rPr>
          <w:sz w:val="22"/>
        </w:rPr>
      </w:pPr>
      <w:r w:rsidRPr="00A12641">
        <w:rPr>
          <w:b/>
          <w:sz w:val="22"/>
        </w:rPr>
        <w:t xml:space="preserve"> </w:t>
      </w:r>
    </w:p>
    <w:p w14:paraId="07C361A5" w14:textId="77777777" w:rsidR="0046093A" w:rsidRPr="00A12641" w:rsidRDefault="00F0295C">
      <w:pPr>
        <w:spacing w:after="5" w:line="265" w:lineRule="auto"/>
        <w:ind w:left="1517" w:right="42"/>
        <w:rPr>
          <w:sz w:val="22"/>
        </w:rPr>
      </w:pPr>
      <w:r w:rsidRPr="00A12641">
        <w:rPr>
          <w:sz w:val="22"/>
        </w:rPr>
        <w:t xml:space="preserve">Table R5. Validation of the TMO-Net model using independent CPTAC datasets </w:t>
      </w:r>
    </w:p>
    <w:tbl>
      <w:tblPr>
        <w:tblStyle w:val="TableGrid"/>
        <w:tblW w:w="4958" w:type="dxa"/>
        <w:tblInd w:w="2203" w:type="dxa"/>
        <w:tblCellMar>
          <w:top w:w="12" w:type="dxa"/>
          <w:left w:w="106" w:type="dxa"/>
          <w:bottom w:w="0" w:type="dxa"/>
          <w:right w:w="115" w:type="dxa"/>
        </w:tblCellMar>
        <w:tblLook w:val="04A0" w:firstRow="1" w:lastRow="0" w:firstColumn="1" w:lastColumn="0" w:noHBand="0" w:noVBand="1"/>
      </w:tblPr>
      <w:tblGrid>
        <w:gridCol w:w="1128"/>
        <w:gridCol w:w="1704"/>
        <w:gridCol w:w="2126"/>
      </w:tblGrid>
      <w:tr w:rsidR="0046093A" w:rsidRPr="00A12641" w14:paraId="4D22B2E7" w14:textId="77777777">
        <w:trPr>
          <w:trHeight w:val="538"/>
        </w:trPr>
        <w:tc>
          <w:tcPr>
            <w:tcW w:w="1128" w:type="dxa"/>
            <w:tcBorders>
              <w:top w:val="single" w:sz="4" w:space="0" w:color="000000"/>
              <w:left w:val="single" w:sz="4" w:space="0" w:color="000000"/>
              <w:bottom w:val="single" w:sz="4" w:space="0" w:color="000000"/>
              <w:right w:val="single" w:sz="4" w:space="0" w:color="000000"/>
            </w:tcBorders>
          </w:tcPr>
          <w:p w14:paraId="6D85A2B2" w14:textId="77777777" w:rsidR="0046093A" w:rsidRPr="00A12641" w:rsidRDefault="00F0295C">
            <w:pPr>
              <w:spacing w:after="0" w:line="259" w:lineRule="auto"/>
              <w:ind w:left="0" w:right="0" w:firstLine="0"/>
              <w:jc w:val="left"/>
              <w:rPr>
                <w:sz w:val="22"/>
              </w:rPr>
            </w:pPr>
            <w:r w:rsidRPr="00A12641">
              <w:rPr>
                <w:sz w:val="22"/>
              </w:rPr>
              <w:t xml:space="preserve">Cancer subtype </w:t>
            </w:r>
          </w:p>
        </w:tc>
        <w:tc>
          <w:tcPr>
            <w:tcW w:w="1704" w:type="dxa"/>
            <w:tcBorders>
              <w:top w:val="single" w:sz="4" w:space="0" w:color="000000"/>
              <w:left w:val="single" w:sz="4" w:space="0" w:color="000000"/>
              <w:bottom w:val="single" w:sz="4" w:space="0" w:color="000000"/>
              <w:right w:val="single" w:sz="4" w:space="0" w:color="000000"/>
            </w:tcBorders>
          </w:tcPr>
          <w:p w14:paraId="3ABF89DD" w14:textId="77777777" w:rsidR="0046093A" w:rsidRPr="00A12641" w:rsidRDefault="00F0295C">
            <w:pPr>
              <w:spacing w:after="12" w:line="259" w:lineRule="auto"/>
              <w:ind w:left="0" w:right="0" w:firstLine="0"/>
              <w:jc w:val="left"/>
              <w:rPr>
                <w:sz w:val="22"/>
              </w:rPr>
            </w:pPr>
            <w:r w:rsidRPr="00A12641">
              <w:rPr>
                <w:sz w:val="22"/>
              </w:rPr>
              <w:t xml:space="preserve">TMO-Net </w:t>
            </w:r>
          </w:p>
          <w:p w14:paraId="6118BF38" w14:textId="77777777" w:rsidR="0046093A" w:rsidRPr="00A12641" w:rsidRDefault="00F0295C">
            <w:pPr>
              <w:spacing w:after="0" w:line="259" w:lineRule="auto"/>
              <w:ind w:left="0" w:right="0" w:firstLine="0"/>
              <w:jc w:val="left"/>
              <w:rPr>
                <w:sz w:val="22"/>
              </w:rPr>
            </w:pPr>
            <w:r w:rsidRPr="00A12641">
              <w:rPr>
                <w:sz w:val="22"/>
              </w:rPr>
              <w:t xml:space="preserve">(pre-trained) </w:t>
            </w:r>
          </w:p>
        </w:tc>
        <w:tc>
          <w:tcPr>
            <w:tcW w:w="2126" w:type="dxa"/>
            <w:tcBorders>
              <w:top w:val="single" w:sz="4" w:space="0" w:color="000000"/>
              <w:left w:val="single" w:sz="4" w:space="0" w:color="000000"/>
              <w:bottom w:val="single" w:sz="4" w:space="0" w:color="000000"/>
              <w:right w:val="single" w:sz="4" w:space="0" w:color="000000"/>
            </w:tcBorders>
          </w:tcPr>
          <w:p w14:paraId="0D6CC2AE" w14:textId="77777777" w:rsidR="0046093A" w:rsidRPr="00A12641" w:rsidRDefault="00F0295C">
            <w:pPr>
              <w:spacing w:after="12" w:line="259" w:lineRule="auto"/>
              <w:ind w:left="0" w:right="0" w:firstLine="0"/>
              <w:jc w:val="left"/>
              <w:rPr>
                <w:sz w:val="22"/>
              </w:rPr>
            </w:pPr>
            <w:r w:rsidRPr="00A12641">
              <w:rPr>
                <w:sz w:val="22"/>
              </w:rPr>
              <w:t xml:space="preserve">TMO-Net </w:t>
            </w:r>
          </w:p>
          <w:p w14:paraId="20753FF1" w14:textId="77777777" w:rsidR="0046093A" w:rsidRPr="00A12641" w:rsidRDefault="00F0295C">
            <w:pPr>
              <w:spacing w:after="0" w:line="259" w:lineRule="auto"/>
              <w:ind w:left="0" w:right="0" w:firstLine="0"/>
              <w:jc w:val="left"/>
              <w:rPr>
                <w:sz w:val="22"/>
              </w:rPr>
            </w:pPr>
            <w:r w:rsidRPr="00A12641">
              <w:rPr>
                <w:sz w:val="22"/>
              </w:rPr>
              <w:t xml:space="preserve">(trained from scratch) </w:t>
            </w:r>
          </w:p>
        </w:tc>
      </w:tr>
      <w:tr w:rsidR="0046093A" w:rsidRPr="00A12641" w14:paraId="590B7AE1" w14:textId="77777777">
        <w:trPr>
          <w:trHeight w:val="384"/>
        </w:trPr>
        <w:tc>
          <w:tcPr>
            <w:tcW w:w="1128" w:type="dxa"/>
            <w:tcBorders>
              <w:top w:val="single" w:sz="4" w:space="0" w:color="000000"/>
              <w:left w:val="single" w:sz="4" w:space="0" w:color="000000"/>
              <w:bottom w:val="single" w:sz="4" w:space="0" w:color="000000"/>
              <w:right w:val="single" w:sz="4" w:space="0" w:color="000000"/>
            </w:tcBorders>
          </w:tcPr>
          <w:p w14:paraId="47362428" w14:textId="77777777" w:rsidR="0046093A" w:rsidRPr="00A12641" w:rsidRDefault="00F0295C">
            <w:pPr>
              <w:spacing w:after="0" w:line="259" w:lineRule="auto"/>
              <w:ind w:left="0" w:right="0" w:firstLine="0"/>
              <w:jc w:val="left"/>
              <w:rPr>
                <w:sz w:val="22"/>
              </w:rPr>
            </w:pPr>
            <w:r w:rsidRPr="00A12641">
              <w:rPr>
                <w:sz w:val="22"/>
              </w:rPr>
              <w:t xml:space="preserve">COAD </w:t>
            </w:r>
          </w:p>
        </w:tc>
        <w:tc>
          <w:tcPr>
            <w:tcW w:w="1704" w:type="dxa"/>
            <w:tcBorders>
              <w:top w:val="single" w:sz="4" w:space="0" w:color="000000"/>
              <w:left w:val="single" w:sz="4" w:space="0" w:color="000000"/>
              <w:bottom w:val="single" w:sz="4" w:space="0" w:color="000000"/>
              <w:right w:val="single" w:sz="4" w:space="0" w:color="000000"/>
            </w:tcBorders>
          </w:tcPr>
          <w:p w14:paraId="0315DD04" w14:textId="77777777" w:rsidR="0046093A" w:rsidRPr="00A12641" w:rsidRDefault="00F0295C">
            <w:pPr>
              <w:spacing w:after="0" w:line="259" w:lineRule="auto"/>
              <w:ind w:left="0" w:right="0" w:firstLine="0"/>
              <w:jc w:val="left"/>
              <w:rPr>
                <w:sz w:val="22"/>
              </w:rPr>
            </w:pPr>
            <w:r w:rsidRPr="00A12641">
              <w:rPr>
                <w:sz w:val="22"/>
              </w:rPr>
              <w:t xml:space="preserve">0.7973 </w:t>
            </w:r>
          </w:p>
        </w:tc>
        <w:tc>
          <w:tcPr>
            <w:tcW w:w="2126" w:type="dxa"/>
            <w:tcBorders>
              <w:top w:val="single" w:sz="4" w:space="0" w:color="000000"/>
              <w:left w:val="single" w:sz="4" w:space="0" w:color="000000"/>
              <w:bottom w:val="single" w:sz="4" w:space="0" w:color="000000"/>
              <w:right w:val="single" w:sz="4" w:space="0" w:color="000000"/>
            </w:tcBorders>
          </w:tcPr>
          <w:p w14:paraId="78CC84B1" w14:textId="77777777" w:rsidR="0046093A" w:rsidRPr="00A12641" w:rsidRDefault="00F0295C">
            <w:pPr>
              <w:spacing w:after="0" w:line="259" w:lineRule="auto"/>
              <w:ind w:left="0" w:right="0" w:firstLine="0"/>
              <w:jc w:val="left"/>
              <w:rPr>
                <w:sz w:val="22"/>
              </w:rPr>
            </w:pPr>
            <w:r w:rsidRPr="00A12641">
              <w:rPr>
                <w:sz w:val="22"/>
              </w:rPr>
              <w:t xml:space="preserve">0.6060 </w:t>
            </w:r>
          </w:p>
        </w:tc>
      </w:tr>
      <w:tr w:rsidR="0046093A" w:rsidRPr="00A12641" w14:paraId="3291EC50" w14:textId="77777777">
        <w:trPr>
          <w:trHeight w:val="384"/>
        </w:trPr>
        <w:tc>
          <w:tcPr>
            <w:tcW w:w="1128" w:type="dxa"/>
            <w:tcBorders>
              <w:top w:val="single" w:sz="4" w:space="0" w:color="000000"/>
              <w:left w:val="single" w:sz="4" w:space="0" w:color="000000"/>
              <w:bottom w:val="single" w:sz="4" w:space="0" w:color="000000"/>
              <w:right w:val="single" w:sz="4" w:space="0" w:color="000000"/>
            </w:tcBorders>
          </w:tcPr>
          <w:p w14:paraId="2875EEF8" w14:textId="77777777" w:rsidR="0046093A" w:rsidRPr="00A12641" w:rsidRDefault="00F0295C">
            <w:pPr>
              <w:spacing w:after="0" w:line="259" w:lineRule="auto"/>
              <w:ind w:left="0" w:right="0" w:firstLine="0"/>
              <w:jc w:val="left"/>
              <w:rPr>
                <w:sz w:val="22"/>
              </w:rPr>
            </w:pPr>
            <w:r w:rsidRPr="00A12641">
              <w:rPr>
                <w:sz w:val="22"/>
              </w:rPr>
              <w:t xml:space="preserve">GBM </w:t>
            </w:r>
          </w:p>
        </w:tc>
        <w:tc>
          <w:tcPr>
            <w:tcW w:w="1704" w:type="dxa"/>
            <w:tcBorders>
              <w:top w:val="single" w:sz="4" w:space="0" w:color="000000"/>
              <w:left w:val="single" w:sz="4" w:space="0" w:color="000000"/>
              <w:bottom w:val="single" w:sz="4" w:space="0" w:color="000000"/>
              <w:right w:val="single" w:sz="4" w:space="0" w:color="000000"/>
            </w:tcBorders>
          </w:tcPr>
          <w:p w14:paraId="4F5D62C8" w14:textId="77777777" w:rsidR="0046093A" w:rsidRPr="00A12641" w:rsidRDefault="00F0295C">
            <w:pPr>
              <w:spacing w:after="0" w:line="259" w:lineRule="auto"/>
              <w:ind w:left="0" w:right="0" w:firstLine="0"/>
              <w:jc w:val="left"/>
              <w:rPr>
                <w:sz w:val="22"/>
              </w:rPr>
            </w:pPr>
            <w:r w:rsidRPr="00A12641">
              <w:rPr>
                <w:sz w:val="22"/>
              </w:rPr>
              <w:t xml:space="preserve">0.6359 </w:t>
            </w:r>
          </w:p>
        </w:tc>
        <w:tc>
          <w:tcPr>
            <w:tcW w:w="2126" w:type="dxa"/>
            <w:tcBorders>
              <w:top w:val="single" w:sz="4" w:space="0" w:color="000000"/>
              <w:left w:val="single" w:sz="4" w:space="0" w:color="000000"/>
              <w:bottom w:val="single" w:sz="4" w:space="0" w:color="000000"/>
              <w:right w:val="single" w:sz="4" w:space="0" w:color="000000"/>
            </w:tcBorders>
          </w:tcPr>
          <w:p w14:paraId="4CA35F75" w14:textId="77777777" w:rsidR="0046093A" w:rsidRPr="00A12641" w:rsidRDefault="00F0295C">
            <w:pPr>
              <w:spacing w:after="0" w:line="259" w:lineRule="auto"/>
              <w:ind w:left="0" w:right="0" w:firstLine="0"/>
              <w:jc w:val="left"/>
              <w:rPr>
                <w:sz w:val="22"/>
              </w:rPr>
            </w:pPr>
            <w:r w:rsidRPr="00A12641">
              <w:rPr>
                <w:sz w:val="22"/>
              </w:rPr>
              <w:t xml:space="preserve">0.5960 </w:t>
            </w:r>
          </w:p>
        </w:tc>
      </w:tr>
      <w:tr w:rsidR="0046093A" w:rsidRPr="00A12641" w14:paraId="1C2530DC" w14:textId="77777777">
        <w:trPr>
          <w:trHeight w:val="384"/>
        </w:trPr>
        <w:tc>
          <w:tcPr>
            <w:tcW w:w="1128" w:type="dxa"/>
            <w:tcBorders>
              <w:top w:val="single" w:sz="4" w:space="0" w:color="000000"/>
              <w:left w:val="single" w:sz="4" w:space="0" w:color="000000"/>
              <w:bottom w:val="single" w:sz="4" w:space="0" w:color="000000"/>
              <w:right w:val="single" w:sz="4" w:space="0" w:color="000000"/>
            </w:tcBorders>
          </w:tcPr>
          <w:p w14:paraId="2323869E" w14:textId="77777777" w:rsidR="0046093A" w:rsidRPr="00A12641" w:rsidRDefault="00F0295C">
            <w:pPr>
              <w:spacing w:after="0" w:line="259" w:lineRule="auto"/>
              <w:ind w:left="0" w:right="0" w:firstLine="0"/>
              <w:jc w:val="left"/>
              <w:rPr>
                <w:sz w:val="22"/>
              </w:rPr>
            </w:pPr>
            <w:r w:rsidRPr="00A12641">
              <w:rPr>
                <w:sz w:val="22"/>
              </w:rPr>
              <w:t xml:space="preserve">LUAD </w:t>
            </w:r>
          </w:p>
        </w:tc>
        <w:tc>
          <w:tcPr>
            <w:tcW w:w="1704" w:type="dxa"/>
            <w:tcBorders>
              <w:top w:val="single" w:sz="4" w:space="0" w:color="000000"/>
              <w:left w:val="single" w:sz="4" w:space="0" w:color="000000"/>
              <w:bottom w:val="single" w:sz="4" w:space="0" w:color="000000"/>
              <w:right w:val="single" w:sz="4" w:space="0" w:color="000000"/>
            </w:tcBorders>
          </w:tcPr>
          <w:p w14:paraId="24F00ECD" w14:textId="77777777" w:rsidR="0046093A" w:rsidRPr="00A12641" w:rsidRDefault="00F0295C">
            <w:pPr>
              <w:spacing w:after="0" w:line="259" w:lineRule="auto"/>
              <w:ind w:left="0" w:right="0" w:firstLine="0"/>
              <w:jc w:val="left"/>
              <w:rPr>
                <w:sz w:val="22"/>
              </w:rPr>
            </w:pPr>
            <w:r w:rsidRPr="00A12641">
              <w:rPr>
                <w:sz w:val="22"/>
              </w:rPr>
              <w:t xml:space="preserve">0.7096 </w:t>
            </w:r>
          </w:p>
        </w:tc>
        <w:tc>
          <w:tcPr>
            <w:tcW w:w="2126" w:type="dxa"/>
            <w:tcBorders>
              <w:top w:val="single" w:sz="4" w:space="0" w:color="000000"/>
              <w:left w:val="single" w:sz="4" w:space="0" w:color="000000"/>
              <w:bottom w:val="single" w:sz="4" w:space="0" w:color="000000"/>
              <w:right w:val="single" w:sz="4" w:space="0" w:color="000000"/>
            </w:tcBorders>
          </w:tcPr>
          <w:p w14:paraId="2874992E" w14:textId="77777777" w:rsidR="0046093A" w:rsidRPr="00A12641" w:rsidRDefault="00F0295C">
            <w:pPr>
              <w:spacing w:after="0" w:line="259" w:lineRule="auto"/>
              <w:ind w:left="0" w:right="0" w:firstLine="0"/>
              <w:jc w:val="left"/>
              <w:rPr>
                <w:sz w:val="22"/>
              </w:rPr>
            </w:pPr>
            <w:r w:rsidRPr="00A12641">
              <w:rPr>
                <w:sz w:val="22"/>
              </w:rPr>
              <w:t xml:space="preserve">0.6571 </w:t>
            </w:r>
          </w:p>
        </w:tc>
      </w:tr>
      <w:tr w:rsidR="0046093A" w:rsidRPr="00A12641" w14:paraId="12A5BBF8" w14:textId="77777777">
        <w:trPr>
          <w:trHeight w:val="384"/>
        </w:trPr>
        <w:tc>
          <w:tcPr>
            <w:tcW w:w="1128" w:type="dxa"/>
            <w:tcBorders>
              <w:top w:val="single" w:sz="4" w:space="0" w:color="000000"/>
              <w:left w:val="single" w:sz="4" w:space="0" w:color="000000"/>
              <w:bottom w:val="single" w:sz="4" w:space="0" w:color="000000"/>
              <w:right w:val="single" w:sz="4" w:space="0" w:color="000000"/>
            </w:tcBorders>
          </w:tcPr>
          <w:p w14:paraId="59D035C5" w14:textId="77777777" w:rsidR="0046093A" w:rsidRPr="00A12641" w:rsidRDefault="00F0295C">
            <w:pPr>
              <w:spacing w:after="0" w:line="259" w:lineRule="auto"/>
              <w:ind w:left="0" w:right="0" w:firstLine="0"/>
              <w:jc w:val="left"/>
              <w:rPr>
                <w:sz w:val="22"/>
              </w:rPr>
            </w:pPr>
            <w:r w:rsidRPr="00A12641">
              <w:rPr>
                <w:sz w:val="22"/>
              </w:rPr>
              <w:t xml:space="preserve">UCEC </w:t>
            </w:r>
          </w:p>
        </w:tc>
        <w:tc>
          <w:tcPr>
            <w:tcW w:w="1704" w:type="dxa"/>
            <w:tcBorders>
              <w:top w:val="single" w:sz="4" w:space="0" w:color="000000"/>
              <w:left w:val="single" w:sz="4" w:space="0" w:color="000000"/>
              <w:bottom w:val="single" w:sz="4" w:space="0" w:color="000000"/>
              <w:right w:val="single" w:sz="4" w:space="0" w:color="000000"/>
            </w:tcBorders>
          </w:tcPr>
          <w:p w14:paraId="23ABBC35" w14:textId="77777777" w:rsidR="0046093A" w:rsidRPr="00A12641" w:rsidRDefault="00F0295C">
            <w:pPr>
              <w:spacing w:after="0" w:line="259" w:lineRule="auto"/>
              <w:ind w:left="0" w:right="0" w:firstLine="0"/>
              <w:jc w:val="left"/>
              <w:rPr>
                <w:sz w:val="22"/>
              </w:rPr>
            </w:pPr>
            <w:r w:rsidRPr="00A12641">
              <w:rPr>
                <w:sz w:val="22"/>
              </w:rPr>
              <w:t xml:space="preserve">0.6892 </w:t>
            </w:r>
          </w:p>
        </w:tc>
        <w:tc>
          <w:tcPr>
            <w:tcW w:w="2126" w:type="dxa"/>
            <w:tcBorders>
              <w:top w:val="single" w:sz="4" w:space="0" w:color="000000"/>
              <w:left w:val="single" w:sz="4" w:space="0" w:color="000000"/>
              <w:bottom w:val="single" w:sz="4" w:space="0" w:color="000000"/>
              <w:right w:val="single" w:sz="4" w:space="0" w:color="000000"/>
            </w:tcBorders>
          </w:tcPr>
          <w:p w14:paraId="0E5FF77A" w14:textId="77777777" w:rsidR="0046093A" w:rsidRPr="00A12641" w:rsidRDefault="00F0295C">
            <w:pPr>
              <w:spacing w:after="0" w:line="259" w:lineRule="auto"/>
              <w:ind w:left="0" w:right="0" w:firstLine="0"/>
              <w:jc w:val="left"/>
              <w:rPr>
                <w:sz w:val="22"/>
              </w:rPr>
            </w:pPr>
            <w:r w:rsidRPr="00A12641">
              <w:rPr>
                <w:sz w:val="22"/>
              </w:rPr>
              <w:t xml:space="preserve">0.6675 </w:t>
            </w:r>
          </w:p>
        </w:tc>
      </w:tr>
    </w:tbl>
    <w:p w14:paraId="7B28D8DB" w14:textId="77777777" w:rsidR="0046093A" w:rsidRPr="00A12641" w:rsidRDefault="00F0295C">
      <w:pPr>
        <w:spacing w:after="112" w:line="259" w:lineRule="auto"/>
        <w:ind w:left="0" w:right="0" w:firstLine="0"/>
        <w:jc w:val="left"/>
        <w:rPr>
          <w:sz w:val="22"/>
        </w:rPr>
      </w:pPr>
      <w:r w:rsidRPr="00A12641">
        <w:rPr>
          <w:b/>
          <w:sz w:val="22"/>
        </w:rPr>
        <w:t xml:space="preserve"> </w:t>
      </w:r>
    </w:p>
    <w:p w14:paraId="69143980" w14:textId="77777777" w:rsidR="0046093A" w:rsidRPr="00A12641" w:rsidRDefault="00F0295C">
      <w:pPr>
        <w:spacing w:after="119" w:line="248" w:lineRule="auto"/>
        <w:ind w:left="-15" w:right="45" w:firstLine="0"/>
        <w:rPr>
          <w:i/>
          <w:iCs/>
          <w:sz w:val="22"/>
        </w:rPr>
      </w:pPr>
      <w:r w:rsidRPr="00A12641">
        <w:rPr>
          <w:b/>
          <w:i/>
          <w:iCs/>
          <w:sz w:val="22"/>
        </w:rPr>
        <w:t xml:space="preserve">Reference </w:t>
      </w:r>
    </w:p>
    <w:p w14:paraId="47EECBBA" w14:textId="77777777" w:rsidR="0046093A" w:rsidRPr="00A12641" w:rsidRDefault="00F0295C">
      <w:pPr>
        <w:numPr>
          <w:ilvl w:val="0"/>
          <w:numId w:val="1"/>
        </w:numPr>
        <w:spacing w:after="0" w:line="241" w:lineRule="auto"/>
        <w:ind w:right="45" w:hanging="720"/>
        <w:rPr>
          <w:i/>
          <w:iCs/>
          <w:sz w:val="22"/>
        </w:rPr>
      </w:pPr>
      <w:r w:rsidRPr="00A12641">
        <w:rPr>
          <w:i/>
          <w:iCs/>
          <w:sz w:val="22"/>
        </w:rPr>
        <w:t xml:space="preserve">Tang X, Zhang J, He Y, Zhang X, Lin Z, </w:t>
      </w:r>
      <w:proofErr w:type="spellStart"/>
      <w:r w:rsidRPr="00A12641">
        <w:rPr>
          <w:i/>
          <w:iCs/>
          <w:sz w:val="22"/>
        </w:rPr>
        <w:t>Partarrieu</w:t>
      </w:r>
      <w:proofErr w:type="spellEnd"/>
      <w:r w:rsidRPr="00A12641">
        <w:rPr>
          <w:i/>
          <w:iCs/>
          <w:sz w:val="22"/>
        </w:rPr>
        <w:t xml:space="preserve"> S, Hanna EB, Ren Z, Shen H, Yang Y, et al: </w:t>
      </w:r>
      <w:r w:rsidRPr="00A12641">
        <w:rPr>
          <w:b/>
          <w:i/>
          <w:iCs/>
          <w:sz w:val="22"/>
        </w:rPr>
        <w:t>Explainable multi-task learning for multi-modality biological data analysis.</w:t>
      </w:r>
      <w:r w:rsidRPr="00A12641">
        <w:rPr>
          <w:i/>
          <w:iCs/>
          <w:sz w:val="22"/>
        </w:rPr>
        <w:t xml:space="preserve"> </w:t>
      </w:r>
      <w:r w:rsidRPr="00A12641">
        <w:rPr>
          <w:i/>
          <w:iCs/>
          <w:sz w:val="22"/>
        </w:rPr>
        <w:t xml:space="preserve">Nat Commun </w:t>
      </w:r>
      <w:r w:rsidRPr="00A12641">
        <w:rPr>
          <w:i/>
          <w:iCs/>
          <w:sz w:val="22"/>
        </w:rPr>
        <w:t xml:space="preserve">2023, </w:t>
      </w:r>
      <w:r w:rsidRPr="00A12641">
        <w:rPr>
          <w:b/>
          <w:i/>
          <w:iCs/>
          <w:sz w:val="22"/>
        </w:rPr>
        <w:t>14:</w:t>
      </w:r>
      <w:r w:rsidRPr="00A12641">
        <w:rPr>
          <w:i/>
          <w:iCs/>
          <w:sz w:val="22"/>
        </w:rPr>
        <w:t xml:space="preserve">2546. </w:t>
      </w:r>
    </w:p>
    <w:p w14:paraId="2F0A6B73" w14:textId="77777777" w:rsidR="0046093A" w:rsidRPr="00A12641" w:rsidRDefault="00F0295C">
      <w:pPr>
        <w:numPr>
          <w:ilvl w:val="0"/>
          <w:numId w:val="1"/>
        </w:numPr>
        <w:spacing w:line="259" w:lineRule="auto"/>
        <w:ind w:right="45" w:hanging="720"/>
        <w:rPr>
          <w:i/>
          <w:iCs/>
          <w:sz w:val="22"/>
        </w:rPr>
      </w:pPr>
      <w:proofErr w:type="spellStart"/>
      <w:r w:rsidRPr="00A12641">
        <w:rPr>
          <w:i/>
          <w:iCs/>
          <w:sz w:val="22"/>
        </w:rPr>
        <w:t>Janizek</w:t>
      </w:r>
      <w:proofErr w:type="spellEnd"/>
      <w:r w:rsidRPr="00A12641">
        <w:rPr>
          <w:i/>
          <w:iCs/>
          <w:sz w:val="22"/>
        </w:rPr>
        <w:t xml:space="preserve"> JD, Spiro A, </w:t>
      </w:r>
      <w:proofErr w:type="spellStart"/>
      <w:r w:rsidRPr="00A12641">
        <w:rPr>
          <w:i/>
          <w:iCs/>
          <w:sz w:val="22"/>
        </w:rPr>
        <w:t>Celik</w:t>
      </w:r>
      <w:proofErr w:type="spellEnd"/>
      <w:r w:rsidRPr="00A12641">
        <w:rPr>
          <w:i/>
          <w:iCs/>
          <w:sz w:val="22"/>
        </w:rPr>
        <w:t xml:space="preserve"> S, Blue BW, Russell JC, Lee TI, </w:t>
      </w:r>
      <w:proofErr w:type="spellStart"/>
      <w:r w:rsidRPr="00A12641">
        <w:rPr>
          <w:i/>
          <w:iCs/>
          <w:sz w:val="22"/>
        </w:rPr>
        <w:t>Kaeberlin</w:t>
      </w:r>
      <w:proofErr w:type="spellEnd"/>
      <w:r w:rsidRPr="00A12641">
        <w:rPr>
          <w:i/>
          <w:iCs/>
          <w:sz w:val="22"/>
        </w:rPr>
        <w:t xml:space="preserve"> M, Lee SI: </w:t>
      </w:r>
      <w:r w:rsidRPr="00A12641">
        <w:rPr>
          <w:b/>
          <w:i/>
          <w:iCs/>
          <w:sz w:val="22"/>
        </w:rPr>
        <w:t xml:space="preserve">PAUSE: </w:t>
      </w:r>
    </w:p>
    <w:p w14:paraId="3DC8DC31" w14:textId="77777777" w:rsidR="0046093A" w:rsidRPr="00A12641" w:rsidRDefault="00F0295C">
      <w:pPr>
        <w:spacing w:after="0" w:line="248" w:lineRule="auto"/>
        <w:ind w:left="720" w:right="45" w:firstLine="0"/>
        <w:rPr>
          <w:i/>
          <w:iCs/>
          <w:sz w:val="22"/>
        </w:rPr>
      </w:pPr>
      <w:r w:rsidRPr="00A12641">
        <w:rPr>
          <w:b/>
          <w:i/>
          <w:iCs/>
          <w:sz w:val="22"/>
        </w:rPr>
        <w:t>principled feature attribution for unsupervised gene expression analysis.</w:t>
      </w:r>
      <w:r w:rsidRPr="00A12641">
        <w:rPr>
          <w:i/>
          <w:iCs/>
          <w:sz w:val="22"/>
        </w:rPr>
        <w:t xml:space="preserve"> </w:t>
      </w:r>
      <w:r w:rsidRPr="00A12641">
        <w:rPr>
          <w:i/>
          <w:iCs/>
          <w:sz w:val="22"/>
        </w:rPr>
        <w:t xml:space="preserve">Genome Biol </w:t>
      </w:r>
      <w:r w:rsidRPr="00A12641">
        <w:rPr>
          <w:i/>
          <w:iCs/>
          <w:sz w:val="22"/>
        </w:rPr>
        <w:t xml:space="preserve">2023, </w:t>
      </w:r>
      <w:r w:rsidRPr="00A12641">
        <w:rPr>
          <w:b/>
          <w:i/>
          <w:iCs/>
          <w:sz w:val="22"/>
        </w:rPr>
        <w:t>24:</w:t>
      </w:r>
      <w:r w:rsidRPr="00A12641">
        <w:rPr>
          <w:i/>
          <w:iCs/>
          <w:sz w:val="22"/>
        </w:rPr>
        <w:t xml:space="preserve">81. </w:t>
      </w:r>
    </w:p>
    <w:p w14:paraId="5DB40D3B" w14:textId="77777777" w:rsidR="0046093A" w:rsidRPr="00A12641" w:rsidRDefault="00F0295C">
      <w:pPr>
        <w:numPr>
          <w:ilvl w:val="0"/>
          <w:numId w:val="1"/>
        </w:numPr>
        <w:spacing w:line="238" w:lineRule="auto"/>
        <w:ind w:right="45" w:hanging="720"/>
        <w:rPr>
          <w:i/>
          <w:iCs/>
          <w:sz w:val="22"/>
        </w:rPr>
      </w:pPr>
      <w:r w:rsidRPr="00A12641">
        <w:rPr>
          <w:i/>
          <w:iCs/>
          <w:sz w:val="22"/>
        </w:rPr>
        <w:t xml:space="preserve">Huang Y, Du C, </w:t>
      </w:r>
      <w:proofErr w:type="spellStart"/>
      <w:r w:rsidRPr="00A12641">
        <w:rPr>
          <w:i/>
          <w:iCs/>
          <w:sz w:val="22"/>
        </w:rPr>
        <w:t>Xue</w:t>
      </w:r>
      <w:proofErr w:type="spellEnd"/>
      <w:r w:rsidRPr="00A12641">
        <w:rPr>
          <w:i/>
          <w:iCs/>
          <w:sz w:val="22"/>
        </w:rPr>
        <w:t xml:space="preserve"> Z, Chen X, Zhao H, Huang L: </w:t>
      </w:r>
      <w:r w:rsidRPr="00A12641">
        <w:rPr>
          <w:b/>
          <w:i/>
          <w:iCs/>
          <w:sz w:val="22"/>
        </w:rPr>
        <w:t>What makes multi-modal learning better than single (provably).</w:t>
      </w:r>
      <w:r w:rsidRPr="00A12641">
        <w:rPr>
          <w:i/>
          <w:iCs/>
          <w:sz w:val="22"/>
        </w:rPr>
        <w:t xml:space="preserve"> </w:t>
      </w:r>
      <w:r w:rsidRPr="00A12641">
        <w:rPr>
          <w:i/>
          <w:iCs/>
          <w:sz w:val="22"/>
        </w:rPr>
        <w:t>Advances in Neura</w:t>
      </w:r>
      <w:r w:rsidRPr="00A12641">
        <w:rPr>
          <w:i/>
          <w:iCs/>
          <w:sz w:val="22"/>
        </w:rPr>
        <w:t xml:space="preserve">l Information Processing Systems </w:t>
      </w:r>
      <w:r w:rsidRPr="00A12641">
        <w:rPr>
          <w:i/>
          <w:iCs/>
          <w:sz w:val="22"/>
        </w:rPr>
        <w:t xml:space="preserve">2021, </w:t>
      </w:r>
      <w:r w:rsidRPr="00A12641">
        <w:rPr>
          <w:b/>
          <w:i/>
          <w:iCs/>
          <w:sz w:val="22"/>
        </w:rPr>
        <w:t>34:</w:t>
      </w:r>
      <w:r w:rsidRPr="00A12641">
        <w:rPr>
          <w:i/>
          <w:iCs/>
          <w:sz w:val="22"/>
        </w:rPr>
        <w:t xml:space="preserve">10944-10956. </w:t>
      </w:r>
    </w:p>
    <w:p w14:paraId="5F6C6A92" w14:textId="77777777" w:rsidR="0046093A" w:rsidRPr="00A12641" w:rsidRDefault="00F0295C">
      <w:pPr>
        <w:numPr>
          <w:ilvl w:val="0"/>
          <w:numId w:val="1"/>
        </w:numPr>
        <w:spacing w:after="0" w:line="248" w:lineRule="auto"/>
        <w:ind w:right="45" w:hanging="720"/>
        <w:rPr>
          <w:i/>
          <w:iCs/>
          <w:sz w:val="22"/>
        </w:rPr>
      </w:pPr>
      <w:proofErr w:type="spellStart"/>
      <w:r w:rsidRPr="00A12641">
        <w:rPr>
          <w:i/>
          <w:iCs/>
          <w:sz w:val="22"/>
        </w:rPr>
        <w:t>Alatkar</w:t>
      </w:r>
      <w:proofErr w:type="spellEnd"/>
      <w:r w:rsidRPr="00A12641">
        <w:rPr>
          <w:i/>
          <w:iCs/>
          <w:sz w:val="22"/>
        </w:rPr>
        <w:t xml:space="preserve"> SA, Wang D: </w:t>
      </w:r>
      <w:r w:rsidRPr="00A12641">
        <w:rPr>
          <w:b/>
          <w:i/>
          <w:iCs/>
          <w:sz w:val="22"/>
        </w:rPr>
        <w:t>CMOT: Cross-Modality Optimal Transport for multimodal inference.</w:t>
      </w:r>
      <w:r w:rsidRPr="00A12641">
        <w:rPr>
          <w:i/>
          <w:iCs/>
          <w:sz w:val="22"/>
        </w:rPr>
        <w:t xml:space="preserve"> </w:t>
      </w:r>
      <w:r w:rsidRPr="00A12641">
        <w:rPr>
          <w:i/>
          <w:iCs/>
          <w:sz w:val="22"/>
        </w:rPr>
        <w:t xml:space="preserve">Genome Biol </w:t>
      </w:r>
      <w:r w:rsidRPr="00A12641">
        <w:rPr>
          <w:i/>
          <w:iCs/>
          <w:sz w:val="22"/>
        </w:rPr>
        <w:t xml:space="preserve">2023, </w:t>
      </w:r>
      <w:r w:rsidRPr="00A12641">
        <w:rPr>
          <w:b/>
          <w:i/>
          <w:iCs/>
          <w:sz w:val="22"/>
        </w:rPr>
        <w:t>24:</w:t>
      </w:r>
      <w:r w:rsidRPr="00A12641">
        <w:rPr>
          <w:i/>
          <w:iCs/>
          <w:sz w:val="22"/>
        </w:rPr>
        <w:t xml:space="preserve">163. </w:t>
      </w:r>
    </w:p>
    <w:p w14:paraId="5D415095" w14:textId="77777777" w:rsidR="0046093A" w:rsidRPr="00A12641" w:rsidRDefault="00F0295C">
      <w:pPr>
        <w:numPr>
          <w:ilvl w:val="0"/>
          <w:numId w:val="1"/>
        </w:numPr>
        <w:spacing w:after="0" w:line="248" w:lineRule="auto"/>
        <w:ind w:right="45" w:hanging="720"/>
        <w:rPr>
          <w:i/>
          <w:iCs/>
          <w:sz w:val="22"/>
        </w:rPr>
      </w:pPr>
      <w:r w:rsidRPr="00A12641">
        <w:rPr>
          <w:i/>
          <w:iCs/>
          <w:sz w:val="22"/>
        </w:rPr>
        <w:t xml:space="preserve">Wu KE, Yost KE, Chang HY, Zou J: </w:t>
      </w:r>
      <w:r w:rsidRPr="00A12641">
        <w:rPr>
          <w:b/>
          <w:i/>
          <w:iCs/>
          <w:sz w:val="22"/>
        </w:rPr>
        <w:t xml:space="preserve">BABEL enables cross-modality translation between </w:t>
      </w:r>
      <w:proofErr w:type="spellStart"/>
      <w:r w:rsidRPr="00A12641">
        <w:rPr>
          <w:b/>
          <w:i/>
          <w:iCs/>
          <w:sz w:val="22"/>
        </w:rPr>
        <w:t>multio</w:t>
      </w:r>
      <w:r w:rsidRPr="00A12641">
        <w:rPr>
          <w:b/>
          <w:i/>
          <w:iCs/>
          <w:sz w:val="22"/>
        </w:rPr>
        <w:t>mic</w:t>
      </w:r>
      <w:proofErr w:type="spellEnd"/>
      <w:r w:rsidRPr="00A12641">
        <w:rPr>
          <w:b/>
          <w:i/>
          <w:iCs/>
          <w:sz w:val="22"/>
        </w:rPr>
        <w:t xml:space="preserve"> profiles at single-cell resolution.</w:t>
      </w:r>
      <w:r w:rsidRPr="00A12641">
        <w:rPr>
          <w:i/>
          <w:iCs/>
          <w:sz w:val="22"/>
        </w:rPr>
        <w:t xml:space="preserve"> </w:t>
      </w:r>
      <w:r w:rsidRPr="00A12641">
        <w:rPr>
          <w:i/>
          <w:iCs/>
          <w:sz w:val="22"/>
        </w:rPr>
        <w:t xml:space="preserve">Proc Natl </w:t>
      </w:r>
      <w:proofErr w:type="spellStart"/>
      <w:r w:rsidRPr="00A12641">
        <w:rPr>
          <w:i/>
          <w:iCs/>
          <w:sz w:val="22"/>
        </w:rPr>
        <w:t>Acad</w:t>
      </w:r>
      <w:proofErr w:type="spellEnd"/>
      <w:r w:rsidRPr="00A12641">
        <w:rPr>
          <w:i/>
          <w:iCs/>
          <w:sz w:val="22"/>
        </w:rPr>
        <w:t xml:space="preserve"> Sci U S A </w:t>
      </w:r>
      <w:r w:rsidRPr="00A12641">
        <w:rPr>
          <w:i/>
          <w:iCs/>
          <w:sz w:val="22"/>
        </w:rPr>
        <w:t xml:space="preserve">2021, </w:t>
      </w:r>
      <w:r w:rsidRPr="00A12641">
        <w:rPr>
          <w:b/>
          <w:i/>
          <w:iCs/>
          <w:sz w:val="22"/>
        </w:rPr>
        <w:t>118</w:t>
      </w:r>
      <w:r w:rsidRPr="00A12641">
        <w:rPr>
          <w:i/>
          <w:iCs/>
          <w:sz w:val="22"/>
        </w:rPr>
        <w:t xml:space="preserve">. </w:t>
      </w:r>
    </w:p>
    <w:p w14:paraId="2DBD5366" w14:textId="77777777" w:rsidR="0046093A" w:rsidRPr="00A12641" w:rsidRDefault="00F0295C">
      <w:pPr>
        <w:numPr>
          <w:ilvl w:val="0"/>
          <w:numId w:val="1"/>
        </w:numPr>
        <w:spacing w:after="0" w:line="248" w:lineRule="auto"/>
        <w:ind w:right="45" w:hanging="720"/>
        <w:rPr>
          <w:i/>
          <w:iCs/>
          <w:sz w:val="22"/>
        </w:rPr>
      </w:pPr>
      <w:r w:rsidRPr="00A12641">
        <w:rPr>
          <w:i/>
          <w:iCs/>
          <w:sz w:val="22"/>
        </w:rPr>
        <w:t xml:space="preserve">He Z, Hu S, Chen Y, An S, Zhou J, Liu R, Shi J, Wang J, Dong G, Shi J: </w:t>
      </w:r>
      <w:r w:rsidRPr="00A12641">
        <w:rPr>
          <w:b/>
          <w:i/>
          <w:iCs/>
          <w:sz w:val="22"/>
        </w:rPr>
        <w:t>Mosaic integration and knowledge transfer of single-cell multimodal data with MIDAS.</w:t>
      </w:r>
      <w:r w:rsidRPr="00A12641">
        <w:rPr>
          <w:i/>
          <w:iCs/>
          <w:sz w:val="22"/>
        </w:rPr>
        <w:t xml:space="preserve"> </w:t>
      </w:r>
      <w:r w:rsidRPr="00A12641">
        <w:rPr>
          <w:i/>
          <w:iCs/>
          <w:sz w:val="22"/>
        </w:rPr>
        <w:t xml:space="preserve">Nature Biotechnology </w:t>
      </w:r>
      <w:r w:rsidRPr="00A12641">
        <w:rPr>
          <w:i/>
          <w:iCs/>
          <w:sz w:val="22"/>
        </w:rPr>
        <w:t>20</w:t>
      </w:r>
      <w:r w:rsidRPr="00A12641">
        <w:rPr>
          <w:i/>
          <w:iCs/>
          <w:sz w:val="22"/>
        </w:rPr>
        <w:t>24</w:t>
      </w:r>
      <w:r w:rsidRPr="00A12641">
        <w:rPr>
          <w:b/>
          <w:i/>
          <w:iCs/>
          <w:sz w:val="22"/>
        </w:rPr>
        <w:t>:</w:t>
      </w:r>
      <w:r w:rsidRPr="00A12641">
        <w:rPr>
          <w:i/>
          <w:iCs/>
          <w:sz w:val="22"/>
        </w:rPr>
        <w:t xml:space="preserve">1-12. </w:t>
      </w:r>
    </w:p>
    <w:p w14:paraId="53353FC7" w14:textId="77777777" w:rsidR="0046093A" w:rsidRPr="00A12641" w:rsidRDefault="00F0295C">
      <w:pPr>
        <w:numPr>
          <w:ilvl w:val="0"/>
          <w:numId w:val="1"/>
        </w:numPr>
        <w:spacing w:after="0" w:line="248" w:lineRule="auto"/>
        <w:ind w:right="45" w:hanging="720"/>
        <w:rPr>
          <w:i/>
          <w:iCs/>
          <w:sz w:val="22"/>
        </w:rPr>
      </w:pPr>
      <w:r w:rsidRPr="00A12641">
        <w:rPr>
          <w:i/>
          <w:iCs/>
          <w:sz w:val="22"/>
        </w:rPr>
        <w:t xml:space="preserve">Chandrashekar PB, </w:t>
      </w:r>
      <w:proofErr w:type="spellStart"/>
      <w:r w:rsidRPr="00A12641">
        <w:rPr>
          <w:i/>
          <w:iCs/>
          <w:sz w:val="22"/>
        </w:rPr>
        <w:t>Alatkar</w:t>
      </w:r>
      <w:proofErr w:type="spellEnd"/>
      <w:r w:rsidRPr="00A12641">
        <w:rPr>
          <w:i/>
          <w:iCs/>
          <w:sz w:val="22"/>
        </w:rPr>
        <w:t xml:space="preserve"> S, Wang J, Hoffman GE, He C, Jin T, Khullar S, </w:t>
      </w:r>
      <w:proofErr w:type="spellStart"/>
      <w:r w:rsidRPr="00A12641">
        <w:rPr>
          <w:i/>
          <w:iCs/>
          <w:sz w:val="22"/>
        </w:rPr>
        <w:t>Bendl</w:t>
      </w:r>
      <w:proofErr w:type="spellEnd"/>
      <w:r w:rsidRPr="00A12641">
        <w:rPr>
          <w:i/>
          <w:iCs/>
          <w:sz w:val="22"/>
        </w:rPr>
        <w:t xml:space="preserve"> J, </w:t>
      </w:r>
      <w:proofErr w:type="spellStart"/>
      <w:r w:rsidRPr="00A12641">
        <w:rPr>
          <w:i/>
          <w:iCs/>
          <w:sz w:val="22"/>
        </w:rPr>
        <w:t>Fullard</w:t>
      </w:r>
      <w:proofErr w:type="spellEnd"/>
      <w:r w:rsidRPr="00A12641">
        <w:rPr>
          <w:i/>
          <w:iCs/>
          <w:sz w:val="22"/>
        </w:rPr>
        <w:t xml:space="preserve"> JF, Roussos P, Wang D: </w:t>
      </w:r>
      <w:proofErr w:type="spellStart"/>
      <w:r w:rsidRPr="00A12641">
        <w:rPr>
          <w:b/>
          <w:i/>
          <w:iCs/>
          <w:sz w:val="22"/>
        </w:rPr>
        <w:t>DeepGAMI</w:t>
      </w:r>
      <w:proofErr w:type="spellEnd"/>
      <w:r w:rsidRPr="00A12641">
        <w:rPr>
          <w:b/>
          <w:i/>
          <w:iCs/>
          <w:sz w:val="22"/>
        </w:rPr>
        <w:t>: deep biologically guided auxiliary learning for multimodal integration and imputation to improve genotype-phenotype predict</w:t>
      </w:r>
      <w:r w:rsidRPr="00A12641">
        <w:rPr>
          <w:b/>
          <w:i/>
          <w:iCs/>
          <w:sz w:val="22"/>
        </w:rPr>
        <w:t>ion.</w:t>
      </w:r>
      <w:r w:rsidRPr="00A12641">
        <w:rPr>
          <w:i/>
          <w:iCs/>
          <w:sz w:val="22"/>
        </w:rPr>
        <w:t xml:space="preserve"> </w:t>
      </w:r>
      <w:r w:rsidRPr="00A12641">
        <w:rPr>
          <w:i/>
          <w:iCs/>
          <w:sz w:val="22"/>
        </w:rPr>
        <w:t xml:space="preserve">Genome Med </w:t>
      </w:r>
      <w:r w:rsidRPr="00A12641">
        <w:rPr>
          <w:i/>
          <w:iCs/>
          <w:sz w:val="22"/>
        </w:rPr>
        <w:t xml:space="preserve">2023, </w:t>
      </w:r>
      <w:r w:rsidRPr="00A12641">
        <w:rPr>
          <w:b/>
          <w:i/>
          <w:iCs/>
          <w:sz w:val="22"/>
        </w:rPr>
        <w:t>15:</w:t>
      </w:r>
      <w:r w:rsidRPr="00A12641">
        <w:rPr>
          <w:i/>
          <w:iCs/>
          <w:sz w:val="22"/>
        </w:rPr>
        <w:t xml:space="preserve">88. </w:t>
      </w:r>
    </w:p>
    <w:p w14:paraId="58771F3A" w14:textId="77777777" w:rsidR="00F0295C" w:rsidRDefault="00F0295C" w:rsidP="00F0295C">
      <w:pPr>
        <w:pStyle w:val="NormalWeb"/>
        <w:spacing w:before="0" w:beforeAutospacing="0" w:after="200" w:afterAutospacing="0"/>
        <w:rPr>
          <w:i/>
          <w:iCs/>
          <w:sz w:val="22"/>
          <w:szCs w:val="22"/>
        </w:rPr>
      </w:pPr>
      <w:r w:rsidRPr="00A12641">
        <w:rPr>
          <w:i/>
          <w:iCs/>
          <w:sz w:val="22"/>
          <w:szCs w:val="22"/>
        </w:rPr>
        <w:t xml:space="preserve"> </w:t>
      </w:r>
    </w:p>
    <w:p w14:paraId="47DAA7D4" w14:textId="110719D8" w:rsidR="00F0295C" w:rsidRDefault="00F0295C" w:rsidP="00F0295C">
      <w:pPr>
        <w:pStyle w:val="NormalWeb"/>
        <w:spacing w:before="0" w:beforeAutospacing="0" w:after="200" w:afterAutospacing="0"/>
      </w:pPr>
      <w:r>
        <w:rPr>
          <w:b/>
          <w:bCs/>
          <w:color w:val="000000"/>
          <w:sz w:val="22"/>
          <w:szCs w:val="22"/>
        </w:rPr>
        <w:t>Second round of review</w:t>
      </w:r>
    </w:p>
    <w:p w14:paraId="2A655CF7" w14:textId="77777777" w:rsidR="00F0295C" w:rsidRDefault="00F0295C" w:rsidP="00F0295C">
      <w:pPr>
        <w:pStyle w:val="NormalWeb"/>
        <w:spacing w:before="0" w:beforeAutospacing="0" w:after="200" w:afterAutospacing="0"/>
      </w:pPr>
      <w:r>
        <w:rPr>
          <w:b/>
          <w:bCs/>
          <w:color w:val="000000"/>
          <w:sz w:val="22"/>
          <w:szCs w:val="22"/>
        </w:rPr>
        <w:t>Reviewer 1</w:t>
      </w:r>
    </w:p>
    <w:p w14:paraId="0DAC2741" w14:textId="77777777" w:rsidR="00F0295C" w:rsidRDefault="00F0295C" w:rsidP="00F0295C">
      <w:pPr>
        <w:pStyle w:val="NormalWeb"/>
        <w:spacing w:before="0" w:beforeAutospacing="0" w:after="200" w:afterAutospacing="0"/>
        <w:jc w:val="both"/>
      </w:pPr>
      <w:r>
        <w:rPr>
          <w:color w:val="000033"/>
          <w:sz w:val="22"/>
          <w:szCs w:val="22"/>
          <w:shd w:val="clear" w:color="auto" w:fill="FFFFFF"/>
        </w:rPr>
        <w:t>The authors have addressed my comments.</w:t>
      </w:r>
    </w:p>
    <w:p w14:paraId="206AB2F2" w14:textId="77777777" w:rsidR="00F0295C" w:rsidRDefault="00F0295C" w:rsidP="00F0295C">
      <w:pPr>
        <w:pStyle w:val="NormalWeb"/>
        <w:spacing w:before="0" w:beforeAutospacing="0" w:after="200" w:afterAutospacing="0"/>
      </w:pPr>
      <w:r>
        <w:rPr>
          <w:b/>
          <w:bCs/>
          <w:color w:val="000000"/>
          <w:sz w:val="22"/>
          <w:szCs w:val="22"/>
        </w:rPr>
        <w:t>Reviewer 2</w:t>
      </w:r>
    </w:p>
    <w:p w14:paraId="385FA895" w14:textId="77777777" w:rsidR="00F0295C" w:rsidRDefault="00F0295C" w:rsidP="00F0295C">
      <w:pPr>
        <w:pStyle w:val="NormalWeb"/>
        <w:spacing w:before="0" w:beforeAutospacing="0" w:after="200" w:afterAutospacing="0"/>
        <w:jc w:val="both"/>
      </w:pPr>
      <w:r>
        <w:rPr>
          <w:color w:val="000033"/>
          <w:sz w:val="22"/>
          <w:szCs w:val="22"/>
          <w:shd w:val="clear" w:color="auto" w:fill="FFFFFF"/>
        </w:rPr>
        <w:t>My comments are properly addressed.</w:t>
      </w:r>
    </w:p>
    <w:p w14:paraId="3CDC9953" w14:textId="48D33E96" w:rsidR="0046093A" w:rsidRPr="00F0295C" w:rsidRDefault="0046093A">
      <w:pPr>
        <w:spacing w:after="0" w:line="259" w:lineRule="auto"/>
        <w:ind w:left="0" w:right="0" w:firstLine="0"/>
        <w:jc w:val="left"/>
        <w:rPr>
          <w:sz w:val="22"/>
        </w:rPr>
      </w:pPr>
    </w:p>
    <w:sectPr w:rsidR="0046093A" w:rsidRPr="00F0295C">
      <w:pgSz w:w="12240" w:h="15840"/>
      <w:pgMar w:top="1440" w:right="1380" w:bottom="1455"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icrosoft YaHei UI">
    <w:panose1 w:val="020B0503020204020204"/>
    <w:charset w:val="86"/>
    <w:family w:val="swiss"/>
    <w:pitch w:val="variable"/>
    <w:sig w:usb0="80000287" w:usb1="2ACF3C50" w:usb2="00000016" w:usb3="00000000" w:csb0="0004001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A971DE"/>
    <w:multiLevelType w:val="hybridMultilevel"/>
    <w:tmpl w:val="544ECE7A"/>
    <w:lvl w:ilvl="0" w:tplc="97DC40B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5ABAC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FECEA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0C8E7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186A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84C39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941A5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5421F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68A7F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93A"/>
    <w:rsid w:val="0046093A"/>
    <w:rsid w:val="00A12641"/>
    <w:rsid w:val="00F029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F4BFA"/>
  <w15:docId w15:val="{487C025E-4CF1-4E47-ADDC-970F5EBA2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358" w:lineRule="auto"/>
      <w:ind w:left="10" w:right="60"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84"/>
      <w:ind w:right="60"/>
      <w:jc w:val="center"/>
      <w:outlineLvl w:val="0"/>
    </w:pPr>
    <w:rPr>
      <w:rFonts w:ascii="Times New Roman" w:eastAsia="Times New Roman" w:hAnsi="Times New Roman" w:cs="Times New Roman"/>
      <w:b/>
      <w:color w:val="31343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31343B"/>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rmalWeb">
    <w:name w:val="Normal (Web)"/>
    <w:basedOn w:val="Normal"/>
    <w:uiPriority w:val="99"/>
    <w:semiHidden/>
    <w:unhideWhenUsed/>
    <w:rsid w:val="00F0295C"/>
    <w:pPr>
      <w:spacing w:before="100" w:beforeAutospacing="1" w:after="100" w:afterAutospacing="1" w:line="240" w:lineRule="auto"/>
      <w:ind w:left="0" w:righ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395657">
      <w:bodyDiv w:val="1"/>
      <w:marLeft w:val="0"/>
      <w:marRight w:val="0"/>
      <w:marTop w:val="0"/>
      <w:marBottom w:val="0"/>
      <w:divBdr>
        <w:top w:val="none" w:sz="0" w:space="0" w:color="auto"/>
        <w:left w:val="none" w:sz="0" w:space="0" w:color="auto"/>
        <w:bottom w:val="none" w:sz="0" w:space="0" w:color="auto"/>
        <w:right w:val="none" w:sz="0" w:space="0" w:color="auto"/>
      </w:divBdr>
    </w:div>
    <w:div w:id="20561586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18</Pages>
  <Words>6278</Words>
  <Characters>35791</Characters>
  <Application>Microsoft Office Word</Application>
  <DocSecurity>0</DocSecurity>
  <Lines>298</Lines>
  <Paragraphs>83</Paragraphs>
  <ScaleCrop>false</ScaleCrop>
  <Company>Springer Nature</Company>
  <LinksUpToDate>false</LinksUpToDate>
  <CharactersWithSpaces>41986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Wenjing She</dc:creator>
  <cp:keywords/>
  <cp:lastModifiedBy>Wenjing She</cp:lastModifiedBy>
  <cp:revision>3</cp:revision>
  <dcterms:created xsi:type="dcterms:W3CDTF">2024-05-29T14:48:00Z</dcterms:created>
  <dcterms:modified xsi:type="dcterms:W3CDTF">2024-05-29T14:48:00Z</dcterms:modified>
</cp:coreProperties>
</file>