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A145B" w14:textId="7C4E7057" w:rsidR="000F1108" w:rsidRPr="0040103C" w:rsidRDefault="000F1108" w:rsidP="000F1108">
      <w:pPr>
        <w:jc w:val="both"/>
        <w:rPr>
          <w:rFonts w:cstheme="minorHAnsi"/>
          <w:b/>
          <w:bCs/>
          <w:lang w:val="en-US"/>
        </w:rPr>
      </w:pPr>
      <w:bookmarkStart w:id="0" w:name="_Toc175573597"/>
      <w:r>
        <w:rPr>
          <w:rFonts w:cstheme="minorHAnsi"/>
          <w:b/>
          <w:bCs/>
          <w:lang w:val="en-US"/>
        </w:rPr>
        <w:t>Supplemental materials</w:t>
      </w:r>
    </w:p>
    <w:p w14:paraId="2B6B9B36" w14:textId="77777777" w:rsidR="000F1108" w:rsidRPr="0040103C" w:rsidRDefault="000F1108" w:rsidP="000F1108">
      <w:pPr>
        <w:jc w:val="both"/>
        <w:rPr>
          <w:rFonts w:cstheme="minorHAnsi"/>
          <w:b/>
          <w:bCs/>
          <w:lang w:val="en-US"/>
        </w:rPr>
      </w:pPr>
    </w:p>
    <w:p w14:paraId="5A2E2A47" w14:textId="77777777" w:rsidR="000F1108" w:rsidRPr="0040103C" w:rsidRDefault="000F1108" w:rsidP="000F1108">
      <w:pPr>
        <w:jc w:val="both"/>
        <w:rPr>
          <w:rFonts w:cstheme="minorHAnsi"/>
          <w:b/>
          <w:bCs/>
          <w:lang w:val="en-US"/>
        </w:rPr>
      </w:pPr>
      <w:r w:rsidRPr="0040103C">
        <w:rPr>
          <w:rFonts w:cstheme="minorHAnsi"/>
          <w:b/>
          <w:bCs/>
          <w:lang w:val="en-US"/>
        </w:rPr>
        <w:t>I. Species-specific alignment of mouse versus human reads</w:t>
      </w:r>
    </w:p>
    <w:p w14:paraId="3818C075" w14:textId="77777777" w:rsidR="000F1108" w:rsidRPr="0040103C" w:rsidRDefault="000F1108" w:rsidP="000F1108">
      <w:pPr>
        <w:rPr>
          <w:rFonts w:cstheme="minorHAnsi"/>
          <w:color w:val="0000FF"/>
        </w:rPr>
      </w:pPr>
    </w:p>
    <w:p w14:paraId="289C1A1A" w14:textId="77777777" w:rsidR="000F1108" w:rsidRPr="0040103C" w:rsidRDefault="000F1108" w:rsidP="000F1108">
      <w:pPr>
        <w:rPr>
          <w:rFonts w:cstheme="minorHAnsi"/>
          <w:color w:val="000000" w:themeColor="text1"/>
        </w:rPr>
      </w:pPr>
      <w:r w:rsidRPr="0040103C">
        <w:rPr>
          <w:rFonts w:cstheme="minorHAnsi"/>
          <w:color w:val="000000" w:themeColor="text1"/>
        </w:rPr>
        <w:t xml:space="preserve">We investigated the potential for read misalignment between the human and mouse genomes by aligning data from single species to the same hybrid genome used in the main analysis. We obtained publicly available single-species samples, aligned them to the hybrid human-mouse genome, quantified the proportion of reads that aligned to the non-host genome, the number of non-host genes with altered expression resulting from misalignment, and the </w:t>
      </w:r>
      <w:proofErr w:type="spellStart"/>
      <w:r w:rsidRPr="0040103C">
        <w:rPr>
          <w:rFonts w:cstheme="minorHAnsi"/>
          <w:color w:val="000000" w:themeColor="text1"/>
        </w:rPr>
        <w:t>cNMF</w:t>
      </w:r>
      <w:proofErr w:type="spellEnd"/>
      <w:r w:rsidRPr="0040103C">
        <w:rPr>
          <w:rFonts w:cstheme="minorHAnsi"/>
          <w:color w:val="000000" w:themeColor="text1"/>
        </w:rPr>
        <w:t xml:space="preserve"> gene expression programs impacted. </w:t>
      </w:r>
    </w:p>
    <w:p w14:paraId="07A229DF" w14:textId="77777777" w:rsidR="000F1108" w:rsidRPr="0040103C" w:rsidRDefault="000F1108" w:rsidP="000F1108">
      <w:pPr>
        <w:rPr>
          <w:rFonts w:cstheme="minorHAnsi"/>
          <w:color w:val="000000" w:themeColor="text1"/>
        </w:rPr>
      </w:pPr>
    </w:p>
    <w:p w14:paraId="732CFBFE" w14:textId="77777777" w:rsidR="000F1108" w:rsidRPr="0040103C" w:rsidRDefault="000F1108" w:rsidP="000F1108">
      <w:pPr>
        <w:rPr>
          <w:rFonts w:cstheme="minorHAnsi"/>
          <w:color w:val="000000" w:themeColor="text1"/>
        </w:rPr>
      </w:pPr>
      <w:r w:rsidRPr="0040103C">
        <w:rPr>
          <w:rFonts w:cstheme="minorHAnsi"/>
          <w:color w:val="000000" w:themeColor="text1"/>
        </w:rPr>
        <w:t xml:space="preserve">For mouse, we downloaded raw sequence data from 10x Genomics </w:t>
      </w:r>
      <w:proofErr w:type="spellStart"/>
      <w:r w:rsidRPr="0040103C">
        <w:rPr>
          <w:rFonts w:cstheme="minorHAnsi"/>
          <w:color w:val="000000" w:themeColor="text1"/>
        </w:rPr>
        <w:t>Visium</w:t>
      </w:r>
      <w:proofErr w:type="spellEnd"/>
      <w:r w:rsidRPr="0040103C">
        <w:rPr>
          <w:rFonts w:cstheme="minorHAnsi"/>
          <w:color w:val="000000" w:themeColor="text1"/>
        </w:rPr>
        <w:t xml:space="preserve"> profiles of two healthy mouse brain coronal slices (Sample1 –Visium_V1_Adult_Mouse_Brain: </w:t>
      </w:r>
      <w:hyperlink r:id="rId5" w:history="1">
        <w:r w:rsidRPr="0040103C">
          <w:rPr>
            <w:rStyle w:val="Hyperlink"/>
            <w:rFonts w:cstheme="minorHAnsi"/>
          </w:rPr>
          <w:t>https://www.10xgenomics.com/datasets/adult-mouse-brain-coronal-section-fresh-frozen-1-standard</w:t>
        </w:r>
      </w:hyperlink>
      <w:r w:rsidRPr="0040103C">
        <w:rPr>
          <w:rFonts w:cstheme="minorHAnsi"/>
          <w:color w:val="000000" w:themeColor="text1"/>
        </w:rPr>
        <w:t xml:space="preserve"> ; Sample2 – </w:t>
      </w:r>
      <w:proofErr w:type="spellStart"/>
      <w:r w:rsidRPr="0040103C">
        <w:rPr>
          <w:rFonts w:cstheme="minorHAnsi"/>
          <w:color w:val="000000" w:themeColor="text1"/>
        </w:rPr>
        <w:t>Visium_Fresh_Frozen_Adult_Mouse_Brain</w:t>
      </w:r>
      <w:proofErr w:type="spellEnd"/>
      <w:r w:rsidRPr="0040103C">
        <w:rPr>
          <w:rFonts w:cstheme="minorHAnsi"/>
          <w:color w:val="000000" w:themeColor="text1"/>
        </w:rPr>
        <w:t xml:space="preserve">: </w:t>
      </w:r>
      <w:hyperlink r:id="rId6" w:history="1">
        <w:r w:rsidRPr="0040103C">
          <w:rPr>
            <w:rStyle w:val="Hyperlink"/>
            <w:rFonts w:cstheme="minorHAnsi"/>
          </w:rPr>
          <w:t>https://www.10xgenomics.com/datasets/adult-mouse-brain-coronal-section-visium-ff-1-standard</w:t>
        </w:r>
      </w:hyperlink>
      <w:r w:rsidRPr="0040103C">
        <w:rPr>
          <w:rFonts w:cstheme="minorHAnsi"/>
          <w:color w:val="000000" w:themeColor="text1"/>
        </w:rPr>
        <w:t>). After alignment of mouse-derived reads to the hybrid genome, only 0.02% of mouse reads aligned to human genes (</w:t>
      </w:r>
      <w:r>
        <w:rPr>
          <w:rFonts w:cstheme="minorHAnsi"/>
          <w:b/>
          <w:bCs/>
          <w:color w:val="000000" w:themeColor="text1"/>
        </w:rPr>
        <w:t>Additional file 2: Fig. S8</w:t>
      </w:r>
      <w:r w:rsidRPr="0040103C">
        <w:rPr>
          <w:rFonts w:cstheme="minorHAnsi"/>
          <w:b/>
          <w:bCs/>
          <w:color w:val="000000" w:themeColor="text1"/>
        </w:rPr>
        <w:t>a-b</w:t>
      </w:r>
      <w:r w:rsidRPr="0040103C">
        <w:rPr>
          <w:rFonts w:cstheme="minorHAnsi"/>
          <w:color w:val="000000" w:themeColor="text1"/>
        </w:rPr>
        <w:t>). Across both samples, and considering all genes quantified with &gt;50 UMIs (n=14,935 in sample1, n=13,721 in sample 2), only 10 genes had more than 10% of their reads mapping to the corresponding human gene (IGKC, IGHG4, ZIC2, KLF12, RBFOX1, ZBTB16, CIMP, AL627171.2, ANKRD11, PLCG2) (</w:t>
      </w:r>
      <w:r>
        <w:rPr>
          <w:rFonts w:cstheme="minorHAnsi"/>
          <w:b/>
          <w:bCs/>
          <w:color w:val="000000" w:themeColor="text1"/>
        </w:rPr>
        <w:t>Additional file 2: Fig. S8</w:t>
      </w:r>
      <w:r w:rsidRPr="0040103C">
        <w:rPr>
          <w:rFonts w:cstheme="minorHAnsi"/>
          <w:b/>
          <w:bCs/>
          <w:color w:val="000000" w:themeColor="text1"/>
        </w:rPr>
        <w:t>c-d</w:t>
      </w:r>
      <w:r w:rsidRPr="0040103C">
        <w:rPr>
          <w:rFonts w:cstheme="minorHAnsi"/>
          <w:color w:val="000000" w:themeColor="text1"/>
        </w:rPr>
        <w:t>), and of these a single one (RBFOX1) stood out as having approximately equal read counts in both species plus high expression in mouse brain (</w:t>
      </w:r>
      <w:r>
        <w:rPr>
          <w:rFonts w:cstheme="minorHAnsi"/>
          <w:b/>
          <w:bCs/>
          <w:color w:val="000000" w:themeColor="text1"/>
        </w:rPr>
        <w:t>Additional file 2: Fig. S8</w:t>
      </w:r>
      <w:r w:rsidRPr="0040103C">
        <w:rPr>
          <w:rFonts w:cstheme="minorHAnsi"/>
          <w:b/>
          <w:bCs/>
          <w:color w:val="000000" w:themeColor="text1"/>
        </w:rPr>
        <w:t>e-f)</w:t>
      </w:r>
      <w:r w:rsidRPr="0040103C">
        <w:rPr>
          <w:rFonts w:cstheme="minorHAnsi"/>
          <w:color w:val="000000" w:themeColor="text1"/>
        </w:rPr>
        <w:t>. Of the 10 genes, RBFOX1 also had the highest expression resulting from misaligned reads (</w:t>
      </w:r>
      <w:r>
        <w:rPr>
          <w:rFonts w:cstheme="minorHAnsi"/>
          <w:b/>
          <w:bCs/>
          <w:color w:val="000000" w:themeColor="text1"/>
        </w:rPr>
        <w:t>Additional file 2: Fig. S8</w:t>
      </w:r>
      <w:r w:rsidRPr="0040103C">
        <w:rPr>
          <w:rFonts w:cstheme="minorHAnsi"/>
          <w:b/>
          <w:bCs/>
          <w:color w:val="000000" w:themeColor="text1"/>
        </w:rPr>
        <w:t>g-h)</w:t>
      </w:r>
      <w:r w:rsidRPr="0040103C">
        <w:rPr>
          <w:rFonts w:cstheme="minorHAnsi"/>
          <w:color w:val="000000" w:themeColor="text1"/>
        </w:rPr>
        <w:t xml:space="preserve">. A sequence comparison showed 100% homology between the 3’ end of mouse and human RBFOX1, explaining the misalignment profile. This gene represents the type of scenario that can potentially affect downstream analyses by boosting the human gene count inappropriately, and in a way that is independent of the presence and abundance of human tumor cells. In the </w:t>
      </w:r>
      <w:proofErr w:type="spellStart"/>
      <w:r w:rsidRPr="0040103C">
        <w:rPr>
          <w:rFonts w:cstheme="minorHAnsi"/>
          <w:color w:val="000000" w:themeColor="text1"/>
        </w:rPr>
        <w:t>Visium</w:t>
      </w:r>
      <w:proofErr w:type="spellEnd"/>
      <w:r w:rsidRPr="0040103C">
        <w:rPr>
          <w:rFonts w:cstheme="minorHAnsi"/>
          <w:color w:val="000000" w:themeColor="text1"/>
        </w:rPr>
        <w:t xml:space="preserve"> xenograft data, we confirmed high expression of both mouse and human RBFOX1, and an expression profile restricted to D0 regions (i.e. outside of the brain tumor, consistent with mouse as the source of signal) (</w:t>
      </w:r>
      <w:r>
        <w:rPr>
          <w:rFonts w:cstheme="minorHAnsi"/>
          <w:b/>
          <w:bCs/>
          <w:color w:val="000000" w:themeColor="text1"/>
        </w:rPr>
        <w:t>Additional file 2: Fig. S8</w:t>
      </w:r>
      <w:r w:rsidRPr="0040103C">
        <w:rPr>
          <w:rFonts w:cstheme="minorHAnsi"/>
          <w:b/>
          <w:bCs/>
          <w:color w:val="000000" w:themeColor="text1"/>
        </w:rPr>
        <w:t>i)</w:t>
      </w:r>
      <w:r w:rsidRPr="0040103C">
        <w:rPr>
          <w:rFonts w:cstheme="minorHAnsi"/>
          <w:color w:val="000000" w:themeColor="text1"/>
        </w:rPr>
        <w:t xml:space="preserve">. RBFOX1 had no contribution to human programs (i.e. it was neither a top scoring gene nor a hub gene; </w:t>
      </w:r>
      <w:r>
        <w:rPr>
          <w:rFonts w:cstheme="minorHAnsi"/>
          <w:b/>
          <w:bCs/>
          <w:color w:val="000000" w:themeColor="text1"/>
        </w:rPr>
        <w:t>Additional file1: Table S</w:t>
      </w:r>
      <w:r w:rsidRPr="0040103C">
        <w:rPr>
          <w:rFonts w:cstheme="minorHAnsi"/>
          <w:b/>
          <w:bCs/>
          <w:color w:val="000000" w:themeColor="text1"/>
        </w:rPr>
        <w:t>2d</w:t>
      </w:r>
      <w:r w:rsidRPr="0040103C">
        <w:rPr>
          <w:rFonts w:cstheme="minorHAnsi"/>
          <w:color w:val="000000" w:themeColor="text1"/>
        </w:rPr>
        <w:t>). The lack of impact in downstream program-centric analyses suggests that our approach is robust to noise from this source (mouse-to-human misalignment).</w:t>
      </w:r>
    </w:p>
    <w:p w14:paraId="1FCC3104" w14:textId="77777777" w:rsidR="000F1108" w:rsidRPr="0040103C" w:rsidRDefault="000F1108" w:rsidP="000F1108">
      <w:pPr>
        <w:rPr>
          <w:rFonts w:cstheme="minorHAnsi"/>
          <w:color w:val="000000" w:themeColor="text1"/>
        </w:rPr>
      </w:pPr>
    </w:p>
    <w:p w14:paraId="77813619" w14:textId="77777777" w:rsidR="000F1108" w:rsidRPr="0040103C" w:rsidRDefault="000F1108" w:rsidP="000F1108">
      <w:pPr>
        <w:rPr>
          <w:rFonts w:cstheme="minorHAnsi"/>
          <w:color w:val="000000" w:themeColor="text1"/>
        </w:rPr>
      </w:pPr>
      <w:r w:rsidRPr="0040103C">
        <w:rPr>
          <w:rFonts w:cstheme="minorHAnsi"/>
          <w:color w:val="000000" w:themeColor="text1"/>
        </w:rPr>
        <w:t xml:space="preserve">A similar procedure with two publicly available human </w:t>
      </w:r>
      <w:proofErr w:type="spellStart"/>
      <w:r w:rsidRPr="0040103C">
        <w:rPr>
          <w:rFonts w:cstheme="minorHAnsi"/>
          <w:color w:val="000000" w:themeColor="text1"/>
        </w:rPr>
        <w:t>scRNA</w:t>
      </w:r>
      <w:proofErr w:type="spellEnd"/>
      <w:r w:rsidRPr="0040103C">
        <w:rPr>
          <w:rFonts w:cstheme="minorHAnsi"/>
          <w:color w:val="000000" w:themeColor="text1"/>
        </w:rPr>
        <w:t>-seq data from GBM samples revealed that a very small proportion of human reads (0.15-0.2%) can align to the mouse genome (</w:t>
      </w:r>
      <w:r>
        <w:rPr>
          <w:rFonts w:cstheme="minorHAnsi"/>
          <w:b/>
          <w:bCs/>
          <w:color w:val="000000" w:themeColor="text1"/>
        </w:rPr>
        <w:t>Additional file 2: Fig. S9</w:t>
      </w:r>
      <w:r w:rsidRPr="0040103C">
        <w:rPr>
          <w:rFonts w:cstheme="minorHAnsi"/>
          <w:b/>
          <w:bCs/>
          <w:color w:val="000000" w:themeColor="text1"/>
        </w:rPr>
        <w:t>a-b</w:t>
      </w:r>
      <w:r w:rsidRPr="0040103C">
        <w:rPr>
          <w:rFonts w:cstheme="minorHAnsi"/>
          <w:color w:val="000000" w:themeColor="text1"/>
        </w:rPr>
        <w:t xml:space="preserve">). For this analysis, </w:t>
      </w:r>
      <w:proofErr w:type="spellStart"/>
      <w:r w:rsidRPr="0040103C">
        <w:rPr>
          <w:rFonts w:cstheme="minorHAnsi"/>
          <w:color w:val="000000" w:themeColor="text1"/>
        </w:rPr>
        <w:t>Visium</w:t>
      </w:r>
      <w:proofErr w:type="spellEnd"/>
      <w:r w:rsidRPr="0040103C">
        <w:rPr>
          <w:rFonts w:cstheme="minorHAnsi"/>
          <w:color w:val="000000" w:themeColor="text1"/>
        </w:rPr>
        <w:t xml:space="preserve"> GBM samples were not accessible without additional permissions, so we analyzed </w:t>
      </w:r>
      <w:proofErr w:type="spellStart"/>
      <w:r w:rsidRPr="0040103C">
        <w:rPr>
          <w:rFonts w:cstheme="minorHAnsi"/>
          <w:color w:val="000000" w:themeColor="text1"/>
        </w:rPr>
        <w:t>scRNAseq</w:t>
      </w:r>
      <w:proofErr w:type="spellEnd"/>
      <w:r w:rsidRPr="0040103C">
        <w:rPr>
          <w:rFonts w:cstheme="minorHAnsi"/>
          <w:color w:val="000000" w:themeColor="text1"/>
        </w:rPr>
        <w:t xml:space="preserve"> GBM data as it has similar depth of gene expression coverage (Sample1 – scRNA_Brain_Tumor_3p: </w:t>
      </w:r>
      <w:hyperlink r:id="rId7" w:history="1">
        <w:r w:rsidRPr="0040103C">
          <w:rPr>
            <w:rStyle w:val="Hyperlink"/>
            <w:rFonts w:cstheme="minorHAnsi"/>
          </w:rPr>
          <w:t>https://www.10xgenomics.com/datasets/2-k-sorted-cells-from-human-glioblastoma-multiforme-3-v-3-1-3-1-standard-6-0-0</w:t>
        </w:r>
      </w:hyperlink>
      <w:r w:rsidRPr="0040103C">
        <w:rPr>
          <w:rFonts w:cstheme="minorHAnsi"/>
          <w:color w:val="000000" w:themeColor="text1"/>
        </w:rPr>
        <w:t xml:space="preserve"> ; Sample2 – scRNA_Parent_SC3v3_Glioblastoma: </w:t>
      </w:r>
      <w:hyperlink r:id="rId8" w:history="1">
        <w:r w:rsidRPr="0040103C">
          <w:rPr>
            <w:rStyle w:val="Hyperlink"/>
            <w:rFonts w:cstheme="minorHAnsi"/>
          </w:rPr>
          <w:t>https://www.10xgenomics.com/datasets/human-glioblastoma-multiforme-3-v-3-whole-transcriptome-analysis-3-standard-4-0-0</w:t>
        </w:r>
      </w:hyperlink>
      <w:r w:rsidRPr="0040103C">
        <w:rPr>
          <w:rFonts w:cstheme="minorHAnsi"/>
          <w:color w:val="000000" w:themeColor="text1"/>
        </w:rPr>
        <w:t xml:space="preserve"> ). Of all human genes quantifiable (n=19,863 in </w:t>
      </w:r>
      <w:r w:rsidRPr="0040103C">
        <w:rPr>
          <w:rFonts w:cstheme="minorHAnsi"/>
          <w:color w:val="000000" w:themeColor="text1"/>
        </w:rPr>
        <w:lastRenderedPageBreak/>
        <w:t>sample1; n=16,536 in sample2, with &gt;50 UMIs), only 6 had more than 10% of reads aligning to a corresponding mouse gene (Gm42418, Lars2, Hmgb1, Rpl12, Malat1, mt-Co1) (</w:t>
      </w:r>
      <w:r>
        <w:rPr>
          <w:rFonts w:cstheme="minorHAnsi"/>
          <w:b/>
          <w:bCs/>
          <w:color w:val="000000" w:themeColor="text1"/>
        </w:rPr>
        <w:t>Additional file 2: Fig. S9</w:t>
      </w:r>
      <w:r w:rsidRPr="0040103C">
        <w:rPr>
          <w:rFonts w:cstheme="minorHAnsi"/>
          <w:b/>
          <w:bCs/>
          <w:color w:val="000000" w:themeColor="text1"/>
        </w:rPr>
        <w:t>c-d</w:t>
      </w:r>
      <w:r w:rsidRPr="0040103C">
        <w:rPr>
          <w:rFonts w:cstheme="minorHAnsi"/>
          <w:color w:val="000000" w:themeColor="text1"/>
        </w:rPr>
        <w:t xml:space="preserve">). The most highly expressed of these stood out as having </w:t>
      </w:r>
      <w:proofErr w:type="gramStart"/>
      <w:r w:rsidRPr="0040103C">
        <w:rPr>
          <w:rFonts w:cstheme="minorHAnsi"/>
          <w:color w:val="000000" w:themeColor="text1"/>
        </w:rPr>
        <w:t>the vast majority of</w:t>
      </w:r>
      <w:proofErr w:type="gramEnd"/>
      <w:r w:rsidRPr="0040103C">
        <w:rPr>
          <w:rFonts w:cstheme="minorHAnsi"/>
          <w:color w:val="000000" w:themeColor="text1"/>
        </w:rPr>
        <w:t xml:space="preserve"> reads aligning to the mouse instead of human gene (Gm42418) (</w:t>
      </w:r>
      <w:r>
        <w:rPr>
          <w:rFonts w:cstheme="minorHAnsi"/>
          <w:b/>
          <w:bCs/>
          <w:color w:val="000000" w:themeColor="text1"/>
        </w:rPr>
        <w:t>Additional file 2: Fig. S9</w:t>
      </w:r>
      <w:r w:rsidRPr="0040103C">
        <w:rPr>
          <w:rFonts w:cstheme="minorHAnsi"/>
          <w:b/>
          <w:bCs/>
          <w:color w:val="000000" w:themeColor="text1"/>
        </w:rPr>
        <w:t>e-h</w:t>
      </w:r>
      <w:r w:rsidRPr="0040103C">
        <w:rPr>
          <w:rFonts w:cstheme="minorHAnsi"/>
          <w:color w:val="000000" w:themeColor="text1"/>
        </w:rPr>
        <w:t xml:space="preserve">). In the </w:t>
      </w:r>
      <w:proofErr w:type="spellStart"/>
      <w:r w:rsidRPr="0040103C">
        <w:rPr>
          <w:rFonts w:cstheme="minorHAnsi"/>
          <w:color w:val="000000" w:themeColor="text1"/>
        </w:rPr>
        <w:t>Visium</w:t>
      </w:r>
      <w:proofErr w:type="spellEnd"/>
      <w:r w:rsidRPr="0040103C">
        <w:rPr>
          <w:rFonts w:cstheme="minorHAnsi"/>
          <w:color w:val="000000" w:themeColor="text1"/>
        </w:rPr>
        <w:t xml:space="preserve"> data, this gene contributed as a top-scoring gene in 3 programs (m9_Vascular_remodelling, m41_Excitatory_synapses, m87_NPC_proliferation), none of which were TME programs. The three programs affected comprise many other top-scoring genes without misalignment, and their annotation through pathway analyses was not affected by Gm42418, as this is a non-coding rRNA gene. Finally, a visual check of the spatial gene expression for Gm42418 shows it is localized in the D3-D4 regions (in the tumor), in line with the human data as the source of the signal (</w:t>
      </w:r>
      <w:r>
        <w:rPr>
          <w:rFonts w:cstheme="minorHAnsi"/>
          <w:b/>
          <w:bCs/>
          <w:color w:val="000000" w:themeColor="text1"/>
        </w:rPr>
        <w:t>Additional file 2: Fig. S9</w:t>
      </w:r>
      <w:r w:rsidRPr="0040103C">
        <w:rPr>
          <w:rFonts w:cstheme="minorHAnsi"/>
          <w:b/>
          <w:bCs/>
          <w:color w:val="000000" w:themeColor="text1"/>
        </w:rPr>
        <w:t>i</w:t>
      </w:r>
      <w:r w:rsidRPr="0040103C">
        <w:rPr>
          <w:rFonts w:cstheme="minorHAnsi"/>
          <w:color w:val="000000" w:themeColor="text1"/>
        </w:rPr>
        <w:t>). Thus, human-to-mouse misalignment is not expected to alter our results and the conclusions that can be derived.</w:t>
      </w:r>
    </w:p>
    <w:p w14:paraId="33056082" w14:textId="77777777" w:rsidR="000F1108" w:rsidRPr="0040103C" w:rsidRDefault="000F1108" w:rsidP="000F1108">
      <w:pPr>
        <w:rPr>
          <w:rFonts w:cstheme="minorHAnsi"/>
          <w:color w:val="000000" w:themeColor="text1"/>
        </w:rPr>
      </w:pPr>
    </w:p>
    <w:p w14:paraId="705425C7" w14:textId="77777777" w:rsidR="000F1108" w:rsidRPr="0040103C" w:rsidRDefault="000F1108" w:rsidP="000F1108">
      <w:pPr>
        <w:rPr>
          <w:rFonts w:cstheme="minorHAnsi"/>
          <w:color w:val="000000" w:themeColor="text1"/>
        </w:rPr>
      </w:pPr>
      <w:r w:rsidRPr="0040103C">
        <w:rPr>
          <w:rFonts w:cstheme="minorHAnsi"/>
          <w:color w:val="000000" w:themeColor="text1"/>
          <w:shd w:val="clear" w:color="auto" w:fill="FFFFFF"/>
        </w:rPr>
        <w:t>Altogether, based on these assessments, we conclude that (</w:t>
      </w:r>
      <w:proofErr w:type="spellStart"/>
      <w:r w:rsidRPr="0040103C">
        <w:rPr>
          <w:rFonts w:cstheme="minorHAnsi"/>
          <w:color w:val="000000" w:themeColor="text1"/>
          <w:shd w:val="clear" w:color="auto" w:fill="FFFFFF"/>
        </w:rPr>
        <w:t>i</w:t>
      </w:r>
      <w:proofErr w:type="spellEnd"/>
      <w:r w:rsidRPr="0040103C">
        <w:rPr>
          <w:rFonts w:cstheme="minorHAnsi"/>
          <w:color w:val="000000" w:themeColor="text1"/>
          <w:shd w:val="clear" w:color="auto" w:fill="FFFFFF"/>
        </w:rPr>
        <w:t>) alignment specificity is high for both species, (ii) a very small number of genes have reproducible ambiguous mapping, and (iii) a program-centric analysis is robust to outlier genes with either mouse-to-human or human-to-mouse misalignments, limiting impact on downstream analyses. </w:t>
      </w:r>
    </w:p>
    <w:p w14:paraId="673A393A" w14:textId="77777777" w:rsidR="000F1108" w:rsidRPr="0040103C" w:rsidRDefault="000F1108" w:rsidP="000F1108">
      <w:pPr>
        <w:jc w:val="both"/>
        <w:rPr>
          <w:rFonts w:cstheme="minorHAnsi"/>
          <w:color w:val="000000" w:themeColor="text1"/>
        </w:rPr>
      </w:pPr>
    </w:p>
    <w:p w14:paraId="3FB262AD" w14:textId="77777777" w:rsidR="000F1108" w:rsidRPr="0040103C" w:rsidRDefault="000F1108" w:rsidP="000F1108">
      <w:pPr>
        <w:jc w:val="both"/>
        <w:rPr>
          <w:rFonts w:cstheme="minorHAnsi"/>
          <w:b/>
          <w:bCs/>
          <w:color w:val="000000" w:themeColor="text1"/>
          <w:lang w:val="en-US"/>
        </w:rPr>
      </w:pPr>
      <w:r w:rsidRPr="0040103C">
        <w:rPr>
          <w:rFonts w:cstheme="minorHAnsi"/>
          <w:b/>
          <w:bCs/>
          <w:lang w:val="en-US"/>
        </w:rPr>
        <w:t xml:space="preserve">II. </w:t>
      </w:r>
      <w:r w:rsidRPr="0040103C">
        <w:rPr>
          <w:rFonts w:cstheme="minorHAnsi"/>
          <w:b/>
          <w:bCs/>
          <w:color w:val="000000" w:themeColor="text1"/>
          <w:lang w:val="en-US"/>
        </w:rPr>
        <w:t>Validation of human-mouse admixture</w:t>
      </w:r>
    </w:p>
    <w:p w14:paraId="3980634F" w14:textId="77777777" w:rsidR="000F1108" w:rsidRPr="0040103C" w:rsidRDefault="000F1108" w:rsidP="000F1108">
      <w:pPr>
        <w:jc w:val="both"/>
        <w:rPr>
          <w:rFonts w:cstheme="minorHAnsi"/>
          <w:color w:val="000000" w:themeColor="text1"/>
          <w:lang w:val="en-US"/>
        </w:rPr>
      </w:pPr>
      <w:r w:rsidRPr="0040103C">
        <w:rPr>
          <w:rFonts w:cstheme="minorHAnsi"/>
          <w:color w:val="000000" w:themeColor="text1"/>
        </w:rPr>
        <w:br/>
      </w:r>
      <w:r w:rsidRPr="0040103C">
        <w:rPr>
          <w:rFonts w:cstheme="minorHAnsi"/>
          <w:color w:val="000000" w:themeColor="text1"/>
          <w:shd w:val="clear" w:color="auto" w:fill="FFFFFF"/>
        </w:rPr>
        <w:t xml:space="preserve">Our analyses use the human-mouse species admixture ratio derived from the sequencing data to determine the relative abundance of mouse and human cells in the tissue (i.e. as shown in </w:t>
      </w:r>
      <w:r w:rsidRPr="0040103C">
        <w:rPr>
          <w:rFonts w:cstheme="minorHAnsi"/>
          <w:b/>
          <w:bCs/>
          <w:color w:val="000000" w:themeColor="text1"/>
          <w:shd w:val="clear" w:color="auto" w:fill="FFFFFF"/>
        </w:rPr>
        <w:t>Figure 1c</w:t>
      </w:r>
      <w:r w:rsidRPr="0040103C">
        <w:rPr>
          <w:rFonts w:cstheme="minorHAnsi"/>
          <w:color w:val="000000" w:themeColor="text1"/>
          <w:shd w:val="clear" w:color="auto" w:fill="FFFFFF"/>
        </w:rPr>
        <w:t xml:space="preserve">). To further demonstrate that this ratio captures the expected distribution of cells from each species, we performed IHC staining for human </w:t>
      </w:r>
      <w:proofErr w:type="spellStart"/>
      <w:r w:rsidRPr="0040103C">
        <w:rPr>
          <w:rFonts w:cstheme="minorHAnsi"/>
          <w:color w:val="000000" w:themeColor="text1"/>
          <w:shd w:val="clear" w:color="auto" w:fill="FFFFFF"/>
        </w:rPr>
        <w:t>nucleolin</w:t>
      </w:r>
      <w:proofErr w:type="spellEnd"/>
      <w:r w:rsidRPr="0040103C">
        <w:rPr>
          <w:rFonts w:cstheme="minorHAnsi"/>
          <w:color w:val="000000" w:themeColor="text1"/>
          <w:shd w:val="clear" w:color="auto" w:fill="FFFFFF"/>
        </w:rPr>
        <w:t xml:space="preserve"> in additional tissue slices from each sample. This validation was possible since each sample was initially split in two (through cutting adjacent to the injection site), flash freezing the posterior half of the tumor for </w:t>
      </w:r>
      <w:proofErr w:type="spellStart"/>
      <w:proofErr w:type="gramStart"/>
      <w:r w:rsidRPr="0040103C">
        <w:rPr>
          <w:rFonts w:cstheme="minorHAnsi"/>
          <w:color w:val="000000" w:themeColor="text1"/>
          <w:shd w:val="clear" w:color="auto" w:fill="FFFFFF"/>
        </w:rPr>
        <w:t>Visium</w:t>
      </w:r>
      <w:proofErr w:type="spellEnd"/>
      <w:r w:rsidRPr="0040103C">
        <w:rPr>
          <w:rFonts w:cstheme="minorHAnsi"/>
          <w:color w:val="000000" w:themeColor="text1"/>
          <w:shd w:val="clear" w:color="auto" w:fill="FFFFFF"/>
        </w:rPr>
        <w:t>, and</w:t>
      </w:r>
      <w:proofErr w:type="gramEnd"/>
      <w:r w:rsidRPr="0040103C">
        <w:rPr>
          <w:rFonts w:cstheme="minorHAnsi"/>
          <w:color w:val="000000" w:themeColor="text1"/>
          <w:shd w:val="clear" w:color="auto" w:fill="FFFFFF"/>
        </w:rPr>
        <w:t xml:space="preserve"> preserving the anterior half in FFPE for IHC staining. Slices taken for </w:t>
      </w:r>
      <w:proofErr w:type="spellStart"/>
      <w:r w:rsidRPr="0040103C">
        <w:rPr>
          <w:rFonts w:cstheme="minorHAnsi"/>
          <w:color w:val="000000" w:themeColor="text1"/>
          <w:shd w:val="clear" w:color="auto" w:fill="FFFFFF"/>
        </w:rPr>
        <w:t>Visium</w:t>
      </w:r>
      <w:proofErr w:type="spellEnd"/>
      <w:r w:rsidRPr="0040103C">
        <w:rPr>
          <w:rFonts w:cstheme="minorHAnsi"/>
          <w:color w:val="000000" w:themeColor="text1"/>
          <w:shd w:val="clear" w:color="auto" w:fill="FFFFFF"/>
        </w:rPr>
        <w:t xml:space="preserve"> or IHC were closest to the initial cut made at the injection site, and therefore represent proximal regions of the tumor. </w:t>
      </w:r>
      <w:proofErr w:type="spellStart"/>
      <w:r w:rsidRPr="0040103C">
        <w:rPr>
          <w:rFonts w:cstheme="minorHAnsi"/>
          <w:color w:val="000000" w:themeColor="text1"/>
          <w:shd w:val="clear" w:color="auto" w:fill="FFFFFF"/>
        </w:rPr>
        <w:t>Nucleolin</w:t>
      </w:r>
      <w:proofErr w:type="spellEnd"/>
      <w:r w:rsidRPr="0040103C">
        <w:rPr>
          <w:rFonts w:cstheme="minorHAnsi"/>
          <w:color w:val="000000" w:themeColor="text1"/>
          <w:shd w:val="clear" w:color="auto" w:fill="FFFFFF"/>
        </w:rPr>
        <w:t xml:space="preserve"> staining thus provides an orthogonal measurement of the density and location of human cells within each </w:t>
      </w:r>
      <w:proofErr w:type="gramStart"/>
      <w:r w:rsidRPr="0040103C">
        <w:rPr>
          <w:rFonts w:cstheme="minorHAnsi"/>
          <w:color w:val="000000" w:themeColor="text1"/>
          <w:shd w:val="clear" w:color="auto" w:fill="FFFFFF"/>
        </w:rPr>
        <w:t>sample, and</w:t>
      </w:r>
      <w:proofErr w:type="gramEnd"/>
      <w:r w:rsidRPr="0040103C">
        <w:rPr>
          <w:rFonts w:cstheme="minorHAnsi"/>
          <w:color w:val="000000" w:themeColor="text1"/>
          <w:shd w:val="clear" w:color="auto" w:fill="FFFFFF"/>
        </w:rPr>
        <w:t xml:space="preserve"> serves as a ground truth for evaluation of the sequencing-derived species admixture. We observed high concordance between the </w:t>
      </w:r>
      <w:proofErr w:type="spellStart"/>
      <w:r w:rsidRPr="0040103C">
        <w:rPr>
          <w:rFonts w:cstheme="minorHAnsi"/>
          <w:color w:val="000000" w:themeColor="text1"/>
          <w:shd w:val="clear" w:color="auto" w:fill="FFFFFF"/>
        </w:rPr>
        <w:t>nucleolin</w:t>
      </w:r>
      <w:proofErr w:type="spellEnd"/>
      <w:r w:rsidRPr="0040103C">
        <w:rPr>
          <w:rFonts w:cstheme="minorHAnsi"/>
          <w:color w:val="000000" w:themeColor="text1"/>
          <w:shd w:val="clear" w:color="auto" w:fill="FFFFFF"/>
        </w:rPr>
        <w:t xml:space="preserve">-based and sequencing-based admixture of human and mouse cells. A few examples that illustrate this concordance are included in </w:t>
      </w:r>
      <w:r>
        <w:rPr>
          <w:rFonts w:cstheme="minorHAnsi"/>
          <w:b/>
          <w:bCs/>
          <w:color w:val="000000" w:themeColor="text1"/>
        </w:rPr>
        <w:t>Additional file 2: Fig. S10</w:t>
      </w:r>
      <w:r w:rsidRPr="0040103C">
        <w:rPr>
          <w:rFonts w:cstheme="minorHAnsi"/>
          <w:color w:val="000000" w:themeColor="text1"/>
        </w:rPr>
        <w:t xml:space="preserve">. </w:t>
      </w:r>
    </w:p>
    <w:p w14:paraId="0D6EAD16" w14:textId="77777777" w:rsidR="000F1108" w:rsidRPr="0040103C" w:rsidRDefault="000F1108" w:rsidP="000F1108">
      <w:pPr>
        <w:jc w:val="both"/>
        <w:rPr>
          <w:rFonts w:cstheme="minorHAnsi"/>
          <w:lang w:val="en-US"/>
        </w:rPr>
      </w:pPr>
    </w:p>
    <w:p w14:paraId="69F2E13B" w14:textId="77777777" w:rsidR="000F1108" w:rsidRPr="0040103C" w:rsidRDefault="000F1108" w:rsidP="000F1108">
      <w:pPr>
        <w:jc w:val="both"/>
        <w:rPr>
          <w:rFonts w:cstheme="minorHAnsi"/>
          <w:b/>
          <w:bCs/>
          <w:color w:val="000000" w:themeColor="text1"/>
          <w:shd w:val="clear" w:color="auto" w:fill="FFFFFF"/>
        </w:rPr>
      </w:pPr>
      <w:r w:rsidRPr="0040103C">
        <w:rPr>
          <w:rFonts w:cstheme="minorHAnsi"/>
          <w:b/>
          <w:bCs/>
          <w:lang w:val="en-US"/>
        </w:rPr>
        <w:t xml:space="preserve">III. </w:t>
      </w:r>
      <w:r w:rsidRPr="0040103C">
        <w:rPr>
          <w:rFonts w:cstheme="minorHAnsi"/>
          <w:b/>
          <w:bCs/>
          <w:color w:val="000000" w:themeColor="text1"/>
          <w:shd w:val="clear" w:color="auto" w:fill="FFFFFF"/>
        </w:rPr>
        <w:t xml:space="preserve">Benchmarking the 90 mouse </w:t>
      </w:r>
      <w:proofErr w:type="spellStart"/>
      <w:r w:rsidRPr="0040103C">
        <w:rPr>
          <w:rFonts w:cstheme="minorHAnsi"/>
          <w:b/>
          <w:bCs/>
          <w:color w:val="000000" w:themeColor="text1"/>
          <w:shd w:val="clear" w:color="auto" w:fill="FFFFFF"/>
        </w:rPr>
        <w:t>cNMF</w:t>
      </w:r>
      <w:proofErr w:type="spellEnd"/>
      <w:r w:rsidRPr="0040103C">
        <w:rPr>
          <w:rFonts w:cstheme="minorHAnsi"/>
          <w:b/>
          <w:bCs/>
          <w:color w:val="000000" w:themeColor="text1"/>
          <w:shd w:val="clear" w:color="auto" w:fill="FFFFFF"/>
        </w:rPr>
        <w:t xml:space="preserve"> programs against the ground-truth of mouse brain anatomy</w:t>
      </w:r>
    </w:p>
    <w:p w14:paraId="25B79623" w14:textId="77777777" w:rsidR="000F1108" w:rsidRPr="0040103C" w:rsidRDefault="000F1108" w:rsidP="000F1108">
      <w:pPr>
        <w:jc w:val="both"/>
        <w:rPr>
          <w:rFonts w:cstheme="minorHAnsi"/>
          <w:color w:val="000000" w:themeColor="text1"/>
          <w:lang w:val="en-US"/>
        </w:rPr>
      </w:pPr>
    </w:p>
    <w:p w14:paraId="0F07804E" w14:textId="78C5206E" w:rsidR="000F1108" w:rsidRPr="0040103C" w:rsidRDefault="000F1108" w:rsidP="000F1108">
      <w:pPr>
        <w:jc w:val="both"/>
        <w:rPr>
          <w:rFonts w:cstheme="minorHAnsi"/>
          <w:color w:val="000000" w:themeColor="text1"/>
          <w:lang w:val="en-US"/>
        </w:rPr>
      </w:pPr>
      <w:r w:rsidRPr="0040103C">
        <w:rPr>
          <w:rFonts w:cstheme="minorHAnsi"/>
          <w:color w:val="000000" w:themeColor="text1"/>
        </w:rPr>
        <w:t xml:space="preserve">One goal in this work was to show the extent to which the </w:t>
      </w:r>
      <w:proofErr w:type="spellStart"/>
      <w:r w:rsidRPr="0040103C">
        <w:rPr>
          <w:rFonts w:cstheme="minorHAnsi"/>
          <w:color w:val="000000" w:themeColor="text1"/>
        </w:rPr>
        <w:t>cNMF</w:t>
      </w:r>
      <w:proofErr w:type="spellEnd"/>
      <w:r w:rsidRPr="0040103C">
        <w:rPr>
          <w:rFonts w:cstheme="minorHAnsi"/>
          <w:color w:val="000000" w:themeColor="text1"/>
        </w:rPr>
        <w:t xml:space="preserve"> solution we selected for the mouse data (i.e. 90 programs) reflected the composition of the mouse brain and the glioblastoma TME. The examples we selected to showcase (endothelial cells/pericytes, the subventricular zone, and cortical layers) enable us to benchmark annotated programs and their usages against very well-known biology. This assessment is critical because one of the main user-specified parameters in </w:t>
      </w:r>
      <w:proofErr w:type="spellStart"/>
      <w:r w:rsidRPr="0040103C">
        <w:rPr>
          <w:rFonts w:cstheme="minorHAnsi"/>
          <w:color w:val="000000" w:themeColor="text1"/>
        </w:rPr>
        <w:t>cNMF</w:t>
      </w:r>
      <w:proofErr w:type="spellEnd"/>
      <w:r w:rsidRPr="0040103C">
        <w:rPr>
          <w:rFonts w:cstheme="minorHAnsi"/>
          <w:color w:val="000000" w:themeColor="text1"/>
        </w:rPr>
        <w:t xml:space="preserve"> is the number of programs (ranks) to solve for. So, when solving for 2 programs in the mouse brain data (rank=2), </w:t>
      </w:r>
      <w:proofErr w:type="spellStart"/>
      <w:r w:rsidRPr="0040103C">
        <w:rPr>
          <w:rFonts w:cstheme="minorHAnsi"/>
          <w:color w:val="000000" w:themeColor="text1"/>
        </w:rPr>
        <w:t>cNMF</w:t>
      </w:r>
      <w:proofErr w:type="spellEnd"/>
      <w:r w:rsidRPr="0040103C">
        <w:rPr>
          <w:rFonts w:cstheme="minorHAnsi"/>
          <w:color w:val="000000" w:themeColor="text1"/>
        </w:rPr>
        <w:t xml:space="preserve"> identifies the two most transcriptionally distinct regions - the </w:t>
      </w:r>
      <w:r w:rsidRPr="0040103C">
        <w:rPr>
          <w:rFonts w:cstheme="minorHAnsi"/>
          <w:color w:val="000000" w:themeColor="text1"/>
        </w:rPr>
        <w:lastRenderedPageBreak/>
        <w:t xml:space="preserve">cortical and subcortical regions.  As the number of programs increases, </w:t>
      </w:r>
      <w:proofErr w:type="spellStart"/>
      <w:r w:rsidRPr="0040103C">
        <w:rPr>
          <w:rFonts w:cstheme="minorHAnsi"/>
          <w:color w:val="000000" w:themeColor="text1"/>
        </w:rPr>
        <w:t>cNMF</w:t>
      </w:r>
      <w:proofErr w:type="spellEnd"/>
      <w:r w:rsidRPr="0040103C">
        <w:rPr>
          <w:rFonts w:cstheme="minorHAnsi"/>
          <w:color w:val="000000" w:themeColor="text1"/>
        </w:rPr>
        <w:t xml:space="preserve"> begins to divide the cortex into the different cortical layers, then eventually finds vasculature, subtypes of neurons, etc. Although there are &gt;300 major cell types in the brain, defined at the single-cell gene expression level</w:t>
      </w:r>
      <w:sdt>
        <w:sdtPr>
          <w:rPr>
            <w:rFonts w:cstheme="minorHAnsi"/>
            <w:color w:val="000000"/>
            <w:vertAlign w:val="superscript"/>
          </w:rPr>
          <w:tag w:val="MENDELEY_CITATION_v3_eyJjaXRhdGlvbklEIjoiTUVOREVMRVlfQ0lUQVRJT05fOTY1MjA1MmEtZTAwMi00YjFlLTlhM2QtMDNkOGE1NzQ1NTZmIiwicHJvcGVydGllcyI6eyJub3RlSW5kZXgiOjB9LCJpc0VkaXRlZCI6ZmFsc2UsIm1hbnVhbE92ZXJyaWRlIjp7ImlzTWFudWFsbHlPdmVycmlkZGVuIjpmYWxzZSwiY2l0ZXByb2NUZXh0IjoiPHN1cD4xLDI8L3N1cD4iLCJtYW51YWxPdmVycmlkZVRleHQiOiIifSwiY2l0YXRpb25JdGVtcyI6W3siaWQiOiJlMTNmMDViMS05OTIzLTNiNjYtOTQ1Yi1mYmZmZGJlZWVhOGIiLCJpdGVtRGF0YSI6eyJ0eXBlIjoiYXJ0aWNsZS1qb3VybmFsIiwiaWQiOiJlMTNmMDViMS05OTIzLTNiNjYtOTQ1Yi1mYmZmZGJlZWVhOGIiLCJ0aXRsZSI6Ik1vbGVjdWxhcmx5IGRlZmluZWQgYW5kIHNwYXRpYWxseSByZXNvbHZlZCBjZWxsIGF0bGFzIG9mIHRoZSB3aG9sZSBtb3VzZSBicmFpbiIsImF1dGhvciI6W3siZmFtaWx5IjoiWmhhbmciLCJnaXZlbiI6Ik1lbmciLCJwYXJzZS1uYW1lcyI6ZmFsc2UsImRyb3BwaW5nLXBhcnRpY2xlIjoiIiwibm9uLWRyb3BwaW5nLXBhcnRpY2xlIjoiIn0seyJmYW1pbHkiOiJQYW4iLCJnaXZlbiI6IlhpbmdqaWUiLCJwYXJzZS1uYW1lcyI6ZmFsc2UsImRyb3BwaW5nLXBhcnRpY2xlIjoiIiwibm9uLWRyb3BwaW5nLXBhcnRpY2xlIjoiIn0seyJmYW1pbHkiOiJKdW5nIiwiZ2l2ZW4iOiJXb24iLCJwYXJzZS1uYW1lcyI6ZmFsc2UsImRyb3BwaW5nLXBhcnRpY2xlIjoiIiwibm9uLWRyb3BwaW5nLXBhcnRpY2xlIjoiIn0seyJmYW1pbHkiOiJIYWxwZXJuIiwiZ2l2ZW4iOiJBYXJvbiBSLiIsInBhcnNlLW5hbWVzIjpmYWxzZSwiZHJvcHBpbmctcGFydGljbGUiOiIiLCJub24tZHJvcHBpbmctcGFydGljbGUiOiIifSx7ImZhbWlseSI6IkVpY2hob3JuIiwiZ2l2ZW4iOiJTdGVwaGVuIFcuIiwicGFyc2UtbmFtZXMiOmZhbHNlLCJkcm9wcGluZy1wYXJ0aWNsZSI6IiIsIm5vbi1kcm9wcGluZy1wYXJ0aWNsZSI6IiJ9LHsiZmFtaWx5IjoiTGVpIiwiZ2l2ZW4iOiJaaGl5dW4iLCJwYXJzZS1uYW1lcyI6ZmFsc2UsImRyb3BwaW5nLXBhcnRpY2xlIjoiIiwibm9uLWRyb3BwaW5nLXBhcnRpY2xlIjoiIn0seyJmYW1pbHkiOiJDb2hlbiIsImdpdmVuIjoiTGltb3IiLCJwYXJzZS1uYW1lcyI6ZmFsc2UsImRyb3BwaW5nLXBhcnRpY2xlIjoiIiwibm9uLWRyb3BwaW5nLXBhcnRpY2xlIjoiIn0seyJmYW1pbHkiOiJTbWl0aCIsImdpdmVuIjoiS2ltYmVybHkgQS4iLCJwYXJzZS1uYW1lcyI6ZmFsc2UsImRyb3BwaW5nLXBhcnRpY2xlIjoiIiwibm9uLWRyb3BwaW5nLXBhcnRpY2xlIjoiIn0seyJmYW1pbHkiOiJUYXNpYyIsImdpdmVuIjoiQm9zaWxqa2EiLCJwYXJzZS1uYW1lcyI6ZmFsc2UsImRyb3BwaW5nLXBhcnRpY2xlIjoiIiwibm9uLWRyb3BwaW5nLXBhcnRpY2xlIjoiIn0seyJmYW1pbHkiOiJZYW8iLCJnaXZlbiI6IlppemhlbiIsInBhcnNlLW5hbWVzIjpmYWxzZSwiZHJvcHBpbmctcGFydGljbGUiOiIiLCJub24tZHJvcHBpbmctcGFydGljbGUiOiIifSx7ImZhbWlseSI6IlplbmciLCJnaXZlbiI6IkhvbmdrdWkiLCJwYXJzZS1uYW1lcyI6ZmFsc2UsImRyb3BwaW5nLXBhcnRpY2xlIjoiIiwibm9uLWRyb3BwaW5nLXBhcnRpY2xlIjoiIn0seyJmYW1pbHkiOiJaaHVhbmciLCJnaXZlbiI6IlhpYW93ZWkiLCJwYXJzZS1uYW1lcyI6ZmFsc2UsImRyb3BwaW5nLXBhcnRpY2xlIjoiIiwibm9uLWRyb3BwaW5nLXBhcnRpY2xlIjoiIn1dLCJjb250YWluZXItdGl0bGUiOiJOYXR1cmUgMjAyMyA2MjQ6Nzk5MSIsImFjY2Vzc2VkIjp7ImRhdGUtcGFydHMiOltbMjAyNCw3LDE4XV19LCJET0kiOiIxMC4xMDM4L3M0MTU4Ni0wMjMtMDY4MDgtOSIsIklTU04iOiIxNDc2LTQ2ODciLCJQTUlEIjoiMzgwOTI5MTIiLCJVUkwiOiJodHRwczovL3d3dy5uYXR1cmUuY29tL2FydGljbGVzL3M0MTU4Ni0wMjMtMDY4MDgtOSIsImlzc3VlZCI6eyJkYXRlLXBhcnRzIjpbWzIwMjMsMTIsMTNdXX0sInBhZ2UiOiIzNDMtMzU0IiwiYWJzdHJhY3QiOiJJbiBtYW1tYWxpYW4gYnJhaW5zLCBtaWxsaW9ucyB0byBiaWxsaW9ucyBvZiBjZWxscyBmb3JtIGNvbXBsZXggaW50ZXJhY3Rpb24gbmV0d29ya3MgdG8gZW5hYmxlIGEgd2lkZSByYW5nZSBvZiBmdW5jdGlvbnMuIFRoZSBlbm9ybW91cyBkaXZlcnNpdHkgYW5kIGludHJpY2F0ZSBvcmdhbml6YXRpb24gb2YgY2VsbHMgaGF2ZSBpbXBlZGVkIG91ciB1bmRlcnN0YW5kaW5nIG9mIHRoZSBtb2xlY3VsYXIgYW5kIGNlbGx1bGFyIGJhc2lzIG9mIGJyYWluIGZ1bmN0aW9uLiBSZWNlbnQgYWR2YW5jZXMgaW4gc3BhdGlhbGx5IHJlc29sdmVkIHNpbmdsZS1jZWxsIHRyYW5zY3JpcHRvbWljcyBoYXZlIGVuYWJsZWQgc3lzdGVtYXRpYyBtYXBwaW5nIG9mIHRoZSBzcGF0aWFsIG9yZ2FuaXphdGlvbiBvZiBtb2xlY3VsYXJseSBkZWZpbmVkIGNlbGwgdHlwZXMgaW4gY29tcGxleCB0aXNzdWVzMeKAkzMsIGluY2x1ZGluZyBzZXZlcmFsIGJyYWluIHJlZ2lvbnMgKGZvciBleGFtcGxlLCByZWZzLiAx4oCTMTEpLiBIb3dldmVyLCBhIGNvbXByZWhlbnNpdmUgY2VsbCBhdGxhcyBvZiB0aGUgd2hvbGUgYnJhaW4gaXMgc3RpbGwgbWlzc2luZy4gSGVyZSB3ZSBpbWFnZWQgYSBwYW5lbCBvZiBtb3JlIHRoYW4gMSwxMDAgZ2VuZXMgaW4gYXBwcm94aW1hdGVseSAxMCBtaWxsaW9uIGNlbGxzIGFjcm9zcyB0aGUgZW50aXJlIGFkdWx0IG1vdXNlIGJyYWlucyB1c2luZyBtdWx0aXBsZXhlZCBlcnJvci1yb2J1c3QgZmx1b3Jlc2NlbmNlIGluIHNpdHUgaHlicmlkaXphdGlvbjEyIGFuZCBwZXJmb3JtZWQgc3BhdGlhbGx5IHJlc29sdmVkLCBzaW5nbGUtY2VsbCBleHByZXNzaW9uIHByb2ZpbGluZyBhdCB0aGUgd2hvbGUtdHJhbnNjcmlwdG9tZSBzY2FsZSBieSBpbnRlZ3JhdGluZyBtdWx0aXBsZXhlZCBlcnJvci1yb2J1c3QgZmx1b3Jlc2NlbmNlIGluIHNpdHUgaHlicmlkaXphdGlvbiBhbmQgc2luZ2xlLWNlbGwgUk5BIHNlcXVlbmNpbmcgZGF0YS4gVXNpbmcgdGhpcyBhcHByb2FjaCwgd2UgZ2VuZXJhdGVkIGEgY29tcHJlaGVuc2l2ZSBjZWxsIGF0bGFzIG9mIG1vcmUgdGhhbiA1LDAwMCB0cmFuc2NyaXB0aW9uYWxseSBkaXN0aW5jdCBjZWxsIGNsdXN0ZXJzLCBiZWxvbmdpbmcgdG8gbW9yZSB0aGFuIDMwMCBtYWpvciBjZWxsIHR5cGVzLCBpbiB0aGUgd2hvbGUgbW91c2UgYnJhaW4gd2l0aCBoaWdoIG1vbGVjdWxhciBhbmQgc3BhdGlhbCByZXNvbHV0aW9uLiBSZWdpc3RyYXRpb24gb2YgdGhpcyBhdGxhcyB0byB0aGUgbW91c2UgYnJhaW4gY29tbW9uIGNvb3JkaW5hdGUgZnJhbWV3b3JrIGFsbG93ZWQgc3lzdGVtYXRpYyBxdWFudGlmaWNhdGlvbnMgb2YgdGhlIGNlbGwtdHlwZSBjb21wb3NpdGlvbiBhbmQgb3JnYW5pemF0aW9uIGluIGluZGl2aWR1YWwgYnJhaW4gcmVnaW9ucy4gV2UgZnVydGhlciBpZGVudGlmaWVkIHNwYXRpYWwgbW9kdWxlcyBjaGFyYWN0ZXJpemVkIGJ5IGRpc3RpbmN0IGNlbGwtdHlwZSBjb21wb3NpdGlvbnMgYW5kIHNwYXRpYWwgZ3JhZGllbnRzIGZlYXR1cmluZyBncmFkdWFsIGNoYW5nZXMgb2YgY2VsbHMuIEZpbmFsbHksIHRoaXMgaGlnaC1yZXNvbHV0aW9uIHNwYXRpYWwgbWFwIG9mIGNlbGxzLCBlYWNoIHdpdGggYSB0cmFuc2NyaXB0b21lLXdpZGUgZXhwcmVzc2lvbiBwcm9maWxlLCBhbGxvd2VkIHVzIHRvIGluZmVyIGNlbGwtdHlwZS1zcGVjaWZpYyBpbnRlcmFjdGlvbnMgYmV0d2VlbiBodW5kcmVkcyBvZiBjZWxsLXR5cGUgcGFpcnMgYW5kIHByZWRpY3QgbW9sZWN1bGFyIChsaWdhbmTigJNyZWNlcHRvcikgYmFzaXMgYW5kIGZ1bmN0aW9uYWwgaW1wbGljYXRpb25zIG9mIHRoZXNlIGNlbGzigJNjZWxsIGludGVyYWN0aW9ucy4gVGhlc2UgcmVzdWx0cyBwcm92aWRlIHJpY2ggaW5zaWdodHMgaW50byB0aGUgbW9sZWN1bGFyIGFuZCBjZWxsdWxhciBhcmNoaXRlY3R1cmUgb2YgdGhlIGJyYWluIGFuZCBhIGZvdW5kYXRpb24gZm9yIGZ1bmN0aW9uYWwgaW52ZXN0aWdhdGlvbnMgb2YgbmV1cmFsIGNpcmN1aXRzIGFuZCB0aGVpciBkeXNmdW5jdGlvbiBpbiBoZWFsdGggYW5kJm5ic3A7ZGlzZWFzZS4gQSBjb21wcmVoZW5zaXZlIGNlbGwgYXRsYXMgb2YgdGhlIHdob2xlIG1vdXNlIGJyYWluIHdpdGggaGlnaCBtb2xlY3VsYXIgYW5kIHNwYXRpYWwgcmVzb2x1dGlvbiBpcyBnZW5lcmF0ZWQuIiwicHVibGlzaGVyIjoiTmF0dXJlIFB1Ymxpc2hpbmcgR3JvdXAiLCJpc3N1ZSI6Ijc5OTEiLCJ2b2x1bWUiOiI2MjQiLCJjb250YWluZXItdGl0bGUtc2hvcnQiOiIifSwiaXNUZW1wb3JhcnkiOmZhbHNlfSx7ImlkIjoiZTgyMmYxNzAtNGQyNi0zMDc0LWE1MDAtMDU3N2I1MjI1MWQ2IiwiaXRlbURhdGEiOnsidHlwZSI6ImFydGljbGUtam91cm5hbCIsImlkIjoiZTgyMmYxNzAtNGQyNi0zMDc0LWE1MDAtMDU3N2I1MjI1MWQ2IiwidGl0bGUiOiJBIGhpZ2gtcmVzb2x1dGlvbiB0cmFuc2NyaXB0b21pYyBhbmQgc3BhdGlhbCBhdGxhcyBvZiBjZWxsIHR5cGVzIGluIHRoZSB3aG9sZSBtb3VzZSBicmFpbiIsImF1dGhvciI6W3siZmFtaWx5IjoiWWFvIiwiZ2l2ZW4iOiJaaXpoZW4iLCJwYXJzZS1uYW1lcyI6ZmFsc2UsImRyb3BwaW5nLXBhcnRpY2xlIjoiIiwibm9uLWRyb3BwaW5nLXBhcnRpY2xlIjoiIn0seyJmYW1pbHkiOiJWZWx0aG92ZW4iLCJnaXZlbiI6IkNpbmR5IFQuSi4iLCJwYXJzZS1uYW1lcyI6ZmFsc2UsImRyb3BwaW5nLXBhcnRpY2xlIjoiIiwibm9uLWRyb3BwaW5nLXBhcnRpY2xlIjoidmFuIn0seyJmYW1pbHkiOiJLdW5zdCIsImdpdmVuIjoiTWljaGFlbCIsInBhcnNlLW5hbWVzIjpmYWxzZSwiZHJvcHBpbmctcGFydGljbGUiOiIiLCJub24tZHJvcHBpbmctcGFydGljbGUiOiIifSx7ImZhbWlseSI6IlpoYW5nIiwiZ2l2ZW4iOiJNZW5nIiwicGFyc2UtbmFtZXMiOmZhbHNlLCJkcm9wcGluZy1wYXJ0aWNsZSI6IiIsIm5vbi1kcm9wcGluZy1wYXJ0aWNsZSI6IiJ9LHsiZmFtaWx5IjoiTWNNaWxsZW4iLCJnaXZlbiI6IkRlbGlzc2EiLCJwYXJzZS1uYW1lcyI6ZmFsc2UsImRyb3BwaW5nLXBhcnRpY2xlIjoiIiwibm9uLWRyb3BwaW5nLXBhcnRpY2xlIjoiIn0seyJmYW1pbHkiOiJMZWUiLCJnaXZlbiI6IkNoYW5na3l1IiwicGFyc2UtbmFtZXMiOmZhbHNlLCJkcm9wcGluZy1wYXJ0aWNsZSI6IiIsIm5vbi1kcm9wcGluZy1wYXJ0aWNsZSI6IiJ9LHsiZmFtaWx5IjoiSnVuZyIsImdpdmVuIjoiV29uIiwicGFyc2UtbmFtZXMiOmZhbHNlLCJkcm9wcGluZy1wYXJ0aWNsZSI6IiIsIm5vbi1kcm9wcGluZy1wYXJ0aWNsZSI6IiJ9LHsiZmFtaWx5IjoiR29sZHkiLCJnaXZlbiI6IkplZmYiLCJwYXJzZS1uYW1lcyI6ZmFsc2UsImRyb3BwaW5nLXBhcnRpY2xlIjoiIiwibm9uLWRyb3BwaW5nLXBhcnRpY2xlIjoiIn0seyJmYW1pbHkiOiJBYmRlbGhhayIsImdpdmVuIjoiQWxpeWEiLCJwYXJzZS1uYW1lcyI6ZmFsc2UsImRyb3BwaW5nLXBhcnRpY2xlIjoiIiwibm9uLWRyb3BwaW5nLXBhcnRpY2xlIjoiIn0seyJmYW1pbHkiOiJBaXRrZW4iLCJnaXZlbiI6Ik1hdHRoZXciLCJwYXJzZS1uYW1lcyI6ZmFsc2UsImRyb3BwaW5nLXBhcnRpY2xlIjoiIiwibm9uLWRyb3BwaW5nLXBhcnRpY2xlIjoiIn0seyJmYW1pbHkiOiJCYWtlciIsImdpdmVuIjoiS2F0aGVyaW5lIiwicGFyc2UtbmFtZXMiOmZhbHNlLCJkcm9wcGluZy1wYXJ0aWNsZSI6IiIsIm5vbi1kcm9wcGluZy1wYXJ0aWNsZSI6IiJ9LHsiZmFtaWx5IjoiQmFrZXIiLCJnaXZlbiI6IlBhbWVsYSIsInBhcnNlLW5hbWVzIjpmYWxzZSwiZHJvcHBpbmctcGFydGljbGUiOiIiLCJub24tZHJvcHBpbmctcGFydGljbGUiOiIifSx7ImZhbWlseSI6IkJhcmthbiIsImdpdmVuIjoiRWxpemEiLCJwYXJzZS1uYW1lcyI6ZmFsc2UsImRyb3BwaW5nLXBhcnRpY2xlIjoiIiwibm9uLWRyb3BwaW5nLXBhcnRpY2xlIjoiIn0seyJmYW1pbHkiOiJCZXJ0YWdub2xsaSIsImdpdmVuIjoiRGFycmVuIiwicGFyc2UtbmFtZXMiOmZhbHNlLCJkcm9wcGluZy1wYXJ0aWNsZSI6IiIsIm5vbi1kcm9wcGluZy1wYXJ0aWNsZSI6IiJ9LHsiZmFtaWx5IjoiQmhhbmRpd2FkIiwiZ2l2ZW4iOiJBc2h3aW4iLCJwYXJzZS1uYW1lcyI6ZmFsc2UsImRyb3BwaW5nLXBhcnRpY2xlIjoiIiwibm9uLWRyb3BwaW5nLXBhcnRpY2xlIjoiIn0seyJmYW1pbHkiOiJCaWVsc3RlaW4iLCJnaXZlbiI6IkNhbWVyb24iLCJwYXJzZS1uYW1lcyI6ZmFsc2UsImRyb3BwaW5nLXBhcnRpY2xlIjoiIiwibm9uLWRyb3BwaW5nLXBhcnRpY2xlIjoiIn0seyJmYW1pbHkiOiJCaXNod2FrYXJtYSIsImdpdmVuIjoiUHJhamFsIiwicGFyc2UtbmFtZXMiOmZhbHNlLCJkcm9wcGluZy1wYXJ0aWNsZSI6IiIsIm5vbi1kcm9wcGluZy1wYXJ0aWNsZSI6IiJ9LHsiZmFtaWx5IjoiQ2FtcG9zIiwiZ2l2ZW4iOiJKYXptaW4iLCJwYXJzZS1uYW1lcyI6ZmFsc2UsImRyb3BwaW5nLXBhcnRpY2xlIjoiIiwibm9uLWRyb3BwaW5nLXBhcnRpY2xlIjoiIn0seyJmYW1pbHkiOiJDYXJleSIsImdpdmVuIjoiRGFuaWVsIiwicGFyc2UtbmFtZXMiOmZhbHNlLCJkcm9wcGluZy1wYXJ0aWNsZSI6IiIsIm5vbi1kcm9wcGluZy1wYXJ0aWNsZSI6IiJ9LHsiZmFtaWx5IjoiQ2FzcGVyIiwiZ2l2ZW4iOiJUYW1hcmEiLCJwYXJzZS1uYW1lcyI6ZmFsc2UsImRyb3BwaW5nLXBhcnRpY2xlIjoiIiwibm9uLWRyb3BwaW5nLXBhcnRpY2xlIjoiIn0seyJmYW1pbHkiOiJDaGFra2EiLCJnaXZlbiI6IkFuaXNoIEJoYXN3YW50aCIsInBhcnNlLW5hbWVzIjpmYWxzZSwiZHJvcHBpbmctcGFydGljbGUiOiIiLCJub24tZHJvcHBpbmctcGFydGljbGUiOiIifSx7ImZhbWlseSI6IkNoYWtyYWJhcnR5IiwiZ2l2ZW4iOiJSdXNoaWwiLCJwYXJzZS1uYW1lcyI6ZmFsc2UsImRyb3BwaW5nLXBhcnRpY2xlIjoiIiwibm9uLWRyb3BwaW5nLXBhcnRpY2xlIjoiIn0seyJmYW1pbHkiOiJDaGF2YW4iLCJnaXZlbiI6IlNha3NoaSIsInBhcnNlLW5hbWVzIjpmYWxzZSwiZHJvcHBpbmctcGFydGljbGUiOiIiLCJub24tZHJvcHBpbmctcGFydGljbGUiOiIifSx7ImZhbWlseSI6IkNoZW4iLCJnaXZlbiI6Ik1pbiIsInBhcnNlLW5hbWVzIjpmYWxzZSwiZHJvcHBpbmctcGFydGljbGUiOiIiLCJub24tZHJvcHBpbmctcGFydGljbGUiOiIifSx7ImZhbWlseSI6IkNsYXJrIiwiZ2l2ZW4iOiJNaWNoYWVsIiwicGFyc2UtbmFtZXMiOmZhbHNlLCJkcm9wcGluZy1wYXJ0aWNsZSI6IiIsIm5vbi1kcm9wcGluZy1wYXJ0aWNsZSI6IiJ9LHsiZmFtaWx5IjoiQ2xvc2UiLCJnaXZlbiI6Ikplbm5pZSIsInBhcnNlLW5hbWVzIjpmYWxzZSwiZHJvcHBpbmctcGFydGljbGUiOiIiLCJub24tZHJvcHBpbmctcGFydGljbGUiOiIifSx7ImZhbWlseSI6IkNyaWNodG9uIiwiZ2l2ZW4iOiJLaXJzdGVuIiwicGFyc2UtbmFtZXMiOmZhbHNlLCJkcm9wcGluZy1wYXJ0aWNsZSI6IiIsIm5vbi1kcm9wcGluZy1wYXJ0aWNsZSI6IiJ9LHsiZmFtaWx5IjoiRGFuaWVsIiwiZ2l2ZW4iOiJTY290dCIsInBhcnNlLW5hbWVzIjpmYWxzZSwiZHJvcHBpbmctcGFydGljbGUiOiIiLCJub24tZHJvcHBpbmctcGFydGljbGUiOiIifSx7ImZhbWlseSI6IkRpVmFsZW50aW4iLCJnaXZlbiI6IlBldGVyIiwicGFyc2UtbmFtZXMiOmZhbHNlLCJkcm9wcGluZy1wYXJ0aWNsZSI6IiIsIm5vbi1kcm9wcGluZy1wYXJ0aWNsZSI6IiJ9LHsiZmFtaWx5IjoiRG9sYmVhcmUiLCJnaXZlbiI6IlRpbSIsInBhcnNlLW5hbWVzIjpmYWxzZSwiZHJvcHBpbmctcGFydGljbGUiOiIiLCJub24tZHJvcHBpbmctcGFydGljbGUiOiIifSx7ImZhbWlseSI6IkVsbGluZ3dvb2QiLCJnaXZlbiI6IkxhdXJlbiIsInBhcnNlLW5hbWVzIjpmYWxzZSwiZHJvcHBpbmctcGFydGljbGUiOiIiLCJub24tZHJvcHBpbmctcGFydGljbGUiOiIifSx7ImZhbWlseSI6IkZpYWJhbmUiLCJnaXZlbiI6IkVseXNoYSIsInBhcnNlLW5hbWVzIjpmYWxzZSwiZHJvcHBpbmctcGFydGljbGUiOiIiLCJub24tZHJvcHBpbmctcGFydGljbGUiOiIifSx7ImZhbWlseSI6IkZsaXNzIiwiZ2l2ZW4iOiJUaW1vdGh5IiwicGFyc2UtbmFtZXMiOmZhbHNlLCJkcm9wcGluZy1wYXJ0aWNsZSI6IiIsIm5vbi1kcm9wcGluZy1wYXJ0aWNsZSI6IiJ9LHsiZmFtaWx5IjoiR2VlIiwiZ2l2ZW4iOiJKYW1lcyIsInBhcnNlLW5hbWVzIjpmYWxzZSwiZHJvcHBpbmctcGFydGljbGUiOiIiLCJub24tZHJvcHBpbmctcGFydGljbGUiOiIifSx7ImZhbWlseSI6IkdlcnN0ZW5iZXJnZXIiLCJnaXZlbiI6IkphbWVzIiwicGFyc2UtbmFtZXMiOmZhbHNlLCJkcm9wcGluZy1wYXJ0aWNsZSI6IiIsIm5vbi1kcm9wcGluZy1wYXJ0aWNsZSI6IiJ9LHsiZmFtaWx5IjoiR2xhbmRvbiIsImdpdmVuIjoiQWxleGFuZHJhIiwicGFyc2UtbmFtZXMiOmZhbHNlLCJkcm9wcGluZy1wYXJ0aWNsZSI6IiIsIm5vbi1kcm9wcGluZy1wYXJ0aWNsZSI6IiJ9LHsiZmFtaWx5IjoiR2xvZSIsImdpdmVuIjoiSmVzc2ljYSIsInBhcnNlLW5hbWVzIjpmYWxzZSwiZHJvcHBpbmctcGFydGljbGUiOiIiLCJub24tZHJvcHBpbmctcGFydGljbGUiOiIifSx7ImZhbWlseSI6IkdvdWxkIiwiZ2l2ZW4iOiJKb3NodWEiLCJwYXJzZS1uYW1lcyI6ZmFsc2UsImRyb3BwaW5nLXBhcnRpY2xlIjoiIiwibm9uLWRyb3BwaW5nLXBhcnRpY2xlIjoiIn0seyJmYW1pbHkiOiJHcmF5IiwiZ2l2ZW4iOiJKYW1lcyIsInBhcnNlLW5hbWVzIjpmYWxzZSwiZHJvcHBpbmctcGFydGljbGUiOiIiLCJub24tZHJvcHBpbmctcGFydGljbGUiOiIifSx7ImZhbWlseSI6Ikd1aWxmb3JkIiwiZ2l2ZW4iOiJOYXRoYW4iLCJwYXJzZS1uYW1lcyI6ZmFsc2UsImRyb3BwaW5nLXBhcnRpY2xlIjoiIiwibm9uLWRyb3BwaW5nLXBhcnRpY2xlIjoiIn0seyJmYW1pbHkiOiJHdXptYW4iLCJnaXZlbiI6Ikp1bml0dGEiLCJwYXJzZS1uYW1lcyI6ZmFsc2UsImRyb3BwaW5nLXBhcnRpY2xlIjoiIiwibm9uLWRyb3BwaW5nLXBhcnRpY2xlIjoiIn0seyJmYW1pbHkiOiJIaXJzY2hzdGVpbiIsImdpdmVuIjoiRGFuaWVsIiwicGFyc2UtbmFtZXMiOmZhbHNlLCJkcm9wcGluZy1wYXJ0aWNsZSI6IiIsIm5vbi1kcm9wcGluZy1wYXJ0aWNsZSI6IiJ9LHsiZmFtaWx5IjoiSG8iLCJnaXZlbiI6IldpbmR5IiwicGFyc2UtbmFtZXMiOmZhbHNlLCJkcm9wcGluZy1wYXJ0aWNsZSI6IiIsIm5vbi1kcm9wcGluZy1wYXJ0aWNsZSI6IiJ9LHsiZmFtaWx5IjoiSG9vcGVyIiwiZ2l2ZW4iOiJNYXJjdXMiLCJwYXJzZS1uYW1lcyI6ZmFsc2UsImRyb3BwaW5nLXBhcnRpY2xlIjoiIiwibm9uLWRyb3BwaW5nLXBhcnRpY2xlIjoiIn0seyJmYW1pbHkiOiJIdWFuZyIsImdpdmVuIjoiTWlrZSIsInBhcnNlLW5hbWVzIjpmYWxzZSwiZHJvcHBpbmctcGFydGljbGUiOiIiLCJub24tZHJvcHBpbmctcGFydGljbGUiOiIifSx7ImZhbWlseSI6Ikh1cHAiLCJnaXZlbiI6Ik1hZGllIiwicGFyc2UtbmFtZXMiOmZhbHNlLCJkcm9wcGluZy1wYXJ0aWNsZSI6IiIsIm5vbi1kcm9wcGluZy1wYXJ0aWNsZSI6IiJ9LHsiZmFtaWx5IjoiSmluIiwiZ2l2ZW4iOiJLZWxseSIsInBhcnNlLW5hbWVzIjpmYWxzZSwiZHJvcHBpbmctcGFydGljbGUiOiIiLCJub24tZHJvcHBpbmctcGFydGljbGUiOiIifSx7ImZhbWlseSI6Iktyb2xsIiwiZ2l2ZW4iOiJNYXR0aGV3IiwicGFyc2UtbmFtZXMiOmZhbHNlLCJkcm9wcGluZy1wYXJ0aWNsZSI6IiIsIm5vbi1kcm9wcGluZy1wYXJ0aWNsZSI6IiJ9LHsiZmFtaWx5IjoiTGF0aGlhIiwiZ2l2ZW4iOiJLYW5hbiIsInBhcnNlLW5hbWVzIjpmYWxzZSwiZHJvcHBpbmctcGFydGljbGUiOiIiLCJub24tZHJvcHBpbmctcGFydGljbGUiOiIifSx7ImZhbWlseSI6Ikxlb24iLCJnaXZlbiI6IkFyaWVsbGUiLCJwYXJzZS1uYW1lcyI6ZmFsc2UsImRyb3BwaW5nLXBhcnRpY2xlIjoiIiwibm9uLWRyb3BwaW5nLXBhcnRpY2xlIjoiIn0seyJmYW1pbHkiOiJMaSIsImdpdmVuIjoiU3UiLCJwYXJzZS1uYW1lcyI6ZmFsc2UsImRyb3BwaW5nLXBhcnRpY2xlIjoiIiwibm9uLWRyb3BwaW5nLXBhcnRpY2xlIjoiIn0seyJmYW1pbHkiOiJMb25nIiwiZ2l2ZW4iOiJCcmlhbiIsInBhcnNlLW5hbWVzIjpmYWxzZSwiZHJvcHBpbmctcGFydGljbGUiOiIiLCJub24tZHJvcHBpbmctcGFydGljbGUiOiIifSx7ImZhbWlseSI6Ik1hZGlnYW4iLCJnaXZlbiI6IlphY2giLCJwYXJzZS1uYW1lcyI6ZmFsc2UsImRyb3BwaW5nLXBhcnRpY2xlIjoiIiwibm9uLWRyb3BwaW5nLXBhcnRpY2xlIjoiIn0seyJmYW1pbHkiOiJNYWxsb3kiLCJnaXZlbiI6Ikplc3NpY2EiLCJwYXJzZS1uYW1lcyI6ZmFsc2UsImRyb3BwaW5nLXBhcnRpY2xlIjoiIiwibm9uLWRyb3BwaW5nLXBhcnRpY2xlIjoiIn0seyJmYW1pbHkiOiJNYWxvbmUiLCJnaXZlbiI6IkpvY2VsaW4iLCJwYXJzZS1uYW1lcyI6ZmFsc2UsImRyb3BwaW5nLXBhcnRpY2xlIjoiIiwibm9uLWRyb3BwaW5nLXBhcnRpY2xlIjoiIn0seyJmYW1pbHkiOiJNYWx0emVyIiwiZ2l2ZW4iOiJab2UiLCJwYXJzZS1uYW1lcyI6ZmFsc2UsImRyb3BwaW5nLXBhcnRpY2xlIjoiIiwibm9uLWRyb3BwaW5nLXBhcnRpY2xlIjoiIn0seyJmYW1pbHkiOiJNYXJ0aW4iLCJnaXZlbiI6Ik5hb21pIiwicGFyc2UtbmFtZXMiOmZhbHNlLCJkcm9wcGluZy1wYXJ0aWNsZSI6IiIsIm5vbi1kcm9wcGluZy1wYXJ0aWNsZSI6IiJ9LHsiZmFtaWx5IjoiTWNDdWUiLCJnaXZlbiI6IlJhY2hlbCIsInBhcnNlLW5hbWVzIjpmYWxzZSwiZHJvcHBpbmctcGFydGljbGUiOiIiLCJub24tZHJvcHBpbmctcGFydGljbGUiOiIifSx7ImZhbWlseSI6Ik1jR2ludHkiLCJnaXZlbiI6IlJ5YW4iLCJwYXJzZS1uYW1lcyI6ZmFsc2UsImRyb3BwaW5nLXBhcnRpY2xlIjoiIiwibm9uLWRyb3BwaW5nLXBhcnRpY2xlIjoiIn0seyJmYW1pbHkiOiJNZWkiLCJnaXZlbiI6Ik5pY2hvbGFzIiwicGFyc2UtbmFtZXMiOmZhbHNlLCJkcm9wcGluZy1wYXJ0aWNsZSI6IiIsIm5vbi1kcm9wcGluZy1wYXJ0aWNsZSI6IiJ9LHsiZmFtaWx5IjoiTWVsY2hvciIsImdpdmVuIjoiSm9zZSIsInBhcnNlLW5hbWVzIjpmYWxzZSwiZHJvcHBpbmctcGFydGljbGUiOiIiLCJub24tZHJvcHBpbmctcGFydGljbGUiOiIifSx7ImZhbWlseSI6Ik1leWVyZGllcmtzIiwiZ2l2ZW4iOiJFbW1hIiwicGFyc2UtbmFtZXMiOmZhbHNlLCJkcm9wcGluZy1wYXJ0aWNsZSI6IiIsIm5vbi1kcm9wcGluZy1wYXJ0aWNsZSI6IiJ9LHsiZmFtaWx5IjoiTW9sbGVua29wZiIsImdpdmVuIjoiVHlsZXIiLCJwYXJzZS1uYW1lcyI6ZmFsc2UsImRyb3BwaW5nLXBhcnRpY2xlIjoiIiwibm9uLWRyb3BwaW5nLXBhcnRpY2xlIjoiIn0seyJmYW1pbHkiOiJNb29uc21hbiIsImdpdmVuIjoiU2t5bGVyIiwicGFyc2UtbmFtZXMiOmZhbHNlLCJkcm9wcGluZy1wYXJ0aWNsZSI6IiIsIm5vbi1kcm9wcGluZy1wYXJ0aWNsZSI6IiJ9LHsiZmFtaWx5IjoiTmd1eWVuIiwiZ2l2ZW4iOiJUaHVjIE5naGkiLCJwYXJzZS1uYW1lcyI6ZmFsc2UsImRyb3BwaW5nLXBhcnRpY2xlIjoiIiwibm9uLWRyb3BwaW5nLXBhcnRpY2xlIjoiIn0seyJmYW1pbHkiOiJPdHRvIiwiZ2l2ZW4iOiJTdmVuIiwicGFyc2UtbmFtZXMiOmZhbHNlLCJkcm9wcGluZy1wYXJ0aWNsZSI6IiIsIm5vbi1kcm9wcGluZy1wYXJ0aWNsZSI6IiJ9LHsiZmFtaWx5IjoiUGhhbSIsImdpdmVuIjoiVHJhbmd0aGFuaCIsInBhcnNlLW5hbWVzIjpmYWxzZSwiZHJvcHBpbmctcGFydGljbGUiOiIiLCJub24tZHJvcHBpbmctcGFydGljbGUiOiIifSx7ImZhbWlseSI6IlJpbW9yaW4iLCJnaXZlbiI6IkNocmlzdGluZSIsInBhcnNlLW5hbWVzIjpmYWxzZSwiZHJvcHBpbmctcGFydGljbGUiOiIiLCJub24tZHJvcHBpbmctcGFydGljbGUiOiIifSx7ImZhbWlseSI6IlJ1aXoiLCJnaXZlbiI6IkF1Z3VzdGluIiwicGFyc2UtbmFtZXMiOmZhbHNlLCJkcm9wcGluZy1wYXJ0aWNsZSI6IiIsIm5vbi1kcm9wcGluZy1wYXJ0aWNsZSI6IiJ9LHsiZmFtaWx5IjoiU2FuY2hleiIsImdpdmVuIjoiUmF5bW9uZCIsInBhcnNlLW5hbWVzIjpmYWxzZSwiZHJvcHBpbmctcGFydGljbGUiOiIiLCJub24tZHJvcHBpbmctcGFydGljbGUiOiIifSx7ImZhbWlseSI6IlNhd3llciIsImdpdmVuIjoiTGFuZSIsInBhcnNlLW5hbWVzIjpmYWxzZSwiZHJvcHBpbmctcGFydGljbGUiOiIiLCJub24tZHJvcHBpbmctcGFydGljbGUiOiIifSx7ImZhbWlseSI6IlNoYXBvdmFsb3ZhIiwiZ2l2ZW4iOiJOYWRpeWEiLCJwYXJzZS1uYW1lcyI6ZmFsc2UsImRyb3BwaW5nLXBhcnRpY2xlIjoiIiwibm9uLWRyb3BwaW5nLXBhcnRpY2xlIjoiIn0seyJmYW1pbHkiOiJTaGVwYXJkIiwiZ2l2ZW4iOiJOb2FoIiwicGFyc2UtbmFtZXMiOmZhbHNlLCJkcm9wcGluZy1wYXJ0aWNsZSI6IiIsIm5vbi1kcm9wcGluZy1wYXJ0aWNsZSI6IiJ9LHsiZmFtaWx5IjoiU2xhdWdodGVyYmVjayIsImdpdmVuIjoiQ2xpZmYiLCJwYXJzZS1uYW1lcyI6ZmFsc2UsImRyb3BwaW5nLXBhcnRpY2xlIjoiIiwibm9uLWRyb3BwaW5nLXBhcnRpY2xlIjoiIn0seyJmYW1pbHkiOiJTdWxjIiwiZ2l2ZW4iOiJKb3NlZiIsInBhcnNlLW5hbWVzIjpmYWxzZSwiZHJvcHBpbmctcGFydGljbGUiOiIiLCJub24tZHJvcHBpbmctcGFydGljbGUiOiIifSx7ImZhbWlseSI6IlRpZXUiLCJnaXZlbiI6Ik1pY2hhZWwiLCJwYXJzZS1uYW1lcyI6ZmFsc2UsImRyb3BwaW5nLXBhcnRpY2xlIjoiIiwibm9uLWRyb3BwaW5nLXBhcnRpY2xlIjoiIn0seyJmYW1pbHkiOiJUb3JrZWxzb24iLCJnaXZlbiI6IkFteSIsInBhcnNlLW5hbWVzIjpmYWxzZSwiZHJvcHBpbmctcGFydGljbGUiOiIiLCJub24tZHJvcHBpbmctcGFydGljbGUiOiIifSx7ImZhbWlseSI6IlR1bmciLCJnaXZlbiI6Ikhlcm1hbiIsInBhcnNlLW5hbWVzIjpmYWxzZSwiZHJvcHBpbmctcGFydGljbGUiOiIiLCJub24tZHJvcHBpbmctcGFydGljbGUiOiIifSx7ImZhbWlseSI6IlZhbGVyYSBDdWV2YXMiLCJnaXZlbiI6Ik5hc21pbCIsInBhcnNlLW5hbWVzIjpmYWxzZSwiZHJvcHBpbmctcGFydGljbGUiOiIiLCJub24tZHJvcHBpbmctcGFydGljbGUiOiIifSx7ImZhbWlseSI6IlZhbmNlIiwiZ2l2ZW4iOiJTaGFuZSIsInBhcnNlLW5hbWVzIjpmYWxzZSwiZHJvcHBpbmctcGFydGljbGUiOiIiLCJub24tZHJvcHBpbmctcGFydGljbGUiOiIifSx7ImZhbWlseSI6IldhZGh3YW5pIiwiZ2l2ZW4iOiJLYXRoZXJpbmUiLCJwYXJzZS1uYW1lcyI6ZmFsc2UsImRyb3BwaW5nLXBhcnRpY2xlIjoiIiwibm9uLWRyb3BwaW5nLXBhcnRpY2xlIjoiIn0seyJmYW1pbHkiOiJXYXJkIiwiZ2l2ZW4iOiJLYXRlbHluIiwicGFyc2UtbmFtZXMiOmZhbHNlLCJkcm9wcGluZy1wYXJ0aWNsZSI6IiIsIm5vbi1kcm9wcGluZy1wYXJ0aWNsZSI6IiJ9LHsiZmFtaWx5IjoiTGV2aSIsImdpdmVuIjoiQm9heiIsInBhcnNlLW5hbWVzIjpmYWxzZSwiZHJvcHBpbmctcGFydGljbGUiOiIiLCJub24tZHJvcHBpbmctcGFydGljbGUiOiIifSx7ImZhbWlseSI6IkZhcnJlbGwiLCJnaXZlbiI6IkNvbGluIiwicGFyc2UtbmFtZXMiOmZhbHNlLCJkcm9wcGluZy1wYXJ0aWNsZSI6IiIsIm5vbi1kcm9wcGluZy1wYXJ0aWNsZSI6IiJ9LHsiZmFtaWx5IjoiWW91bmciLCJnaXZlbiI6IlJvYiIsInBhcnNlLW5hbWVzIjpmYWxzZSwiZHJvcHBpbmctcGFydGljbGUiOiIiLCJub24tZHJvcHBpbmctcGFydGljbGUiOiIifSx7ImZhbWlseSI6IlN0YWF0cyIsImdpdmVuIjoiQnJpYW4iLCJwYXJzZS1uYW1lcyI6ZmFsc2UsImRyb3BwaW5nLXBhcnRpY2xlIjoiIiwibm9uLWRyb3BwaW5nLXBhcnRpY2xlIjoiIn0seyJmYW1pbHkiOiJXYW5nIiwiZ2l2ZW4iOiJNaW5nIFFpYW5nIE1pY2hhZWwiLCJwYXJzZS1uYW1lcyI6ZmFsc2UsImRyb3BwaW5nLXBhcnRpY2xlIjoiIiwibm9uLWRyb3BwaW5nLXBhcnRpY2xlIjoiIn0seyJmYW1pbHkiOiJUaG9tcHNvbiIsImdpdmVuIjoiQ2Fyb2wgTC4iLCJwYXJzZS1uYW1lcyI6ZmFsc2UsImRyb3BwaW5nLXBhcnRpY2xlIjoiIiwibm9uLWRyb3BwaW5nLXBhcnRpY2xlIjoiIn0seyJmYW1pbHkiOiJNdWZ0aSIsImdpdmVuIjoiU2hvYWliIiwicGFyc2UtbmFtZXMiOmZhbHNlLCJkcm9wcGluZy1wYXJ0aWNsZSI6IiIsIm5vbi1kcm9wcGluZy1wYXJ0aWNsZSI6IiJ9LHsiZmFtaWx5IjoiUGFnYW4iLCJnaXZlbiI6IkNoZWxzZWEgTS4iLCJwYXJzZS1uYW1lcyI6ZmFsc2UsImRyb3BwaW5nLXBhcnRpY2xlIjoiIiwibm9uLWRyb3BwaW5nLXBhcnRpY2xlIjoiIn0seyJmYW1pbHkiOiJLcnVzZSIsImdpdmVuIjoiTGF1cmVuIiwicGFyc2UtbmFtZXMiOmZhbHNlLCJkcm9wcGluZy1wYXJ0aWNsZSI6IiIsIm5vbi1kcm9wcGluZy1wYXJ0aWNsZSI6IiJ9LHsiZmFtaWx5IjoiRGVlIiwiZ2l2ZW4iOiJOaWNrIiwicGFyc2UtbmFtZXMiOmZhbHNlLCJkcm9wcGluZy1wYXJ0aWNsZSI6IiIsIm5vbi1kcm9wcGluZy1wYXJ0aWNsZSI6IiJ9LHsiZmFtaWx5IjoiU3Vua2luIiwiZ2l2ZW4iOiJTdXNhbiBNLiIsInBhcnNlLW5hbWVzIjpmYWxzZSwiZHJvcHBpbmctcGFydGljbGUiOiIiLCJub24tZHJvcHBpbmctcGFydGljbGUiOiIifSx7ImZhbWlseSI6IkVzcG9zaXRvIiwiZ2l2ZW4iOiJMdWtlIiwicGFyc2UtbmFtZXMiOmZhbHNlLCJkcm9wcGluZy1wYXJ0aWNsZSI6IiIsIm5vbi1kcm9wcGluZy1wYXJ0aWNsZSI6IiJ9LHsiZmFtaWx5IjoiSGF3cnlseWN6IiwiZ2l2ZW4iOiJNaWNoYWVsIEouIiwicGFyc2UtbmFtZXMiOmZhbHNlLCJkcm9wcGluZy1wYXJ0aWNsZSI6IiIsIm5vbi1kcm9wcGluZy1wYXJ0aWNsZSI6IiJ9LHsiZmFtaWx5IjoiV2F0ZXJzIiwiZ2l2ZW4iOiJKYWNrIiwicGFyc2UtbmFtZXMiOmZhbHNlLCJkcm9wcGluZy1wYXJ0aWNsZSI6IiIsIm5vbi1kcm9wcGluZy1wYXJ0aWNsZSI6IiJ9LHsiZmFtaWx5IjoiTmciLCJnaXZlbiI6Ikx5ZGlhIiwicGFyc2UtbmFtZXMiOmZhbHNlLCJkcm9wcGluZy1wYXJ0aWNsZSI6IiIsIm5vbi1kcm9wcGluZy1wYXJ0aWNsZSI6IiJ9LHsiZmFtaWx5IjoiU21pdGgiLCJnaXZlbiI6IktpbWJlcmx5IiwicGFyc2UtbmFtZXMiOmZhbHNlLCJkcm9wcGluZy1wYXJ0aWNsZSI6IiIsIm5vbi1kcm9wcGluZy1wYXJ0aWNsZSI6IiJ9LHsiZmFtaWx5IjoiVGFzaWMiLCJnaXZlbiI6IkJvc2lsamthIiwicGFyc2UtbmFtZXMiOmZhbHNlLCJkcm9wcGluZy1wYXJ0aWNsZSI6IiIsIm5vbi1kcm9wcGluZy1wYXJ0aWNsZSI6IiJ9LHsiZmFtaWx5IjoiWmh1YW5nIiwiZ2l2ZW4iOiJYaWFvd2VpIiwicGFyc2UtbmFtZXMiOmZhbHNlLCJkcm9wcGluZy1wYXJ0aWNsZSI6IiIsIm5vbi1kcm9wcGluZy1wYXJ0aWNsZSI6IiJ9LHsiZmFtaWx5IjoiWmVuZyIsImdpdmVuIjoiSG9uZ2t1aSIsInBhcnNlLW5hbWVzIjpmYWxzZSwiZHJvcHBpbmctcGFydGljbGUiOiIiLCJub24tZHJvcHBpbmctcGFydGljbGUiOiIifV0sImNvbnRhaW5lci10aXRsZSI6Ik5hdHVyZSAyMDIzIDYyNDo3OTkxIiwiYWNjZXNzZWQiOnsiZGF0ZS1wYXJ0cyI6W1syMDI0LDcsMThdXX0sIkRPSSI6IjEwLjEwMzgvczQxNTg2LTAyMy0wNjgxMi16IiwiSVNTTiI6IjE0NzYtNDY4NyIsIlBNSUQiOiIzODA5MjkxNiIsIlVSTCI6Imh0dHBzOi8vd3d3Lm5hdHVyZS5jb20vYXJ0aWNsZXMvczQxNTg2LTAyMy0wNjgxMi16IiwiaXNzdWVkIjp7ImRhdGUtcGFydHMiOltbMjAyMywxMiwxM11dfSwicGFnZSI6IjMxNy0zMzIiLCJhYnN0cmFjdCI6IlRoZSBtYW1tYWxpYW4gYnJhaW4gY29uc2lzdHMgb2YgbWlsbGlvbnMgdG8gYmlsbGlvbnMgb2YgY2VsbHMgdGhhdCBhcmUgb3JnYW5pemVkIGludG8gbWFueSBjZWxsIHR5cGVzIHdpdGggc3BlY2lmaWMgc3BhdGlhbCBkaXN0cmlidXRpb24gcGF0dGVybnMgYW5kIHN0cnVjdHVyYWwgYW5kIGZ1bmN0aW9uYWwgcHJvcGVydGllczHigJMzLiBIZXJlIHdlIHJlcG9ydCBhIGNvbXByZWhlbnNpdmUgYW5kIGhpZ2gtcmVzb2x1dGlvbiB0cmFuc2NyaXB0b21pYyBhbmQgc3BhdGlhbCBjZWxsLXR5cGUgYXRsYXMgZm9yIHRoZSB3aG9sZSBhZHVsdCBtb3VzZSBicmFpbi4gVGhlIGNlbGwtdHlwZSBhdGxhcyB3YXMgY3JlYXRlZCBieSBjb21iaW5pbmcgYSBzaW5nbGUtY2VsbCBSTkEtc2VxdWVuY2luZyAoc2NSTkEtc2VxKSBkYXRhc2V0IG9mIGFyb3VuZCA3IG1pbGxpb24gY2VsbHMgcHJvZmlsZWQgKGFwcHJveGltYXRlbHkgNC4wIG1pbGxpb24gY2VsbHMgcGFzc2luZyBxdWFsaXR5IGNvbnRyb2wpLCBhbmQgYSBzcGF0aWFsIHRyYW5zY3JpcHRvbWljIGRhdGFzZXQgb2YgYXBwcm94aW1hdGVseSA0LjMgbWlsbGlvbiBjZWxscyB1c2luZyBtdWx0aXBsZXhlZCBlcnJvci1yb2J1c3QgZmx1b3Jlc2NlbmNlIGluIHNpdHUgaHlicmlkaXphdGlvbiAoTUVSRklTSCkuIFRoZSBhdGxhcyBpcyBoaWVyYXJjaGljYWxseSBvcmdhbml6ZWQgaW50byA0IG5lc3RlZCBsZXZlbHMgb2YgY2xhc3NpZmljYXRpb246IDM0IGNsYXNzZXMsIDMzOCBzdWJjbGFzc2VzLCAxLDIwMSBzdXBlcnR5cGVzIGFuZCA1LDMyMiBjbHVzdGVycy4gV2UgcHJlc2VudCBhbiBvbmxpbmUgcGxhdGZvcm0sIEFsbGVuIEJyYWluIENlbGwgQXRsYXMsIHRvIHZpc3VhbGl6ZSB0aGUgbW91c2Ugd2hvbGUtYnJhaW4gY2VsbC10eXBlIGF0bGFzIGFsb25nIHdpdGggdGhlIHNpbmdsZS1jZWxsIFJOQS1zZXF1ZW5jaW5nIGFuZCBNRVJGSVNIIGRhdGFzZXRzLiBXZSBzeXN0ZW1hdGljYWxseSBhbmFseXNlZCB0aGUgbmV1cm9uYWwgYW5kIG5vbi1uZXVyb25hbCBjZWxsIHR5cGVzIGFjcm9zcyB0aGUgYnJhaW4gYW5kIGlkZW50aWZpZWQgYSBoaWdoIGRlZ3JlZSBvZiBjb3JyZXNwb25kZW5jZSBiZXR3ZWVuIHRyYW5zY3JpcHRvbWljIGlkZW50aXR5IGFuZCBzcGF0aWFsIHNwZWNpZmljaXR5IGZvciBlYWNoIGNlbGwgdHlwZS4gVGhlIHJlc3VsdHMgcmV2ZWFsIHVuaXF1ZSBmZWF0dXJlcyBvZiBjZWxsLXR5cGUgb3JnYW5pemF0aW9uIGluIGRpZmZlcmVudCBicmFpbiByZWdpb25z4oCUaW4gcGFydGljdWxhciwgYSBkaWNob3RvbXkgYmV0d2VlbiB0aGUgZG9yc2FsIGFuZCB2ZW50cmFsIHBhcnRzIG9mIHRoZSBicmFpbi4gVGhlIGRvcnNhbCBwYXJ0IGNvbnRhaW5zIHJlbGF0aXZlbHkgZmV3ZXIgeWV0IGhpZ2hseSBkaXZlcmdlbnQgbmV1cm9uYWwgdHlwZXMsIHdoZXJlYXMgdGhlIHZlbnRyYWwgcGFydCBjb250YWlucyBtb3JlIG51bWVyb3VzIG5ldXJvbmFsIHR5cGVzIHRoYXQgYXJlIG1vcmUgY2xvc2VseSByZWxhdGVkIHRvIGVhY2ggb3RoZXIuIE91ciBzdHVkeSBhbHNvIHVuY292ZXJlZCBleHRyYW9yZGluYXJ5IGRpdmVyc2l0eSBhbmQgaGV0ZXJvZ2VuZWl0eSBpbiBuZXVyb3RyYW5zbWl0dGVyIGFuZCBuZXVyb3BlcHRpZGUgZXhwcmVzc2lvbiBhbmQgY28tZXhwcmVzc2lvbiBwYXR0ZXJucyBpbiBkaWZmZXJlbnQgY2VsbCB0eXBlcy4gRmluYWxseSwgd2UgZm91bmQgdGhhdCB0cmFuc2NyaXB0aW9uIGZhY3RvcnMgYXJlIG1ham9yIGRldGVybWluYW50cyBvZiBjZWxsLXR5cGUgY2xhc3NpZmljYXRpb24gYW5kIGlkZW50aWZpZWQgYSBjb21iaW5hdG9yaWFsIHRyYW5zY3JpcHRpb24gZmFjdG9yIGNvZGUgdGhhdCBkZWZpbmVzIGNlbGwgdHlwZXMgYWNyb3NzIGFsbCBwYXJ0cyBvZiB0aGUgYnJhaW4uIFRoZSB3aG9sZSBtb3VzZSBicmFpbiB0cmFuc2NyaXB0b21pYyBhbmQgc3BhdGlhbCBjZWxsLXR5cGUgYXRsYXMgZXN0YWJsaXNoZXMgYSBiZW5jaG1hcmsgcmVmZXJlbmNlIGF0bGFzIGFuZCBhIGZvdW5kYXRpb25hbCByZXNvdXJjZSBmb3IgaW50ZWdyYXRpdmUgaW52ZXN0aWdhdGlvbnMgb2YgY2VsbHVsYXIgYW5kIGNpcmN1aXQgZnVuY3Rpb24sIGRldmVsb3BtZW50IGFuZCBldm9sdXRpb24gb2YgdGhlIG1hbW1hbGlhbiBicmFpbi4gJm5ic3A7QSB0cmFuc2NyaXB0b21pYyBjZWxsLXR5cGUgYXRsYXMgb2YgdGhlIHdob2xlIGFkdWx0IG1vdXNlIGJyYWluIHdpdGggfjUsMzAwIGNsdXN0ZXJzIGJ1aWx0IGZyb20gc2luZ2xlLWNlbGwgYW5kIHNwYXRpYWwgdHJhbnNjcmlwdG9taWMgZGF0YXNldHMgd2l0aCBtb3JlIHRoYW4gZWlnaHQgbWlsbGlvbiBjZWxscyByZXZlYWxzIHJlbWFya2FibGUmbmJzcDtjZWxsIHR5cGUgZGl2ZXJzaXR5IGFjcm9zcyB0aGUgYnJhaW4mbmJzcDthbmQgdW5pcXVlIGNlbGwgdHlwZSBjaGFyYWN0ZXJpc3RpY3Mgb2YgZGlmZmVyZW50IGJyYWluIHJlZ2lvbnMuJm5ic3A7IiwicHVibGlzaGVyIjoiTmF0dXJlIFB1Ymxpc2hpbmcgR3JvdXAiLCJpc3N1ZSI6Ijc5OTEiLCJ2b2x1bWUiOiI2MjQiLCJjb250YWluZXItdGl0bGUtc2hvcnQiOiIifSwiaXNUZW1wb3JhcnkiOmZhbHNlfV19"/>
          <w:id w:val="-1942599169"/>
          <w:placeholder>
            <w:docPart w:val="EBB8D197CC7E6441895C1543068F9ADC"/>
          </w:placeholder>
        </w:sdtPr>
        <w:sdtContent>
          <w:r w:rsidR="001C1C32">
            <w:rPr>
              <w:rFonts w:cstheme="minorHAnsi"/>
              <w:color w:val="000000"/>
              <w:vertAlign w:val="superscript"/>
            </w:rPr>
            <w:t>33</w:t>
          </w:r>
          <w:r w:rsidRPr="0040103C">
            <w:rPr>
              <w:rFonts w:cstheme="minorHAnsi"/>
              <w:color w:val="000000"/>
              <w:vertAlign w:val="superscript"/>
            </w:rPr>
            <w:t>,</w:t>
          </w:r>
          <w:r w:rsidR="001C1C32">
            <w:rPr>
              <w:rFonts w:cstheme="minorHAnsi"/>
              <w:color w:val="000000"/>
              <w:vertAlign w:val="superscript"/>
            </w:rPr>
            <w:t>34</w:t>
          </w:r>
        </w:sdtContent>
      </w:sdt>
      <w:r w:rsidRPr="0040103C">
        <w:rPr>
          <w:rFonts w:cstheme="minorHAnsi"/>
          <w:color w:val="000000" w:themeColor="text1"/>
        </w:rPr>
        <w:t xml:space="preserve"> together comprising 100’s of tissue structures (43 </w:t>
      </w:r>
      <w:proofErr w:type="spellStart"/>
      <w:r w:rsidRPr="0040103C">
        <w:rPr>
          <w:rFonts w:cstheme="minorHAnsi"/>
          <w:color w:val="000000" w:themeColor="text1"/>
        </w:rPr>
        <w:t>isocortical</w:t>
      </w:r>
      <w:proofErr w:type="spellEnd"/>
      <w:r w:rsidRPr="0040103C">
        <w:rPr>
          <w:rFonts w:cstheme="minorHAnsi"/>
          <w:color w:val="000000" w:themeColor="text1"/>
        </w:rPr>
        <w:t xml:space="preserve"> areas, 329 subcortical areas, 8 ventricle structures, and 81 fiber tracts)</w:t>
      </w:r>
      <w:sdt>
        <w:sdtPr>
          <w:rPr>
            <w:rFonts w:cstheme="minorHAnsi"/>
            <w:color w:val="000000"/>
            <w:vertAlign w:val="superscript"/>
          </w:rPr>
          <w:tag w:val="MENDELEY_CITATION_v3_eyJjaXRhdGlvbklEIjoiTUVOREVMRVlfQ0lUQVRJT05fNjAwZmQ5ZjItYWQyMy00MTM1LThmYmQtOTc3MTM3NzFmOTJjIiwicHJvcGVydGllcyI6eyJub3RlSW5kZXgiOjB9LCJpc0VkaXRlZCI6ZmFsc2UsIm1hbnVhbE92ZXJyaWRlIjp7ImlzTWFudWFsbHlPdmVycmlkZGVuIjpmYWxzZSwiY2l0ZXByb2NUZXh0IjoiPHN1cD4zPC9zdXA+IiwibWFudWFsT3ZlcnJpZGVUZXh0IjoiIn0sImNpdGF0aW9uSXRlbXMiOlt7ImlkIjoiYjUwZDQ3MjQtYWUwZC0zOTcwLTkwZTAtM2ZmMjViZjM2NjU2IiwiaXRlbURhdGEiOnsidHlwZSI6ImFydGljbGUtam91cm5hbCIsImlkIjoiYjUwZDQ3MjQtYWUwZC0zOTcwLTkwZTAtM2ZmMjViZjM2NjU2IiwidGl0bGUiOiJUaGUgQWxsZW4gTW91c2UgQnJhaW4gQ29tbW9uIENvb3JkaW5hdGUgRnJhbWV3b3JrOiBBIDNEIFJlZmVyZW5jZSBBdGxhcyIsImF1dGhvciI6W3siZmFtaWx5IjoiV2FuZyIsImdpdmVuIjoiUXVhbnhpbiIsInBhcnNlLW5hbWVzIjpmYWxzZSwiZHJvcHBpbmctcGFydGljbGUiOiIiLCJub24tZHJvcHBpbmctcGFydGljbGUiOiIifSx7ImZhbWlseSI6IkRpbmciLCJnaXZlbiI6IlNvbmcgTGluIiwicGFyc2UtbmFtZXMiOmZhbHNlLCJkcm9wcGluZy1wYXJ0aWNsZSI6IiIsIm5vbi1kcm9wcGluZy1wYXJ0aWNsZSI6IiJ9LHsiZmFtaWx5IjoiTGkiLCJnaXZlbiI6IllhbmciLCJwYXJzZS1uYW1lcyI6ZmFsc2UsImRyb3BwaW5nLXBhcnRpY2xlIjoiIiwibm9uLWRyb3BwaW5nLXBhcnRpY2xlIjoiIn0seyJmYW1pbHkiOiJSb3lhbGwiLCJnaXZlbiI6Ikpvc2giLCJwYXJzZS1uYW1lcyI6ZmFsc2UsImRyb3BwaW5nLXBhcnRpY2xlIjoiIiwibm9uLWRyb3BwaW5nLXBhcnRpY2xlIjoiIn0seyJmYW1pbHkiOiJGZW5nIiwiZ2l2ZW4iOiJEYXZpZCIsInBhcnNlLW5hbWVzIjpmYWxzZSwiZHJvcHBpbmctcGFydGljbGUiOiIiLCJub24tZHJvcHBpbmctcGFydGljbGUiOiIifSx7ImZhbWlseSI6Ikxlc25hciIsImdpdmVuIjoiUGhpbCIsInBhcnNlLW5hbWVzIjpmYWxzZSwiZHJvcHBpbmctcGFydGljbGUiOiIiLCJub24tZHJvcHBpbmctcGFydGljbGUiOiIifSx7ImZhbWlseSI6IkdyYWRkaXMiLCJnaXZlbiI6Ik5pbGUiLCJwYXJzZS1uYW1lcyI6ZmFsc2UsImRyb3BwaW5nLXBhcnRpY2xlIjoiIiwibm9uLWRyb3BwaW5nLXBhcnRpY2xlIjoiIn0seyJmYW1pbHkiOiJOYWVlbWkiLCJnaXZlbiI6Ik1haXRoYW0iLCJwYXJzZS1uYW1lcyI6ZmFsc2UsImRyb3BwaW5nLXBhcnRpY2xlIjoiIiwibm9uLWRyb3BwaW5nLXBhcnRpY2xlIjoiIn0seyJmYW1pbHkiOiJGYWNlciIsImdpdmVuIjoiQmVuamFtaW4iLCJwYXJzZS1uYW1lcyI6ZmFsc2UsImRyb3BwaW5nLXBhcnRpY2xlIjoiIiwibm9uLWRyb3BwaW5nLXBhcnRpY2xlIjoiIn0seyJmYW1pbHkiOiJIbyIsImdpdmVuIjoiQW5oIiwicGFyc2UtbmFtZXMiOmZhbHNlLCJkcm9wcGluZy1wYXJ0aWNsZSI6IiIsIm5vbi1kcm9wcGluZy1wYXJ0aWNsZSI6IiJ9LHsiZmFtaWx5IjoiRG9sYmVhcmUiLCJnaXZlbiI6IlRpbSIsInBhcnNlLW5hbWVzIjpmYWxzZSwiZHJvcHBpbmctcGFydGljbGUiOiIiLCJub24tZHJvcHBpbmctcGFydGljbGUiOiIifSx7ImZhbWlseSI6IkJsYW5jaGFyZCIsImdpdmVuIjoiQnJhbmRvbiIsInBhcnNlLW5hbWVzIjpmYWxzZSwiZHJvcHBpbmctcGFydGljbGUiOiIiLCJub24tZHJvcHBpbmctcGFydGljbGUiOiIifSx7ImZhbWlseSI6IkRlZSIsImdpdmVuIjoiTmljayIsInBhcnNlLW5hbWVzIjpmYWxzZSwiZHJvcHBpbmctcGFydGljbGUiOiIiLCJub24tZHJvcHBpbmctcGFydGljbGUiOiIifSx7ImZhbWlseSI6Ildha2VtYW4iLCJnaXZlbiI6IldheW5lIiwicGFyc2UtbmFtZXMiOmZhbHNlLCJkcm9wcGluZy1wYXJ0aWNsZSI6IiIsIm5vbi1kcm9wcGluZy1wYXJ0aWNsZSI6IiJ9LHsiZmFtaWx5IjoiSGlyb2thd2EiLCJnaXZlbiI6IkthcmxhIEUuIiwicGFyc2UtbmFtZXMiOmZhbHNlLCJkcm9wcGluZy1wYXJ0aWNsZSI6IiIsIm5vbi1kcm9wcGluZy1wYXJ0aWNsZSI6IiJ9LHsiZmFtaWx5IjoiU3phZmVyIiwiZ2l2ZW4iOiJBYXJvbiIsInBhcnNlLW5hbWVzIjpmYWxzZSwiZHJvcHBpbmctcGFydGljbGUiOiIiLCJub24tZHJvcHBpbmctcGFydGljbGUiOiIifSx7ImZhbWlseSI6IlN1bmtpbiIsImdpdmVuIjoiU3VzYW4gTS4iLCJwYXJzZS1uYW1lcyI6ZmFsc2UsImRyb3BwaW5nLXBhcnRpY2xlIjoiIiwibm9uLWRyb3BwaW5nLXBhcnRpY2xlIjoiIn0seyJmYW1pbHkiOiJPaCIsImdpdmVuIjoiU2V1bmcgV29vayIsInBhcnNlLW5hbWVzIjpmYWxzZSwiZHJvcHBpbmctcGFydGljbGUiOiIiLCJub24tZHJvcHBpbmctcGFydGljbGUiOiIifSx7ImZhbWlseSI6IkJlcm5hcmQiLCJnaXZlbiI6IkFteSIsInBhcnNlLW5hbWVzIjpmYWxzZSwiZHJvcHBpbmctcGFydGljbGUiOiIiLCJub24tZHJvcHBpbmctcGFydGljbGUiOiIifSx7ImZhbWlseSI6IlBoaWxsaXBzIiwiZ2l2ZW4iOiJKb2huIFcuIiwicGFyc2UtbmFtZXMiOmZhbHNlLCJkcm9wcGluZy1wYXJ0aWNsZSI6IiIsIm5vbi1kcm9wcGluZy1wYXJ0aWNsZSI6IiJ9LHsiZmFtaWx5IjoiSGF3cnlseWN6IiwiZ2l2ZW4iOiJNaWNoYWVsIiwicGFyc2UtbmFtZXMiOmZhbHNlLCJkcm9wcGluZy1wYXJ0aWNsZSI6IiIsIm5vbi1kcm9wcGluZy1wYXJ0aWNsZSI6IiJ9LHsiZmFtaWx5IjoiS29jaCIsImdpdmVuIjoiQ2hyaXN0b2YiLCJwYXJzZS1uYW1lcyI6ZmFsc2UsImRyb3BwaW5nLXBhcnRpY2xlIjoiIiwibm9uLWRyb3BwaW5nLXBhcnRpY2xlIjoiIn0seyJmYW1pbHkiOiJaZW5nIiwiZ2l2ZW4iOiJIb25na3VpIiwicGFyc2UtbmFtZXMiOmZhbHNlLCJkcm9wcGluZy1wYXJ0aWNsZSI6IiIsIm5vbi1kcm9wcGluZy1wYXJ0aWNsZSI6IiJ9LHsiZmFtaWx5IjoiSGFycmlzIiwiZ2l2ZW4iOiJKdWxpZSBBLiIsInBhcnNlLW5hbWVzIjpmYWxzZSwiZHJvcHBpbmctcGFydGljbGUiOiIiLCJub24tZHJvcHBpbmctcGFydGljbGUiOiIifSx7ImZhbWlseSI6Ik5nIiwiZ2l2ZW4iOiJMeWRpYSIsInBhcnNlLW5hbWVzIjpmYWxzZSwiZHJvcHBpbmctcGFydGljbGUiOiIiLCJub24tZHJvcHBpbmctcGFydGljbGUiOiIifV0sImNvbnRhaW5lci10aXRsZSI6IkNlbGwiLCJjb250YWluZXItdGl0bGUtc2hvcnQiOiJDZWxsIiwiYWNjZXNzZWQiOnsiZGF0ZS1wYXJ0cyI6W1syMDI0LDcsMThdXX0sIkRPSSI6IjEwLjEwMTYvSi5DRUxMLjIwMjAuMDQuMDA3IiwiSVNTTiI6IjEwOTctNDE3MiIsIlBNSUQiOiIzMjM4NjU0NCIsIlVSTCI6Imh0dHBzOi8vcHVibWVkLm5jYmkubmxtLm5paC5nb3YvMzIzODY1NDQvIiwiaXNzdWVkIjp7ImRhdGUtcGFydHMiOltbMjAyMCw1LDE0XV19LCJwYWdlIjoiOTM2LTk1My5lMjAiLCJhYnN0cmFjdCI6IlRoZSBBbGxlbiBNb3VzZSBCcmFpbiBDQ0YgaXMgYW4gb3Blbmx5IGFjY2Vzc2libGUsIGNlbGx1bGFyIGxldmVsIHJlc29sdXRpb24gM0QgcmVmZXJlbmNlIGF0bGFzIGZvciBhbmFseXNpcywgdmlzdWFsaXphdGlvbiwgYW5kIGludGVncmF0aW9uIG9mIG11bHRpbW9kYWwgYW5kIG11bHRpc2NhbGUgZGF0YXNldHMuIiwicHVibGlzaGVyIjoiQ2VsbCIsImlzc3VlIjoiNCIsInZvbHVtZSI6IjE4MSJ9LCJpc1RlbXBvcmFyeSI6ZmFsc2V9XX0="/>
          <w:id w:val="1682697082"/>
          <w:placeholder>
            <w:docPart w:val="EBB8D197CC7E6441895C1543068F9ADC"/>
          </w:placeholder>
        </w:sdtPr>
        <w:sdtContent>
          <w:r w:rsidR="001C1C32">
            <w:rPr>
              <w:rFonts w:cstheme="minorHAnsi"/>
              <w:color w:val="000000"/>
              <w:vertAlign w:val="superscript"/>
            </w:rPr>
            <w:t>37</w:t>
          </w:r>
        </w:sdtContent>
      </w:sdt>
      <w:r w:rsidRPr="0040103C">
        <w:rPr>
          <w:rFonts w:cstheme="minorHAnsi"/>
          <w:color w:val="000000" w:themeColor="text1"/>
        </w:rPr>
        <w:t xml:space="preserve">, we did not set out to exhaustively identify all of these. Rather, we sought a </w:t>
      </w:r>
      <w:proofErr w:type="spellStart"/>
      <w:r w:rsidRPr="0040103C">
        <w:rPr>
          <w:rFonts w:cstheme="minorHAnsi"/>
          <w:color w:val="000000" w:themeColor="text1"/>
        </w:rPr>
        <w:t>cNMF</w:t>
      </w:r>
      <w:proofErr w:type="spellEnd"/>
      <w:r w:rsidRPr="0040103C">
        <w:rPr>
          <w:rFonts w:cstheme="minorHAnsi"/>
          <w:color w:val="000000" w:themeColor="text1"/>
        </w:rPr>
        <w:t xml:space="preserve"> solution that could provide sufficient resolution to reveal important components of the tumor microenvironment. We found that between ranks 80-90, the mouse TME programs remained stable (i.e. not becoming further subdivided), so we selected rank 90 for program annotation. This was an important practical consideration, as annotation is a </w:t>
      </w:r>
      <w:proofErr w:type="gramStart"/>
      <w:r w:rsidRPr="0040103C">
        <w:rPr>
          <w:rFonts w:cstheme="minorHAnsi"/>
          <w:color w:val="000000" w:themeColor="text1"/>
        </w:rPr>
        <w:t>time consuming</w:t>
      </w:r>
      <w:proofErr w:type="gramEnd"/>
      <w:r w:rsidRPr="0040103C">
        <w:rPr>
          <w:rFonts w:cstheme="minorHAnsi"/>
          <w:color w:val="000000" w:themeColor="text1"/>
        </w:rPr>
        <w:t xml:space="preserve"> step that requires significant domain expertise - going to higher ranks would require more extensive annotation without gaining more insight into the TME. Our program benchmarking (described below) was therefore meant to determine the types of cells, activities, and structures discoverable at the selected resolution of 90 programs.</w:t>
      </w:r>
    </w:p>
    <w:p w14:paraId="2DD1DDAB" w14:textId="77777777" w:rsidR="000F1108" w:rsidRPr="0040103C" w:rsidRDefault="000F1108" w:rsidP="000F1108">
      <w:pPr>
        <w:rPr>
          <w:rFonts w:cstheme="minorHAnsi"/>
          <w:color w:val="000000" w:themeColor="text1"/>
        </w:rPr>
      </w:pPr>
    </w:p>
    <w:p w14:paraId="6731BED6" w14:textId="56F454C9" w:rsidR="000F1108" w:rsidRPr="0040103C" w:rsidRDefault="000F1108" w:rsidP="000F1108">
      <w:pPr>
        <w:pStyle w:val="NormalWeb"/>
        <w:spacing w:before="0" w:beforeAutospacing="0" w:after="0" w:afterAutospacing="0"/>
        <w:rPr>
          <w:rFonts w:asciiTheme="minorHAnsi" w:hAnsiTheme="minorHAnsi" w:cstheme="minorHAnsi"/>
          <w:color w:val="000000" w:themeColor="text1"/>
          <w:shd w:val="clear" w:color="auto" w:fill="FFFFFF"/>
        </w:rPr>
      </w:pPr>
      <w:r w:rsidRPr="0040103C">
        <w:rPr>
          <w:rFonts w:asciiTheme="minorHAnsi" w:hAnsiTheme="minorHAnsi" w:cstheme="minorHAnsi"/>
          <w:color w:val="000000" w:themeColor="text1"/>
          <w:shd w:val="clear" w:color="auto" w:fill="FFFFFF"/>
        </w:rPr>
        <w:t xml:space="preserve">Our approach to program annotation was systematic, utilizing multiple resources to define whether programs represented cell types, activities, or structures (described in Methods). These include single cell references of normal brain and of the glioma TME, and a spatial transcriptome dataset of the normal mouse brain profiled with </w:t>
      </w:r>
      <w:proofErr w:type="spellStart"/>
      <w:r w:rsidRPr="0040103C">
        <w:rPr>
          <w:rFonts w:asciiTheme="minorHAnsi" w:hAnsiTheme="minorHAnsi" w:cstheme="minorHAnsi"/>
          <w:color w:val="000000" w:themeColor="text1"/>
          <w:shd w:val="clear" w:color="auto" w:fill="FFFFFF"/>
        </w:rPr>
        <w:t>STARmap</w:t>
      </w:r>
      <w:proofErr w:type="spellEnd"/>
      <w:r w:rsidRPr="0040103C">
        <w:rPr>
          <w:rFonts w:asciiTheme="minorHAnsi" w:hAnsiTheme="minorHAnsi" w:cstheme="minorHAnsi"/>
          <w:color w:val="000000" w:themeColor="text1"/>
          <w:shd w:val="clear" w:color="auto" w:fill="FFFFFF"/>
        </w:rPr>
        <w:t xml:space="preserve"> PLUS - a technology platform that profiles 1,022 genes in tissue slices at ~200nm resolution</w:t>
      </w:r>
      <w:sdt>
        <w:sdtPr>
          <w:rPr>
            <w:rFonts w:asciiTheme="minorHAnsi" w:hAnsiTheme="minorHAnsi" w:cstheme="minorHAnsi"/>
            <w:color w:val="000000"/>
            <w:shd w:val="clear" w:color="auto" w:fill="FFFFFF"/>
            <w:vertAlign w:val="superscript"/>
          </w:rPr>
          <w:tag w:val="MENDELEY_CITATION_v3_eyJjaXRhdGlvbklEIjoiTUVOREVMRVlfQ0lUQVRJT05fYjM3NmM1ODAtY2VmZi00NWU0LWE0NWUtMDBiY2IwYjRiNjI5IiwicHJvcGVydGllcyI6eyJub3RlSW5kZXgiOjB9LCJpc0VkaXRlZCI6ZmFsc2UsIm1hbnVhbE92ZXJyaWRlIjp7ImlzTWFudWFsbHlPdmVycmlkZGVuIjpmYWxzZSwiY2l0ZXByb2NUZXh0IjoiPHN1cD40PC9zdXA+IiwibWFudWFsT3ZlcnJpZGVUZXh0IjoiIn0sImNpdGF0aW9uSXRlbXMiOlt7ImlkIjoiNTc0YWQyZDItNmQyZC0zYTYzLWIwYzctZWVhMWRiYjQ4YjhkIiwiaXRlbURhdGEiOnsidHlwZSI6ImFydGljbGUtam91cm5hbCIsImlkIjoiNTc0YWQyZDItNmQyZC0zYTYzLWIwYzctZWVhMWRiYjQ4YjhkIiwidGl0bGUiOiJTcGF0aWFsIGF0bGFzIG9mIHRoZSBtb3VzZSBjZW50cmFsIG5lcnZvdXMgc3lzdGVtIGF0IG1vbGVjdWxhciByZXNvbHV0aW9uIiwiYXV0aG9yIjpbeyJmYW1pbHkiOiJTaGkiLCJnaXZlbiI6IkhhaWxpbmciLCJwYXJzZS1uYW1lcyI6ZmFsc2UsImRyb3BwaW5nLXBhcnRpY2xlIjoiIiwibm9uLWRyb3BwaW5nLXBhcnRpY2xlIjoiIn0seyJmYW1pbHkiOiJIZSIsImdpdmVuIjoiWWljaHVuIiwicGFyc2UtbmFtZXMiOmZhbHNlLCJkcm9wcGluZy1wYXJ0aWNsZSI6IiIsIm5vbi1kcm9wcGluZy1wYXJ0aWNsZSI6IiJ9LHsiZmFtaWx5IjoiWmhvdSIsImdpdmVuIjoiWWltaW5nIiwicGFyc2UtbmFtZXMiOmZhbHNlLCJkcm9wcGluZy1wYXJ0aWNsZSI6IiIsIm5vbi1kcm9wcGluZy1wYXJ0aWNsZSI6IiJ9LHsiZmFtaWx5IjoiSHVhbmciLCJnaXZlbiI6IkppYWhhbyIsInBhcnNlLW5hbWVzIjpmYWxzZSwiZHJvcHBpbmctcGFydGljbGUiOiIiLCJub24tZHJvcHBpbmctcGFydGljbGUiOiIifSx7ImZhbWlseSI6Ik1haGVyIiwiZ2l2ZW4iOiJLYW1hbCIsInBhcnNlLW5hbWVzIjpmYWxzZSwiZHJvcHBpbmctcGFydGljbGUiOiIiLCJub24tZHJvcHBpbmctcGFydGljbGUiOiIifSx7ImZhbWlseSI6IldhbmciLCJnaXZlbiI6IkJyYW5kb24iLCJwYXJzZS1uYW1lcyI6ZmFsc2UsImRyb3BwaW5nLXBhcnRpY2xlIjoiIiwibm9uLWRyb3BwaW5nLXBhcnRpY2xlIjoiIn0seyJmYW1pbHkiOiJUYW5nIiwiZ2l2ZW4iOiJaZWZhbmciLCJwYXJzZS1uYW1lcyI6ZmFsc2UsImRyb3BwaW5nLXBhcnRpY2xlIjoiIiwibm9uLWRyb3BwaW5nLXBhcnRpY2xlIjoiIn0seyJmYW1pbHkiOiJMdW8iLCJnaXZlbiI6IlNodWNoZW4iLCJwYXJzZS1uYW1lcyI6ZmFsc2UsImRyb3BwaW5nLXBhcnRpY2xlIjoiIiwibm9uLWRyb3BwaW5nLXBhcnRpY2xlIjoiIn0seyJmYW1pbHkiOiJUYW4iLCJnaXZlbiI6IlBlbmciLCJwYXJzZS1uYW1lcyI6ZmFsc2UsImRyb3BwaW5nLXBhcnRpY2xlIjoiIiwibm9uLWRyb3BwaW5nLXBhcnRpY2xlIjoiIn0seyJmYW1pbHkiOiJXdSIsImdpdmVuIjoiTW9yZ2FuIiwicGFyc2UtbmFtZXMiOmZhbHNlLCJkcm9wcGluZy1wYXJ0aWNsZSI6IiIsIm5vbi1kcm9wcGluZy1wYXJ0aWNsZSI6IiJ9LHsiZmFtaWx5IjoiTGluIiwiZ2l2ZW4iOiJadXdhbiIsInBhcnNlLW5hbWVzIjpmYWxzZSwiZHJvcHBpbmctcGFydGljbGUiOiIiLCJub24tZHJvcHBpbmctcGFydGljbGUiOiIifSx7ImZhbWlseSI6IlJlbiIsImdpdmVuIjoiSmluZ3lpIiwicGFyc2UtbmFtZXMiOmZhbHNlLCJkcm9wcGluZy1wYXJ0aWNsZSI6IiIsIm5vbi1kcm9wcGluZy1wYXJ0aWNsZSI6IiJ9LHsiZmFtaWx5IjoiVGhhcGEiLCJnaXZlbiI6IllhbWFuIiwicGFyc2UtbmFtZXMiOmZhbHNlLCJkcm9wcGluZy1wYXJ0aWNsZSI6IiIsIm5vbi1kcm9wcGluZy1wYXJ0aWNsZSI6IiJ9LHsiZmFtaWx5IjoiVGFuZyIsImdpdmVuIjoiWGluIiwicGFyc2UtbmFtZXMiOmZhbHNlLCJkcm9wcGluZy1wYXJ0aWNsZSI6IiIsIm5vbi1kcm9wcGluZy1wYXJ0aWNsZSI6IiJ9LHsiZmFtaWx5IjoiQ2hhbiIsImdpdmVuIjoiS2VuIFkuIiwicGFyc2UtbmFtZXMiOmZhbHNlLCJkcm9wcGluZy1wYXJ0aWNsZSI6IiIsIm5vbi1kcm9wcGluZy1wYXJ0aWNsZSI6IiJ9LHsiZmFtaWx5IjoiRGV2ZXJtYW4iLCJnaXZlbiI6IkJlbmphbWluIEUuIiwicGFyc2UtbmFtZXMiOmZhbHNlLCJkcm9wcGluZy1wYXJ0aWNsZSI6IiIsIm5vbi1kcm9wcGluZy1wYXJ0aWNsZSI6IiJ9LHsiZmFtaWx5IjoiU2hlbiIsImdpdmVuIjoiSGFvIiwicGFyc2UtbmFtZXMiOmZhbHNlLCJkcm9wcGluZy1wYXJ0aWNsZSI6IiIsIm5vbi1kcm9wcGluZy1wYXJ0aWNsZSI6IiJ9LHsiZmFtaWx5IjoiTGl1IiwiZ2l2ZW4iOiJBbGJlcnQiLCJwYXJzZS1uYW1lcyI6ZmFsc2UsImRyb3BwaW5nLXBhcnRpY2xlIjoiIiwibm9uLWRyb3BwaW5nLXBhcnRpY2xlIjoiIn0seyJmYW1pbHkiOiJMaXUiLCJnaXZlbiI6IkppYSIsInBhcnNlLW5hbWVzIjpmYWxzZSwiZHJvcHBpbmctcGFydGljbGUiOiIiLCJub24tZHJvcHBpbmctcGFydGljbGUiOiIifSx7ImZhbWlseSI6IldhbmciLCJnaXZlbiI6IlhpYW8iLCJwYXJzZS1uYW1lcyI6ZmFsc2UsImRyb3BwaW5nLXBhcnRpY2xlIjoiIiwibm9uLWRyb3BwaW5nLXBhcnRpY2xlIjoiIn1dLCJjb250YWluZXItdGl0bGUiOiJOYXR1cmUgMjAyMyA2MjI6Nzk4MyIsImFjY2Vzc2VkIjp7ImRhdGUtcGFydHMiOltbMjAyNCw3LDE4XV19LCJET0kiOiIxMC4xMDM4L3M0MTU4Ni0wMjMtMDY1NjktNSIsIklTU04iOiIxNDc2LTQ2ODciLCJQTUlEIjoiMzc3NTg5NDciLCJVUkwiOiJodHRwczovL3d3dy5uYXR1cmUuY29tL2FydGljbGVzL3M0MTU4Ni0wMjMtMDY1NjktNSIsImlzc3VlZCI6eyJkYXRlLXBhcnRzIjpbWzIwMjMsOSwyN11dfSwicGFnZSI6IjU1Mi01NjEiLCJhYnN0cmFjdCI6IlNwYXRpYWxseSBjaGFydGluZyBtb2xlY3VsYXIgY2VsbCB0eXBlcyBhdCBzaW5nbGUtY2VsbCByZXNvbHV0aW9uIGFjcm9zcyB0aGUgM0Qgdm9sdW1lIGlzIGNyaXRpY2FsIGZvciBpbGx1c3RyYXRpbmcgdGhlIG1vbGVjdWxhciBiYXNpcyBvZiBicmFpbiBhbmF0b215IGFuZCBmdW5jdGlvbnMuIFNpbmdsZS1jZWxsIFJOQSBzZXF1ZW5jaW5nIGhhcyBwcm9maWxlZCBtb2xlY3VsYXIgY2VsbCB0eXBlcyBpbiB0aGUgbW91c2UgYnJhaW4xLDIsIGJ1dCBjYW5ub3QgY2FwdHVyZSB0aGVpciBzcGF0aWFsIG9yZ2FuaXphdGlvbi4gSGVyZSB3ZSB1c2VkIGFuIGluIHNpdHUgc2VxdWVuY2luZyBtZXRob2QsIFNUQVJtYXAgUExVUzMsNCwgdG8gcHJvZmlsZSAxLDAyMiBnZW5lcyBpbiAzRCBhdCBhIHZveGVsIHNpemUgb2YgMTk04oCJw5figIkxOTTigInDl+KAiTM0NeKAiW5tMywgbWFwcGluZyAxLjA5IG1pbGxpb24gaGlnaC1xdWFsaXR5IGNlbGxzIGFjcm9zcyB0aGUgYWR1bHQgbW91c2UgYnJhaW4gYW5kIHNwaW5hbCBjb3JkLiBXZSBkZXZlbG9wZWQgY29tcHV0YXRpb25hbCBwaXBlbGluZXMgdG8gc2VnbWVudCwgY2x1c3RlciBhbmQgYW5ub3RhdGUgMjMwIG1vbGVjdWxhciBjZWxsIHR5cGVzIGJ5IHNpbmdsZS1jZWxsIGdlbmUgZXhwcmVzc2lvbiBhbmQgMTA2IG1vbGVjdWxhciB0aXNzdWUgcmVnaW9ucyBieSBzcGF0aWFsIG5pY2hlIGdlbmUgZXhwcmVzc2lvbi4gSm9pbnQgYW5hbHlzaXMgb2YgbW9sZWN1bGFyIGNlbGwgdHlwZXMgYW5kIG1vbGVjdWxhciB0aXNzdWUgcmVnaW9ucyBlbmFibGVkIGEgc3lzdGVtYXRpYyBtb2xlY3VsYXIgc3BhdGlhbCBjZWxsLXR5cGUgbm9tZW5jbGF0dXJlIGFuZCBpZGVudGlmaWNhdGlvbiBvZiB0aXNzdWUgYXJjaGl0ZWN0dXJlcyB0aGF0IHdlcmUgdW5kZWZpbmVkIGluIGVzdGFibGlzaGVkIGJyYWluIGFuYXRvbXkuIFRvIGNyZWF0ZSBhIHRyYW5zY3JpcHRvbWUtd2lkZSBzcGF0aWFsIGF0bGFzLCB3ZSBpbnRlZ3JhdGVkIFNUQVJtYXAgUExVUyBtZWFzdXJlbWVudHMgd2l0aCBhIHB1Ymxpc2hlZCBzaW5nbGUtY2VsbCBSTkEtc2VxdWVuY2luZyBhdGxhczEsIGltcHV0aW5nIHNpbmdsZS1jZWxsIGV4cHJlc3Npb24gcHJvZmlsZXMgb2YgMTEsODQ0IGdlbmVzLiBGaW5hbGx5LCB3ZSBkZWxpbmVhdGVkIHZpcmFsIHRyb3Bpc21zIG9mIGEgYnJhaW4td2lkZSB0cmFuc2dlbmUgZGVsaXZlcnkgdG9vbCwgQUFWLVBIUC5lQjUsNi4gVG9nZXRoZXIsIHRoaXMgYW5ub3RhdGVkIGRhdGFzZXQgcHJvdmlkZXMgYSBzaW5nbGUtY2VsbCByZXNvdXJjZSB0aGF0IGludGVncmF0ZXMgdGhlIG1vbGVjdWxhciBzcGF0aWFsIGF0bGFzLCBicmFpbiBhbmF0b215IGFuZCB0aGUgYWNjZXNzaWJpbGl0eSB0byBnZW5ldGljIG1hbmlwdWxhdGlvbiBvZiB0aGUgbWFtbWFsaWFuIGNlbnRyYWwgbmVydm91cyBzeXN0ZW0uIEluIHNpdHUgc3BhdGlhbCB0cmFuc2NyaXB0b21pYyBhbmFseXNpcyBvZiBtb3JlIHRoYW4gMSBtaWxsaW9uIGNlbGxzIGFyZSB1c2VkIHRvIGNyZWF0ZSBhIDIwMC1ubS1yZXNvbHV0aW9uIHNwYXRpYWwgbW9sZWN1bGFyIGF0bGFzIG9mIHRoZSBhZHVsdCBtb3VzZSBjZW50cmFsIG5lcnZvdXMgc3lzdGVtIGFuZCBpZGVudGlmeSBwcmV2aW91c2x5IHVua25vd24gdGlzc3VlIGFyY2hpdGVjdHVyZXMuIiwicHVibGlzaGVyIjoiTmF0dXJlIFB1Ymxpc2hpbmcgR3JvdXAiLCJpc3N1ZSI6Ijc5ODMiLCJ2b2x1bWUiOiI2MjIiLCJjb250YWluZXItdGl0bGUtc2hvcnQiOiIifSwiaXNUZW1wb3JhcnkiOmZhbHNlfV19"/>
          <w:id w:val="-1898124611"/>
          <w:placeholder>
            <w:docPart w:val="EBB8D197CC7E6441895C1543068F9ADC"/>
          </w:placeholder>
        </w:sdtPr>
        <w:sdtContent>
          <w:r w:rsidR="001C1C32">
            <w:rPr>
              <w:rFonts w:asciiTheme="minorHAnsi" w:hAnsiTheme="minorHAnsi" w:cstheme="minorHAnsi"/>
              <w:color w:val="000000"/>
              <w:shd w:val="clear" w:color="auto" w:fill="FFFFFF"/>
              <w:vertAlign w:val="superscript"/>
            </w:rPr>
            <w:t>73</w:t>
          </w:r>
        </w:sdtContent>
      </w:sdt>
      <w:r w:rsidRPr="0040103C">
        <w:rPr>
          <w:rFonts w:asciiTheme="minorHAnsi" w:hAnsiTheme="minorHAnsi" w:cstheme="minorHAnsi"/>
          <w:color w:val="000000" w:themeColor="text1"/>
          <w:shd w:val="clear" w:color="auto" w:fill="FFFFFF"/>
        </w:rPr>
        <w:t xml:space="preserve">. This richly annotated dataset </w:t>
      </w:r>
      <w:r w:rsidRPr="0040103C">
        <w:rPr>
          <w:rFonts w:asciiTheme="minorHAnsi" w:hAnsiTheme="minorHAnsi" w:cstheme="minorHAnsi"/>
          <w:color w:val="000000" w:themeColor="text1"/>
        </w:rPr>
        <w:t xml:space="preserve">represents a high resolution molecular spatial atlas of the normal mouse brain, </w:t>
      </w:r>
      <w:r w:rsidRPr="0040103C">
        <w:rPr>
          <w:rFonts w:asciiTheme="minorHAnsi" w:hAnsiTheme="minorHAnsi" w:cstheme="minorHAnsi"/>
          <w:color w:val="000000" w:themeColor="text1"/>
          <w:shd w:val="clear" w:color="auto" w:fill="FFFFFF"/>
        </w:rPr>
        <w:t>where each position has been computationally registered to the Allen Brain Atlas (ABA) Common Coordinate Framework v3 (CCFv3)</w:t>
      </w:r>
      <w:sdt>
        <w:sdtPr>
          <w:rPr>
            <w:rFonts w:asciiTheme="minorHAnsi" w:hAnsiTheme="minorHAnsi" w:cstheme="minorHAnsi"/>
            <w:color w:val="000000"/>
            <w:shd w:val="clear" w:color="auto" w:fill="FFFFFF"/>
            <w:vertAlign w:val="superscript"/>
          </w:rPr>
          <w:tag w:val="MENDELEY_CITATION_v3_eyJjaXRhdGlvbklEIjoiTUVOREVMRVlfQ0lUQVRJT05fMGQxNGUxNzEtNWVlMS00YjFkLTg3NjgtMjgwZDYyODliN2FlIiwicHJvcGVydGllcyI6eyJub3RlSW5kZXgiOjB9LCJpc0VkaXRlZCI6ZmFsc2UsIm1hbnVhbE92ZXJyaWRlIjp7ImlzTWFudWFsbHlPdmVycmlkZGVuIjpmYWxzZSwiY2l0ZXByb2NUZXh0IjoiPHN1cD4zPC9zdXA+IiwibWFudWFsT3ZlcnJpZGVUZXh0IjoiIn0sImNpdGF0aW9uSXRlbXMiOlt7ImlkIjoiYjUwZDQ3MjQtYWUwZC0zOTcwLTkwZTAtM2ZmMjViZjM2NjU2IiwiaXRlbURhdGEiOnsidHlwZSI6ImFydGljbGUtam91cm5hbCIsImlkIjoiYjUwZDQ3MjQtYWUwZC0zOTcwLTkwZTAtM2ZmMjViZjM2NjU2IiwidGl0bGUiOiJUaGUgQWxsZW4gTW91c2UgQnJhaW4gQ29tbW9uIENvb3JkaW5hdGUgRnJhbWV3b3JrOiBBIDNEIFJlZmVyZW5jZSBBdGxhcyIsImF1dGhvciI6W3siZmFtaWx5IjoiV2FuZyIsImdpdmVuIjoiUXVhbnhpbiIsInBhcnNlLW5hbWVzIjpmYWxzZSwiZHJvcHBpbmctcGFydGljbGUiOiIiLCJub24tZHJvcHBpbmctcGFydGljbGUiOiIifSx7ImZhbWlseSI6IkRpbmciLCJnaXZlbiI6IlNvbmcgTGluIiwicGFyc2UtbmFtZXMiOmZhbHNlLCJkcm9wcGluZy1wYXJ0aWNsZSI6IiIsIm5vbi1kcm9wcGluZy1wYXJ0aWNsZSI6IiJ9LHsiZmFtaWx5IjoiTGkiLCJnaXZlbiI6IllhbmciLCJwYXJzZS1uYW1lcyI6ZmFsc2UsImRyb3BwaW5nLXBhcnRpY2xlIjoiIiwibm9uLWRyb3BwaW5nLXBhcnRpY2xlIjoiIn0seyJmYW1pbHkiOiJSb3lhbGwiLCJnaXZlbiI6Ikpvc2giLCJwYXJzZS1uYW1lcyI6ZmFsc2UsImRyb3BwaW5nLXBhcnRpY2xlIjoiIiwibm9uLWRyb3BwaW5nLXBhcnRpY2xlIjoiIn0seyJmYW1pbHkiOiJGZW5nIiwiZ2l2ZW4iOiJEYXZpZCIsInBhcnNlLW5hbWVzIjpmYWxzZSwiZHJvcHBpbmctcGFydGljbGUiOiIiLCJub24tZHJvcHBpbmctcGFydGljbGUiOiIifSx7ImZhbWlseSI6Ikxlc25hciIsImdpdmVuIjoiUGhpbCIsInBhcnNlLW5hbWVzIjpmYWxzZSwiZHJvcHBpbmctcGFydGljbGUiOiIiLCJub24tZHJvcHBpbmctcGFydGljbGUiOiIifSx7ImZhbWlseSI6IkdyYWRkaXMiLCJnaXZlbiI6Ik5pbGUiLCJwYXJzZS1uYW1lcyI6ZmFsc2UsImRyb3BwaW5nLXBhcnRpY2xlIjoiIiwibm9uLWRyb3BwaW5nLXBhcnRpY2xlIjoiIn0seyJmYW1pbHkiOiJOYWVlbWkiLCJnaXZlbiI6Ik1haXRoYW0iLCJwYXJzZS1uYW1lcyI6ZmFsc2UsImRyb3BwaW5nLXBhcnRpY2xlIjoiIiwibm9uLWRyb3BwaW5nLXBhcnRpY2xlIjoiIn0seyJmYW1pbHkiOiJGYWNlciIsImdpdmVuIjoiQmVuamFtaW4iLCJwYXJzZS1uYW1lcyI6ZmFsc2UsImRyb3BwaW5nLXBhcnRpY2xlIjoiIiwibm9uLWRyb3BwaW5nLXBhcnRpY2xlIjoiIn0seyJmYW1pbHkiOiJIbyIsImdpdmVuIjoiQW5oIiwicGFyc2UtbmFtZXMiOmZhbHNlLCJkcm9wcGluZy1wYXJ0aWNsZSI6IiIsIm5vbi1kcm9wcGluZy1wYXJ0aWNsZSI6IiJ9LHsiZmFtaWx5IjoiRG9sYmVhcmUiLCJnaXZlbiI6IlRpbSIsInBhcnNlLW5hbWVzIjpmYWxzZSwiZHJvcHBpbmctcGFydGljbGUiOiIiLCJub24tZHJvcHBpbmctcGFydGljbGUiOiIifSx7ImZhbWlseSI6IkJsYW5jaGFyZCIsImdpdmVuIjoiQnJhbmRvbiIsInBhcnNlLW5hbWVzIjpmYWxzZSwiZHJvcHBpbmctcGFydGljbGUiOiIiLCJub24tZHJvcHBpbmctcGFydGljbGUiOiIifSx7ImZhbWlseSI6IkRlZSIsImdpdmVuIjoiTmljayIsInBhcnNlLW5hbWVzIjpmYWxzZSwiZHJvcHBpbmctcGFydGljbGUiOiIiLCJub24tZHJvcHBpbmctcGFydGljbGUiOiIifSx7ImZhbWlseSI6Ildha2VtYW4iLCJnaXZlbiI6IldheW5lIiwicGFyc2UtbmFtZXMiOmZhbHNlLCJkcm9wcGluZy1wYXJ0aWNsZSI6IiIsIm5vbi1kcm9wcGluZy1wYXJ0aWNsZSI6IiJ9LHsiZmFtaWx5IjoiSGlyb2thd2EiLCJnaXZlbiI6IkthcmxhIEUuIiwicGFyc2UtbmFtZXMiOmZhbHNlLCJkcm9wcGluZy1wYXJ0aWNsZSI6IiIsIm5vbi1kcm9wcGluZy1wYXJ0aWNsZSI6IiJ9LHsiZmFtaWx5IjoiU3phZmVyIiwiZ2l2ZW4iOiJBYXJvbiIsInBhcnNlLW5hbWVzIjpmYWxzZSwiZHJvcHBpbmctcGFydGljbGUiOiIiLCJub24tZHJvcHBpbmctcGFydGljbGUiOiIifSx7ImZhbWlseSI6IlN1bmtpbiIsImdpdmVuIjoiU3VzYW4gTS4iLCJwYXJzZS1uYW1lcyI6ZmFsc2UsImRyb3BwaW5nLXBhcnRpY2xlIjoiIiwibm9uLWRyb3BwaW5nLXBhcnRpY2xlIjoiIn0seyJmYW1pbHkiOiJPaCIsImdpdmVuIjoiU2V1bmcgV29vayIsInBhcnNlLW5hbWVzIjpmYWxzZSwiZHJvcHBpbmctcGFydGljbGUiOiIiLCJub24tZHJvcHBpbmctcGFydGljbGUiOiIifSx7ImZhbWlseSI6IkJlcm5hcmQiLCJnaXZlbiI6IkFteSIsInBhcnNlLW5hbWVzIjpmYWxzZSwiZHJvcHBpbmctcGFydGljbGUiOiIiLCJub24tZHJvcHBpbmctcGFydGljbGUiOiIifSx7ImZhbWlseSI6IlBoaWxsaXBzIiwiZ2l2ZW4iOiJKb2huIFcuIiwicGFyc2UtbmFtZXMiOmZhbHNlLCJkcm9wcGluZy1wYXJ0aWNsZSI6IiIsIm5vbi1kcm9wcGluZy1wYXJ0aWNsZSI6IiJ9LHsiZmFtaWx5IjoiSGF3cnlseWN6IiwiZ2l2ZW4iOiJNaWNoYWVsIiwicGFyc2UtbmFtZXMiOmZhbHNlLCJkcm9wcGluZy1wYXJ0aWNsZSI6IiIsIm5vbi1kcm9wcGluZy1wYXJ0aWNsZSI6IiJ9LHsiZmFtaWx5IjoiS29jaCIsImdpdmVuIjoiQ2hyaXN0b2YiLCJwYXJzZS1uYW1lcyI6ZmFsc2UsImRyb3BwaW5nLXBhcnRpY2xlIjoiIiwibm9uLWRyb3BwaW5nLXBhcnRpY2xlIjoiIn0seyJmYW1pbHkiOiJaZW5nIiwiZ2l2ZW4iOiJIb25na3VpIiwicGFyc2UtbmFtZXMiOmZhbHNlLCJkcm9wcGluZy1wYXJ0aWNsZSI6IiIsIm5vbi1kcm9wcGluZy1wYXJ0aWNsZSI6IiJ9LHsiZmFtaWx5IjoiSGFycmlzIiwiZ2l2ZW4iOiJKdWxpZSBBLiIsInBhcnNlLW5hbWVzIjpmYWxzZSwiZHJvcHBpbmctcGFydGljbGUiOiIiLCJub24tZHJvcHBpbmctcGFydGljbGUiOiIifSx7ImZhbWlseSI6Ik5nIiwiZ2l2ZW4iOiJMeWRpYSIsInBhcnNlLW5hbWVzIjpmYWxzZSwiZHJvcHBpbmctcGFydGljbGUiOiIiLCJub24tZHJvcHBpbmctcGFydGljbGUiOiIifV0sImNvbnRhaW5lci10aXRsZSI6IkNlbGwiLCJjb250YWluZXItdGl0bGUtc2hvcnQiOiJDZWxsIiwiYWNjZXNzZWQiOnsiZGF0ZS1wYXJ0cyI6W1syMDI0LDcsMThdXX0sIkRPSSI6IjEwLjEwMTYvSi5DRUxMLjIwMjAuMDQuMDA3IiwiSVNTTiI6IjEwOTctNDE3MiIsIlBNSUQiOiIzMjM4NjU0NCIsIlVSTCI6Imh0dHBzOi8vcHVibWVkLm5jYmkubmxtLm5paC5nb3YvMzIzODY1NDQvIiwiaXNzdWVkIjp7ImRhdGUtcGFydHMiOltbMjAyMCw1LDE0XV19LCJwYWdlIjoiOTM2LTk1My5lMjAiLCJhYnN0cmFjdCI6IlRoZSBBbGxlbiBNb3VzZSBCcmFpbiBDQ0YgaXMgYW4gb3Blbmx5IGFjY2Vzc2libGUsIGNlbGx1bGFyIGxldmVsIHJlc29sdXRpb24gM0QgcmVmZXJlbmNlIGF0bGFzIGZvciBhbmFseXNpcywgdmlzdWFsaXphdGlvbiwgYW5kIGludGVncmF0aW9uIG9mIG11bHRpbW9kYWwgYW5kIG11bHRpc2NhbGUgZGF0YXNldHMuIiwicHVibGlzaGVyIjoiQ2VsbCIsImlzc3VlIjoiNCIsInZvbHVtZSI6IjE4MSJ9LCJpc1RlbXBvcmFyeSI6ZmFsc2V9XX0="/>
          <w:id w:val="-473757154"/>
          <w:placeholder>
            <w:docPart w:val="EBB8D197CC7E6441895C1543068F9ADC"/>
          </w:placeholder>
        </w:sdtPr>
        <w:sdtContent>
          <w:r w:rsidR="001C1C32">
            <w:rPr>
              <w:rFonts w:asciiTheme="minorHAnsi" w:hAnsiTheme="minorHAnsi" w:cstheme="minorHAnsi"/>
              <w:color w:val="000000"/>
              <w:shd w:val="clear" w:color="auto" w:fill="FFFFFF"/>
              <w:vertAlign w:val="superscript"/>
            </w:rPr>
            <w:t>37</w:t>
          </w:r>
        </w:sdtContent>
      </w:sdt>
      <w:r w:rsidRPr="0040103C">
        <w:rPr>
          <w:rFonts w:asciiTheme="minorHAnsi" w:hAnsiTheme="minorHAnsi" w:cstheme="minorHAnsi"/>
          <w:color w:val="000000" w:themeColor="text1"/>
          <w:shd w:val="clear" w:color="auto" w:fill="FFFFFF"/>
        </w:rPr>
        <w:t>. The CCFv3 is a definitive resource for brain anatomy/</w:t>
      </w:r>
      <w:proofErr w:type="gramStart"/>
      <w:r w:rsidRPr="0040103C">
        <w:rPr>
          <w:rFonts w:asciiTheme="minorHAnsi" w:hAnsiTheme="minorHAnsi" w:cstheme="minorHAnsi"/>
          <w:color w:val="000000" w:themeColor="text1"/>
          <w:shd w:val="clear" w:color="auto" w:fill="FFFFFF"/>
        </w:rPr>
        <w:t>structure, and</w:t>
      </w:r>
      <w:proofErr w:type="gramEnd"/>
      <w:r w:rsidRPr="0040103C">
        <w:rPr>
          <w:rFonts w:asciiTheme="minorHAnsi" w:hAnsiTheme="minorHAnsi" w:cstheme="minorHAnsi"/>
          <w:color w:val="000000" w:themeColor="text1"/>
          <w:shd w:val="clear" w:color="auto" w:fill="FFFFFF"/>
        </w:rPr>
        <w:t xml:space="preserve"> provides (within the ABA) a compendium of </w:t>
      </w:r>
      <w:r w:rsidRPr="0040103C">
        <w:rPr>
          <w:rFonts w:asciiTheme="minorHAnsi" w:hAnsiTheme="minorHAnsi" w:cstheme="minorHAnsi"/>
          <w:i/>
          <w:iCs/>
          <w:color w:val="000000" w:themeColor="text1"/>
          <w:shd w:val="clear" w:color="auto" w:fill="FFFFFF"/>
        </w:rPr>
        <w:t xml:space="preserve">in situ </w:t>
      </w:r>
      <w:r w:rsidRPr="0040103C">
        <w:rPr>
          <w:rFonts w:asciiTheme="minorHAnsi" w:hAnsiTheme="minorHAnsi" w:cstheme="minorHAnsi"/>
          <w:color w:val="000000" w:themeColor="text1"/>
          <w:shd w:val="clear" w:color="auto" w:fill="FFFFFF"/>
        </w:rPr>
        <w:t>hybridization (</w:t>
      </w:r>
      <w:r w:rsidRPr="0040103C">
        <w:rPr>
          <w:rFonts w:asciiTheme="minorHAnsi" w:hAnsiTheme="minorHAnsi" w:cstheme="minorHAnsi"/>
          <w:i/>
          <w:iCs/>
          <w:color w:val="000000" w:themeColor="text1"/>
          <w:shd w:val="clear" w:color="auto" w:fill="FFFFFF"/>
        </w:rPr>
        <w:t>ISH</w:t>
      </w:r>
      <w:r w:rsidRPr="0040103C">
        <w:rPr>
          <w:rFonts w:asciiTheme="minorHAnsi" w:hAnsiTheme="minorHAnsi" w:cstheme="minorHAnsi"/>
          <w:color w:val="000000" w:themeColor="text1"/>
          <w:shd w:val="clear" w:color="auto" w:fill="FFFFFF"/>
        </w:rPr>
        <w:t>) data spanning many genes, including those that distinguish (i.e. are markers for) anatomic regions. We note that directly registering our xenograft data to the CCFv3 was not feasible, as in many tissue sections the brain tumor creates a mass-effect that alters the expected morphology of brain structures. </w:t>
      </w:r>
    </w:p>
    <w:p w14:paraId="7A731026" w14:textId="77777777" w:rsidR="000F1108" w:rsidRPr="0040103C" w:rsidRDefault="000F1108" w:rsidP="000F1108">
      <w:pPr>
        <w:pStyle w:val="NormalWeb"/>
        <w:spacing w:before="0" w:beforeAutospacing="0" w:after="0" w:afterAutospacing="0"/>
        <w:rPr>
          <w:rFonts w:asciiTheme="minorHAnsi" w:hAnsiTheme="minorHAnsi" w:cstheme="minorHAnsi"/>
          <w:color w:val="000000" w:themeColor="text1"/>
        </w:rPr>
      </w:pPr>
    </w:p>
    <w:p w14:paraId="2B3F7E0A" w14:textId="77777777" w:rsidR="000F1108" w:rsidRPr="0040103C" w:rsidRDefault="000F1108" w:rsidP="000F1108">
      <w:pPr>
        <w:pStyle w:val="NormalWeb"/>
        <w:spacing w:before="0" w:beforeAutospacing="0" w:after="0" w:afterAutospacing="0"/>
        <w:rPr>
          <w:rFonts w:asciiTheme="minorHAnsi" w:hAnsiTheme="minorHAnsi" w:cstheme="minorHAnsi"/>
          <w:color w:val="000000" w:themeColor="text1"/>
          <w:lang w:val="en-US"/>
        </w:rPr>
      </w:pPr>
      <w:r w:rsidRPr="0040103C">
        <w:rPr>
          <w:rFonts w:asciiTheme="minorHAnsi" w:hAnsiTheme="minorHAnsi" w:cstheme="minorHAnsi"/>
          <w:color w:val="000000" w:themeColor="text1"/>
          <w:shd w:val="clear" w:color="auto" w:fill="FFFFFF"/>
        </w:rPr>
        <w:t>Together with the single-cell resources included (</w:t>
      </w:r>
      <w:r w:rsidRPr="0040103C">
        <w:rPr>
          <w:rFonts w:asciiTheme="minorHAnsi" w:hAnsiTheme="minorHAnsi" w:cstheme="minorHAnsi"/>
          <w:b/>
          <w:bCs/>
          <w:color w:val="000000" w:themeColor="text1"/>
          <w:shd w:val="clear" w:color="auto" w:fill="FFFFFF"/>
        </w:rPr>
        <w:t>Methods</w:t>
      </w:r>
      <w:r w:rsidRPr="0040103C">
        <w:rPr>
          <w:rFonts w:asciiTheme="minorHAnsi" w:hAnsiTheme="minorHAnsi" w:cstheme="minorHAnsi"/>
          <w:color w:val="000000" w:themeColor="text1"/>
          <w:shd w:val="clear" w:color="auto" w:fill="FFFFFF"/>
        </w:rPr>
        <w:t xml:space="preserve">), the </w:t>
      </w:r>
      <w:proofErr w:type="spellStart"/>
      <w:r w:rsidRPr="0040103C">
        <w:rPr>
          <w:rFonts w:asciiTheme="minorHAnsi" w:hAnsiTheme="minorHAnsi" w:cstheme="minorHAnsi"/>
          <w:color w:val="000000" w:themeColor="text1"/>
          <w:shd w:val="clear" w:color="auto" w:fill="FFFFFF"/>
        </w:rPr>
        <w:t>STARmap</w:t>
      </w:r>
      <w:proofErr w:type="spellEnd"/>
      <w:r w:rsidRPr="0040103C">
        <w:rPr>
          <w:rFonts w:asciiTheme="minorHAnsi" w:hAnsiTheme="minorHAnsi" w:cstheme="minorHAnsi"/>
          <w:color w:val="000000" w:themeColor="text1"/>
          <w:shd w:val="clear" w:color="auto" w:fill="FFFFFF"/>
        </w:rPr>
        <w:t xml:space="preserve"> data and the ABA CCFv3 provide a ground truth for the diversity and relative abundance of cell types within the brain, and for the relative positioning and cellular composition of structures. We incorporate these resources to showcase sensitivity and specificity of the </w:t>
      </w:r>
      <w:proofErr w:type="spellStart"/>
      <w:r w:rsidRPr="0040103C">
        <w:rPr>
          <w:rFonts w:asciiTheme="minorHAnsi" w:hAnsiTheme="minorHAnsi" w:cstheme="minorHAnsi"/>
          <w:color w:val="000000" w:themeColor="text1"/>
          <w:shd w:val="clear" w:color="auto" w:fill="FFFFFF"/>
        </w:rPr>
        <w:t>cNMF</w:t>
      </w:r>
      <w:proofErr w:type="spellEnd"/>
      <w:r w:rsidRPr="0040103C">
        <w:rPr>
          <w:rFonts w:asciiTheme="minorHAnsi" w:hAnsiTheme="minorHAnsi" w:cstheme="minorHAnsi"/>
          <w:color w:val="000000" w:themeColor="text1"/>
          <w:shd w:val="clear" w:color="auto" w:fill="FFFFFF"/>
        </w:rPr>
        <w:t xml:space="preserve"> programs, through the selected examples below. Briefly, we show correspondence between the </w:t>
      </w:r>
      <w:proofErr w:type="spellStart"/>
      <w:r w:rsidRPr="0040103C">
        <w:rPr>
          <w:rFonts w:asciiTheme="minorHAnsi" w:hAnsiTheme="minorHAnsi" w:cstheme="minorHAnsi"/>
          <w:color w:val="000000" w:themeColor="text1"/>
          <w:shd w:val="clear" w:color="auto" w:fill="FFFFFF"/>
        </w:rPr>
        <w:t>cNMF</w:t>
      </w:r>
      <w:proofErr w:type="spellEnd"/>
      <w:r w:rsidRPr="0040103C">
        <w:rPr>
          <w:rFonts w:asciiTheme="minorHAnsi" w:hAnsiTheme="minorHAnsi" w:cstheme="minorHAnsi"/>
          <w:color w:val="000000" w:themeColor="text1"/>
          <w:shd w:val="clear" w:color="auto" w:fill="FFFFFF"/>
        </w:rPr>
        <w:t xml:space="preserve"> structure-specific </w:t>
      </w:r>
      <w:proofErr w:type="gramStart"/>
      <w:r w:rsidRPr="0040103C">
        <w:rPr>
          <w:rFonts w:asciiTheme="minorHAnsi" w:hAnsiTheme="minorHAnsi" w:cstheme="minorHAnsi"/>
          <w:color w:val="000000" w:themeColor="text1"/>
          <w:shd w:val="clear" w:color="auto" w:fill="FFFFFF"/>
        </w:rPr>
        <w:t>programs</w:t>
      </w:r>
      <w:proofErr w:type="gramEnd"/>
      <w:r w:rsidRPr="0040103C">
        <w:rPr>
          <w:rFonts w:asciiTheme="minorHAnsi" w:hAnsiTheme="minorHAnsi" w:cstheme="minorHAnsi"/>
          <w:color w:val="000000" w:themeColor="text1"/>
          <w:shd w:val="clear" w:color="auto" w:fill="FFFFFF"/>
        </w:rPr>
        <w:t xml:space="preserve"> and the anatomic structures defined in the CCFv3 (manually conducted by a neuropathologist, author JAC), and validate that the spatial distribution of CCFv3 </w:t>
      </w:r>
      <w:r w:rsidRPr="0040103C">
        <w:rPr>
          <w:rFonts w:asciiTheme="minorHAnsi" w:hAnsiTheme="minorHAnsi" w:cstheme="minorHAnsi"/>
          <w:i/>
          <w:iCs/>
          <w:color w:val="000000" w:themeColor="text1"/>
          <w:shd w:val="clear" w:color="auto" w:fill="FFFFFF"/>
        </w:rPr>
        <w:t>ISH</w:t>
      </w:r>
      <w:r w:rsidRPr="0040103C">
        <w:rPr>
          <w:rFonts w:asciiTheme="minorHAnsi" w:hAnsiTheme="minorHAnsi" w:cstheme="minorHAnsi"/>
          <w:color w:val="000000" w:themeColor="text1"/>
          <w:shd w:val="clear" w:color="auto" w:fill="FFFFFF"/>
        </w:rPr>
        <w:t xml:space="preserve">-based marker genes match that of the highly scoring genes in corresponding </w:t>
      </w:r>
      <w:proofErr w:type="spellStart"/>
      <w:r w:rsidRPr="0040103C">
        <w:rPr>
          <w:rFonts w:asciiTheme="minorHAnsi" w:hAnsiTheme="minorHAnsi" w:cstheme="minorHAnsi"/>
          <w:color w:val="000000" w:themeColor="text1"/>
          <w:shd w:val="clear" w:color="auto" w:fill="FFFFFF"/>
        </w:rPr>
        <w:t>cNMF</w:t>
      </w:r>
      <w:proofErr w:type="spellEnd"/>
      <w:r w:rsidRPr="0040103C">
        <w:rPr>
          <w:rFonts w:asciiTheme="minorHAnsi" w:hAnsiTheme="minorHAnsi" w:cstheme="minorHAnsi"/>
          <w:color w:val="000000" w:themeColor="text1"/>
          <w:shd w:val="clear" w:color="auto" w:fill="FFFFFF"/>
        </w:rPr>
        <w:t xml:space="preserve"> programs. We perform a similar analysis using molecularly defined anatomic regions in the </w:t>
      </w:r>
      <w:proofErr w:type="spellStart"/>
      <w:r w:rsidRPr="0040103C">
        <w:rPr>
          <w:rFonts w:asciiTheme="minorHAnsi" w:hAnsiTheme="minorHAnsi" w:cstheme="minorHAnsi"/>
          <w:color w:val="000000" w:themeColor="text1"/>
          <w:shd w:val="clear" w:color="auto" w:fill="FFFFFF"/>
        </w:rPr>
        <w:t>STARmap</w:t>
      </w:r>
      <w:proofErr w:type="spellEnd"/>
      <w:r w:rsidRPr="0040103C">
        <w:rPr>
          <w:rFonts w:asciiTheme="minorHAnsi" w:hAnsiTheme="minorHAnsi" w:cstheme="minorHAnsi"/>
          <w:color w:val="000000" w:themeColor="text1"/>
          <w:shd w:val="clear" w:color="auto" w:fill="FFFFFF"/>
        </w:rPr>
        <w:t xml:space="preserve"> data, using their region-specific and cell type-specific marker genes to show concordance to the identity and usage level of selected </w:t>
      </w:r>
      <w:proofErr w:type="spellStart"/>
      <w:r w:rsidRPr="0040103C">
        <w:rPr>
          <w:rFonts w:asciiTheme="minorHAnsi" w:hAnsiTheme="minorHAnsi" w:cstheme="minorHAnsi"/>
          <w:color w:val="000000" w:themeColor="text1"/>
          <w:shd w:val="clear" w:color="auto" w:fill="FFFFFF"/>
        </w:rPr>
        <w:t>cNMF</w:t>
      </w:r>
      <w:proofErr w:type="spellEnd"/>
      <w:r w:rsidRPr="0040103C">
        <w:rPr>
          <w:rFonts w:asciiTheme="minorHAnsi" w:hAnsiTheme="minorHAnsi" w:cstheme="minorHAnsi"/>
          <w:color w:val="000000" w:themeColor="text1"/>
          <w:shd w:val="clear" w:color="auto" w:fill="FFFFFF"/>
        </w:rPr>
        <w:t xml:space="preserve"> programs. </w:t>
      </w:r>
    </w:p>
    <w:p w14:paraId="3DD2FF67" w14:textId="77777777" w:rsidR="000F1108" w:rsidRPr="0040103C" w:rsidRDefault="000F1108" w:rsidP="000F1108">
      <w:pPr>
        <w:rPr>
          <w:rFonts w:cstheme="minorHAnsi"/>
        </w:rPr>
      </w:pPr>
    </w:p>
    <w:p w14:paraId="629CEDFB" w14:textId="77777777" w:rsidR="000F1108" w:rsidRPr="0040103C" w:rsidRDefault="000F1108" w:rsidP="000F1108">
      <w:pPr>
        <w:pStyle w:val="NormalWeb"/>
        <w:spacing w:before="0" w:beforeAutospacing="0" w:after="0" w:afterAutospacing="0"/>
        <w:rPr>
          <w:rFonts w:asciiTheme="minorHAnsi" w:hAnsiTheme="minorHAnsi" w:cstheme="minorHAnsi"/>
          <w:color w:val="000000" w:themeColor="text1"/>
        </w:rPr>
      </w:pPr>
      <w:proofErr w:type="spellStart"/>
      <w:r w:rsidRPr="0040103C">
        <w:rPr>
          <w:rFonts w:asciiTheme="minorHAnsi" w:hAnsiTheme="minorHAnsi" w:cstheme="minorHAnsi"/>
          <w:b/>
          <w:bCs/>
          <w:color w:val="000000" w:themeColor="text1"/>
          <w:shd w:val="clear" w:color="auto" w:fill="FFFFFF"/>
        </w:rPr>
        <w:t>i</w:t>
      </w:r>
      <w:proofErr w:type="spellEnd"/>
      <w:r w:rsidRPr="0040103C">
        <w:rPr>
          <w:rFonts w:asciiTheme="minorHAnsi" w:hAnsiTheme="minorHAnsi" w:cstheme="minorHAnsi"/>
          <w:b/>
          <w:bCs/>
          <w:color w:val="000000" w:themeColor="text1"/>
          <w:shd w:val="clear" w:color="auto" w:fill="FFFFFF"/>
        </w:rPr>
        <w:t>. Cortical and subcortical structures</w:t>
      </w:r>
    </w:p>
    <w:p w14:paraId="39628EAD" w14:textId="77777777" w:rsidR="000F1108" w:rsidRPr="0040103C" w:rsidRDefault="000F1108" w:rsidP="000F1108">
      <w:pPr>
        <w:rPr>
          <w:rFonts w:cstheme="minorHAnsi"/>
          <w:color w:val="000000" w:themeColor="text1"/>
        </w:rPr>
      </w:pPr>
    </w:p>
    <w:p w14:paraId="15084A2F" w14:textId="77777777" w:rsidR="000F1108" w:rsidRPr="0040103C" w:rsidRDefault="000F1108" w:rsidP="000F1108">
      <w:pPr>
        <w:pStyle w:val="NormalWeb"/>
        <w:spacing w:before="0" w:beforeAutospacing="0" w:after="0" w:afterAutospacing="0"/>
        <w:rPr>
          <w:rFonts w:asciiTheme="minorHAnsi" w:hAnsiTheme="minorHAnsi" w:cstheme="minorHAnsi"/>
          <w:color w:val="000000" w:themeColor="text1"/>
          <w:shd w:val="clear" w:color="auto" w:fill="FFFFFF"/>
        </w:rPr>
      </w:pPr>
      <w:r w:rsidRPr="0040103C">
        <w:rPr>
          <w:rFonts w:asciiTheme="minorHAnsi" w:hAnsiTheme="minorHAnsi" w:cstheme="minorHAnsi"/>
          <w:color w:val="000000" w:themeColor="text1"/>
          <w:shd w:val="clear" w:color="auto" w:fill="FFFFFF"/>
        </w:rPr>
        <w:t xml:space="preserve">At a resolution of 90 </w:t>
      </w:r>
      <w:proofErr w:type="spellStart"/>
      <w:r w:rsidRPr="0040103C">
        <w:rPr>
          <w:rFonts w:asciiTheme="minorHAnsi" w:hAnsiTheme="minorHAnsi" w:cstheme="minorHAnsi"/>
          <w:color w:val="000000" w:themeColor="text1"/>
          <w:shd w:val="clear" w:color="auto" w:fill="FFFFFF"/>
        </w:rPr>
        <w:t>cNMF</w:t>
      </w:r>
      <w:proofErr w:type="spellEnd"/>
      <w:r w:rsidRPr="0040103C">
        <w:rPr>
          <w:rFonts w:asciiTheme="minorHAnsi" w:hAnsiTheme="minorHAnsi" w:cstheme="minorHAnsi"/>
          <w:color w:val="000000" w:themeColor="text1"/>
          <w:shd w:val="clear" w:color="auto" w:fill="FFFFFF"/>
        </w:rPr>
        <w:t xml:space="preserve"> programs, we expected to identify a subset of </w:t>
      </w:r>
      <w:proofErr w:type="spellStart"/>
      <w:r w:rsidRPr="0040103C">
        <w:rPr>
          <w:rFonts w:asciiTheme="minorHAnsi" w:hAnsiTheme="minorHAnsi" w:cstheme="minorHAnsi"/>
          <w:color w:val="000000" w:themeColor="text1"/>
          <w:shd w:val="clear" w:color="auto" w:fill="FFFFFF"/>
        </w:rPr>
        <w:t>cNMF</w:t>
      </w:r>
      <w:proofErr w:type="spellEnd"/>
      <w:r w:rsidRPr="0040103C">
        <w:rPr>
          <w:rFonts w:asciiTheme="minorHAnsi" w:hAnsiTheme="minorHAnsi" w:cstheme="minorHAnsi"/>
          <w:color w:val="000000" w:themeColor="text1"/>
          <w:shd w:val="clear" w:color="auto" w:fill="FFFFFF"/>
        </w:rPr>
        <w:t xml:space="preserve"> programs corresponding to anatomic structures rather than single cell types or activities. Such programs </w:t>
      </w:r>
      <w:r w:rsidRPr="0040103C">
        <w:rPr>
          <w:rFonts w:asciiTheme="minorHAnsi" w:hAnsiTheme="minorHAnsi" w:cstheme="minorHAnsi"/>
          <w:color w:val="000000" w:themeColor="text1"/>
          <w:shd w:val="clear" w:color="auto" w:fill="FFFFFF"/>
        </w:rPr>
        <w:lastRenderedPageBreak/>
        <w:t xml:space="preserve">represent the transcriptional output of cell types often found together, and whose signals contribute together to the same </w:t>
      </w:r>
      <w:proofErr w:type="spellStart"/>
      <w:r w:rsidRPr="0040103C">
        <w:rPr>
          <w:rFonts w:asciiTheme="minorHAnsi" w:hAnsiTheme="minorHAnsi" w:cstheme="minorHAnsi"/>
          <w:color w:val="000000" w:themeColor="text1"/>
          <w:shd w:val="clear" w:color="auto" w:fill="FFFFFF"/>
        </w:rPr>
        <w:t>Visium</w:t>
      </w:r>
      <w:proofErr w:type="spellEnd"/>
      <w:r w:rsidRPr="0040103C">
        <w:rPr>
          <w:rFonts w:asciiTheme="minorHAnsi" w:hAnsiTheme="minorHAnsi" w:cstheme="minorHAnsi"/>
          <w:color w:val="000000" w:themeColor="text1"/>
          <w:shd w:val="clear" w:color="auto" w:fill="FFFFFF"/>
        </w:rPr>
        <w:t xml:space="preserve"> spots. The ability to tease apart the transcriptomes of the individual cell types would require that (</w:t>
      </w:r>
      <w:proofErr w:type="spellStart"/>
      <w:r w:rsidRPr="0040103C">
        <w:rPr>
          <w:rFonts w:asciiTheme="minorHAnsi" w:hAnsiTheme="minorHAnsi" w:cstheme="minorHAnsi"/>
          <w:color w:val="000000" w:themeColor="text1"/>
          <w:shd w:val="clear" w:color="auto" w:fill="FFFFFF"/>
        </w:rPr>
        <w:t>i</w:t>
      </w:r>
      <w:proofErr w:type="spellEnd"/>
      <w:r w:rsidRPr="0040103C">
        <w:rPr>
          <w:rFonts w:asciiTheme="minorHAnsi" w:hAnsiTheme="minorHAnsi" w:cstheme="minorHAnsi"/>
          <w:color w:val="000000" w:themeColor="text1"/>
          <w:shd w:val="clear" w:color="auto" w:fill="FFFFFF"/>
        </w:rPr>
        <w:t xml:space="preserve">) they are individually profiled in at least a subset of the spots, and that (ii) the </w:t>
      </w:r>
      <w:proofErr w:type="spellStart"/>
      <w:r w:rsidRPr="0040103C">
        <w:rPr>
          <w:rFonts w:asciiTheme="minorHAnsi" w:hAnsiTheme="minorHAnsi" w:cstheme="minorHAnsi"/>
          <w:color w:val="000000" w:themeColor="text1"/>
          <w:shd w:val="clear" w:color="auto" w:fill="FFFFFF"/>
        </w:rPr>
        <w:t>cNMF</w:t>
      </w:r>
      <w:proofErr w:type="spellEnd"/>
      <w:r w:rsidRPr="0040103C">
        <w:rPr>
          <w:rFonts w:asciiTheme="minorHAnsi" w:hAnsiTheme="minorHAnsi" w:cstheme="minorHAnsi"/>
          <w:color w:val="000000" w:themeColor="text1"/>
          <w:shd w:val="clear" w:color="auto" w:fill="FFFFFF"/>
        </w:rPr>
        <w:t xml:space="preserve"> resolution is high enough that this distinction can be made among all the other programs (some of which will be more obviously distinct, or have more data to support delineation at any given rank). At k=90, we identified 42 programs that we could label as structures based on (</w:t>
      </w:r>
      <w:proofErr w:type="spellStart"/>
      <w:r w:rsidRPr="0040103C">
        <w:rPr>
          <w:rFonts w:asciiTheme="minorHAnsi" w:hAnsiTheme="minorHAnsi" w:cstheme="minorHAnsi"/>
          <w:color w:val="000000" w:themeColor="text1"/>
          <w:shd w:val="clear" w:color="auto" w:fill="FFFFFF"/>
        </w:rPr>
        <w:t>i</w:t>
      </w:r>
      <w:proofErr w:type="spellEnd"/>
      <w:r w:rsidRPr="0040103C">
        <w:rPr>
          <w:rFonts w:asciiTheme="minorHAnsi" w:hAnsiTheme="minorHAnsi" w:cstheme="minorHAnsi"/>
          <w:color w:val="000000" w:themeColor="text1"/>
          <w:shd w:val="clear" w:color="auto" w:fill="FFFFFF"/>
        </w:rPr>
        <w:t xml:space="preserve">) lack of strong matches to individual cell types from single cell atlases, and (ii) concordance with anatomic structures annotated in the CCFv3. This concordance was assessed as described in the Methods, </w:t>
      </w:r>
      <w:proofErr w:type="gramStart"/>
      <w:r w:rsidRPr="0040103C">
        <w:rPr>
          <w:rFonts w:asciiTheme="minorHAnsi" w:hAnsiTheme="minorHAnsi" w:cstheme="minorHAnsi"/>
          <w:color w:val="000000" w:themeColor="text1"/>
          <w:shd w:val="clear" w:color="auto" w:fill="FFFFFF"/>
        </w:rPr>
        <w:t>taking into account</w:t>
      </w:r>
      <w:proofErr w:type="gramEnd"/>
      <w:r w:rsidRPr="0040103C">
        <w:rPr>
          <w:rFonts w:asciiTheme="minorHAnsi" w:hAnsiTheme="minorHAnsi" w:cstheme="minorHAnsi"/>
          <w:color w:val="000000" w:themeColor="text1"/>
          <w:shd w:val="clear" w:color="auto" w:fill="FFFFFF"/>
        </w:rPr>
        <w:t xml:space="preserve"> both the histology of each sample (hematoxylin and eosin [H&amp;E] staining, which can be used to locate major anatomic landmarks such as various of the 81 fiber tracts), and the location of the </w:t>
      </w:r>
      <w:proofErr w:type="spellStart"/>
      <w:r w:rsidRPr="0040103C">
        <w:rPr>
          <w:rFonts w:asciiTheme="minorHAnsi" w:hAnsiTheme="minorHAnsi" w:cstheme="minorHAnsi"/>
          <w:color w:val="000000" w:themeColor="text1"/>
          <w:shd w:val="clear" w:color="auto" w:fill="FFFFFF"/>
        </w:rPr>
        <w:t>cNMF</w:t>
      </w:r>
      <w:proofErr w:type="spellEnd"/>
      <w:r w:rsidRPr="0040103C">
        <w:rPr>
          <w:rFonts w:asciiTheme="minorHAnsi" w:hAnsiTheme="minorHAnsi" w:cstheme="minorHAnsi"/>
          <w:color w:val="000000" w:themeColor="text1"/>
          <w:shd w:val="clear" w:color="auto" w:fill="FFFFFF"/>
        </w:rPr>
        <w:t xml:space="preserve"> program in question across all 23 samples. Examples of visual concordance of program spatial usage (in one sample) with several CCFv3 cortical structures are included in the </w:t>
      </w:r>
      <w:r>
        <w:rPr>
          <w:rFonts w:asciiTheme="minorHAnsi" w:hAnsiTheme="minorHAnsi" w:cstheme="minorHAnsi"/>
          <w:b/>
          <w:bCs/>
          <w:color w:val="000000" w:themeColor="text1"/>
          <w:shd w:val="clear" w:color="auto" w:fill="FFFFFF"/>
        </w:rPr>
        <w:t>Additional file 2: Fig. S11</w:t>
      </w:r>
      <w:r w:rsidRPr="0040103C">
        <w:rPr>
          <w:rFonts w:asciiTheme="minorHAnsi" w:hAnsiTheme="minorHAnsi" w:cstheme="minorHAnsi"/>
          <w:color w:val="000000" w:themeColor="text1"/>
          <w:shd w:val="clear" w:color="auto" w:fill="FFFFFF"/>
        </w:rPr>
        <w:t xml:space="preserve">. We direct the reader to the Dryad repository for spatial usage maps of each program in all 23 samples. </w:t>
      </w:r>
    </w:p>
    <w:p w14:paraId="7A129D8D" w14:textId="77777777" w:rsidR="000F1108" w:rsidRPr="0040103C" w:rsidRDefault="000F1108" w:rsidP="000F1108">
      <w:pPr>
        <w:pStyle w:val="NormalWeb"/>
        <w:spacing w:before="0" w:beforeAutospacing="0" w:after="0" w:afterAutospacing="0"/>
        <w:rPr>
          <w:rFonts w:asciiTheme="minorHAnsi" w:hAnsiTheme="minorHAnsi" w:cstheme="minorHAnsi"/>
          <w:color w:val="000000" w:themeColor="text1"/>
          <w:shd w:val="clear" w:color="auto" w:fill="FFFFFF"/>
        </w:rPr>
      </w:pPr>
    </w:p>
    <w:p w14:paraId="37331812" w14:textId="77777777" w:rsidR="000F1108" w:rsidRPr="0040103C" w:rsidRDefault="000F1108" w:rsidP="000F1108">
      <w:pPr>
        <w:pStyle w:val="NormalWeb"/>
        <w:spacing w:before="0" w:beforeAutospacing="0" w:after="0" w:afterAutospacing="0"/>
        <w:rPr>
          <w:rFonts w:asciiTheme="minorHAnsi" w:hAnsiTheme="minorHAnsi" w:cstheme="minorHAnsi"/>
          <w:color w:val="000000" w:themeColor="text1"/>
        </w:rPr>
      </w:pPr>
      <w:r w:rsidRPr="0040103C">
        <w:rPr>
          <w:rFonts w:asciiTheme="minorHAnsi" w:hAnsiTheme="minorHAnsi" w:cstheme="minorHAnsi"/>
          <w:color w:val="000000" w:themeColor="text1"/>
          <w:shd w:val="clear" w:color="auto" w:fill="FFFFFF"/>
        </w:rPr>
        <w:t>The cerebral cortex is a complex six-layered structure that reflects the laminar organization of different neuronal cell types. Layers are distinguished by the composition, cell density and connectivity of these cell types. At a rank of 90 we find several programs that correspond to the cortical lamina (</w:t>
      </w:r>
      <w:r>
        <w:rPr>
          <w:rFonts w:asciiTheme="minorHAnsi" w:hAnsiTheme="minorHAnsi" w:cstheme="minorHAnsi"/>
          <w:b/>
          <w:bCs/>
          <w:color w:val="000000" w:themeColor="text1"/>
          <w:shd w:val="clear" w:color="auto" w:fill="FFFFFF"/>
        </w:rPr>
        <w:t>Additional File 2: Fig. S</w:t>
      </w:r>
      <w:r w:rsidRPr="0040103C">
        <w:rPr>
          <w:rFonts w:asciiTheme="minorHAnsi" w:hAnsiTheme="minorHAnsi" w:cstheme="minorHAnsi"/>
          <w:b/>
          <w:bCs/>
          <w:color w:val="000000" w:themeColor="text1"/>
          <w:shd w:val="clear" w:color="auto" w:fill="FFFFFF"/>
        </w:rPr>
        <w:t>1f</w:t>
      </w:r>
      <w:r w:rsidRPr="0040103C">
        <w:rPr>
          <w:rFonts w:asciiTheme="minorHAnsi" w:hAnsiTheme="minorHAnsi" w:cstheme="minorHAnsi"/>
          <w:color w:val="000000" w:themeColor="text1"/>
          <w:shd w:val="clear" w:color="auto" w:fill="FFFFFF"/>
        </w:rPr>
        <w:t xml:space="preserve">), as mentioned in the main text. A highlight is layer 6b, which at 20-30μm in thickness can only partially contribute to any given </w:t>
      </w:r>
      <w:proofErr w:type="spellStart"/>
      <w:r w:rsidRPr="0040103C">
        <w:rPr>
          <w:rFonts w:asciiTheme="minorHAnsi" w:hAnsiTheme="minorHAnsi" w:cstheme="minorHAnsi"/>
          <w:color w:val="000000" w:themeColor="text1"/>
          <w:shd w:val="clear" w:color="auto" w:fill="FFFFFF"/>
        </w:rPr>
        <w:t>Visium</w:t>
      </w:r>
      <w:proofErr w:type="spellEnd"/>
      <w:r w:rsidRPr="0040103C">
        <w:rPr>
          <w:rFonts w:asciiTheme="minorHAnsi" w:hAnsiTheme="minorHAnsi" w:cstheme="minorHAnsi"/>
          <w:color w:val="000000" w:themeColor="text1"/>
          <w:shd w:val="clear" w:color="auto" w:fill="FFFFFF"/>
        </w:rPr>
        <w:t xml:space="preserve"> spot (55μm). For this and other layers, we compared marker genes with those in the corresponding </w:t>
      </w:r>
      <w:proofErr w:type="spellStart"/>
      <w:r w:rsidRPr="0040103C">
        <w:rPr>
          <w:rFonts w:asciiTheme="minorHAnsi" w:hAnsiTheme="minorHAnsi" w:cstheme="minorHAnsi"/>
          <w:color w:val="000000" w:themeColor="text1"/>
          <w:shd w:val="clear" w:color="auto" w:fill="FFFFFF"/>
        </w:rPr>
        <w:t>STARmap</w:t>
      </w:r>
      <w:proofErr w:type="spellEnd"/>
      <w:r w:rsidRPr="0040103C">
        <w:rPr>
          <w:rFonts w:asciiTheme="minorHAnsi" w:hAnsiTheme="minorHAnsi" w:cstheme="minorHAnsi"/>
          <w:color w:val="000000" w:themeColor="text1"/>
          <w:shd w:val="clear" w:color="auto" w:fill="FFFFFF"/>
        </w:rPr>
        <w:t xml:space="preserve">-defined layers, as well as layer-specific markers in the ABA (based on ISH). We show examples of concordance between program usage and marker gene expression in our data, with the expression of layer-specific marker genes in the </w:t>
      </w:r>
      <w:proofErr w:type="spellStart"/>
      <w:r w:rsidRPr="0040103C">
        <w:rPr>
          <w:rFonts w:asciiTheme="minorHAnsi" w:hAnsiTheme="minorHAnsi" w:cstheme="minorHAnsi"/>
          <w:color w:val="000000" w:themeColor="text1"/>
          <w:shd w:val="clear" w:color="auto" w:fill="FFFFFF"/>
        </w:rPr>
        <w:t>STARmap</w:t>
      </w:r>
      <w:proofErr w:type="spellEnd"/>
      <w:r w:rsidRPr="0040103C">
        <w:rPr>
          <w:rFonts w:asciiTheme="minorHAnsi" w:hAnsiTheme="minorHAnsi" w:cstheme="minorHAnsi"/>
          <w:color w:val="000000" w:themeColor="text1"/>
          <w:shd w:val="clear" w:color="auto" w:fill="FFFFFF"/>
        </w:rPr>
        <w:t xml:space="preserve"> and ABA (</w:t>
      </w:r>
      <w:r>
        <w:rPr>
          <w:rFonts w:asciiTheme="minorHAnsi" w:hAnsiTheme="minorHAnsi" w:cstheme="minorHAnsi"/>
          <w:b/>
          <w:bCs/>
          <w:color w:val="000000" w:themeColor="text1"/>
          <w:shd w:val="clear" w:color="auto" w:fill="FFFFFF"/>
        </w:rPr>
        <w:t>Additional file 2: Fig. S12</w:t>
      </w:r>
      <w:r w:rsidRPr="0040103C">
        <w:rPr>
          <w:rFonts w:asciiTheme="minorHAnsi" w:hAnsiTheme="minorHAnsi" w:cstheme="minorHAnsi"/>
          <w:b/>
          <w:bCs/>
          <w:color w:val="000000" w:themeColor="text1"/>
          <w:shd w:val="clear" w:color="auto" w:fill="FFFFFF"/>
        </w:rPr>
        <w:t xml:space="preserve">, </w:t>
      </w:r>
      <w:r>
        <w:rPr>
          <w:rFonts w:asciiTheme="minorHAnsi" w:hAnsiTheme="minorHAnsi" w:cstheme="minorHAnsi"/>
          <w:b/>
          <w:bCs/>
          <w:color w:val="000000" w:themeColor="text1"/>
          <w:shd w:val="clear" w:color="auto" w:fill="FFFFFF"/>
        </w:rPr>
        <w:t>Additional file1: Table S8</w:t>
      </w:r>
      <w:r w:rsidRPr="0040103C">
        <w:rPr>
          <w:rFonts w:asciiTheme="minorHAnsi" w:hAnsiTheme="minorHAnsi" w:cstheme="minorHAnsi"/>
          <w:color w:val="000000" w:themeColor="text1"/>
          <w:shd w:val="clear" w:color="auto" w:fill="FFFFFF"/>
        </w:rPr>
        <w:t xml:space="preserve">). In general, many of the top-scoring genes in the cortical layer programs were also marker genes in the </w:t>
      </w:r>
      <w:proofErr w:type="spellStart"/>
      <w:r w:rsidRPr="0040103C">
        <w:rPr>
          <w:rFonts w:asciiTheme="minorHAnsi" w:hAnsiTheme="minorHAnsi" w:cstheme="minorHAnsi"/>
          <w:color w:val="000000" w:themeColor="text1"/>
          <w:shd w:val="clear" w:color="auto" w:fill="FFFFFF"/>
        </w:rPr>
        <w:t>STARmap</w:t>
      </w:r>
      <w:proofErr w:type="spellEnd"/>
      <w:r w:rsidRPr="0040103C">
        <w:rPr>
          <w:rFonts w:asciiTheme="minorHAnsi" w:hAnsiTheme="minorHAnsi" w:cstheme="minorHAnsi"/>
          <w:color w:val="000000" w:themeColor="text1"/>
          <w:shd w:val="clear" w:color="auto" w:fill="FFFFFF"/>
        </w:rPr>
        <w:t xml:space="preserve"> or ABA data, or both (</w:t>
      </w:r>
      <w:r>
        <w:rPr>
          <w:rFonts w:asciiTheme="minorHAnsi" w:hAnsiTheme="minorHAnsi" w:cstheme="minorHAnsi"/>
          <w:b/>
          <w:bCs/>
          <w:color w:val="000000" w:themeColor="text1"/>
          <w:shd w:val="clear" w:color="auto" w:fill="FFFFFF"/>
        </w:rPr>
        <w:t>Additional file 2: Fig. S13</w:t>
      </w:r>
      <w:r w:rsidRPr="0040103C">
        <w:rPr>
          <w:rFonts w:asciiTheme="minorHAnsi" w:hAnsiTheme="minorHAnsi" w:cstheme="minorHAnsi"/>
          <w:b/>
          <w:bCs/>
          <w:color w:val="000000" w:themeColor="text1"/>
          <w:shd w:val="clear" w:color="auto" w:fill="FFFFFF"/>
        </w:rPr>
        <w:t>a</w:t>
      </w:r>
      <w:r w:rsidRPr="0040103C">
        <w:rPr>
          <w:rFonts w:asciiTheme="minorHAnsi" w:hAnsiTheme="minorHAnsi" w:cstheme="minorHAnsi"/>
          <w:color w:val="000000" w:themeColor="text1"/>
          <w:shd w:val="clear" w:color="auto" w:fill="FFFFFF"/>
        </w:rPr>
        <w:t>). In all these resources, some marker genes were shared among neighbouring layers (e.g. Tbr1 in layers 5 and 6a; Krt12 in layers 2/3 and 4</w:t>
      </w:r>
      <w:proofErr w:type="gramStart"/>
      <w:r w:rsidRPr="0040103C">
        <w:rPr>
          <w:rFonts w:asciiTheme="minorHAnsi" w:hAnsiTheme="minorHAnsi" w:cstheme="minorHAnsi"/>
          <w:color w:val="000000" w:themeColor="text1"/>
          <w:shd w:val="clear" w:color="auto" w:fill="FFFFFF"/>
        </w:rPr>
        <w:t>), and</w:t>
      </w:r>
      <w:proofErr w:type="gramEnd"/>
      <w:r w:rsidRPr="0040103C">
        <w:rPr>
          <w:rFonts w:asciiTheme="minorHAnsi" w:hAnsiTheme="minorHAnsi" w:cstheme="minorHAnsi"/>
          <w:color w:val="000000" w:themeColor="text1"/>
          <w:shd w:val="clear" w:color="auto" w:fill="FFFFFF"/>
        </w:rPr>
        <w:t xml:space="preserve"> reflect the cellular composition of each layer. For example, layers 2/3 and 4 share several cell types, as do layers 5 and 6a (</w:t>
      </w:r>
      <w:r>
        <w:rPr>
          <w:rFonts w:asciiTheme="minorHAnsi" w:hAnsiTheme="minorHAnsi" w:cstheme="minorHAnsi"/>
          <w:b/>
          <w:bCs/>
          <w:color w:val="000000" w:themeColor="text1"/>
          <w:shd w:val="clear" w:color="auto" w:fill="FFFFFF"/>
        </w:rPr>
        <w:t>Additional file 2: Fig. S13</w:t>
      </w:r>
      <w:r w:rsidRPr="0040103C">
        <w:rPr>
          <w:rFonts w:asciiTheme="minorHAnsi" w:hAnsiTheme="minorHAnsi" w:cstheme="minorHAnsi"/>
          <w:b/>
          <w:bCs/>
          <w:color w:val="000000" w:themeColor="text1"/>
          <w:shd w:val="clear" w:color="auto" w:fill="FFFFFF"/>
        </w:rPr>
        <w:t>b</w:t>
      </w:r>
      <w:r w:rsidRPr="0040103C">
        <w:rPr>
          <w:rFonts w:asciiTheme="minorHAnsi" w:hAnsiTheme="minorHAnsi" w:cstheme="minorHAnsi"/>
          <w:color w:val="000000" w:themeColor="text1"/>
          <w:shd w:val="clear" w:color="auto" w:fill="FFFFFF"/>
        </w:rPr>
        <w:t xml:space="preserve">). As a result, expression of layer-specific marker genes is usually enriched within the corresponding layer, but to some extent also observed in neighbouring layers in many cases, and with high concordance between the </w:t>
      </w:r>
      <w:proofErr w:type="spellStart"/>
      <w:r w:rsidRPr="0040103C">
        <w:rPr>
          <w:rFonts w:asciiTheme="minorHAnsi" w:hAnsiTheme="minorHAnsi" w:cstheme="minorHAnsi"/>
          <w:color w:val="000000" w:themeColor="text1"/>
          <w:shd w:val="clear" w:color="auto" w:fill="FFFFFF"/>
        </w:rPr>
        <w:t>Visium</w:t>
      </w:r>
      <w:proofErr w:type="spellEnd"/>
      <w:r w:rsidRPr="0040103C">
        <w:rPr>
          <w:rFonts w:asciiTheme="minorHAnsi" w:hAnsiTheme="minorHAnsi" w:cstheme="minorHAnsi"/>
          <w:color w:val="000000" w:themeColor="text1"/>
          <w:shd w:val="clear" w:color="auto" w:fill="FFFFFF"/>
        </w:rPr>
        <w:t xml:space="preserve"> and </w:t>
      </w:r>
      <w:proofErr w:type="spellStart"/>
      <w:r w:rsidRPr="0040103C">
        <w:rPr>
          <w:rFonts w:asciiTheme="minorHAnsi" w:hAnsiTheme="minorHAnsi" w:cstheme="minorHAnsi"/>
          <w:color w:val="000000" w:themeColor="text1"/>
          <w:shd w:val="clear" w:color="auto" w:fill="FFFFFF"/>
        </w:rPr>
        <w:t>STARmap</w:t>
      </w:r>
      <w:proofErr w:type="spellEnd"/>
      <w:r w:rsidRPr="0040103C">
        <w:rPr>
          <w:rFonts w:asciiTheme="minorHAnsi" w:hAnsiTheme="minorHAnsi" w:cstheme="minorHAnsi"/>
          <w:color w:val="000000" w:themeColor="text1"/>
          <w:shd w:val="clear" w:color="auto" w:fill="FFFFFF"/>
        </w:rPr>
        <w:t xml:space="preserve"> data in this regard (</w:t>
      </w:r>
      <w:r>
        <w:rPr>
          <w:rFonts w:asciiTheme="minorHAnsi" w:hAnsiTheme="minorHAnsi" w:cstheme="minorHAnsi"/>
          <w:b/>
          <w:bCs/>
          <w:color w:val="000000" w:themeColor="text1"/>
          <w:shd w:val="clear" w:color="auto" w:fill="FFFFFF"/>
        </w:rPr>
        <w:t>Additional file 2: Fig. S13</w:t>
      </w:r>
      <w:r w:rsidRPr="0040103C">
        <w:rPr>
          <w:rFonts w:asciiTheme="minorHAnsi" w:hAnsiTheme="minorHAnsi" w:cstheme="minorHAnsi"/>
          <w:b/>
          <w:bCs/>
          <w:color w:val="000000" w:themeColor="text1"/>
          <w:shd w:val="clear" w:color="auto" w:fill="FFFFFF"/>
        </w:rPr>
        <w:t>c</w:t>
      </w:r>
      <w:r w:rsidRPr="0040103C">
        <w:rPr>
          <w:rFonts w:asciiTheme="minorHAnsi" w:hAnsiTheme="minorHAnsi" w:cstheme="minorHAnsi"/>
          <w:color w:val="000000" w:themeColor="text1"/>
          <w:shd w:val="clear" w:color="auto" w:fill="FFFFFF"/>
        </w:rPr>
        <w:t>). Consistent with this, we observed through clustering that program co-usage per spot across the cohort recapitulates the cortical and subcortical organization of the brain (</w:t>
      </w:r>
      <w:r>
        <w:rPr>
          <w:rFonts w:asciiTheme="minorHAnsi" w:hAnsiTheme="minorHAnsi" w:cstheme="minorHAnsi"/>
          <w:b/>
          <w:bCs/>
          <w:color w:val="000000" w:themeColor="text1"/>
          <w:shd w:val="clear" w:color="auto" w:fill="FFFFFF"/>
        </w:rPr>
        <w:t>Additional file 2: Fig. S14</w:t>
      </w:r>
      <w:r w:rsidRPr="0040103C">
        <w:rPr>
          <w:rFonts w:asciiTheme="minorHAnsi" w:hAnsiTheme="minorHAnsi" w:cstheme="minorHAnsi"/>
          <w:color w:val="000000" w:themeColor="text1"/>
          <w:shd w:val="clear" w:color="auto" w:fill="FFFFFF"/>
        </w:rPr>
        <w:t xml:space="preserve">). </w:t>
      </w:r>
    </w:p>
    <w:p w14:paraId="3E2F291B" w14:textId="77777777" w:rsidR="000F1108" w:rsidRPr="0040103C" w:rsidRDefault="000F1108" w:rsidP="000F1108">
      <w:pPr>
        <w:rPr>
          <w:rFonts w:cstheme="minorHAnsi"/>
          <w:color w:val="000000" w:themeColor="text1"/>
        </w:rPr>
      </w:pPr>
    </w:p>
    <w:p w14:paraId="3248BDFC" w14:textId="77777777" w:rsidR="000F1108" w:rsidRPr="0040103C" w:rsidRDefault="000F1108" w:rsidP="000F1108">
      <w:pPr>
        <w:rPr>
          <w:rFonts w:cstheme="minorHAnsi"/>
          <w:b/>
          <w:bCs/>
          <w:color w:val="000000" w:themeColor="text1"/>
        </w:rPr>
      </w:pPr>
      <w:r w:rsidRPr="0040103C">
        <w:rPr>
          <w:rFonts w:cstheme="minorHAnsi"/>
          <w:b/>
          <w:bCs/>
          <w:color w:val="000000" w:themeColor="text1"/>
        </w:rPr>
        <w:t>ii. The blood brain barrier (BBB)</w:t>
      </w:r>
    </w:p>
    <w:p w14:paraId="2BAD49D6" w14:textId="77777777" w:rsidR="000F1108" w:rsidRPr="0040103C" w:rsidRDefault="000F1108" w:rsidP="000F1108">
      <w:pPr>
        <w:rPr>
          <w:rFonts w:cstheme="minorHAnsi"/>
          <w:color w:val="000000" w:themeColor="text1"/>
        </w:rPr>
      </w:pPr>
    </w:p>
    <w:p w14:paraId="31F64FB0" w14:textId="7DA1D72E" w:rsidR="000F1108" w:rsidRPr="0040103C" w:rsidRDefault="000F1108" w:rsidP="000F1108">
      <w:pPr>
        <w:pStyle w:val="NormalWeb"/>
        <w:spacing w:before="0" w:beforeAutospacing="0" w:after="0" w:afterAutospacing="0"/>
        <w:rPr>
          <w:rFonts w:asciiTheme="minorHAnsi" w:hAnsiTheme="minorHAnsi" w:cstheme="minorHAnsi"/>
          <w:color w:val="000000" w:themeColor="text1"/>
          <w:shd w:val="clear" w:color="auto" w:fill="FFFFFF"/>
        </w:rPr>
      </w:pPr>
      <w:r w:rsidRPr="0040103C">
        <w:rPr>
          <w:rFonts w:asciiTheme="minorHAnsi" w:hAnsiTheme="minorHAnsi" w:cstheme="minorHAnsi"/>
          <w:color w:val="000000" w:themeColor="text1"/>
          <w:shd w:val="clear" w:color="auto" w:fill="FFFFFF"/>
        </w:rPr>
        <w:t xml:space="preserve">Endothelial cells and pericytes comprise key components of the blood-brain barrier along with astrocytic end-feet and vascular smooth muscle cells (VSMC). Together, these form intercellular tight junctions responsible for maintaining the integrity of the BBB and are dispersed throughout the brain without the larger-scale organization noted above for anatomic regions. Moreover, </w:t>
      </w:r>
      <w:proofErr w:type="gramStart"/>
      <w:r w:rsidRPr="0040103C">
        <w:rPr>
          <w:rFonts w:asciiTheme="minorHAnsi" w:hAnsiTheme="minorHAnsi" w:cstheme="minorHAnsi"/>
          <w:color w:val="000000" w:themeColor="text1"/>
          <w:shd w:val="clear" w:color="auto" w:fill="FFFFFF"/>
        </w:rPr>
        <w:t>the vast majority of</w:t>
      </w:r>
      <w:proofErr w:type="gramEnd"/>
      <w:r w:rsidRPr="0040103C">
        <w:rPr>
          <w:rFonts w:asciiTheme="minorHAnsi" w:hAnsiTheme="minorHAnsi" w:cstheme="minorHAnsi"/>
          <w:color w:val="000000" w:themeColor="text1"/>
          <w:shd w:val="clear" w:color="auto" w:fill="FFFFFF"/>
        </w:rPr>
        <w:t xml:space="preserve"> vessels in the mouse brain (~94%) are in the range of &lt;10μm, </w:t>
      </w:r>
      <w:r w:rsidRPr="0040103C">
        <w:rPr>
          <w:rFonts w:asciiTheme="minorHAnsi" w:hAnsiTheme="minorHAnsi" w:cstheme="minorHAnsi"/>
          <w:color w:val="000000" w:themeColor="text1"/>
          <w:shd w:val="clear" w:color="auto" w:fill="FFFFFF"/>
        </w:rPr>
        <w:lastRenderedPageBreak/>
        <w:t xml:space="preserve">posing a deconvolution challenge in the setting of a 55μm sampling resolution with the </w:t>
      </w:r>
      <w:proofErr w:type="spellStart"/>
      <w:r w:rsidRPr="0040103C">
        <w:rPr>
          <w:rFonts w:asciiTheme="minorHAnsi" w:hAnsiTheme="minorHAnsi" w:cstheme="minorHAnsi"/>
          <w:color w:val="000000" w:themeColor="text1"/>
          <w:shd w:val="clear" w:color="auto" w:fill="FFFFFF"/>
        </w:rPr>
        <w:t>Visium</w:t>
      </w:r>
      <w:proofErr w:type="spellEnd"/>
      <w:r w:rsidRPr="0040103C">
        <w:rPr>
          <w:rFonts w:asciiTheme="minorHAnsi" w:hAnsiTheme="minorHAnsi" w:cstheme="minorHAnsi"/>
          <w:color w:val="000000" w:themeColor="text1"/>
          <w:shd w:val="clear" w:color="auto" w:fill="FFFFFF"/>
        </w:rPr>
        <w:t xml:space="preserve"> platform. Despite general admixture of the BBB components, there was sufficient sampling of spots where each cell type was a major signal (e.g. since not all regions of a given vessel have pericytes, and some vessels in the brain have denser VSMC, along the midline for instance). At 90 ranks we were able to deconvolute four endothelial cell programs (m30_EndoHyp, m52_Endo1, m86_Endo2 and m59_EndoLV), one pericyte program (m48), and one VSMC program (m11). Both m52 and m59 had decreased prevalence in region of high tumor density, while m30 and m86 were enriched in the tumor. The pericyte and VSMC programs exhibited sparse but widespread use across both tumor and non-tumor regions. These programs had strong and specific matches to biological pathways and gene markers for endothelial cells, pericytes, and VSMC (</w:t>
      </w:r>
      <w:r>
        <w:rPr>
          <w:rFonts w:asciiTheme="minorHAnsi" w:hAnsiTheme="minorHAnsi" w:cstheme="minorHAnsi"/>
          <w:b/>
          <w:bCs/>
          <w:color w:val="000000" w:themeColor="text1"/>
          <w:shd w:val="clear" w:color="auto" w:fill="FFFFFF"/>
        </w:rPr>
        <w:t>Additional file1: Table S</w:t>
      </w:r>
      <w:r w:rsidRPr="0040103C">
        <w:rPr>
          <w:rFonts w:asciiTheme="minorHAnsi" w:hAnsiTheme="minorHAnsi" w:cstheme="minorHAnsi"/>
          <w:b/>
          <w:bCs/>
          <w:color w:val="000000" w:themeColor="text1"/>
          <w:shd w:val="clear" w:color="auto" w:fill="FFFFFF"/>
        </w:rPr>
        <w:t>5b</w:t>
      </w:r>
      <w:r w:rsidRPr="0040103C">
        <w:rPr>
          <w:rFonts w:asciiTheme="minorHAnsi" w:hAnsiTheme="minorHAnsi" w:cstheme="minorHAnsi"/>
          <w:color w:val="000000" w:themeColor="text1"/>
          <w:shd w:val="clear" w:color="auto" w:fill="FFFFFF"/>
        </w:rPr>
        <w:t xml:space="preserve">), and were consistent with markers identified in the </w:t>
      </w:r>
      <w:proofErr w:type="spellStart"/>
      <w:r w:rsidRPr="0040103C">
        <w:rPr>
          <w:rFonts w:asciiTheme="minorHAnsi" w:hAnsiTheme="minorHAnsi" w:cstheme="minorHAnsi"/>
          <w:color w:val="000000" w:themeColor="text1"/>
          <w:shd w:val="clear" w:color="auto" w:fill="FFFFFF"/>
        </w:rPr>
        <w:t>STARmap</w:t>
      </w:r>
      <w:proofErr w:type="spellEnd"/>
      <w:r w:rsidRPr="0040103C">
        <w:rPr>
          <w:rFonts w:asciiTheme="minorHAnsi" w:hAnsiTheme="minorHAnsi" w:cstheme="minorHAnsi"/>
          <w:color w:val="000000" w:themeColor="text1"/>
          <w:shd w:val="clear" w:color="auto" w:fill="FFFFFF"/>
        </w:rPr>
        <w:t xml:space="preserve"> data and the ABA ISH data (</w:t>
      </w:r>
      <w:r>
        <w:rPr>
          <w:rFonts w:asciiTheme="minorHAnsi" w:hAnsiTheme="minorHAnsi" w:cstheme="minorHAnsi"/>
          <w:b/>
          <w:bCs/>
          <w:color w:val="000000" w:themeColor="text1"/>
          <w:shd w:val="clear" w:color="auto" w:fill="FFFFFF"/>
        </w:rPr>
        <w:t>Additional file 2: Fig. S15</w:t>
      </w:r>
      <w:r w:rsidRPr="0040103C">
        <w:rPr>
          <w:rFonts w:asciiTheme="minorHAnsi" w:hAnsiTheme="minorHAnsi" w:cstheme="minorHAnsi"/>
          <w:b/>
          <w:bCs/>
          <w:color w:val="000000" w:themeColor="text1"/>
          <w:shd w:val="clear" w:color="auto" w:fill="FFFFFF"/>
        </w:rPr>
        <w:t>a-c</w:t>
      </w:r>
      <w:r w:rsidRPr="0040103C">
        <w:rPr>
          <w:rFonts w:asciiTheme="minorHAnsi" w:hAnsiTheme="minorHAnsi" w:cstheme="minorHAnsi"/>
          <w:color w:val="000000" w:themeColor="text1"/>
          <w:shd w:val="clear" w:color="auto" w:fill="FFFFFF"/>
        </w:rPr>
        <w:t xml:space="preserve">). </w:t>
      </w:r>
    </w:p>
    <w:p w14:paraId="515BEE93" w14:textId="77777777" w:rsidR="000F1108" w:rsidRPr="0040103C" w:rsidRDefault="000F1108" w:rsidP="000F1108">
      <w:pPr>
        <w:pStyle w:val="NormalWeb"/>
        <w:spacing w:before="0" w:beforeAutospacing="0" w:after="0" w:afterAutospacing="0"/>
        <w:rPr>
          <w:rFonts w:asciiTheme="minorHAnsi" w:hAnsiTheme="minorHAnsi" w:cstheme="minorHAnsi"/>
          <w:color w:val="000000" w:themeColor="text1"/>
          <w:shd w:val="clear" w:color="auto" w:fill="FFFFFF"/>
        </w:rPr>
      </w:pPr>
    </w:p>
    <w:p w14:paraId="4EDC5CDC" w14:textId="4C3D81A1" w:rsidR="000F1108" w:rsidRPr="0040103C" w:rsidRDefault="000F1108" w:rsidP="000F1108">
      <w:pPr>
        <w:pStyle w:val="NormalWeb"/>
        <w:spacing w:before="0" w:beforeAutospacing="0" w:after="0" w:afterAutospacing="0"/>
        <w:rPr>
          <w:rFonts w:asciiTheme="minorHAnsi" w:hAnsiTheme="minorHAnsi" w:cstheme="minorHAnsi"/>
          <w:color w:val="000000" w:themeColor="text1"/>
          <w:shd w:val="clear" w:color="auto" w:fill="FFFFFF"/>
        </w:rPr>
      </w:pPr>
      <w:r w:rsidRPr="0040103C">
        <w:rPr>
          <w:rFonts w:asciiTheme="minorHAnsi" w:hAnsiTheme="minorHAnsi" w:cstheme="minorHAnsi"/>
          <w:color w:val="000000" w:themeColor="text1"/>
          <w:shd w:val="clear" w:color="auto" w:fill="FFFFFF"/>
        </w:rPr>
        <w:t xml:space="preserve">In terms of spatial organization, we found a tight association of endothelial cells and pericytes in the </w:t>
      </w:r>
      <w:proofErr w:type="spellStart"/>
      <w:r w:rsidRPr="0040103C">
        <w:rPr>
          <w:rFonts w:asciiTheme="minorHAnsi" w:hAnsiTheme="minorHAnsi" w:cstheme="minorHAnsi"/>
          <w:color w:val="000000" w:themeColor="text1"/>
          <w:shd w:val="clear" w:color="auto" w:fill="FFFFFF"/>
        </w:rPr>
        <w:t>Visium</w:t>
      </w:r>
      <w:proofErr w:type="spellEnd"/>
      <w:r w:rsidRPr="0040103C">
        <w:rPr>
          <w:rFonts w:asciiTheme="minorHAnsi" w:hAnsiTheme="minorHAnsi" w:cstheme="minorHAnsi"/>
          <w:color w:val="000000" w:themeColor="text1"/>
          <w:shd w:val="clear" w:color="auto" w:fill="FFFFFF"/>
        </w:rPr>
        <w:t xml:space="preserve"> data that was closely aligned to BBB composition expectations from the literature</w:t>
      </w:r>
      <w:r w:rsidR="006C4E01">
        <w:rPr>
          <w:rFonts w:asciiTheme="minorHAnsi" w:hAnsiTheme="minorHAnsi" w:cstheme="minorHAnsi"/>
          <w:color w:val="000000" w:themeColor="text1"/>
          <w:shd w:val="clear" w:color="auto" w:fill="FFFFFF"/>
        </w:rPr>
        <w:t xml:space="preserve"> (</w:t>
      </w:r>
      <w:proofErr w:type="spellStart"/>
      <w:r w:rsidR="006C4E01">
        <w:rPr>
          <w:rFonts w:asciiTheme="minorHAnsi" w:hAnsiTheme="minorHAnsi" w:cstheme="minorHAnsi"/>
          <w:color w:val="000000" w:themeColor="text1"/>
          <w:shd w:val="clear" w:color="auto" w:fill="FFFFFF"/>
        </w:rPr>
        <w:t>Obermeier</w:t>
      </w:r>
      <w:proofErr w:type="spellEnd"/>
      <w:r w:rsidR="006C4E01">
        <w:rPr>
          <w:rFonts w:asciiTheme="minorHAnsi" w:hAnsiTheme="minorHAnsi" w:cstheme="minorHAnsi"/>
          <w:color w:val="000000" w:themeColor="text1"/>
          <w:shd w:val="clear" w:color="auto" w:fill="FFFFFF"/>
        </w:rPr>
        <w:t xml:space="preserve"> B et al., Nat Med 2013)</w:t>
      </w:r>
      <w:r w:rsidRPr="0040103C">
        <w:rPr>
          <w:rFonts w:asciiTheme="minorHAnsi" w:hAnsiTheme="minorHAnsi" w:cstheme="minorHAnsi"/>
          <w:color w:val="000000" w:themeColor="text1"/>
          <w:shd w:val="clear" w:color="auto" w:fill="FFFFFF"/>
        </w:rPr>
        <w:t xml:space="preserve"> (</w:t>
      </w:r>
      <w:r>
        <w:rPr>
          <w:rFonts w:asciiTheme="minorHAnsi" w:hAnsiTheme="minorHAnsi" w:cstheme="minorHAnsi"/>
          <w:b/>
          <w:bCs/>
          <w:color w:val="000000" w:themeColor="text1"/>
          <w:shd w:val="clear" w:color="auto" w:fill="FFFFFF"/>
        </w:rPr>
        <w:t>Additional file 2: Fig. S15</w:t>
      </w:r>
      <w:r w:rsidRPr="0040103C">
        <w:rPr>
          <w:rFonts w:asciiTheme="minorHAnsi" w:hAnsiTheme="minorHAnsi" w:cstheme="minorHAnsi"/>
          <w:b/>
          <w:bCs/>
          <w:color w:val="000000" w:themeColor="text1"/>
          <w:shd w:val="clear" w:color="auto" w:fill="FFFFFF"/>
        </w:rPr>
        <w:t>d</w:t>
      </w:r>
      <w:r w:rsidRPr="0040103C">
        <w:rPr>
          <w:rFonts w:asciiTheme="minorHAnsi" w:hAnsiTheme="minorHAnsi" w:cstheme="minorHAnsi"/>
          <w:color w:val="000000" w:themeColor="text1"/>
          <w:shd w:val="clear" w:color="auto" w:fill="FFFFFF"/>
        </w:rPr>
        <w:t xml:space="preserve">), with that observed in the </w:t>
      </w:r>
      <w:proofErr w:type="spellStart"/>
      <w:r w:rsidRPr="0040103C">
        <w:rPr>
          <w:rFonts w:asciiTheme="minorHAnsi" w:hAnsiTheme="minorHAnsi" w:cstheme="minorHAnsi"/>
          <w:color w:val="000000" w:themeColor="text1"/>
          <w:shd w:val="clear" w:color="auto" w:fill="FFFFFF"/>
        </w:rPr>
        <w:t>STARmap</w:t>
      </w:r>
      <w:proofErr w:type="spellEnd"/>
      <w:r w:rsidRPr="0040103C">
        <w:rPr>
          <w:rFonts w:asciiTheme="minorHAnsi" w:hAnsiTheme="minorHAnsi" w:cstheme="minorHAnsi"/>
          <w:color w:val="000000" w:themeColor="text1"/>
          <w:shd w:val="clear" w:color="auto" w:fill="FFFFFF"/>
        </w:rPr>
        <w:t xml:space="preserve"> data (</w:t>
      </w:r>
      <w:r>
        <w:rPr>
          <w:rFonts w:asciiTheme="minorHAnsi" w:hAnsiTheme="minorHAnsi" w:cstheme="minorHAnsi"/>
          <w:b/>
          <w:bCs/>
          <w:color w:val="000000" w:themeColor="text1"/>
          <w:shd w:val="clear" w:color="auto" w:fill="FFFFFF"/>
        </w:rPr>
        <w:t>Additional file 2: Fig. S15</w:t>
      </w:r>
      <w:r w:rsidRPr="0040103C">
        <w:rPr>
          <w:rFonts w:asciiTheme="minorHAnsi" w:hAnsiTheme="minorHAnsi" w:cstheme="minorHAnsi"/>
          <w:b/>
          <w:bCs/>
          <w:color w:val="000000" w:themeColor="text1"/>
          <w:shd w:val="clear" w:color="auto" w:fill="FFFFFF"/>
        </w:rPr>
        <w:t>e</w:t>
      </w:r>
      <w:r w:rsidRPr="0040103C">
        <w:rPr>
          <w:rFonts w:asciiTheme="minorHAnsi" w:hAnsiTheme="minorHAnsi" w:cstheme="minorHAnsi"/>
          <w:color w:val="000000" w:themeColor="text1"/>
          <w:shd w:val="clear" w:color="auto" w:fill="FFFFFF"/>
        </w:rPr>
        <w:t>). Briefly, after correcting for the overall level of vasculature among samples (</w:t>
      </w:r>
      <w:r>
        <w:rPr>
          <w:rFonts w:asciiTheme="minorHAnsi" w:hAnsiTheme="minorHAnsi" w:cstheme="minorHAnsi"/>
          <w:b/>
          <w:bCs/>
          <w:color w:val="000000" w:themeColor="text1"/>
          <w:shd w:val="clear" w:color="auto" w:fill="FFFFFF"/>
        </w:rPr>
        <w:t>Additional file 2: Fig. S15</w:t>
      </w:r>
      <w:r w:rsidRPr="0040103C">
        <w:rPr>
          <w:rFonts w:asciiTheme="minorHAnsi" w:hAnsiTheme="minorHAnsi" w:cstheme="minorHAnsi"/>
          <w:b/>
          <w:bCs/>
          <w:color w:val="000000" w:themeColor="text1"/>
          <w:shd w:val="clear" w:color="auto" w:fill="FFFFFF"/>
        </w:rPr>
        <w:t>f-g</w:t>
      </w:r>
      <w:r w:rsidRPr="0040103C">
        <w:rPr>
          <w:rFonts w:asciiTheme="minorHAnsi" w:hAnsiTheme="minorHAnsi" w:cstheme="minorHAnsi"/>
          <w:color w:val="000000" w:themeColor="text1"/>
          <w:shd w:val="clear" w:color="auto" w:fill="FFFFFF"/>
        </w:rPr>
        <w:t>), we observed that endothelial cells were most abundant, followed by VSMC and pericytes – a trend with high reproducibility in the cohort. Association between these cell types showed followed the same theme, with high co-incidence of pericytes with endothelial cells and VSMC (</w:t>
      </w:r>
      <w:r>
        <w:rPr>
          <w:rFonts w:asciiTheme="minorHAnsi" w:hAnsiTheme="minorHAnsi" w:cstheme="minorHAnsi"/>
          <w:b/>
          <w:bCs/>
          <w:color w:val="000000" w:themeColor="text1"/>
          <w:shd w:val="clear" w:color="auto" w:fill="FFFFFF"/>
        </w:rPr>
        <w:t>Additional file 2: Fig. S15</w:t>
      </w:r>
      <w:r w:rsidRPr="0040103C">
        <w:rPr>
          <w:rFonts w:asciiTheme="minorHAnsi" w:hAnsiTheme="minorHAnsi" w:cstheme="minorHAnsi"/>
          <w:b/>
          <w:bCs/>
          <w:color w:val="000000" w:themeColor="text1"/>
          <w:shd w:val="clear" w:color="auto" w:fill="FFFFFF"/>
        </w:rPr>
        <w:t>h</w:t>
      </w:r>
      <w:r w:rsidRPr="0040103C">
        <w:rPr>
          <w:rFonts w:asciiTheme="minorHAnsi" w:hAnsiTheme="minorHAnsi" w:cstheme="minorHAnsi"/>
          <w:color w:val="000000" w:themeColor="text1"/>
          <w:shd w:val="clear" w:color="auto" w:fill="FFFFFF"/>
        </w:rPr>
        <w:t>). This co-incidence reflects the intact composition of the BBB, which is essential for maintaining a microenvironment that enables neuronal circuits to function properly. BBB integrity is compromised in the context of brain tumors, with multiple consequences including poorly regulated flow of large molecules and increased trafficking of immune cells. Evidence for the BBB breakdown includes disruption of the endothelial cell-pericyte association in regions of higher tumor density (</w:t>
      </w:r>
      <w:r>
        <w:rPr>
          <w:rFonts w:asciiTheme="minorHAnsi" w:hAnsiTheme="minorHAnsi" w:cstheme="minorHAnsi"/>
          <w:b/>
          <w:bCs/>
          <w:color w:val="000000" w:themeColor="text1"/>
          <w:shd w:val="clear" w:color="auto" w:fill="FFFFFF"/>
        </w:rPr>
        <w:t>Additional file 2: Fig. S15</w:t>
      </w:r>
      <w:r w:rsidRPr="0040103C">
        <w:rPr>
          <w:rFonts w:asciiTheme="minorHAnsi" w:hAnsiTheme="minorHAnsi" w:cstheme="minorHAnsi"/>
          <w:b/>
          <w:bCs/>
          <w:color w:val="000000" w:themeColor="text1"/>
          <w:shd w:val="clear" w:color="auto" w:fill="FFFFFF"/>
        </w:rPr>
        <w:t>i</w:t>
      </w:r>
      <w:r w:rsidRPr="0040103C">
        <w:rPr>
          <w:rFonts w:asciiTheme="minorHAnsi" w:hAnsiTheme="minorHAnsi" w:cstheme="minorHAnsi"/>
          <w:color w:val="000000" w:themeColor="text1"/>
          <w:shd w:val="clear" w:color="auto" w:fill="FFFFFF"/>
        </w:rPr>
        <w:t xml:space="preserve">), with a significant decrease of pericyte coverage in vessels observed in D4 versus D0 regions (Wilcoxon rank sum test p-value = 0.029). </w:t>
      </w:r>
    </w:p>
    <w:p w14:paraId="76E34D7E" w14:textId="77777777" w:rsidR="000F1108" w:rsidRPr="0040103C" w:rsidRDefault="000F1108" w:rsidP="000F1108">
      <w:pPr>
        <w:jc w:val="both"/>
        <w:rPr>
          <w:rFonts w:cstheme="minorHAnsi"/>
          <w:b/>
          <w:bCs/>
          <w:lang w:val="en-US"/>
        </w:rPr>
      </w:pPr>
    </w:p>
    <w:p w14:paraId="0920D85B" w14:textId="77777777" w:rsidR="000F1108" w:rsidRPr="0040103C" w:rsidRDefault="000F1108" w:rsidP="000F1108">
      <w:pPr>
        <w:jc w:val="both"/>
        <w:rPr>
          <w:rFonts w:cstheme="minorHAnsi"/>
          <w:b/>
          <w:bCs/>
          <w:lang w:val="en-US"/>
        </w:rPr>
      </w:pPr>
      <w:r w:rsidRPr="0040103C">
        <w:rPr>
          <w:rFonts w:cstheme="minorHAnsi"/>
          <w:b/>
          <w:bCs/>
          <w:lang w:val="en-US"/>
        </w:rPr>
        <w:t>IV. Tumor program descriptions</w:t>
      </w:r>
    </w:p>
    <w:p w14:paraId="4C18DF05" w14:textId="77777777" w:rsidR="000F1108" w:rsidRPr="0040103C" w:rsidRDefault="000F1108" w:rsidP="000F1108">
      <w:pPr>
        <w:jc w:val="both"/>
        <w:rPr>
          <w:rFonts w:cstheme="minorHAnsi"/>
          <w:lang w:val="en-US"/>
        </w:rPr>
      </w:pPr>
    </w:p>
    <w:p w14:paraId="713092FD" w14:textId="77777777" w:rsidR="000F1108" w:rsidRPr="0040103C" w:rsidRDefault="000F1108" w:rsidP="000F1108">
      <w:pPr>
        <w:jc w:val="both"/>
        <w:rPr>
          <w:rFonts w:cstheme="minorHAnsi"/>
          <w:lang w:val="en-US"/>
        </w:rPr>
      </w:pPr>
      <w:r w:rsidRPr="0040103C">
        <w:rPr>
          <w:rFonts w:cstheme="minorHAnsi"/>
          <w:lang w:val="en-US"/>
        </w:rPr>
        <w:t xml:space="preserve">Here we provide additional details regarding pathway annotations for individual programs observed in the human tumor cells. </w:t>
      </w:r>
    </w:p>
    <w:p w14:paraId="6F83DB62" w14:textId="77777777" w:rsidR="000F1108" w:rsidRPr="0040103C" w:rsidRDefault="000F1108" w:rsidP="000F1108">
      <w:pPr>
        <w:jc w:val="both"/>
        <w:rPr>
          <w:rFonts w:cstheme="minorHAnsi"/>
          <w:lang w:val="en-US"/>
        </w:rPr>
      </w:pPr>
    </w:p>
    <w:p w14:paraId="308438F6" w14:textId="292EB451" w:rsidR="000F1108" w:rsidRPr="0040103C" w:rsidRDefault="000F1108" w:rsidP="000F1108">
      <w:pPr>
        <w:jc w:val="both"/>
        <w:rPr>
          <w:rFonts w:cstheme="minorHAnsi"/>
          <w:lang w:val="en-US"/>
        </w:rPr>
      </w:pPr>
      <w:r w:rsidRPr="0040103C">
        <w:rPr>
          <w:rFonts w:cstheme="minorHAnsi"/>
          <w:lang w:val="en-US"/>
        </w:rPr>
        <w:t>A first set of six programs represented Progenitor, Cell Cycle, and Metabolic themes. The two Progenitor programs (</w:t>
      </w:r>
      <w:r w:rsidRPr="0040103C">
        <w:rPr>
          <w:rFonts w:cstheme="minorHAnsi"/>
          <w:i/>
          <w:iCs/>
          <w:lang w:val="en-US"/>
        </w:rPr>
        <w:t>h5_progenitor</w:t>
      </w:r>
      <w:r w:rsidRPr="0040103C">
        <w:rPr>
          <w:rFonts w:cstheme="minorHAnsi"/>
          <w:lang w:val="en-US"/>
        </w:rPr>
        <w:t xml:space="preserve">, </w:t>
      </w:r>
      <w:r w:rsidRPr="0040103C">
        <w:rPr>
          <w:rFonts w:cstheme="minorHAnsi"/>
          <w:i/>
          <w:iCs/>
          <w:lang w:val="en-US"/>
        </w:rPr>
        <w:t>h13_DNArepair</w:t>
      </w:r>
      <w:r w:rsidRPr="0040103C">
        <w:rPr>
          <w:rFonts w:cstheme="minorHAnsi"/>
          <w:lang w:val="en-US"/>
        </w:rPr>
        <w:t xml:space="preserve">) were distinguished from each-other based on cell state and pathways, with high scores for progenitor and G2M tumor cell states in </w:t>
      </w:r>
      <w:r w:rsidRPr="0040103C">
        <w:rPr>
          <w:rFonts w:cstheme="minorHAnsi"/>
          <w:i/>
          <w:iCs/>
          <w:lang w:val="en-US"/>
        </w:rPr>
        <w:t>h13_DNArepair</w:t>
      </w:r>
      <w:r w:rsidRPr="0040103C">
        <w:rPr>
          <w:rFonts w:cstheme="minorHAnsi"/>
          <w:lang w:val="en-US"/>
        </w:rPr>
        <w:t xml:space="preserve"> (</w:t>
      </w:r>
      <w:r w:rsidRPr="0040103C">
        <w:rPr>
          <w:rFonts w:cstheme="minorHAnsi"/>
          <w:b/>
          <w:bCs/>
          <w:lang w:val="en-US"/>
        </w:rPr>
        <w:t xml:space="preserve">Fig. 2b, </w:t>
      </w:r>
      <w:r>
        <w:rPr>
          <w:rFonts w:cstheme="minorHAnsi"/>
          <w:b/>
          <w:bCs/>
          <w:lang w:val="en-US"/>
        </w:rPr>
        <w:t>Additional file 2: Fig. S</w:t>
      </w:r>
      <w:r w:rsidRPr="0040103C">
        <w:rPr>
          <w:rFonts w:cstheme="minorHAnsi"/>
          <w:b/>
          <w:bCs/>
          <w:lang w:val="en-US"/>
        </w:rPr>
        <w:t>2a</w:t>
      </w:r>
      <w:r w:rsidRPr="0040103C">
        <w:rPr>
          <w:rFonts w:cstheme="minorHAnsi"/>
          <w:lang w:val="en-US"/>
        </w:rPr>
        <w:t xml:space="preserve">), and significant enrichment of multiple DNA damage repair terms including base excision and mismatch repair </w:t>
      </w:r>
      <w:r w:rsidRPr="0040103C">
        <w:rPr>
          <w:rFonts w:cstheme="minorHAnsi"/>
          <w:b/>
          <w:bCs/>
          <w:lang w:val="en-US"/>
        </w:rPr>
        <w:t xml:space="preserve">(Fig. 2a, </w:t>
      </w:r>
      <w:r>
        <w:rPr>
          <w:rFonts w:cstheme="minorHAnsi"/>
          <w:b/>
          <w:bCs/>
          <w:lang w:val="en-US"/>
        </w:rPr>
        <w:t>Additional file1: Table S</w:t>
      </w:r>
      <w:r w:rsidRPr="0040103C">
        <w:rPr>
          <w:rFonts w:cstheme="minorHAnsi"/>
          <w:b/>
          <w:bCs/>
          <w:lang w:val="en-US"/>
        </w:rPr>
        <w:t>3a)</w:t>
      </w:r>
      <w:r w:rsidRPr="0040103C">
        <w:rPr>
          <w:rFonts w:cstheme="minorHAnsi"/>
          <w:lang w:val="en-US"/>
        </w:rPr>
        <w:t xml:space="preserve">. In contrast, the </w:t>
      </w:r>
      <w:r w:rsidRPr="0040103C">
        <w:rPr>
          <w:rFonts w:cstheme="minorHAnsi"/>
          <w:i/>
          <w:iCs/>
          <w:lang w:val="en-US"/>
        </w:rPr>
        <w:t xml:space="preserve">h5_progenitor </w:t>
      </w:r>
      <w:r w:rsidRPr="0040103C">
        <w:rPr>
          <w:rFonts w:cstheme="minorHAnsi"/>
          <w:lang w:val="en-US"/>
        </w:rPr>
        <w:t>program showed higher scores for G1S and neuronal progenitor terms (</w:t>
      </w:r>
      <w:r w:rsidRPr="0040103C">
        <w:rPr>
          <w:rFonts w:cstheme="minorHAnsi"/>
          <w:b/>
          <w:bCs/>
          <w:lang w:val="en-US"/>
        </w:rPr>
        <w:t xml:space="preserve">Fig. 2b, </w:t>
      </w:r>
      <w:r>
        <w:rPr>
          <w:rFonts w:cstheme="minorHAnsi"/>
          <w:b/>
          <w:bCs/>
          <w:lang w:val="en-US"/>
        </w:rPr>
        <w:t>Additional file 2: Fig. S</w:t>
      </w:r>
      <w:r w:rsidRPr="0040103C">
        <w:rPr>
          <w:rFonts w:cstheme="minorHAnsi"/>
          <w:b/>
          <w:bCs/>
          <w:lang w:val="en-US"/>
        </w:rPr>
        <w:t>2a</w:t>
      </w:r>
      <w:r w:rsidRPr="0040103C">
        <w:rPr>
          <w:rFonts w:cstheme="minorHAnsi"/>
          <w:lang w:val="en-US"/>
        </w:rPr>
        <w:t>). Both programs were present at all timepoints and across density regions, with significantly higher abundance observed in D4, indicating that progenitor states were more prevalent at high tumor cell density (</w:t>
      </w:r>
      <w:r w:rsidRPr="0040103C">
        <w:rPr>
          <w:rFonts w:cstheme="minorHAnsi"/>
          <w:b/>
          <w:bCs/>
          <w:lang w:val="en-US"/>
        </w:rPr>
        <w:t xml:space="preserve">Fig. 3e, </w:t>
      </w:r>
      <w:r>
        <w:rPr>
          <w:rFonts w:cstheme="minorHAnsi"/>
          <w:b/>
          <w:bCs/>
          <w:lang w:val="en-US"/>
        </w:rPr>
        <w:t>Additional file 2: Fig. S</w:t>
      </w:r>
      <w:r w:rsidRPr="0040103C">
        <w:rPr>
          <w:rFonts w:cstheme="minorHAnsi"/>
          <w:b/>
          <w:bCs/>
          <w:lang w:val="en-US"/>
        </w:rPr>
        <w:t xml:space="preserve">2c, </w:t>
      </w:r>
      <w:r>
        <w:rPr>
          <w:rFonts w:cstheme="minorHAnsi"/>
          <w:b/>
          <w:bCs/>
          <w:lang w:val="en-US"/>
        </w:rPr>
        <w:t>Additional file1: Table S</w:t>
      </w:r>
      <w:r w:rsidRPr="0040103C">
        <w:rPr>
          <w:rFonts w:cstheme="minorHAnsi"/>
          <w:b/>
          <w:bCs/>
          <w:lang w:val="en-US"/>
        </w:rPr>
        <w:t>3f</w:t>
      </w:r>
      <w:r w:rsidRPr="0040103C">
        <w:rPr>
          <w:rFonts w:cstheme="minorHAnsi"/>
          <w:lang w:val="en-US"/>
        </w:rPr>
        <w:t xml:space="preserve">). Next, two Cell Cycle programs </w:t>
      </w:r>
      <w:r w:rsidRPr="0040103C">
        <w:rPr>
          <w:rFonts w:cstheme="minorHAnsi"/>
          <w:lang w:val="en-US"/>
        </w:rPr>
        <w:lastRenderedPageBreak/>
        <w:t>(</w:t>
      </w:r>
      <w:r w:rsidRPr="0040103C">
        <w:rPr>
          <w:rFonts w:cstheme="minorHAnsi"/>
          <w:i/>
          <w:iCs/>
          <w:lang w:val="en-US"/>
        </w:rPr>
        <w:t>h7_telomere</w:t>
      </w:r>
      <w:r w:rsidRPr="0040103C">
        <w:rPr>
          <w:rFonts w:cstheme="minorHAnsi"/>
          <w:lang w:val="en-US"/>
        </w:rPr>
        <w:t xml:space="preserve">, </w:t>
      </w:r>
      <w:r w:rsidRPr="0040103C">
        <w:rPr>
          <w:rFonts w:cstheme="minorHAnsi"/>
          <w:i/>
          <w:iCs/>
          <w:lang w:val="en-US"/>
        </w:rPr>
        <w:t>h8_epigenetic</w:t>
      </w:r>
      <w:r w:rsidRPr="0040103C">
        <w:rPr>
          <w:rFonts w:cstheme="minorHAnsi"/>
          <w:lang w:val="en-US"/>
        </w:rPr>
        <w:t xml:space="preserve">) were enriched in DNA replication terms. </w:t>
      </w:r>
      <w:r w:rsidRPr="0040103C">
        <w:rPr>
          <w:rFonts w:cstheme="minorHAnsi"/>
          <w:i/>
          <w:iCs/>
          <w:lang w:val="en-US"/>
        </w:rPr>
        <w:t>h7_telomere</w:t>
      </w:r>
      <w:r w:rsidRPr="0040103C">
        <w:rPr>
          <w:rFonts w:cstheme="minorHAnsi"/>
          <w:lang w:val="en-US"/>
        </w:rPr>
        <w:t xml:space="preserve"> was the most prevalent of the two, involving terms for telomere maintenance, and protein localization and degradation; in contrast, major pathway themes in </w:t>
      </w:r>
      <w:r w:rsidRPr="0040103C">
        <w:rPr>
          <w:rFonts w:cstheme="minorHAnsi"/>
          <w:i/>
          <w:iCs/>
          <w:lang w:val="en-US"/>
        </w:rPr>
        <w:t xml:space="preserve">h8_epigenetic </w:t>
      </w:r>
      <w:r w:rsidRPr="0040103C">
        <w:rPr>
          <w:rFonts w:cstheme="minorHAnsi"/>
          <w:lang w:val="en-US"/>
        </w:rPr>
        <w:t xml:space="preserve">focused on chromatin biology (e.g. histone modifications via lysine acetylation) </w:t>
      </w:r>
      <w:r w:rsidRPr="0040103C">
        <w:rPr>
          <w:rFonts w:cstheme="minorHAnsi"/>
          <w:b/>
          <w:bCs/>
          <w:lang w:val="en-US"/>
        </w:rPr>
        <w:t xml:space="preserve">(Fig. 2a, </w:t>
      </w:r>
      <w:r>
        <w:rPr>
          <w:rFonts w:cstheme="minorHAnsi"/>
          <w:b/>
          <w:bCs/>
          <w:lang w:val="en-US"/>
        </w:rPr>
        <w:t>Additional file1: Table S</w:t>
      </w:r>
      <w:r w:rsidRPr="0040103C">
        <w:rPr>
          <w:rFonts w:cstheme="minorHAnsi"/>
          <w:b/>
          <w:bCs/>
          <w:lang w:val="en-US"/>
        </w:rPr>
        <w:t>3a)</w:t>
      </w:r>
      <w:r w:rsidRPr="0040103C">
        <w:rPr>
          <w:rFonts w:cstheme="minorHAnsi"/>
          <w:lang w:val="en-US"/>
        </w:rPr>
        <w:t xml:space="preserve">. Finally, we identified two activity programs with clear pathway themes relating to Metabolism – </w:t>
      </w:r>
      <w:r w:rsidRPr="0040103C">
        <w:rPr>
          <w:rFonts w:cstheme="minorHAnsi"/>
          <w:i/>
          <w:iCs/>
          <w:lang w:val="en-US"/>
        </w:rPr>
        <w:t>h1_metabolism</w:t>
      </w:r>
      <w:r w:rsidRPr="0040103C">
        <w:rPr>
          <w:rFonts w:cstheme="minorHAnsi"/>
          <w:lang w:val="en-US"/>
        </w:rPr>
        <w:t xml:space="preserve"> was defined by cholesterol biosynthesis and nucleotide and RNA metabolism, while </w:t>
      </w:r>
      <w:r w:rsidRPr="0040103C">
        <w:rPr>
          <w:rFonts w:cstheme="minorHAnsi"/>
          <w:i/>
          <w:iCs/>
          <w:lang w:val="en-US"/>
        </w:rPr>
        <w:t>h15_mito</w:t>
      </w:r>
      <w:r w:rsidRPr="0040103C">
        <w:rPr>
          <w:rFonts w:cstheme="minorHAnsi"/>
          <w:lang w:val="en-US"/>
        </w:rPr>
        <w:t xml:space="preserve"> terms converged on cellular respiration and mitochondrial translation </w:t>
      </w:r>
      <w:r w:rsidRPr="0040103C">
        <w:rPr>
          <w:rFonts w:cstheme="minorHAnsi"/>
          <w:b/>
          <w:bCs/>
          <w:lang w:val="en-US"/>
        </w:rPr>
        <w:t xml:space="preserve">(Fig. 2a, </w:t>
      </w:r>
      <w:r>
        <w:rPr>
          <w:rFonts w:cstheme="minorHAnsi"/>
          <w:b/>
          <w:bCs/>
          <w:lang w:val="en-US"/>
        </w:rPr>
        <w:t>Additional file1: Table S</w:t>
      </w:r>
      <w:r w:rsidRPr="0040103C">
        <w:rPr>
          <w:rFonts w:cstheme="minorHAnsi"/>
          <w:b/>
          <w:bCs/>
          <w:lang w:val="en-US"/>
        </w:rPr>
        <w:t>3a)</w:t>
      </w:r>
      <w:r w:rsidRPr="0040103C">
        <w:rPr>
          <w:rFonts w:cstheme="minorHAnsi"/>
          <w:lang w:val="en-US"/>
        </w:rPr>
        <w:t>. We observed a consistent association of the Progenitor, Cell Cycle, and Metabolic programs with the vascular/astrocytic niche in D4, where these programs had the highest prevalence (</w:t>
      </w:r>
      <w:r w:rsidRPr="0040103C">
        <w:rPr>
          <w:rFonts w:cstheme="minorHAnsi"/>
          <w:b/>
          <w:bCs/>
          <w:lang w:val="en-US"/>
        </w:rPr>
        <w:t>Fig. 2e,</w:t>
      </w:r>
      <w:r w:rsidRPr="0040103C">
        <w:rPr>
          <w:rFonts w:cstheme="minorHAnsi"/>
          <w:lang w:val="en-US"/>
        </w:rPr>
        <w:t xml:space="preserve"> </w:t>
      </w:r>
      <w:r>
        <w:rPr>
          <w:rFonts w:cstheme="minorHAnsi"/>
          <w:b/>
          <w:bCs/>
          <w:lang w:val="en-US"/>
        </w:rPr>
        <w:t>Additional file1: Table S</w:t>
      </w:r>
      <w:r w:rsidRPr="0040103C">
        <w:rPr>
          <w:rFonts w:cstheme="minorHAnsi"/>
          <w:b/>
          <w:bCs/>
          <w:lang w:val="en-US"/>
        </w:rPr>
        <w:t>3e</w:t>
      </w:r>
      <w:r w:rsidRPr="0040103C">
        <w:rPr>
          <w:rFonts w:cstheme="minorHAnsi"/>
          <w:lang w:val="en-US"/>
        </w:rPr>
        <w:t xml:space="preserve">). A particularly high overlap of </w:t>
      </w:r>
      <w:r w:rsidRPr="0040103C">
        <w:rPr>
          <w:rFonts w:cstheme="minorHAnsi"/>
          <w:i/>
          <w:iCs/>
          <w:lang w:val="en-US"/>
        </w:rPr>
        <w:t>h7_telomere</w:t>
      </w:r>
      <w:r w:rsidRPr="0040103C">
        <w:rPr>
          <w:rFonts w:cstheme="minorHAnsi"/>
          <w:lang w:val="en-US"/>
        </w:rPr>
        <w:t xml:space="preserve"> and </w:t>
      </w:r>
      <w:r w:rsidRPr="0040103C">
        <w:rPr>
          <w:rFonts w:cstheme="minorHAnsi"/>
          <w:i/>
          <w:iCs/>
          <w:lang w:val="en-US"/>
        </w:rPr>
        <w:t>h8_epigenetic</w:t>
      </w:r>
      <w:r w:rsidRPr="0040103C">
        <w:rPr>
          <w:rFonts w:cstheme="minorHAnsi"/>
          <w:lang w:val="en-US"/>
        </w:rPr>
        <w:t xml:space="preserve"> programs with the Progenitor programs and </w:t>
      </w:r>
      <w:r w:rsidRPr="0040103C">
        <w:rPr>
          <w:rFonts w:cstheme="minorHAnsi"/>
          <w:i/>
          <w:iCs/>
          <w:lang w:val="en-US"/>
        </w:rPr>
        <w:t>m30_endoHyp</w:t>
      </w:r>
      <w:r w:rsidRPr="0040103C">
        <w:rPr>
          <w:rFonts w:cstheme="minorHAnsi"/>
          <w:lang w:val="en-US"/>
        </w:rPr>
        <w:t xml:space="preserve"> – indicated that a subset of cycling progenitors was highly concentrated within an aberrant vascular niche in regions of hypoxia (</w:t>
      </w:r>
      <w:r>
        <w:rPr>
          <w:rFonts w:cstheme="minorHAnsi"/>
          <w:b/>
          <w:bCs/>
          <w:lang w:val="en-US"/>
        </w:rPr>
        <w:t>Additional file1: Table S</w:t>
      </w:r>
      <w:r w:rsidRPr="0040103C">
        <w:rPr>
          <w:rFonts w:cstheme="minorHAnsi"/>
          <w:b/>
          <w:bCs/>
          <w:lang w:val="en-US"/>
        </w:rPr>
        <w:t>3e</w:t>
      </w:r>
      <w:r w:rsidRPr="0040103C">
        <w:rPr>
          <w:rFonts w:cstheme="minorHAnsi"/>
          <w:lang w:val="en-US"/>
        </w:rPr>
        <w:t>), in line with previous evidence for this stem cell niche</w:t>
      </w:r>
      <w:sdt>
        <w:sdtPr>
          <w:rPr>
            <w:rFonts w:cstheme="minorHAnsi"/>
            <w:color w:val="000000"/>
            <w:vertAlign w:val="superscript"/>
            <w:lang w:val="en-US"/>
          </w:rPr>
          <w:tag w:val="MENDELEY_CITATION_v3_eyJjaXRhdGlvbklEIjoiTUVOREVMRVlfQ0lUQVRJT05fNDc5NWY5YzctYzE4MC00NDE5LWEwMjQtMzlmODliNjU4YjBlIiwiaXNFZGl0ZWQiOmZhbHNlLCJwcm9wZXJ0aWVzIjp7Im5vdGVJbmRleCI6MH0sIm1hbnVhbE92ZXJyaWRlIjp7ImlzTWFudWFsbHlPdmVycmlkZGVuIjpmYWxzZSwibWFudWFsT3ZlcnJpZGVUZXh0IjoiIiwiY2l0ZXByb2NUZXh0IjoiPHN1cD43LDg8L3N1cD4ifSwiY2l0YXRpb25JdGVtcyI6W3siaWQiOiI0YTkwMWFiZC1mZTljLTNmYTItODM5My1mY2U1ODFiYjNiMGEiLCJpc1RlbXBvcmFyeSI6ZmFsc2UsIml0ZW1EYXRhIjp7InR5cGUiOiJhcnRpY2xlLWpvdXJuYWwiLCJpZCI6IjRhOTAxYWJkLWZlOWMtM2ZhMi04MzkzLWZjZTU4MWJiM2IwYSIsInRpdGxlIjoiVGhlIGh5cG94aWMgbWljcm9lbnZpcm9ubWVudCBtYWludGFpbnMgZ2xpb2JsYXN0b21hIHN0ZW0gY2VsbHMgYW5kIHByb21vdGVzIHJlcHJvZ3JhbW1pbmcgdG93YXJkcyBhIGNhbmNlciBzdGVtIGNlbGwgcGhlbm90eXBlIiwiYXV0aG9yIjpbeyJmYW1pbHkiOiJIZWRkbGVzdG9uIiwiZ2l2ZW4iOiJKb2huIE0uIiwicGFyc2UtbmFtZXMiOmZhbHNlLCJkcm9wcGluZy1wYXJ0aWNsZSI6IiIsIm5vbi1kcm9wcGluZy1wYXJ0aWNsZSI6IiJ9LHsiZmFtaWx5IjoiTGkiLCJnaXZlbiI6IlpoaXpob25nIiwicGFyc2UtbmFtZXMiOmZhbHNlLCJkcm9wcGluZy1wYXJ0aWNsZSI6IiIsIm5vbi1kcm9wcGluZy1wYXJ0aWNsZSI6IiJ9LHsiZmFtaWx5IjoiTWNMZW5kb24iLCJnaXZlbiI6IlJvZ2VyIEUuIiwicGFyc2UtbmFtZXMiOmZhbHNlLCJkcm9wcGluZy1wYXJ0aWNsZSI6IiIsIm5vbi1kcm9wcGluZy1wYXJ0aWNsZSI6IiJ9LHsiZmFtaWx5IjoiSGplbG1lbGFuZCIsImdpdmVuIjoiQW5pdGEgQi4iLCJwYXJzZS1uYW1lcyI6ZmFsc2UsImRyb3BwaW5nLXBhcnRpY2xlIjoiIiwibm9uLWRyb3BwaW5nLXBhcnRpY2xlIjoiIn0seyJmYW1pbHkiOiJSaWNoIiwiZ2l2ZW4iOiJKZXJlbXkgTi4iLCJwYXJzZS1uYW1lcyI6ZmFsc2UsImRyb3BwaW5nLXBhcnRpY2xlIjoiIiwibm9uLWRyb3BwaW5nLXBhcnRpY2xlIjoiIn1dLCJjb250YWluZXItdGl0bGUiOiJDZWxsIGN5Y2xlIChHZW9yZ2V0b3duLCBUZXguKSIsImNvbnRhaW5lci10aXRsZS1zaG9ydCI6IkNlbGwgQ3ljbGUiLCJhY2Nlc3NlZCI6eyJkYXRlLXBhcnRzIjpbWzIwMjMsMTEsMjZdXX0sIkRPSSI6IjEwLjQxNjEvQ0MuOC4yMC45NzAxIiwiSVNTTiI6IjE1NTEtNDAwNSIsIlBNSUQiOiIxOTc3MDU4NSIsIlVSTCI6Imh0dHBzOi8vcHVibWVkLm5jYmkubmxtLm5paC5nb3YvMTk3NzA1ODUvIiwiaXNzdWVkIjp7ImRhdGUtcGFydHMiOltbMjAwOSwxMCwxNV1dfSwicGFnZSI6IjMyNzQtMzI4NCIsImFic3RyYWN0IjoiR2xpb2JsYXN0b21hcyBhcmUgaGlnaGx5IGxldGhhbCBjYW5jZXJzIHRoYXQgY29udGFpbiBjZWxsdWxhciBoaWVyYXJjaGllcyB3aXRoIHNlbGYtcmVuZXdpbmcgY2FuY2VyIHN0ZW0gY2VsbHMgdGhhdCBjYW4gcHJvcGFnYXRlIHR1bW9ycyBpbiBzZWNvbmRhcnkgdHJhbnNwbGFudCBhc3NheXMuIFRoZSBwb3RlbnRpYWwgc2lnbmlmaWNhbmNlIG9mIGNhbmNlciBzdGVtIGNlbGxzIGluIGNhbmNlciBiaW9sb2d5IGhhcyBiZWVuIGRlbW9uc3RyYXRlZCBieSBzdHVkaWVzIHNob3dpbmcgY29udHJpYnV0aW9ucyB0byB0aGVyYXBldXRpYyByZXNpc3RhbmNlLCBhbmdpb2dlbmVzaXMgYW5kIHR1bW9yIGRpc3BlcnNhbC4gV2UgcmVjZW50bHkgcmVwb3J0ZWQgdGhhdCBwaHlzaW9sb2dpYyBveHlnZW4gbGV2ZWxzIGRpZmZlcmVudGlhbGx5IGluZHVjZSBoeXBveGlhIGluZHVjaWJsZSBmYWN0b3ItMs6xIChISUYyzrEpIGxldmVscyBpbiBjYW5jZXIgc3RlbSBjZWxscy4gSElGMc6xIGZ1bmN0aW9uZWQgaW4gcHJvbGlmZXJhdGlvbiBhbmQgc3Vydml2YWwgb2YgYWxsIGNhbmNlciBjZWxscyBidXQgYWxzbyB3YXMgYWN0aXZhdGVkIGluIG5vcm1hbCBuZXVyYWwgcHJvZ2VuaXRvcnMgc3VnZ2VzdGluZyBhIHBvdGVudGlhbGx5IHJlc3RyaWN0ZWQgdGhlcmFwZXV0aWMgaW5kZXggd2hpbGUgSElGMs6xIHdhcyBlc3NlbnRpYWwgaW4gb25seSBpbiBjYW5jZXIgc3RlbSBjZWxscyBhbmQgd2FzIG5vdCBleHByZXNzZWQgYnkgbm9ybWFsIG5ldXJhbCBwcm9nZW5pdG9ycyBkZW1vbnN0cmF0aW5nIEhJRjLOsSBpcyBhIGNhbmNlciBzdGVtIGNlbGwgc3BlY2lmaWMgdGFyZ2V0LiBXZSBub3cgZXh0ZW5kIHRoZXNlIHN0dWRpZXMgdG8gZXhhbWluZSB0aGUgcm9sZSBvZiBoeXBveGlhIGluIHJlZ3VsYXRpbmcgdHVtb3IgY2VsbCBwbGFzdGljaXR5LiBXZSBmaW5kIHRoYXQgaHlwb3hpYSBwcm9tb3RlcyB0aGUgc2VsZi1yZW5ld2FsIGNhcGFiaWxpdHkgb2YgdGhlIHN0ZW0gYW5kIG5vbi1zdGVtIHBvcHVsYXRpb24gYXMgd2VsbCBhcyBwcm9tb3RpbmcgYSBtb3JlIHN0ZW0tbGlrZSBwaGVub3R5cGUgaW4gdGhlIG5vbi1zdGVtIHBvcHVsYXRpb24gd2l0aCBpbmNyZWFzZWQgbmV1cm9zcGhlcmUgZm9ybWF0aW9uIGFzIHdlbGwgYXMgdXByZWd1bGF0aW9uIG9mIGltcG9ydGFudCBzdGVtIGNlbGwgZmFjdG9ycywgc3VjaCBhcyBPQ1Q0LCBOQU5PRyBhbmQgYy1NWUMuIFRoZSBpbXBvcnRhbmNlIG9mIEhJRjLOsSB3YXMgZnVydGhlciBzdXBwb3J0ZWQgYXMgZm9yY2VkIGV4cHJlc3Npb24gb2Ygbm9uLWRlZ3JhZGFibGUgSElGMs6xIGluZHVjZWQgYSBjYW5jZXIgc3RlbSBjZWxsIG1hcmtlciBhbmQgYXVnbWVudGVkIHRoZSB0dW1vcmlnZW5pYyBwb3RlbnRpYWwgb2YgdGhlIG5vbnN0ZW0gcG9wdWxhdGlvbi4gVGhpcyBub3ZlbCBmaW5kaW5nIG1heSBpbmRpY2F0ZSBhIHNwZWNpZmljIHJvbGUgb2YgSElGMs6xIGluIHByb21vdGluZyBnbGlvbWEgdHVtb3JpZ2VuZXNpcy4gVGhlIHVuZXhwZWN0ZWQgcGxhc3RpY2l0eSBvZiB0aGUgbm9uLXN0ZW0gZ2xpb21hIHBvcHVsYXRpb24gYW5kIHRoZSBzdGVtLWxpa2UgcGhlbm90eXBlIGVtcGhhc2l6ZXMgdGhlIGltcG9ydGFuY2Ugb2YgZGV2ZWxvcGluZyB0aGVyYXBldXRpYyBzdHJhdGVnaWVzIHRhcmdldGluZyB0aGUgbWljcm9lbnZpcm9ubWVudGFsIGluZmx1ZW5jZSBvbiB0aGUgdHVtb3IgaW4gYWRkaXRpb24gdG8gY2FuY2VyIHN0ZW0gY2VsbHMuIMKpIDIwMDkgTGFuZGVzIEJpb3NjaWVuY2UuIiwicHVibGlzaGVyIjoiQ2VsbCBDeWNsZSIsImlzc3VlIjoiMjAiLCJ2b2x1bWUiOiI4In19LHsiaWQiOiI3OTIzYTNhNS0yMmM2LTM2OTEtYmZiYS0zZmJlOTE4MTlhM2QiLCJpc1RlbXBvcmFyeSI6ZmFsc2UsIml0ZW1EYXRhIjp7InR5cGUiOiJhcnRpY2xlLWpvdXJuYWwiLCJpZCI6Ijc5MjNhM2E1LTIyYzYtMzY5MS1iZmJhLTNmYmU5MTgxOWEzZCIsInRpdGxlIjoiSHlwb3hpYS1pbmR1Y2libGUgZmFjdG9ycyByZWd1bGF0ZSB0dW1vcmlnZW5pYyBjYXBhY2l0eSBvZiBnbGlvbWEgc3RlbSBjZWxscyIsImF1dGhvciI6W3siZmFtaWx5IjoiTGkiLCJnaXZlbiI6IlpoaXpob25nIiwicGFyc2UtbmFtZXMiOmZhbHNlLCJkcm9wcGluZy1wYXJ0aWNsZSI6IiIsIm5vbi1kcm9wcGluZy1wYXJ0aWNsZSI6IiJ9LHsiZmFtaWx5IjoiQmFvIiwiZ2l2ZW4iOiJTaGlkZW5nIiwicGFyc2UtbmFtZXMiOmZhbHNlLCJkcm9wcGluZy1wYXJ0aWNsZSI6IiIsIm5vbi1kcm9wcGluZy1wYXJ0aWNsZSI6IiJ9LHsiZmFtaWx5IjoiV3UiLCJnaXZlbiI6IlFpdWxpYW4iLCJwYXJzZS1uYW1lcyI6ZmFsc2UsImRyb3BwaW5nLXBhcnRpY2xlIjoiIiwibm9uLWRyb3BwaW5nLXBhcnRpY2xlIjoiIn0seyJmYW1pbHkiOiJXYW5nIiwiZ2l2ZW4iOiJIdWkiLCJwYXJzZS1uYW1lcyI6ZmFsc2UsImRyb3BwaW5nLXBhcnRpY2xlIjoiIiwibm9uLWRyb3BwaW5nLXBhcnRpY2xlIjoiIn0seyJmYW1pbHkiOiJFeWxlciIsImdpdmVuIjoiQ2hyaXN0aW5lIiwicGFyc2UtbmFtZXMiOmZhbHNlLCJkcm9wcGluZy1wYXJ0aWNsZSI6IiIsIm5vbi1kcm9wcGluZy1wYXJ0aWNsZSI6IiJ9LHsiZmFtaWx5IjoiU2F0aG9ybnN1bWV0ZWUiLCJnaXZlbiI6IlNpdGgiLCJwYXJzZS1uYW1lcyI6ZmFsc2UsImRyb3BwaW5nLXBhcnRpY2xlIjoiIiwibm9uLWRyb3BwaW5nLXBhcnRpY2xlIjoiIn0seyJmYW1pbHkiOiJTaGkiLCJnaXZlbiI6IlFpbmciLCJwYXJzZS1uYW1lcyI6ZmFsc2UsImRyb3BwaW5nLXBhcnRpY2xlIjoiIiwibm9uLWRyb3BwaW5nLXBhcnRpY2xlIjoiIn0seyJmYW1pbHkiOiJDYW8iLCJnaXZlbiI6IllpdGluZyIsInBhcnNlLW5hbWVzIjpmYWxzZSwiZHJvcHBpbmctcGFydGljbGUiOiIiLCJub24tZHJvcHBpbmctcGFydGljbGUiOiIifSx7ImZhbWlseSI6IkxhdGhpYSIsImdpdmVuIjoiSnVzdGluIiwicGFyc2UtbmFtZXMiOmZhbHNlLCJkcm9wcGluZy1wYXJ0aWNsZSI6IiIsIm5vbi1kcm9wcGluZy1wYXJ0aWNsZSI6IiJ9LHsiZmFtaWx5IjoiTWNMZW5kb24iLCJnaXZlbiI6IlJvZ2VyIEUuIiwicGFyc2UtbmFtZXMiOmZhbHNlLCJkcm9wcGluZy1wYXJ0aWNsZSI6IiIsIm5vbi1kcm9wcGluZy1wYXJ0aWNsZSI6IiJ9LHsiZmFtaWx5IjoiSGplbG1lbGFuZCIsImdpdmVuIjoiQW5pdGEgQi4iLCJwYXJzZS1uYW1lcyI6ZmFsc2UsImRyb3BwaW5nLXBhcnRpY2xlIjoiIiwibm9uLWRyb3BwaW5nLXBhcnRpY2xlIjoiIn0seyJmYW1pbHkiOiJSaWNoIiwiZ2l2ZW4iOiJKZXJlbXkgTi4iLCJwYXJzZS1uYW1lcyI6ZmFsc2UsImRyb3BwaW5nLXBhcnRpY2xlIjoiIiwibm9uLWRyb3BwaW5nLXBhcnRpY2xlIjoiIn1dLCJjb250YWluZXItdGl0bGUiOiJDYW5jZXIgY2VsbCIsImNvbnRhaW5lci10aXRsZS1zaG9ydCI6IkNhbmNlciBDZWxsIiwiYWNjZXNzZWQiOnsiZGF0ZS1wYXJ0cyI6W1syMDIzLDExLDI2XV19LCJET0kiOiIxMC4xMDE2L0ouQ0NSLjIwMDkuMDMuMDE4IiwiSVNTTiI6IjE4NzgtMzY4NiIsIlBNSUQiOiIxOTQ3NzQyOSIsIlVSTCI6Imh0dHBzOi8vcHVibWVkLm5jYmkubmxtLm5paC5nb3YvMTk0Nzc0MjkvIiwiaXNzdWVkIjp7ImRhdGUtcGFydHMiOltbMjAwOSw2LDJdXX0sInBhZ2UiOiI1MDEtNTEzIiwiYWJzdHJhY3QiOiJHbGlvYmxhc3RvbWFzIGFyZSBsZXRoYWwgY2FuY2VycyBjaGFyYWN0ZXJpemVkIGJ5IGZsb3JpZCBhbmdpb2dlbmVzaXMgcHJvbW90ZWQgaW4gcGFydCBieSBnbGlvbWEgc3RlbSBjZWxscyAoR1NDcykuIEJlY2F1c2UgaHlwb3hpYSByZWd1bGF0ZXMgYW5naW9nZW5lc2lzLCB3ZSBleGFtaW5lZCBoeXBveGljIHJlc3BvbnNlcyBpbiBHU0NzLiBXZSBub3cgZGVtb25zdHJhdGUgdGhhdCBoeXBveGlhLWluZHVjaWJsZSBmYWN0b3IgSElGMs6xIGFuZCBtdWx0aXBsZSBISUYtcmVndWxhdGVkIGdlbmVzIGFyZSBwcmVmZXJlbnRpYWxseSBleHByZXNzZWQgaW4gR1NDcyBpbiBjb21wYXJpc29uIHRvIG5vbi1zdGVtIHR1bW9yIGNlbGxzIGFuZCBub3JtYWwgbmV1cmFsIHByb2dlbml0b3JzLiBJbiB0dW1vciBzcGVjaW1lbnMsIEhJRjLOsSBjb2xvY2FsaXplcyB3aXRoIGNhbmNlciBzdGVtIGNlbGwgbWFya2Vycy4gVGFyZ2V0aW5nIEhJRnMgaW4gR1NDcyBpbmhpYml0cyBzZWxmLXJlbmV3YWwsIHByb2xpZmVyYXRpb24sIGFuZCBzdXJ2aXZhbCBpbsKgdml0cm8sIGFuZCBhdHRlbnVhdGVzIHR1bW9yIGluaXRpYXRpb24gcG90ZW50aWFsIG9mIEdTQ3MgaW7CoHZpdm8uIEFuYWx5c2lzIG9mIGEgbW9sZWN1bGFyIGRhdGFiYXNlIHJldmVhbHMgdGhhdCBISUYyQSBleHByZXNzaW9uIGNvcnJlbGF0ZXMgd2l0aCBwb29yIGdsaW9tYSBwYXRpZW50IHN1cnZpdmFsLiBPdXIgcmVzdWx0cyBkZW1vbnN0cmF0ZSB0aGF0IEdTQ3MgZGlmZmVyZW50aWFsbHkgcmVzcG9uZCB0byBoeXBveGlhIHdpdGggZGlzdGluY3QgSElGIGluZHVjdGlvbiBwYXR0ZXJucywgYW5kIEhJRjLOsSBtaWdodCByZXByZXNlbnQgYSBwcm9taXNpbmcgdGFyZ2V0IGZvciBhbnRpZ2xpb2JsYXN0b21hIHRoZXJhcGllcy4gwqkgMjAwOSBFbHNldmllciBJbmMuIEFsbCByaWdodHMgcmVzZXJ2ZWQuIiwicHVibGlzaGVyIjoiQ2FuY2VyIENlbGwiLCJpc3N1ZSI6IjYiLCJ2b2x1bWUiOiIxNSJ9fV19"/>
          <w:id w:val="1761416889"/>
          <w:placeholder>
            <w:docPart w:val="EBB8D197CC7E6441895C1543068F9ADC"/>
          </w:placeholder>
        </w:sdtPr>
        <w:sdtContent>
          <w:r w:rsidR="006C4E01">
            <w:rPr>
              <w:rFonts w:cstheme="minorHAnsi"/>
              <w:color w:val="000000"/>
              <w:vertAlign w:val="superscript"/>
              <w:lang w:val="en-US"/>
            </w:rPr>
            <w:t>53</w:t>
          </w:r>
          <w:r w:rsidRPr="0040103C">
            <w:rPr>
              <w:rFonts w:cstheme="minorHAnsi"/>
              <w:color w:val="000000"/>
              <w:vertAlign w:val="superscript"/>
              <w:lang w:val="en-US"/>
            </w:rPr>
            <w:t>,</w:t>
          </w:r>
          <w:r w:rsidR="006C4E01">
            <w:rPr>
              <w:rFonts w:cstheme="minorHAnsi"/>
              <w:color w:val="000000"/>
              <w:vertAlign w:val="superscript"/>
              <w:lang w:val="en-US"/>
            </w:rPr>
            <w:t>54</w:t>
          </w:r>
        </w:sdtContent>
      </w:sdt>
      <w:r w:rsidRPr="0040103C">
        <w:rPr>
          <w:rFonts w:cstheme="minorHAnsi"/>
          <w:lang w:val="en-US"/>
        </w:rPr>
        <w:t xml:space="preserve">. </w:t>
      </w:r>
    </w:p>
    <w:p w14:paraId="5B8A00AB" w14:textId="77777777" w:rsidR="000F1108" w:rsidRPr="0040103C" w:rsidRDefault="000F1108" w:rsidP="000F1108">
      <w:pPr>
        <w:jc w:val="both"/>
        <w:rPr>
          <w:rFonts w:cstheme="minorHAnsi"/>
          <w:lang w:val="en-US"/>
        </w:rPr>
      </w:pPr>
    </w:p>
    <w:p w14:paraId="58488F04" w14:textId="234668AB" w:rsidR="000F1108" w:rsidRPr="0040103C" w:rsidRDefault="000F1108" w:rsidP="000F1108">
      <w:pPr>
        <w:jc w:val="both"/>
        <w:rPr>
          <w:rFonts w:cstheme="minorHAnsi"/>
          <w:lang w:val="en-US"/>
        </w:rPr>
      </w:pPr>
      <w:r w:rsidRPr="0040103C">
        <w:rPr>
          <w:rFonts w:cstheme="minorHAnsi"/>
          <w:lang w:val="en-US"/>
        </w:rPr>
        <w:t>A second set of programs represented OC-like, AC-like, and Invasion themes. Two programs (</w:t>
      </w:r>
      <w:r w:rsidRPr="0040103C">
        <w:rPr>
          <w:rFonts w:cstheme="minorHAnsi"/>
          <w:i/>
          <w:iCs/>
          <w:lang w:val="en-US"/>
        </w:rPr>
        <w:t>h12_OC1, h14_OC2</w:t>
      </w:r>
      <w:r w:rsidRPr="0040103C">
        <w:rPr>
          <w:rFonts w:cstheme="minorHAnsi"/>
          <w:lang w:val="en-US"/>
        </w:rPr>
        <w:t>) had strong matches to OC-like cell states (</w:t>
      </w:r>
      <w:r w:rsidRPr="0040103C">
        <w:rPr>
          <w:rFonts w:cstheme="minorHAnsi"/>
          <w:b/>
          <w:bCs/>
          <w:lang w:val="en-US"/>
        </w:rPr>
        <w:t xml:space="preserve">Fig 2b, </w:t>
      </w:r>
      <w:r>
        <w:rPr>
          <w:rFonts w:cstheme="minorHAnsi"/>
          <w:b/>
          <w:bCs/>
          <w:lang w:val="en-US"/>
        </w:rPr>
        <w:t>Additional file 2: Fig. S</w:t>
      </w:r>
      <w:r w:rsidRPr="0040103C">
        <w:rPr>
          <w:rFonts w:cstheme="minorHAnsi"/>
          <w:b/>
          <w:bCs/>
          <w:lang w:val="en-US"/>
        </w:rPr>
        <w:t>2a</w:t>
      </w:r>
      <w:r w:rsidRPr="0040103C">
        <w:rPr>
          <w:rFonts w:cstheme="minorHAnsi"/>
          <w:lang w:val="en-US"/>
        </w:rPr>
        <w:t xml:space="preserve">), and were enriched in terms for regulation of oligodendrocyte differentiation </w:t>
      </w:r>
      <w:r w:rsidRPr="0040103C">
        <w:rPr>
          <w:rFonts w:cstheme="minorHAnsi"/>
          <w:b/>
          <w:bCs/>
          <w:lang w:val="en-US"/>
        </w:rPr>
        <w:t xml:space="preserve">(Fig. 2a, </w:t>
      </w:r>
      <w:r>
        <w:rPr>
          <w:rFonts w:cstheme="minorHAnsi"/>
          <w:b/>
          <w:bCs/>
          <w:lang w:val="en-US"/>
        </w:rPr>
        <w:t>Additional file1: Table S</w:t>
      </w:r>
      <w:r w:rsidRPr="0040103C">
        <w:rPr>
          <w:rFonts w:cstheme="minorHAnsi"/>
          <w:b/>
          <w:bCs/>
          <w:lang w:val="en-US"/>
        </w:rPr>
        <w:t>3a)</w:t>
      </w:r>
      <w:r w:rsidRPr="0040103C">
        <w:rPr>
          <w:rFonts w:cstheme="minorHAnsi"/>
          <w:lang w:val="en-US"/>
        </w:rPr>
        <w:t xml:space="preserve">. Assessment of genetic heterogeneity in the </w:t>
      </w:r>
      <w:proofErr w:type="spellStart"/>
      <w:r w:rsidRPr="0040103C">
        <w:rPr>
          <w:rFonts w:cstheme="minorHAnsi"/>
          <w:lang w:val="en-US"/>
        </w:rPr>
        <w:t>stRNAseq</w:t>
      </w:r>
      <w:proofErr w:type="spellEnd"/>
      <w:r w:rsidRPr="0040103C">
        <w:rPr>
          <w:rFonts w:cstheme="minorHAnsi"/>
          <w:lang w:val="en-US"/>
        </w:rPr>
        <w:t xml:space="preserve"> data revealed that </w:t>
      </w:r>
      <w:r w:rsidRPr="0040103C">
        <w:rPr>
          <w:rFonts w:cstheme="minorHAnsi"/>
          <w:i/>
          <w:iCs/>
          <w:lang w:val="en-US"/>
        </w:rPr>
        <w:t>h14_OC2</w:t>
      </w:r>
      <w:r w:rsidRPr="0040103C">
        <w:rPr>
          <w:rFonts w:cstheme="minorHAnsi"/>
          <w:lang w:val="en-US"/>
        </w:rPr>
        <w:t xml:space="preserve"> was a genetic subclone present in the BT143x cell line (</w:t>
      </w:r>
      <w:r>
        <w:rPr>
          <w:rFonts w:cstheme="minorHAnsi"/>
          <w:b/>
          <w:bCs/>
          <w:lang w:val="en-US"/>
        </w:rPr>
        <w:t>Additional file 2: Fig. S</w:t>
      </w:r>
      <w:r w:rsidRPr="0040103C">
        <w:rPr>
          <w:rFonts w:cstheme="minorHAnsi"/>
          <w:b/>
          <w:bCs/>
          <w:lang w:val="en-US"/>
        </w:rPr>
        <w:t>2d-h</w:t>
      </w:r>
      <w:r w:rsidRPr="0040103C">
        <w:rPr>
          <w:rFonts w:cstheme="minorHAnsi"/>
          <w:lang w:val="en-US"/>
        </w:rPr>
        <w:t xml:space="preserve">), explaining its high similarity to </w:t>
      </w:r>
      <w:r w:rsidRPr="0040103C">
        <w:rPr>
          <w:rFonts w:cstheme="minorHAnsi"/>
          <w:i/>
          <w:iCs/>
          <w:lang w:val="en-US"/>
        </w:rPr>
        <w:t>h12_OC1</w:t>
      </w:r>
      <w:r w:rsidRPr="0040103C">
        <w:rPr>
          <w:rFonts w:cstheme="minorHAnsi"/>
          <w:lang w:val="en-US"/>
        </w:rPr>
        <w:t>, and its nested spatial localization (</w:t>
      </w:r>
      <w:r w:rsidRPr="0040103C">
        <w:rPr>
          <w:rFonts w:cstheme="minorHAnsi"/>
          <w:b/>
          <w:bCs/>
          <w:lang w:val="en-US"/>
        </w:rPr>
        <w:t>Fig. 3c</w:t>
      </w:r>
      <w:r w:rsidRPr="0040103C">
        <w:rPr>
          <w:rFonts w:cstheme="minorHAnsi"/>
          <w:lang w:val="en-US"/>
        </w:rPr>
        <w:t>). Both were most abundant in D4 where they occupied the vascular/astrocyte niche (</w:t>
      </w:r>
      <w:r w:rsidRPr="0040103C">
        <w:rPr>
          <w:rFonts w:cstheme="minorHAnsi"/>
          <w:b/>
          <w:bCs/>
          <w:lang w:val="en-US"/>
        </w:rPr>
        <w:t xml:space="preserve">Fig. 2e, </w:t>
      </w:r>
      <w:r>
        <w:rPr>
          <w:rFonts w:cstheme="minorHAnsi"/>
          <w:b/>
          <w:bCs/>
          <w:lang w:val="en-US"/>
        </w:rPr>
        <w:t>Additional file 2: Fig. S</w:t>
      </w:r>
      <w:r w:rsidRPr="0040103C">
        <w:rPr>
          <w:rFonts w:cstheme="minorHAnsi"/>
          <w:b/>
          <w:bCs/>
          <w:lang w:val="en-US"/>
        </w:rPr>
        <w:t>2c,</w:t>
      </w:r>
      <w:r w:rsidRPr="0040103C">
        <w:rPr>
          <w:rFonts w:cstheme="minorHAnsi"/>
          <w:lang w:val="en-US"/>
        </w:rPr>
        <w:t xml:space="preserve"> </w:t>
      </w:r>
      <w:r>
        <w:rPr>
          <w:rFonts w:cstheme="minorHAnsi"/>
          <w:b/>
          <w:bCs/>
          <w:lang w:val="en-US"/>
        </w:rPr>
        <w:t>Additional file1: Table S</w:t>
      </w:r>
      <w:r w:rsidRPr="0040103C">
        <w:rPr>
          <w:rFonts w:cstheme="minorHAnsi"/>
          <w:b/>
          <w:bCs/>
          <w:lang w:val="en-US"/>
        </w:rPr>
        <w:t>3</w:t>
      </w:r>
      <w:proofErr w:type="gramStart"/>
      <w:r w:rsidRPr="0040103C">
        <w:rPr>
          <w:rFonts w:cstheme="minorHAnsi"/>
          <w:b/>
          <w:bCs/>
          <w:lang w:val="en-US"/>
        </w:rPr>
        <w:t>e,f</w:t>
      </w:r>
      <w:proofErr w:type="gramEnd"/>
      <w:r w:rsidRPr="0040103C">
        <w:rPr>
          <w:rFonts w:cstheme="minorHAnsi"/>
          <w:lang w:val="en-US"/>
        </w:rPr>
        <w:t>). Next, two AC-like programs (</w:t>
      </w:r>
      <w:r w:rsidRPr="0040103C">
        <w:rPr>
          <w:rFonts w:cstheme="minorHAnsi"/>
          <w:i/>
          <w:iCs/>
          <w:lang w:val="en-US"/>
        </w:rPr>
        <w:t>h2_AC</w:t>
      </w:r>
      <w:r w:rsidRPr="0040103C">
        <w:rPr>
          <w:rFonts w:cstheme="minorHAnsi"/>
          <w:lang w:val="en-US"/>
        </w:rPr>
        <w:t xml:space="preserve">, </w:t>
      </w:r>
      <w:r w:rsidRPr="0040103C">
        <w:rPr>
          <w:rFonts w:cstheme="minorHAnsi"/>
          <w:i/>
          <w:iCs/>
          <w:lang w:val="en-US"/>
        </w:rPr>
        <w:t>h9_hypoxia</w:t>
      </w:r>
      <w:r w:rsidRPr="0040103C">
        <w:rPr>
          <w:rFonts w:cstheme="minorHAnsi"/>
          <w:lang w:val="en-US"/>
        </w:rPr>
        <w:t>) matched well to AC-like GBM states (</w:t>
      </w:r>
      <w:r w:rsidRPr="0040103C">
        <w:rPr>
          <w:rFonts w:cstheme="minorHAnsi"/>
          <w:b/>
          <w:bCs/>
          <w:lang w:val="en-US"/>
        </w:rPr>
        <w:t>Fig. 2b</w:t>
      </w:r>
      <w:r w:rsidRPr="0040103C">
        <w:rPr>
          <w:rFonts w:cstheme="minorHAnsi"/>
          <w:lang w:val="en-US"/>
        </w:rPr>
        <w:t xml:space="preserve">, </w:t>
      </w:r>
      <w:r>
        <w:rPr>
          <w:rFonts w:cstheme="minorHAnsi"/>
          <w:b/>
          <w:bCs/>
          <w:lang w:val="en-US"/>
        </w:rPr>
        <w:t>Additional file 2: Fig. S</w:t>
      </w:r>
      <w:r w:rsidRPr="0040103C">
        <w:rPr>
          <w:rFonts w:cstheme="minorHAnsi"/>
          <w:b/>
          <w:bCs/>
          <w:lang w:val="en-US"/>
        </w:rPr>
        <w:t>2a</w:t>
      </w:r>
      <w:r w:rsidRPr="0040103C">
        <w:rPr>
          <w:rFonts w:cstheme="minorHAnsi"/>
          <w:lang w:val="en-US"/>
        </w:rPr>
        <w:t>), had pathway terms involving hypoxia response/regulation of angiogenesis (</w:t>
      </w:r>
      <w:r w:rsidRPr="0040103C">
        <w:rPr>
          <w:rFonts w:cstheme="minorHAnsi"/>
          <w:i/>
          <w:iCs/>
          <w:lang w:val="en-US"/>
        </w:rPr>
        <w:t>h9_hypoxia</w:t>
      </w:r>
      <w:r w:rsidRPr="0040103C">
        <w:rPr>
          <w:rFonts w:cstheme="minorHAnsi"/>
          <w:lang w:val="en-US"/>
        </w:rPr>
        <w:t>), the GBM developmental state (</w:t>
      </w:r>
      <w:r w:rsidRPr="0040103C">
        <w:rPr>
          <w:rFonts w:cstheme="minorHAnsi"/>
          <w:i/>
          <w:iCs/>
          <w:lang w:val="en-US"/>
        </w:rPr>
        <w:t>h2_AC</w:t>
      </w:r>
      <w:r w:rsidRPr="0040103C">
        <w:rPr>
          <w:rFonts w:cstheme="minorHAnsi"/>
          <w:lang w:val="en-US"/>
        </w:rPr>
        <w:t>), and moderate matches to the leading edge (LE_IvyGAP</w:t>
      </w:r>
      <w:sdt>
        <w:sdtPr>
          <w:rPr>
            <w:rFonts w:cstheme="minorHAnsi"/>
            <w:color w:val="000000"/>
            <w:vertAlign w:val="superscript"/>
            <w:lang w:val="en-US"/>
          </w:rPr>
          <w:tag w:val="MENDELEY_CITATION_v3_eyJjaXRhdGlvbklEIjoiTUVOREVMRVlfQ0lUQVRJT05fZWM1YjM5MzYtNTgwYi00NzY1LWE3MGQtYTNhODY4ZmZhMmU1IiwiaXNFZGl0ZWQiOmZhbHNlLCJwcm9wZXJ0aWVzIjp7Im5vdGVJbmRleCI6MH0sIm1hbnVhbE92ZXJyaWRlIjp7ImlzTWFudWFsbHlPdmVycmlkZGVuIjpmYWxzZSwibWFudWFsT3ZlcnJpZGVUZXh0IjoiIiwiY2l0ZXByb2NUZXh0IjoiPHN1cD45PC9zdXA+In0sImNpdGF0aW9uSXRlbXMiOlt7ImlkIjoiZmVkNWY0MmMtMWJiZS0zNzJlLTg1ZmItZTZkYWVlNmNjMjJkIiwiaXNUZW1wb3JhcnkiOmZhbHNlLCJpdGVtRGF0YSI6eyJ0eXBlIjoiYXJ0aWNsZS1qb3VybmFsIiwiaWQiOiJmZWQ1ZjQyYy0xYmJlLTM3MmUtODVmYi1lNmRhZWU2Y2MyMmQiLCJ0aXRsZSI6IkFuIGFuYXRvbWljIHRyYW5zY3JpcHRpb25hbCBhdGxhcyBvZiBodW1hbiBnbGlvYmxhc3RvbWEiLCJhdXRob3IiOlt7ImZhbWlseSI6IlB1Y2hhbHNraSIsImdpdmVuIjoiUmFscGggQi4iLCJwYXJzZS1uYW1lcyI6ZmFsc2UsImRyb3BwaW5nLXBhcnRpY2xlIjoiIiwibm9uLWRyb3BwaW5nLXBhcnRpY2xlIjoiIn0seyJmYW1pbHkiOiJTaGFoIiwiZ2l2ZW4iOiJOYW1lZXRhIiwicGFyc2UtbmFtZXMiOmZhbHNlLCJkcm9wcGluZy1wYXJ0aWNsZSI6IiIsIm5vbi1kcm9wcGluZy1wYXJ0aWNsZSI6IiJ9LHsiZmFtaWx5IjoiTWlsbGVyIiwiZ2l2ZW4iOiJKZXJlbXkiLCJwYXJzZS1uYW1lcyI6ZmFsc2UsImRyb3BwaW5nLXBhcnRpY2xlIjoiIiwibm9uLWRyb3BwaW5nLXBhcnRpY2xlIjoiIn0seyJmYW1pbHkiOiJEYWxsZXkiLCJnaXZlbiI6IlJhY2hlbCIsInBhcnNlLW5hbWVzIjpmYWxzZSwiZHJvcHBpbmctcGFydGljbGUiOiIiLCJub24tZHJvcHBpbmctcGFydGljbGUiOiIifSx7ImZhbWlseSI6Ik5vbXVyYSIsImdpdmVuIjoiU3RldmUgUi4iLCJwYXJzZS1uYW1lcyI6ZmFsc2UsImRyb3BwaW5nLXBhcnRpY2xlIjoiIiwibm9uLWRyb3BwaW5nLXBhcnRpY2xlIjoiIn0seyJmYW1pbHkiOiJZb29uIiwiZ2l2ZW4iOiJKYWUgR3VlbiIsInBhcnNlLW5hbWVzIjpmYWxzZSwiZHJvcHBpbmctcGFydGljbGUiOiIiLCJub24tZHJvcHBpbmctcGFydGljbGUiOiIifSx7ImZhbWlseSI6IlNtaXRoIiwiZ2l2ZW4iOiJLaW1iZXJseSBBLiIsInBhcnNlLW5hbWVzIjpmYWxzZSwiZHJvcHBpbmctcGFydGljbGUiOiIiLCJub24tZHJvcHBpbmctcGFydGljbGUiOiIifSx7ImZhbWlseSI6Ikxhbmtlcm92aWNoIiwiZ2l2ZW4iOiJNaWNoYWVsIiwicGFyc2UtbmFtZXMiOmZhbHNlLCJkcm9wcGluZy1wYXJ0aWNsZSI6IiIsIm5vbi1kcm9wcGluZy1wYXJ0aWNsZSI6IiJ9LHsiZmFtaWx5IjoiQmVydGFnbm9sbGkiLCJnaXZlbiI6IkRhcnJlbiIsInBhcnNlLW5hbWVzIjpmYWxzZSwiZHJvcHBpbmctcGFydGljbGUiOiIiLCJub24tZHJvcHBpbmctcGFydGljbGUiOiIifSx7ImZhbWlseSI6IkJpY2tsZXkiLCJnaXZlbiI6IktyaXMiLCJwYXJzZS1uYW1lcyI6ZmFsc2UsImRyb3BwaW5nLXBhcnRpY2xlIjoiIiwibm9uLWRyb3BwaW5nLXBhcnRpY2xlIjoiIn0seyJmYW1pbHkiOiJCb2UiLCJnaXZlbiI6IkFuZHJldyBGLiIsInBhcnNlLW5hbWVzIjpmYWxzZSwiZHJvcHBpbmctcGFydGljbGUiOiIiLCJub24tZHJvcHBpbmctcGFydGljbGUiOiIifSx7ImZhbWlseSI6IkJyb3VuZXIiLCJnaXZlbiI6IktyaXNzeSIsInBhcnNlLW5hbWVzIjpmYWxzZSwiZHJvcHBpbmctcGFydGljbGUiOiIiLCJub24tZHJvcHBpbmctcGFydGljbGUiOiIifSx7ImZhbWlseSI6IkJ1dGxlciIsImdpdmVuIjoiU3RlcGhhbmllIiwicGFyc2UtbmFtZXMiOmZhbHNlLCJkcm9wcGluZy1wYXJ0aWNsZSI6IiIsIm5vbi1kcm9wcGluZy1wYXJ0aWNsZSI6IiJ9LHsiZmFtaWx5IjoiQ2FsZGVqb24iLCJnaXZlbiI6IlNoaWVsbGEiLCJwYXJzZS1uYW1lcyI6ZmFsc2UsImRyb3BwaW5nLXBhcnRpY2xlIjoiIiwibm9uLWRyb3BwaW5nLXBhcnRpY2xlIjoiIn0seyJmYW1pbHkiOiJDaGFwaW4iLCJnaXZlbiI6Ik1pa2UiLCJwYXJzZS1uYW1lcyI6ZmFsc2UsImRyb3BwaW5nLXBhcnRpY2xlIjoiIiwibm9uLWRyb3BwaW5nLXBhcnRpY2xlIjoiIn0seyJmYW1pbHkiOiJEYXR0YSIsImdpdmVuIjoiU3V2cm8iLCJwYXJzZS1uYW1lcyI6ZmFsc2UsImRyb3BwaW5nLXBhcnRpY2xlIjoiIiwibm9uLWRyb3BwaW5nLXBhcnRpY2xlIjoiIn0seyJmYW1pbHkiOiJEZWUiLCJnaXZlbiI6Ik5pY2siLCJwYXJzZS1uYW1lcyI6ZmFsc2UsImRyb3BwaW5nLXBhcnRpY2xlIjoiIiwibm9uLWRyb3BwaW5nLXBhcnRpY2xlIjoiIn0seyJmYW1pbHkiOiJEZXN0YSIsImdpdmVuIjoiVHNlZ2EiLCJwYXJzZS1uYW1lcyI6ZmFsc2UsImRyb3BwaW5nLXBhcnRpY2xlIjoiIiwibm9uLWRyb3BwaW5nLXBhcnRpY2xlIjoiIn0seyJmYW1pbHkiOiJEb2xiZWFyZSIsImdpdmVuIjoiVGltIiwicGFyc2UtbmFtZXMiOmZhbHNlLCJkcm9wcGluZy1wYXJ0aWNsZSI6IiIsIm5vbi1kcm9wcGluZy1wYXJ0aWNsZSI6IiJ9LHsiZmFtaWx5IjoiRG90c29uIiwiZ2l2ZW4iOiJOYWRlemhkYSIsInBhcnNlLW5hbWVzIjpmYWxzZSwiZHJvcHBpbmctcGFydGljbGUiOiIiLCJub24tZHJvcHBpbmctcGFydGljbGUiOiIifSx7ImZhbWlseSI6IkViYmVydCIsImdpdmVuIjoiQW1hbmRhIiwicGFyc2UtbmFtZXMiOmZhbHNlLCJkcm9wcGluZy1wYXJ0aWNsZSI6IiIsIm5vbi1kcm9wcGluZy1wYXJ0aWNsZSI6IiJ9LHsiZmFtaWx5IjoiRmVuZyIsImdpdmVuIjoiRGF2aWQiLCJwYXJzZS1uYW1lcyI6ZmFsc2UsImRyb3BwaW5nLXBhcnRpY2xlIjoiIiwibm9uLWRyb3BwaW5nLXBhcnRpY2xlIjoiIn0seyJmYW1pbHkiOiJGZW5nIiwiZ2l2ZW4iOiJYdSIsInBhcnNlLW5hbWVzIjpmYWxzZSwiZHJvcHBpbmctcGFydGljbGUiOiIiLCJub24tZHJvcHBpbmctcGFydGljbGUiOiIifSx7ImZhbWlseSI6IkZpc2hlciIsImdpdmVuIjoiTWljaGFlbCIsInBhcnNlLW5hbWVzIjpmYWxzZSwiZHJvcHBpbmctcGFydGljbGUiOiIiLCJub24tZHJvcHBpbmctcGFydGljbGUiOiIifSx7ImZhbWlseSI6IkdlZSIsImdpdmVuIjoiR2FycmV0dCIsInBhcnNlLW5hbWVzIjpmYWxzZSwiZHJvcHBpbmctcGFydGljbGUiOiIiLCJub24tZHJvcHBpbmctcGFydGljbGUiOiIifSx7ImZhbWlseSI6IkdvbGR5IiwiZ2l2ZW4iOiJKZWZmIiwicGFyc2UtbmFtZXMiOmZhbHNlLCJkcm9wcGluZy1wYXJ0aWNsZSI6IiIsIm5vbi1kcm9wcGluZy1wYXJ0aWNsZSI6IiJ9LHsiZmFtaWx5IjoiR291cmxleSIsImdpdmVuIjoiTGluZHNleSIsInBhcnNlLW5hbWVzIjpmYWxzZSwiZHJvcHBpbmctcGFydGljbGUiOiIiLCJub24tZHJvcHBpbmctcGFydGljbGUiOiIifSx7ImZhbWlseSI6IkdyZWdvciIsImdpdmVuIjoiQmVuamFtaW4gVy4iLCJwYXJzZS1uYW1lcyI6ZmFsc2UsImRyb3BwaW5nLXBhcnRpY2xlIjoiIiwibm9uLWRyb3BwaW5nLXBhcnRpY2xlIjoiIn0seyJmYW1pbHkiOiJHdSIsImdpdmVuIjoiR3Vhbmd5dSIsInBhcnNlLW5hbWVzIjpmYWxzZSwiZHJvcHBpbmctcGFydGljbGUiOiIiLCJub24tZHJvcHBpbmctcGFydGljbGUiOiIifSx7ImZhbWlseSI6IkhlamF6aW5pYSIsImdpdmVuIjoiTmlrYSIsInBhcnNlLW5hbWVzIjpmYWxzZSwiZHJvcHBpbmctcGFydGljbGUiOiIiLCJub24tZHJvcHBpbmctcGFydGljbGUiOiIifSx7ImZhbWlseSI6IkhvaG1hbm4iLCJnaXZlbiI6IkpvaG4iLCJwYXJzZS1uYW1lcyI6ZmFsc2UsImRyb3BwaW5nLXBhcnRpY2xlIjoiIiwibm9uLWRyb3BwaW5nLXBhcnRpY2xlIjoiIn0seyJmYW1pbHkiOiJIb3RoaSIsImdpdmVuIjoiUGFydmluZGVyIiwicGFyc2UtbmFtZXMiOmZhbHNlLCJkcm9wcGluZy1wYXJ0aWNsZSI6IiIsIm5vbi1kcm9wcGluZy1wYXJ0aWNsZSI6IiJ9LHsiZmFtaWx5IjoiSG93YXJkIiwiZ2l2ZW4iOiJSb2JlcnQiLCJwYXJzZS1uYW1lcyI6ZmFsc2UsImRyb3BwaW5nLXBhcnRpY2xlIjoiIiwibm9uLWRyb3BwaW5nLXBhcnRpY2xlIjoiIn0seyJmYW1pbHkiOiJKb2luZXMiLCJnaXZlbiI6IktldmluIiwicGFyc2UtbmFtZXMiOmZhbHNlLCJkcm9wcGluZy1wYXJ0aWNsZSI6IiIsIm5vbi1kcm9wcGluZy1wYXJ0aWNsZSI6IiJ9LHsiZmFtaWx5IjoiS3JpZWRiZXJnIiwiZ2l2ZW4iOiJBbGkiLCJwYXJzZS1uYW1lcyI6ZmFsc2UsImRyb3BwaW5nLXBhcnRpY2xlIjoiIiwibm9uLWRyb3BwaW5nLXBhcnRpY2xlIjoiIn0seyJmYW1pbHkiOiJLdWFuIiwiZ2l2ZW4iOiJMZW9uYXJkIiwicGFyc2UtbmFtZXMiOmZhbHNlLCJkcm9wcGluZy1wYXJ0aWNsZSI6IiIsIm5vbi1kcm9wcGluZy1wYXJ0aWNsZSI6IiJ9LHsiZmFtaWx5IjoiTGF1IiwiZ2l2ZW4iOiJDaHJpcyIsInBhcnNlLW5hbWVzIjpmYWxzZSwiZHJvcHBpbmctcGFydGljbGUiOiIiLCJub24tZHJvcHBpbmctcGFydGljbGUiOiIifSx7ImZhbWlseSI6IkxlZSIsImdpdmVuIjoiRmVsaXgiLCJwYXJzZS1uYW1lcyI6ZmFsc2UsImRyb3BwaW5nLXBhcnRpY2xlIjoiIiwibm9uLWRyb3BwaW5nLXBhcnRpY2xlIjoiIn0seyJmYW1pbHkiOiJMZWUiLCJnaXZlbiI6Ikh3YWh5dW5nIiwicGFyc2UtbmFtZXMiOmZhbHNlLCJkcm9wcGluZy1wYXJ0aWNsZSI6IiIsIm5vbi1kcm9wcGluZy1wYXJ0aWNsZSI6IiJ9LHsiZmFtaWx5IjoiTGVtb24iLCJnaXZlbiI6IlRyYWN5IiwicGFyc2UtbmFtZXMiOmZhbHNlLCJkcm9wcGluZy1wYXJ0aWNsZSI6IiIsIm5vbi1kcm9wcGluZy1wYXJ0aWNsZSI6IiJ9LHsiZmFtaWx5IjoiTG9uZyIsImdpdmVuIjoiRnVodWkiLCJwYXJzZS1uYW1lcyI6ZmFsc2UsImRyb3BwaW5nLXBhcnRpY2xlIjoiIiwibm9uLWRyb3BwaW5nLXBhcnRpY2xlIjoiIn0seyJmYW1pbHkiOiJNYXN0YW4iLCJnaXZlbiI6Ik5hdmVlZCIsInBhcnNlLW5hbWVzIjpmYWxzZSwiZHJvcHBpbmctcGFydGljbGUiOiIiLCJub24tZHJvcHBpbmctcGFydGljbGUiOiIifSx7ImZhbWlseSI6Ik1vdHQiLCJnaXZlbiI6IkVyaWthIiwicGFyc2UtbmFtZXMiOmZhbHNlLCJkcm9wcGluZy1wYXJ0aWNsZSI6IiIsIm5vbi1kcm9wcGluZy1wYXJ0aWNsZSI6IiJ9LHsiZmFtaWx5IjoiTXVydGh5IiwiZ2l2ZW4iOiJDaGFudGFsIiwicGFyc2UtbmFtZXMiOmZhbHNlLCJkcm9wcGluZy1wYXJ0aWNsZSI6IiIsIm5vbi1kcm9wcGluZy1wYXJ0aWNsZSI6IiJ9LHsiZmFtaWx5IjoiTmdvIiwiZ2l2ZW4iOiJLaWV0IiwicGFyc2UtbmFtZXMiOmZhbHNlLCJkcm9wcGluZy1wYXJ0aWNsZSI6IiIsIm5vbi1kcm9wcGluZy1wYXJ0aWNsZSI6IiJ9LHsiZmFtaWx5IjoiT2xzb24iLCJnaXZlbiI6IkVyaWMiLCJwYXJzZS1uYW1lcyI6ZmFsc2UsImRyb3BwaW5nLXBhcnRpY2xlIjoiIiwibm9uLWRyb3BwaW5nLXBhcnRpY2xlIjoiIn0seyJmYW1pbHkiOiJSZWRpbmciLCJnaXZlbiI6Ik1lbGlzc2EiLCJwYXJzZS1uYW1lcyI6ZmFsc2UsImRyb3BwaW5nLXBhcnRpY2xlIjoiIiwibm9uLWRyb3BwaW5nLXBhcnRpY2xlIjoiIn0seyJmYW1pbHkiOiJSaWxleSIsImdpdmVuIjoiWmFjayIsInBhcnNlLW5hbWVzIjpmYWxzZSwiZHJvcHBpbmctcGFydGljbGUiOiIiLCJub24tZHJvcHBpbmctcGFydGljbGUiOiIifSx7ImZhbWlseSI6IlJvc2VuIiwiZ2l2ZW4iOiJEYXZpZCIsInBhcnNlLW5hbWVzIjpmYWxzZSwiZHJvcHBpbmctcGFydGljbGUiOiIiLCJub24tZHJvcHBpbmctcGFydGljbGUiOiIifSx7ImZhbWlseSI6IlNhbmRtYW4iLCJnaXZlbiI6IkRhdmlkIiwicGFyc2UtbmFtZXMiOmZhbHNlLCJkcm9wcGluZy1wYXJ0aWNsZSI6IiIsIm5vbi1kcm9wcGluZy1wYXJ0aWNsZSI6IiJ9LHsiZmFtaWx5IjoiU2hhcG92YWxvdmEiLCJnaXZlbiI6Ik5hZGl5YSIsInBhcnNlLW5hbWVzIjpmYWxzZSwiZHJvcHBpbmctcGFydGljbGUiOiIiLCJub24tZHJvcHBpbmctcGFydGljbGUiOiIifSx7ImZhbWlseSI6IlNsYXVnaHRlcmJlY2siLCJnaXZlbiI6IkNsaWZmb3JkIFIuIiwicGFyc2UtbmFtZXMiOmZhbHNlLCJkcm9wcGluZy1wYXJ0aWNsZSI6IiIsIm5vbi1kcm9wcGluZy1wYXJ0aWNsZSI6IiJ9LHsiZmFtaWx5IjoiU29kdCIsImdpdmVuIjoiQW5kcmV3IiwicGFyc2UtbmFtZXMiOmZhbHNlLCJkcm9wcGluZy1wYXJ0aWNsZSI6IiIsIm5vbi1kcm9wcGluZy1wYXJ0aWNsZSI6IiJ9LHsiZmFtaWx5IjoiU3RvY2tkYWxlIiwiZ2l2ZW4iOiJHcmFoYW0iLCJwYXJzZS1uYW1lcyI6ZmFsc2UsImRyb3BwaW5nLXBhcnRpY2xlIjoiIiwibm9uLWRyb3BwaW5nLXBhcnRpY2xlIjoiIn0seyJmYW1pbHkiOiJTemFmZXIiLCJnaXZlbiI6IkFhcm9uIiwicGFyc2UtbmFtZXMiOmZhbHNlLCJkcm9wcGluZy1wYXJ0aWNsZSI6IiIsIm5vbi1kcm9wcGluZy1wYXJ0aWNsZSI6IiJ9LHsiZmFtaWx5IjoiV2FrZW1hbiIsImdpdmVuIjoiV2F5bmUiLCJwYXJzZS1uYW1lcyI6ZmFsc2UsImRyb3BwaW5nLXBhcnRpY2xlIjoiIiwibm9uLWRyb3BwaW5nLXBhcnRpY2xlIjoiIn0seyJmYW1pbHkiOiJXb2hub3V0a2EiLCJnaXZlbiI6IlBhdWwgRS4iLCJwYXJzZS1uYW1lcyI6ZmFsc2UsImRyb3BwaW5nLXBhcnRpY2xlIjoiIiwibm9uLWRyb3BwaW5nLXBhcnRpY2xlIjoiIn0seyJmYW1pbHkiOiJXaGl0ZSIsImdpdmVuIjoiU3RldmVuIEouIiwicGFyc2UtbmFtZXMiOmZhbHNlLCJkcm9wcGluZy1wYXJ0aWNsZSI6IiIsIm5vbi1kcm9wcGluZy1wYXJ0aWNsZSI6IiJ9LHsiZmFtaWx5IjoiTWFyc2giLCJnaXZlbiI6IkRvbiIsInBhcnNlLW5hbWVzIjpmYWxzZSwiZHJvcHBpbmctcGFydGljbGUiOiIiLCJub24tZHJvcHBpbmctcGFydGljbGUiOiIifSx7ImZhbWlseSI6IlJvc3RvbWlseSIsImdpdmVuIjoiUm9iZXJ0IEMuIiwicGFyc2UtbmFtZXMiOmZhbHNlLCJkcm9wcGluZy1wYXJ0aWNsZSI6IiIsIm5vbi1kcm9wcGluZy1wYXJ0aWNsZSI6IiJ9LHsiZmFtaWx5IjoiTmciLCJnaXZlbiI6Ikx5ZGlhIiwicGFyc2UtbmFtZXMiOmZhbHNlLCJkcm9wcGluZy1wYXJ0aWNsZSI6IiIsIm5vbi1kcm9wcGluZy1wYXJ0aWNsZSI6IiJ9LHsiZmFtaWx5IjoiRGFuZyIsImdpdmVuIjoiQ2hpbmgiLCJwYXJzZS1uYW1lcyI6ZmFsc2UsImRyb3BwaW5nLXBhcnRpY2xlIjoiIiwibm9uLWRyb3BwaW5nLXBhcnRpY2xlIjoiIn0seyJmYW1pbHkiOiJKb25lcyIsImdpdmVuIjoiQWxsYW4iLCJwYXJzZS1uYW1lcyI6ZmFsc2UsImRyb3BwaW5nLXBhcnRpY2xlIjoiIiwibm9uLWRyb3BwaW5nLXBhcnRpY2xlIjoiIn0seyJmYW1pbHkiOiJLZW9naCIsImdpdmVuIjoiQmFydCIsInBhcnNlLW5hbWVzIjpmYWxzZSwiZHJvcHBpbmctcGFydGljbGUiOiIiLCJub24tZHJvcHBpbmctcGFydGljbGUiOiIifSx7ImZhbWlseSI6IkdpdHRsZW1hbiIsImdpdmVuIjoiSGFsZXkgUi4iLCJwYXJzZS1uYW1lcyI6ZmFsc2UsImRyb3BwaW5nLXBhcnRpY2xlIjoiIiwibm9uLWRyb3BwaW5nLXBhcnRpY2xlIjoiIn0seyJmYW1pbHkiOiJCYXJuaG9sdHotU2xvYW4iLCJnaXZlbiI6IkppbGwgUy4iLCJwYXJzZS1uYW1lcyI6ZmFsc2UsImRyb3BwaW5nLXBhcnRpY2xlIjoiIiwibm9uLWRyb3BwaW5nLXBhcnRpY2xlIjoiIn0seyJmYW1pbHkiOiJDaW1pbm8iLCJnaXZlbiI6IlBhdHJpY2sgSi4iLCJwYXJzZS1uYW1lcyI6ZmFsc2UsImRyb3BwaW5nLXBhcnRpY2xlIjoiIiwibm9uLWRyb3BwaW5nLXBhcnRpY2xlIjoiIn0seyJmYW1pbHkiOiJVcHBpbiIsImdpdmVuIjoiTWVnaGEgUy4iLCJwYXJzZS1uYW1lcyI6ZmFsc2UsImRyb3BwaW5nLXBhcnRpY2xlIjoiIiwibm9uLWRyb3BwaW5nLXBhcnRpY2xlIjoiIn0seyJmYW1pbHkiOiJEaXJrIEtlZW5lIiwiZ2l2ZW4iOiJDLiIsInBhcnNlLW5hbWVzIjpmYWxzZSwiZHJvcHBpbmctcGFydGljbGUiOiIiLCJub24tZHJvcHBpbmctcGFydGljbGUiOiIifSx7ImZhbWlseSI6IkZhcnJva2hpIiwiZ2l2ZW4iOiJGYXJyb2toIFIuIiwicGFyc2UtbmFtZXMiOmZhbHNlLCJkcm9wcGluZy1wYXJ0aWNsZSI6IiIsIm5vbi1kcm9wcGluZy1wYXJ0aWNsZSI6IiJ9LHsiZmFtaWx5IjoiTGF0aGlhIiwiZ2l2ZW4iOiJKdXN0aW4gRC4iLCJwYXJzZS1uYW1lcyI6ZmFsc2UsImRyb3BwaW5nLXBhcnRpY2xlIjoiIiwibm9uLWRyb3BwaW5nLXBhcnRpY2xlIjoiIn0seyJmYW1pbHkiOiJCZXJlbnMiLCJnaXZlbiI6Ik1pY2hhZWwgRS4iLCJwYXJzZS1uYW1lcyI6ZmFsc2UsImRyb3BwaW5nLXBhcnRpY2xlIjoiIiwibm9uLWRyb3BwaW5nLXBhcnRpY2xlIjoiIn0seyJmYW1pbHkiOiJJYXZhcm9uZSIsImdpdmVuIjoiQW50b25pbyIsInBhcnNlLW5hbWVzIjpmYWxzZSwiZHJvcHBpbmctcGFydGljbGUiOiIiLCJub24tZHJvcHBpbmctcGFydGljbGUiOiIifSx7ImZhbWlseSI6IkJlcm5hcmQiLCJnaXZlbiI6IkFteSIsInBhcnNlLW5hbWVzIjpmYWxzZSwiZHJvcHBpbmctcGFydGljbGUiOiIiLCJub24tZHJvcHBpbmctcGFydGljbGUiOiIifSx7ImZhbWlseSI6IkxlaW4iLCJnaXZlbiI6IkVkIiwicGFyc2UtbmFtZXMiOmZhbHNlLCJkcm9wcGluZy1wYXJ0aWNsZSI6IiIsIm5vbi1kcm9wcGluZy1wYXJ0aWNsZSI6IiJ9LHsiZmFtaWx5IjoiUGhpbGxpcHMiLCJnaXZlbiI6IkpvaG4gVy4iLCJwYXJzZS1uYW1lcyI6ZmFsc2UsImRyb3BwaW5nLXBhcnRpY2xlIjoiIiwibm9uLWRyb3BwaW5nLXBhcnRpY2xlIjoiIn0seyJmYW1pbHkiOiJSb3N0YWQiLCJnaXZlbiI6IlN0ZXZlbiBXLiIsInBhcnNlLW5hbWVzIjpmYWxzZSwiZHJvcHBpbmctcGFydGljbGUiOiIiLCJub24tZHJvcHBpbmctcGFydGljbGUiOiIifSx7ImZhbWlseSI6IkNvYmJzIiwiZ2l2ZW4iOiJDaGFybGVzIiwicGFyc2UtbmFtZXMiOmZhbHNlLCJkcm9wcGluZy1wYXJ0aWNsZSI6IiIsIm5vbi1kcm9wcGluZy1wYXJ0aWNsZSI6IiJ9LHsiZmFtaWx5IjoiSGF3cnlseWN6IiwiZ2l2ZW4iOiJNaWNoYWVsIEouIiwicGFyc2UtbmFtZXMiOmZhbHNlLCJkcm9wcGluZy1wYXJ0aWNsZSI6IiIsIm5vbi1kcm9wcGluZy1wYXJ0aWNsZSI6IiJ9LHsiZmFtaWx5IjoiRm9sdHoiLCJnaXZlbiI6IkdyZWcgRC4iLCJwYXJzZS1uYW1lcyI6ZmFsc2UsImRyb3BwaW5nLXBhcnRpY2xlIjoiIiwibm9uLWRyb3BwaW5nLXBhcnRpY2xlIjoiIn1dLCJjb250YWluZXItdGl0bGUiOiJTY2llbmNlIiwiY29udGFpbmVyLXRpdGxlLXNob3J0IjoiU2NpZW5jZSAoMTk3OSkiLCJET0kiOiIxMC4xMTI2L3NjaWVuY2UuYWFmMjY2NiIsIklTU04iOiIxMDk1OTIwMyIsImlzc3VlZCI6eyJkYXRlLXBhcnRzIjpbWzIwMThdXX0sImFic3RyYWN0IjoiR2xpb2JsYXN0b21hIGlzIGFuIGFnZ3Jlc3NpdmUgYnJhaW4gdHVtb3IgdGhhdCBjYXJyaWVzIGEgcG9vciBwcm9nbm9zaXMuIFRoZSB0dW1vcuKAmXMgbW9sZWN1bGFyIGFuZCBjZWxsdWxhciBsYW5kc2NhcGVzIGFyZSBjb21wbGV4LCBhbmQgdGhlaXIgcmVsYXRpb25zaGlwcyB0byBoaXN0b2xvZ2ljIGZlYXR1cmVzIHJvdXRpbmVseSB1c2VkIGZvciBkaWFnbm9zaXMgYXJlIHVuY2xlYXIuIFdlIHByZXNlbnQgdGhlIEl2eSBHbGlvYmxhc3RvbWEgQXRsYXMsIGFuIGFuYXRvbWljYWxseSBiYXNlZCB0cmFuc2NyaXB0aW9uYWwgYXRsYXMgb2YgaHVtYW4gZ2xpb2JsYXN0b21hIHRoYXQgYWxpZ25zIGluZGl2aWR1YWwgaGlzdG9sb2dpYyBmZWF0dXJlcyB3aXRoIGdlbm9taWMgYWx0ZXJhdGlvbnMgYW5kIGdlbmUgZXhwcmVzc2lvbiBwYXR0ZXJucywgdGh1cyBhc3NpZ25pbmcgbW9sZWN1bGFyIGluZm9ybWF0aW9uIHRvIHRoZSBtb3N0IGltcG9ydGFudCBtb3JwaG9sb2dpYyBoYWxsbWFya3Mgb2YgdGhlIHR1bW9yLiBUaGUgYXRsYXMgYW5kIGl0cyBjbGluaWNhbCBhbmQgZ2Vub21pYyBkYXRhYmFzZSBhcmUgZnJlZWx5IGFjY2Vzc2libGUgb25saW5lIGRhdGEgcmVzb3VyY2VzIHRoYXQgd2lsbCBzZXJ2ZSBhcyBhIHZhbHVhYmxlIHBsYXRmb3JtIGZvciBmdXR1cmUgaW52ZXN0aWdhdGlvbnMgb2YgZ2xpb2JsYXN0b21hIHBhdGhvZ2VuZXNpcywgZGlhZ25vc2lzLCBhbmQgdHJlYXRtZW50LiIsImlzc3VlIjoiNjM4OSIsInZvbHVtZSI6IjM2MCJ9fV19"/>
          <w:id w:val="177866884"/>
          <w:placeholder>
            <w:docPart w:val="EBB8D197CC7E6441895C1543068F9ADC"/>
          </w:placeholder>
        </w:sdtPr>
        <w:sdtContent>
          <w:r w:rsidR="006C4E01">
            <w:rPr>
              <w:rFonts w:cstheme="minorHAnsi"/>
              <w:color w:val="000000"/>
              <w:vertAlign w:val="superscript"/>
              <w:lang w:val="en-US"/>
            </w:rPr>
            <w:t>40</w:t>
          </w:r>
        </w:sdtContent>
      </w:sdt>
      <w:r w:rsidRPr="0040103C">
        <w:rPr>
          <w:rFonts w:cstheme="minorHAnsi"/>
          <w:lang w:val="en-US"/>
        </w:rPr>
        <w:t xml:space="preserve">; both </w:t>
      </w:r>
      <w:r w:rsidRPr="0040103C">
        <w:rPr>
          <w:rFonts w:cstheme="minorHAnsi"/>
          <w:i/>
          <w:iCs/>
          <w:lang w:val="en-US"/>
        </w:rPr>
        <w:t>h2</w:t>
      </w:r>
      <w:r w:rsidRPr="0040103C">
        <w:rPr>
          <w:rFonts w:cstheme="minorHAnsi"/>
          <w:lang w:val="en-US"/>
        </w:rPr>
        <w:t xml:space="preserve"> and </w:t>
      </w:r>
      <w:r w:rsidRPr="0040103C">
        <w:rPr>
          <w:rFonts w:cstheme="minorHAnsi"/>
          <w:i/>
          <w:iCs/>
          <w:lang w:val="en-US"/>
        </w:rPr>
        <w:t>h9</w:t>
      </w:r>
      <w:r w:rsidRPr="0040103C">
        <w:rPr>
          <w:rFonts w:cstheme="minorHAnsi"/>
          <w:lang w:val="en-US"/>
        </w:rPr>
        <w:t xml:space="preserve">) </w:t>
      </w:r>
      <w:r w:rsidRPr="0040103C">
        <w:rPr>
          <w:rFonts w:cstheme="minorHAnsi"/>
          <w:b/>
          <w:bCs/>
          <w:lang w:val="en-US"/>
        </w:rPr>
        <w:t xml:space="preserve">(Fig. 2a, </w:t>
      </w:r>
      <w:r>
        <w:rPr>
          <w:rFonts w:cstheme="minorHAnsi"/>
          <w:b/>
          <w:bCs/>
          <w:lang w:val="en-US"/>
        </w:rPr>
        <w:t>Additional file1: Table S</w:t>
      </w:r>
      <w:r w:rsidRPr="0040103C">
        <w:rPr>
          <w:rFonts w:cstheme="minorHAnsi"/>
          <w:b/>
          <w:bCs/>
          <w:lang w:val="en-US"/>
        </w:rPr>
        <w:t>3a)</w:t>
      </w:r>
      <w:r w:rsidRPr="0040103C">
        <w:rPr>
          <w:rFonts w:cstheme="minorHAnsi"/>
          <w:lang w:val="en-US"/>
        </w:rPr>
        <w:t xml:space="preserve">. The </w:t>
      </w:r>
      <w:r w:rsidRPr="0040103C">
        <w:rPr>
          <w:rFonts w:cstheme="minorHAnsi"/>
          <w:i/>
          <w:iCs/>
          <w:lang w:val="en-US"/>
        </w:rPr>
        <w:t>h11_invasion</w:t>
      </w:r>
      <w:r w:rsidRPr="0040103C">
        <w:rPr>
          <w:rFonts w:cstheme="minorHAnsi"/>
          <w:lang w:val="en-US"/>
        </w:rPr>
        <w:t xml:space="preserve"> program scored highly for </w:t>
      </w:r>
      <w:proofErr w:type="spellStart"/>
      <w:r w:rsidRPr="0040103C">
        <w:rPr>
          <w:rFonts w:cstheme="minorHAnsi"/>
          <w:lang w:val="en-US"/>
        </w:rPr>
        <w:t>LE_IvyGAP</w:t>
      </w:r>
      <w:proofErr w:type="spellEnd"/>
      <w:r w:rsidRPr="0040103C">
        <w:rPr>
          <w:rFonts w:cstheme="minorHAnsi"/>
          <w:lang w:val="en-US"/>
        </w:rPr>
        <w:t>, comprised a majority of D1-D2 spots at early and late timepoints, and was the only tumor program with significant over-representation in D1 regions within individual patients (</w:t>
      </w:r>
      <w:r w:rsidRPr="0040103C">
        <w:rPr>
          <w:rFonts w:cstheme="minorHAnsi"/>
          <w:b/>
          <w:bCs/>
          <w:lang w:val="en-US"/>
        </w:rPr>
        <w:t>Fig 2</w:t>
      </w:r>
      <w:proofErr w:type="gramStart"/>
      <w:r w:rsidRPr="0040103C">
        <w:rPr>
          <w:rFonts w:cstheme="minorHAnsi"/>
          <w:b/>
          <w:bCs/>
          <w:lang w:val="en-US"/>
        </w:rPr>
        <w:t>e,g</w:t>
      </w:r>
      <w:proofErr w:type="gramEnd"/>
      <w:r w:rsidRPr="0040103C">
        <w:rPr>
          <w:rFonts w:cstheme="minorHAnsi"/>
          <w:b/>
          <w:bCs/>
          <w:lang w:val="en-US"/>
        </w:rPr>
        <w:t xml:space="preserve">, </w:t>
      </w:r>
      <w:r>
        <w:rPr>
          <w:rFonts w:cstheme="minorHAnsi"/>
          <w:b/>
          <w:bCs/>
          <w:lang w:val="en-US"/>
        </w:rPr>
        <w:t>Additional file1: Table S</w:t>
      </w:r>
      <w:r w:rsidRPr="0040103C">
        <w:rPr>
          <w:rFonts w:cstheme="minorHAnsi"/>
          <w:b/>
          <w:bCs/>
          <w:lang w:val="en-US"/>
        </w:rPr>
        <w:t>3g</w:t>
      </w:r>
      <w:r w:rsidRPr="0040103C">
        <w:rPr>
          <w:rFonts w:cstheme="minorHAnsi"/>
          <w:lang w:val="en-US"/>
        </w:rPr>
        <w:t xml:space="preserve">). Together, this trio of programs revealed a gradient of outward expansion, with </w:t>
      </w:r>
      <w:r w:rsidRPr="0040103C">
        <w:rPr>
          <w:rFonts w:cstheme="minorHAnsi"/>
          <w:i/>
          <w:iCs/>
          <w:lang w:val="en-US"/>
        </w:rPr>
        <w:t>h9_hypoxia</w:t>
      </w:r>
      <w:r w:rsidRPr="0040103C">
        <w:rPr>
          <w:rFonts w:cstheme="minorHAnsi"/>
          <w:lang w:val="en-US"/>
        </w:rPr>
        <w:t xml:space="preserve"> most centrally located, </w:t>
      </w:r>
      <w:r w:rsidRPr="0040103C">
        <w:rPr>
          <w:rFonts w:cstheme="minorHAnsi"/>
          <w:i/>
          <w:iCs/>
          <w:lang w:val="en-US"/>
        </w:rPr>
        <w:t>h2_AC</w:t>
      </w:r>
      <w:r w:rsidRPr="0040103C">
        <w:rPr>
          <w:rFonts w:cstheme="minorHAnsi"/>
          <w:lang w:val="en-US"/>
        </w:rPr>
        <w:t xml:space="preserve"> in the surrounding regions, and </w:t>
      </w:r>
      <w:r w:rsidRPr="0040103C">
        <w:rPr>
          <w:rFonts w:cstheme="minorHAnsi"/>
          <w:i/>
          <w:iCs/>
          <w:lang w:val="en-US"/>
        </w:rPr>
        <w:t>h11_invason</w:t>
      </w:r>
      <w:r w:rsidRPr="0040103C">
        <w:rPr>
          <w:rFonts w:cstheme="minorHAnsi"/>
          <w:lang w:val="en-US"/>
        </w:rPr>
        <w:t xml:space="preserve"> in the most outlying parts of the tumor (</w:t>
      </w:r>
      <w:r w:rsidRPr="0040103C">
        <w:rPr>
          <w:rFonts w:cstheme="minorHAnsi"/>
          <w:b/>
          <w:bCs/>
          <w:lang w:val="en-US"/>
        </w:rPr>
        <w:t>Fig. 2e-g</w:t>
      </w:r>
      <w:r w:rsidRPr="0040103C">
        <w:rPr>
          <w:rFonts w:cstheme="minorHAnsi"/>
          <w:lang w:val="en-US"/>
        </w:rPr>
        <w:t xml:space="preserve">). </w:t>
      </w:r>
    </w:p>
    <w:p w14:paraId="72A35FB2" w14:textId="77777777" w:rsidR="000F1108" w:rsidRPr="0040103C" w:rsidRDefault="000F1108" w:rsidP="000F1108">
      <w:pPr>
        <w:jc w:val="both"/>
        <w:rPr>
          <w:rFonts w:cstheme="minorHAnsi"/>
          <w:u w:val="single"/>
          <w:lang w:val="en-US"/>
        </w:rPr>
      </w:pPr>
    </w:p>
    <w:p w14:paraId="009B284E" w14:textId="77777777" w:rsidR="000F1108" w:rsidRPr="0040103C" w:rsidRDefault="000F1108" w:rsidP="000F1108">
      <w:pPr>
        <w:jc w:val="both"/>
        <w:rPr>
          <w:rFonts w:cstheme="minorHAnsi"/>
        </w:rPr>
      </w:pPr>
      <w:r w:rsidRPr="0040103C">
        <w:rPr>
          <w:rFonts w:cstheme="minorHAnsi"/>
          <w:lang w:val="en-US"/>
        </w:rPr>
        <w:t>While the eleven programs described above were observed in nearly all lines from multiple patients, a final set of four programs was enriched in specific patients (</w:t>
      </w:r>
      <w:r w:rsidRPr="0040103C">
        <w:rPr>
          <w:rFonts w:cstheme="minorHAnsi"/>
          <w:b/>
          <w:bCs/>
          <w:lang w:val="en-US"/>
        </w:rPr>
        <w:t>Fig. 3e</w:t>
      </w:r>
      <w:r w:rsidRPr="0040103C">
        <w:rPr>
          <w:rFonts w:cstheme="minorHAnsi"/>
          <w:lang w:val="en-US"/>
        </w:rPr>
        <w:t xml:space="preserve">). </w:t>
      </w:r>
      <w:r w:rsidRPr="0040103C">
        <w:rPr>
          <w:rFonts w:cstheme="minorHAnsi"/>
          <w:i/>
          <w:iCs/>
          <w:lang w:val="en-US"/>
        </w:rPr>
        <w:t>h4_autophagy</w:t>
      </w:r>
      <w:r w:rsidRPr="0040103C">
        <w:rPr>
          <w:rFonts w:cstheme="minorHAnsi"/>
          <w:lang w:val="en-US"/>
        </w:rPr>
        <w:t xml:space="preserve"> (BT161) was enriched in pathways involving senescence, autophagy, mitophagy, </w:t>
      </w:r>
      <w:proofErr w:type="spellStart"/>
      <w:r w:rsidRPr="0040103C">
        <w:rPr>
          <w:rFonts w:cstheme="minorHAnsi"/>
          <w:lang w:val="en-US"/>
        </w:rPr>
        <w:t>aggrephagy</w:t>
      </w:r>
      <w:proofErr w:type="spellEnd"/>
      <w:r w:rsidRPr="0040103C">
        <w:rPr>
          <w:rFonts w:cstheme="minorHAnsi"/>
          <w:lang w:val="en-US"/>
        </w:rPr>
        <w:t xml:space="preserve">, and apoptosis </w:t>
      </w:r>
      <w:r w:rsidRPr="0040103C">
        <w:rPr>
          <w:rFonts w:cstheme="minorHAnsi"/>
          <w:b/>
          <w:bCs/>
          <w:lang w:val="en-US"/>
        </w:rPr>
        <w:t xml:space="preserve">(Fig. 2a, </w:t>
      </w:r>
      <w:r>
        <w:rPr>
          <w:rFonts w:cstheme="minorHAnsi"/>
          <w:b/>
          <w:bCs/>
          <w:lang w:val="en-US"/>
        </w:rPr>
        <w:t>Additional file1: Table S</w:t>
      </w:r>
      <w:r w:rsidRPr="0040103C">
        <w:rPr>
          <w:rFonts w:cstheme="minorHAnsi"/>
          <w:b/>
          <w:bCs/>
          <w:lang w:val="en-US"/>
        </w:rPr>
        <w:t>3a)</w:t>
      </w:r>
      <w:r w:rsidRPr="0040103C">
        <w:rPr>
          <w:rFonts w:cstheme="minorHAnsi"/>
          <w:lang w:val="en-US"/>
        </w:rPr>
        <w:t>. Additional (lower) matches to mesenchymal and PAN (</w:t>
      </w:r>
      <w:r w:rsidRPr="0040103C">
        <w:rPr>
          <w:rFonts w:cstheme="minorHAnsi"/>
          <w:b/>
          <w:bCs/>
          <w:lang w:val="en-US"/>
        </w:rPr>
        <w:t>Fig 2b</w:t>
      </w:r>
      <w:r w:rsidRPr="0040103C">
        <w:rPr>
          <w:rFonts w:cstheme="minorHAnsi"/>
          <w:lang w:val="en-US"/>
        </w:rPr>
        <w:t xml:space="preserve">) linked these states to autophagy. In BT238x, we observed high usage of </w:t>
      </w:r>
      <w:r w:rsidRPr="0040103C">
        <w:rPr>
          <w:rFonts w:cstheme="minorHAnsi"/>
          <w:i/>
          <w:iCs/>
          <w:lang w:val="en-US"/>
        </w:rPr>
        <w:t xml:space="preserve">h6_synaptic </w:t>
      </w:r>
      <w:r w:rsidRPr="0040103C">
        <w:rPr>
          <w:rFonts w:cstheme="minorHAnsi"/>
          <w:lang w:val="en-US"/>
        </w:rPr>
        <w:t>(</w:t>
      </w:r>
      <w:r w:rsidRPr="0040103C">
        <w:rPr>
          <w:rFonts w:cstheme="minorHAnsi"/>
          <w:b/>
          <w:bCs/>
          <w:lang w:val="en-US"/>
        </w:rPr>
        <w:t>Fig. 2d</w:t>
      </w:r>
      <w:r w:rsidRPr="0040103C">
        <w:rPr>
          <w:rFonts w:cstheme="minorHAnsi"/>
          <w:lang w:val="en-US"/>
        </w:rPr>
        <w:t xml:space="preserve">), with major pathway themes around synapse formation, and cell signaling and adhesion </w:t>
      </w:r>
      <w:r w:rsidRPr="0040103C">
        <w:rPr>
          <w:rFonts w:cstheme="minorHAnsi"/>
          <w:b/>
          <w:bCs/>
          <w:lang w:val="en-US"/>
        </w:rPr>
        <w:t xml:space="preserve">(Fig. 2a, </w:t>
      </w:r>
      <w:r>
        <w:rPr>
          <w:rFonts w:cstheme="minorHAnsi"/>
          <w:b/>
          <w:bCs/>
          <w:lang w:val="en-US"/>
        </w:rPr>
        <w:t>Additional file1: Table S</w:t>
      </w:r>
      <w:r w:rsidRPr="0040103C">
        <w:rPr>
          <w:rFonts w:cstheme="minorHAnsi"/>
          <w:b/>
          <w:bCs/>
          <w:lang w:val="en-US"/>
        </w:rPr>
        <w:t>3a)</w:t>
      </w:r>
      <w:r w:rsidRPr="0040103C">
        <w:rPr>
          <w:rFonts w:cstheme="minorHAnsi"/>
          <w:lang w:val="en-US"/>
        </w:rPr>
        <w:t xml:space="preserve">. Finally, we identified two programs that relate to angiogenesis (BT134). </w:t>
      </w:r>
      <w:r w:rsidRPr="0040103C">
        <w:rPr>
          <w:rFonts w:cstheme="minorHAnsi"/>
          <w:i/>
          <w:iCs/>
          <w:lang w:val="en-US"/>
        </w:rPr>
        <w:t>h3_vascular</w:t>
      </w:r>
      <w:r w:rsidRPr="0040103C">
        <w:rPr>
          <w:rFonts w:cstheme="minorHAnsi"/>
          <w:lang w:val="en-US"/>
        </w:rPr>
        <w:t xml:space="preserve"> had strong matches to microvascular proliferation (</w:t>
      </w:r>
      <w:r w:rsidRPr="0040103C">
        <w:rPr>
          <w:rFonts w:cstheme="minorHAnsi"/>
          <w:b/>
          <w:bCs/>
          <w:lang w:val="en-US"/>
        </w:rPr>
        <w:t>Fig. 2b</w:t>
      </w:r>
      <w:r w:rsidRPr="0040103C">
        <w:rPr>
          <w:rFonts w:cstheme="minorHAnsi"/>
          <w:lang w:val="en-US"/>
        </w:rPr>
        <w:t>), and enrichment in pathways for vascular development, cell migration, and ECM-receptor interactions (</w:t>
      </w:r>
      <w:r w:rsidRPr="0040103C">
        <w:rPr>
          <w:rFonts w:cstheme="minorHAnsi"/>
          <w:b/>
          <w:bCs/>
          <w:lang w:val="en-US"/>
        </w:rPr>
        <w:t xml:space="preserve">Fig 2a, </w:t>
      </w:r>
      <w:r>
        <w:rPr>
          <w:rFonts w:cstheme="minorHAnsi"/>
          <w:b/>
          <w:bCs/>
          <w:lang w:val="en-US"/>
        </w:rPr>
        <w:t>Additional file1: Table S</w:t>
      </w:r>
      <w:r w:rsidRPr="0040103C">
        <w:rPr>
          <w:rFonts w:cstheme="minorHAnsi"/>
          <w:b/>
          <w:bCs/>
          <w:lang w:val="en-US"/>
        </w:rPr>
        <w:t>3a</w:t>
      </w:r>
      <w:r w:rsidRPr="0040103C">
        <w:rPr>
          <w:rFonts w:cstheme="minorHAnsi"/>
          <w:lang w:val="en-US"/>
        </w:rPr>
        <w:t xml:space="preserve">). </w:t>
      </w:r>
      <w:r w:rsidRPr="0040103C">
        <w:rPr>
          <w:rFonts w:cstheme="minorHAnsi"/>
          <w:i/>
          <w:iCs/>
          <w:lang w:val="en-US"/>
        </w:rPr>
        <w:t>h10_IFN</w:t>
      </w:r>
      <w:r w:rsidRPr="0040103C">
        <w:rPr>
          <w:rFonts w:cstheme="minorHAnsi"/>
          <w:lang w:val="en-US"/>
        </w:rPr>
        <w:t xml:space="preserve"> had weaker matches to PAN and mesenchymal states (</w:t>
      </w:r>
      <w:r w:rsidRPr="0040103C">
        <w:rPr>
          <w:rFonts w:cstheme="minorHAnsi"/>
          <w:b/>
          <w:bCs/>
          <w:lang w:val="en-US"/>
        </w:rPr>
        <w:t>Fig 2b</w:t>
      </w:r>
      <w:r w:rsidRPr="0040103C">
        <w:rPr>
          <w:rFonts w:cstheme="minorHAnsi"/>
          <w:lang w:val="en-US"/>
        </w:rPr>
        <w:t xml:space="preserve">), enrichment of angiogenesis terms, and of interferon signaling terms </w:t>
      </w:r>
      <w:r w:rsidRPr="0040103C">
        <w:rPr>
          <w:rFonts w:cstheme="minorHAnsi"/>
          <w:lang w:val="en-US"/>
        </w:rPr>
        <w:lastRenderedPageBreak/>
        <w:t>(</w:t>
      </w:r>
      <w:r w:rsidRPr="0040103C">
        <w:rPr>
          <w:rFonts w:cstheme="minorHAnsi"/>
          <w:b/>
          <w:bCs/>
          <w:lang w:val="en-US"/>
        </w:rPr>
        <w:t xml:space="preserve">Fig 2a, </w:t>
      </w:r>
      <w:r>
        <w:rPr>
          <w:rFonts w:cstheme="minorHAnsi"/>
          <w:b/>
          <w:bCs/>
          <w:lang w:val="en-US"/>
        </w:rPr>
        <w:t>Additional file1: Table S</w:t>
      </w:r>
      <w:r w:rsidRPr="0040103C">
        <w:rPr>
          <w:rFonts w:cstheme="minorHAnsi"/>
          <w:b/>
          <w:bCs/>
          <w:lang w:val="en-US"/>
        </w:rPr>
        <w:t>3a</w:t>
      </w:r>
      <w:r w:rsidRPr="0040103C">
        <w:rPr>
          <w:rFonts w:cstheme="minorHAnsi"/>
          <w:lang w:val="en-US"/>
        </w:rPr>
        <w:t xml:space="preserve">). The observation that these programs were prevalent within individual patients suggested </w:t>
      </w:r>
      <w:r w:rsidRPr="0040103C">
        <w:rPr>
          <w:rFonts w:cstheme="minorHAnsi"/>
        </w:rPr>
        <w:t xml:space="preserve">that specific tumor genotypes could be linked to unique repertoires of tumor cell programs, and that larger xenograft cohorts may therefore reveal additional insights. In our cohort we noted high program stability even when including an additional sample, and re-running program identification. The additional sample (BT238z) was a slow-growing and highly diffuse BTIC line established from the invasive front (z) of patient BT238. In this case, we observed nearly identical factorization results for both </w:t>
      </w:r>
      <w:proofErr w:type="gramStart"/>
      <w:r w:rsidRPr="0040103C">
        <w:rPr>
          <w:rFonts w:cstheme="minorHAnsi"/>
        </w:rPr>
        <w:t>broadly-used</w:t>
      </w:r>
      <w:proofErr w:type="gramEnd"/>
      <w:r w:rsidRPr="0040103C">
        <w:rPr>
          <w:rFonts w:cstheme="minorHAnsi"/>
        </w:rPr>
        <w:t xml:space="preserve"> (e.g. </w:t>
      </w:r>
      <w:r w:rsidRPr="0040103C">
        <w:rPr>
          <w:rFonts w:cstheme="minorHAnsi"/>
          <w:i/>
          <w:iCs/>
        </w:rPr>
        <w:t>h11_invasion</w:t>
      </w:r>
      <w:r w:rsidRPr="0040103C">
        <w:rPr>
          <w:rFonts w:cstheme="minorHAnsi"/>
        </w:rPr>
        <w:t xml:space="preserve">) and genotype-enriched programs (e.g. </w:t>
      </w:r>
      <w:r w:rsidRPr="0040103C">
        <w:rPr>
          <w:rFonts w:cstheme="minorHAnsi"/>
          <w:i/>
          <w:iCs/>
        </w:rPr>
        <w:t>h6_synaptic</w:t>
      </w:r>
      <w:r w:rsidRPr="0040103C">
        <w:rPr>
          <w:rFonts w:cstheme="minorHAnsi"/>
        </w:rPr>
        <w:t xml:space="preserve"> specific to BT238) (data not shown). </w:t>
      </w:r>
    </w:p>
    <w:p w14:paraId="5B65D688" w14:textId="77777777" w:rsidR="000F1108" w:rsidRPr="0040103C" w:rsidRDefault="000F1108" w:rsidP="000F1108">
      <w:pPr>
        <w:jc w:val="both"/>
        <w:rPr>
          <w:rFonts w:cstheme="minorHAnsi"/>
          <w:lang w:val="en-US"/>
        </w:rPr>
      </w:pPr>
    </w:p>
    <w:p w14:paraId="6CE400F6" w14:textId="77777777" w:rsidR="000F1108" w:rsidRPr="0040103C" w:rsidRDefault="000F1108" w:rsidP="000F1108">
      <w:pPr>
        <w:jc w:val="both"/>
        <w:rPr>
          <w:rFonts w:cstheme="minorHAnsi"/>
          <w:b/>
          <w:bCs/>
          <w:lang w:val="en-US"/>
        </w:rPr>
      </w:pPr>
      <w:r w:rsidRPr="0040103C">
        <w:rPr>
          <w:rFonts w:cstheme="minorHAnsi"/>
          <w:b/>
          <w:bCs/>
          <w:lang w:val="en-US"/>
        </w:rPr>
        <w:t>V. Microenvironment program descriptions</w:t>
      </w:r>
    </w:p>
    <w:p w14:paraId="0205D5B5" w14:textId="77777777" w:rsidR="000F1108" w:rsidRPr="0040103C" w:rsidRDefault="000F1108" w:rsidP="000F1108">
      <w:pPr>
        <w:jc w:val="both"/>
        <w:rPr>
          <w:rFonts w:cstheme="minorHAnsi"/>
          <w:b/>
          <w:bCs/>
          <w:lang w:val="en-US"/>
        </w:rPr>
      </w:pPr>
    </w:p>
    <w:p w14:paraId="34E42971" w14:textId="77777777" w:rsidR="000F1108" w:rsidRPr="0040103C" w:rsidRDefault="000F1108" w:rsidP="000F1108">
      <w:pPr>
        <w:jc w:val="both"/>
        <w:rPr>
          <w:rFonts w:cstheme="minorHAnsi"/>
          <w:lang w:val="en-US"/>
        </w:rPr>
      </w:pPr>
      <w:r w:rsidRPr="0040103C">
        <w:rPr>
          <w:rFonts w:cstheme="minorHAnsi"/>
          <w:lang w:val="en-US"/>
        </w:rPr>
        <w:t xml:space="preserve">Here we provide additional details regarding pathway annotations for individual programs observed in cells of the tumor microenvironment. </w:t>
      </w:r>
    </w:p>
    <w:p w14:paraId="30169FBB" w14:textId="77777777" w:rsidR="000F1108" w:rsidRPr="0040103C" w:rsidRDefault="000F1108" w:rsidP="000F1108">
      <w:pPr>
        <w:jc w:val="both"/>
        <w:rPr>
          <w:rFonts w:cstheme="minorHAnsi"/>
          <w:lang w:val="en-US"/>
        </w:rPr>
      </w:pPr>
    </w:p>
    <w:p w14:paraId="6EFAA4F1" w14:textId="0295986D" w:rsidR="000F1108" w:rsidRPr="0040103C" w:rsidRDefault="000F1108" w:rsidP="000F1108">
      <w:pPr>
        <w:jc w:val="both"/>
        <w:rPr>
          <w:rFonts w:cstheme="minorHAnsi"/>
          <w:lang w:val="en-US"/>
        </w:rPr>
      </w:pPr>
      <w:r w:rsidRPr="0040103C">
        <w:rPr>
          <w:rFonts w:cstheme="minorHAnsi"/>
          <w:lang w:val="en-US"/>
        </w:rPr>
        <w:t>Astrocytic programs included both cell types (</w:t>
      </w:r>
      <w:r w:rsidRPr="0040103C">
        <w:rPr>
          <w:rFonts w:cstheme="minorHAnsi"/>
          <w:i/>
          <w:iCs/>
          <w:lang w:val="en-US"/>
        </w:rPr>
        <w:t>m74_Astro1</w:t>
      </w:r>
      <w:r w:rsidRPr="0040103C">
        <w:rPr>
          <w:rFonts w:cstheme="minorHAnsi"/>
          <w:lang w:val="en-US"/>
        </w:rPr>
        <w:t xml:space="preserve">, </w:t>
      </w:r>
      <w:r w:rsidRPr="0040103C">
        <w:rPr>
          <w:rFonts w:cstheme="minorHAnsi"/>
          <w:i/>
          <w:iCs/>
          <w:lang w:val="en-US"/>
        </w:rPr>
        <w:t>m44_AstroHY</w:t>
      </w:r>
      <w:r w:rsidRPr="0040103C">
        <w:rPr>
          <w:rFonts w:cstheme="minorHAnsi"/>
          <w:lang w:val="en-US"/>
        </w:rPr>
        <w:t>) and activities (</w:t>
      </w:r>
      <w:r w:rsidRPr="0040103C">
        <w:rPr>
          <w:rFonts w:cstheme="minorHAnsi"/>
          <w:i/>
          <w:iCs/>
          <w:lang w:val="en-US"/>
        </w:rPr>
        <w:t>m43_AstroReac</w:t>
      </w:r>
      <w:r w:rsidRPr="0040103C">
        <w:rPr>
          <w:rFonts w:cstheme="minorHAnsi"/>
          <w:lang w:val="en-US"/>
        </w:rPr>
        <w:t xml:space="preserve">, </w:t>
      </w:r>
      <w:r w:rsidRPr="0040103C">
        <w:rPr>
          <w:rFonts w:cstheme="minorHAnsi"/>
          <w:i/>
          <w:iCs/>
          <w:lang w:val="en-US"/>
        </w:rPr>
        <w:t>m49_AstroRNA</w:t>
      </w:r>
      <w:r w:rsidRPr="0040103C">
        <w:rPr>
          <w:rFonts w:cstheme="minorHAnsi"/>
          <w:lang w:val="en-US"/>
        </w:rPr>
        <w:t xml:space="preserve">). </w:t>
      </w:r>
      <w:r w:rsidRPr="0040103C">
        <w:rPr>
          <w:rFonts w:cstheme="minorHAnsi"/>
          <w:i/>
          <w:iCs/>
          <w:lang w:val="en-US"/>
        </w:rPr>
        <w:t>m74_Astro1</w:t>
      </w:r>
      <w:r w:rsidRPr="0040103C">
        <w:rPr>
          <w:rFonts w:cstheme="minorHAnsi"/>
          <w:lang w:val="en-US"/>
        </w:rPr>
        <w:t xml:space="preserve"> was widespread throughout the normal mouse brain, prevalent in the invasive tumor front and excluded from dense tumor regions (</w:t>
      </w:r>
      <w:r w:rsidRPr="0040103C">
        <w:rPr>
          <w:rFonts w:cstheme="minorHAnsi"/>
          <w:b/>
          <w:bCs/>
          <w:lang w:val="en-US"/>
        </w:rPr>
        <w:t xml:space="preserve">Fig. 4f,h, </w:t>
      </w:r>
      <w:r>
        <w:rPr>
          <w:rFonts w:cstheme="minorHAnsi"/>
          <w:b/>
          <w:bCs/>
          <w:lang w:val="en-US"/>
        </w:rPr>
        <w:t>Additional file 2: Fig. S</w:t>
      </w:r>
      <w:r w:rsidRPr="0040103C">
        <w:rPr>
          <w:rFonts w:cstheme="minorHAnsi"/>
          <w:b/>
          <w:bCs/>
          <w:lang w:val="en-US"/>
        </w:rPr>
        <w:t xml:space="preserve">5d, </w:t>
      </w:r>
      <w:r>
        <w:rPr>
          <w:rFonts w:cstheme="minorHAnsi"/>
          <w:b/>
          <w:bCs/>
          <w:lang w:val="en-US"/>
        </w:rPr>
        <w:t>Additional file1: Table S</w:t>
      </w:r>
      <w:r w:rsidRPr="0040103C">
        <w:rPr>
          <w:rFonts w:cstheme="minorHAnsi"/>
          <w:b/>
          <w:bCs/>
          <w:lang w:val="en-US"/>
        </w:rPr>
        <w:t>5e</w:t>
      </w:r>
      <w:r w:rsidRPr="0040103C">
        <w:rPr>
          <w:rFonts w:cstheme="minorHAnsi"/>
          <w:lang w:val="en-US"/>
        </w:rPr>
        <w:t>), and enriched in pathways characteristic of mature astrocytes including metabolic processes (glycolysis, nucleotide metabolism, cellular respiration), regulation of synapse structures and activities, and cellular response to hypoxia and reactive oxygen species (ROS) (</w:t>
      </w:r>
      <w:r w:rsidRPr="0040103C">
        <w:rPr>
          <w:rFonts w:cstheme="minorHAnsi"/>
          <w:b/>
          <w:bCs/>
          <w:lang w:val="en-US"/>
        </w:rPr>
        <w:t xml:space="preserve">Fig. 4d, </w:t>
      </w:r>
      <w:r>
        <w:rPr>
          <w:rFonts w:cstheme="minorHAnsi"/>
          <w:b/>
          <w:bCs/>
          <w:lang w:val="en-US"/>
        </w:rPr>
        <w:t>Additional file1: Table S</w:t>
      </w:r>
      <w:r w:rsidRPr="0040103C">
        <w:rPr>
          <w:rFonts w:cstheme="minorHAnsi"/>
          <w:b/>
          <w:bCs/>
          <w:lang w:val="en-US"/>
        </w:rPr>
        <w:t>5a</w:t>
      </w:r>
      <w:r w:rsidRPr="0040103C">
        <w:rPr>
          <w:rFonts w:cstheme="minorHAnsi"/>
          <w:lang w:val="en-US"/>
        </w:rPr>
        <w:t xml:space="preserve">). Similarly, </w:t>
      </w:r>
      <w:r w:rsidRPr="0040103C">
        <w:rPr>
          <w:rFonts w:cstheme="minorHAnsi"/>
          <w:i/>
          <w:iCs/>
          <w:lang w:val="en-US"/>
        </w:rPr>
        <w:t>m49_AstroRNA</w:t>
      </w:r>
      <w:r w:rsidRPr="0040103C">
        <w:rPr>
          <w:rFonts w:cstheme="minorHAnsi"/>
          <w:lang w:val="en-US"/>
        </w:rPr>
        <w:t xml:space="preserve"> showed broad usage across normal brain with exclusion from dense tumor (</w:t>
      </w:r>
      <w:r w:rsidRPr="0040103C">
        <w:rPr>
          <w:rFonts w:cstheme="minorHAnsi"/>
          <w:b/>
          <w:bCs/>
          <w:lang w:val="en-US"/>
        </w:rPr>
        <w:t>Fig. 4</w:t>
      </w:r>
      <w:proofErr w:type="gramStart"/>
      <w:r w:rsidRPr="0040103C">
        <w:rPr>
          <w:rFonts w:cstheme="minorHAnsi"/>
          <w:b/>
          <w:bCs/>
          <w:lang w:val="en-US"/>
        </w:rPr>
        <w:t>f,h</w:t>
      </w:r>
      <w:proofErr w:type="gramEnd"/>
      <w:r w:rsidRPr="0040103C">
        <w:rPr>
          <w:rFonts w:cstheme="minorHAnsi"/>
          <w:b/>
          <w:bCs/>
          <w:lang w:val="en-US"/>
        </w:rPr>
        <w:t xml:space="preserve">, </w:t>
      </w:r>
      <w:r>
        <w:rPr>
          <w:rFonts w:cstheme="minorHAnsi"/>
          <w:b/>
          <w:bCs/>
          <w:lang w:val="en-US"/>
        </w:rPr>
        <w:t>Additional file 2: Fig. S</w:t>
      </w:r>
      <w:r w:rsidRPr="0040103C">
        <w:rPr>
          <w:rFonts w:cstheme="minorHAnsi"/>
          <w:b/>
          <w:bCs/>
          <w:lang w:val="en-US"/>
        </w:rPr>
        <w:t xml:space="preserve">5d, </w:t>
      </w:r>
      <w:r>
        <w:rPr>
          <w:rFonts w:cstheme="minorHAnsi"/>
          <w:b/>
          <w:bCs/>
          <w:lang w:val="en-US"/>
        </w:rPr>
        <w:t>Additional file1: Table S</w:t>
      </w:r>
      <w:r w:rsidRPr="0040103C">
        <w:rPr>
          <w:rFonts w:cstheme="minorHAnsi"/>
          <w:b/>
          <w:bCs/>
          <w:lang w:val="en-US"/>
        </w:rPr>
        <w:t>5e</w:t>
      </w:r>
      <w:r w:rsidRPr="0040103C">
        <w:rPr>
          <w:rFonts w:cstheme="minorHAnsi"/>
          <w:lang w:val="en-US"/>
        </w:rPr>
        <w:t>), likely representing normal astrocytic activities (RNA processing, proliferation, glutamatergic synapses) (</w:t>
      </w:r>
      <w:r w:rsidRPr="0040103C">
        <w:rPr>
          <w:rFonts w:cstheme="minorHAnsi"/>
          <w:b/>
          <w:bCs/>
          <w:lang w:val="en-US"/>
        </w:rPr>
        <w:t xml:space="preserve">Fig. 4d, </w:t>
      </w:r>
      <w:r>
        <w:rPr>
          <w:rFonts w:cstheme="minorHAnsi"/>
          <w:b/>
          <w:bCs/>
          <w:lang w:val="en-US"/>
        </w:rPr>
        <w:t>Additional file1: Table S</w:t>
      </w:r>
      <w:r w:rsidRPr="0040103C">
        <w:rPr>
          <w:rFonts w:cstheme="minorHAnsi"/>
          <w:b/>
          <w:bCs/>
          <w:lang w:val="en-US"/>
        </w:rPr>
        <w:t>5a</w:t>
      </w:r>
      <w:r w:rsidRPr="0040103C">
        <w:rPr>
          <w:rFonts w:cstheme="minorHAnsi"/>
          <w:lang w:val="en-US"/>
        </w:rPr>
        <w:t xml:space="preserve">). In contrast, </w:t>
      </w:r>
      <w:r w:rsidRPr="0040103C">
        <w:rPr>
          <w:rFonts w:cstheme="minorHAnsi"/>
          <w:i/>
          <w:iCs/>
          <w:lang w:val="en-US"/>
        </w:rPr>
        <w:t>m44_AstroHY</w:t>
      </w:r>
      <w:r w:rsidRPr="0040103C">
        <w:rPr>
          <w:rFonts w:cstheme="minorHAnsi"/>
          <w:lang w:val="en-US"/>
        </w:rPr>
        <w:t xml:space="preserve"> localized both to regions of tumor and normal brain (hypothalamus), suggesting it represents a regional astrocyte subtype that can be rapidly recruited to sites of injury, or alternatively, that it is a cell state which astrocytes in the TME can rapidly adopt (</w:t>
      </w:r>
      <w:r w:rsidRPr="0040103C">
        <w:rPr>
          <w:rFonts w:cstheme="minorHAnsi"/>
          <w:b/>
          <w:bCs/>
          <w:lang w:val="en-US"/>
        </w:rPr>
        <w:t xml:space="preserve">Fig. 4h, </w:t>
      </w:r>
      <w:r>
        <w:rPr>
          <w:rFonts w:cstheme="minorHAnsi"/>
          <w:b/>
          <w:bCs/>
          <w:lang w:val="en-US"/>
        </w:rPr>
        <w:t>Additional file 2: Fig. S</w:t>
      </w:r>
      <w:r w:rsidRPr="0040103C">
        <w:rPr>
          <w:rFonts w:cstheme="minorHAnsi"/>
          <w:b/>
          <w:bCs/>
          <w:lang w:val="en-US"/>
        </w:rPr>
        <w:t xml:space="preserve">5d, </w:t>
      </w:r>
      <w:r>
        <w:rPr>
          <w:rFonts w:cstheme="minorHAnsi"/>
          <w:b/>
          <w:bCs/>
          <w:lang w:val="en-US"/>
        </w:rPr>
        <w:t>Additional file1: Table S</w:t>
      </w:r>
      <w:r w:rsidRPr="0040103C">
        <w:rPr>
          <w:rFonts w:cstheme="minorHAnsi"/>
          <w:b/>
          <w:bCs/>
          <w:lang w:val="en-US"/>
        </w:rPr>
        <w:t>5e</w:t>
      </w:r>
      <w:r w:rsidRPr="0040103C">
        <w:rPr>
          <w:rFonts w:cstheme="minorHAnsi"/>
          <w:lang w:val="en-US"/>
        </w:rPr>
        <w:t>). Significant enrichment of terms relating to regulation of precursor cell proliferation highlighted a role for this otherwise normal program in the context of the GBM TME (</w:t>
      </w:r>
      <w:r w:rsidRPr="0040103C">
        <w:rPr>
          <w:rFonts w:cstheme="minorHAnsi"/>
          <w:b/>
          <w:bCs/>
          <w:lang w:val="en-US"/>
        </w:rPr>
        <w:t xml:space="preserve">Fig. 4d, </w:t>
      </w:r>
      <w:r>
        <w:rPr>
          <w:rFonts w:cstheme="minorHAnsi"/>
          <w:b/>
          <w:bCs/>
          <w:lang w:val="en-US"/>
        </w:rPr>
        <w:t>Additional file1: Table S</w:t>
      </w:r>
      <w:r w:rsidRPr="0040103C">
        <w:rPr>
          <w:rFonts w:cstheme="minorHAnsi"/>
          <w:b/>
          <w:bCs/>
          <w:lang w:val="en-US"/>
        </w:rPr>
        <w:t>5a</w:t>
      </w:r>
      <w:r w:rsidRPr="0040103C">
        <w:rPr>
          <w:rFonts w:cstheme="minorHAnsi"/>
          <w:lang w:val="en-US"/>
        </w:rPr>
        <w:t xml:space="preserve">). Next, the </w:t>
      </w:r>
      <w:r w:rsidRPr="0040103C">
        <w:rPr>
          <w:rFonts w:cstheme="minorHAnsi"/>
          <w:i/>
          <w:iCs/>
          <w:lang w:val="en-US"/>
        </w:rPr>
        <w:t>m43_AstroReac</w:t>
      </w:r>
      <w:r w:rsidRPr="0040103C">
        <w:rPr>
          <w:rFonts w:cstheme="minorHAnsi"/>
          <w:lang w:val="en-US"/>
        </w:rPr>
        <w:t xml:space="preserve"> program was the only one enacted across the full spectrum of tumor density, sustained at all timepoints of disease progression, and highly specific to regions of tumor (</w:t>
      </w:r>
      <w:r w:rsidRPr="0040103C">
        <w:rPr>
          <w:rFonts w:cstheme="minorHAnsi"/>
          <w:b/>
          <w:bCs/>
          <w:lang w:val="en-US"/>
        </w:rPr>
        <w:t>Fig. 2</w:t>
      </w:r>
      <w:proofErr w:type="gramStart"/>
      <w:r w:rsidRPr="0040103C">
        <w:rPr>
          <w:rFonts w:cstheme="minorHAnsi"/>
          <w:b/>
          <w:bCs/>
          <w:lang w:val="en-US"/>
        </w:rPr>
        <w:t>f,h</w:t>
      </w:r>
      <w:proofErr w:type="gramEnd"/>
      <w:r w:rsidRPr="0040103C">
        <w:rPr>
          <w:rFonts w:cstheme="minorHAnsi"/>
          <w:b/>
          <w:bCs/>
          <w:lang w:val="en-US"/>
        </w:rPr>
        <w:t xml:space="preserve">,  </w:t>
      </w:r>
      <w:r>
        <w:rPr>
          <w:rFonts w:cstheme="minorHAnsi"/>
          <w:b/>
          <w:bCs/>
          <w:lang w:val="en-US"/>
        </w:rPr>
        <w:t>Additional file 2: Fig. S</w:t>
      </w:r>
      <w:r w:rsidRPr="0040103C">
        <w:rPr>
          <w:rFonts w:cstheme="minorHAnsi"/>
          <w:b/>
          <w:bCs/>
          <w:lang w:val="en-US"/>
        </w:rPr>
        <w:t xml:space="preserve">5d, </w:t>
      </w:r>
      <w:r>
        <w:rPr>
          <w:rFonts w:cstheme="minorHAnsi"/>
          <w:b/>
          <w:bCs/>
          <w:lang w:val="en-US"/>
        </w:rPr>
        <w:t>Additional file1: Table S</w:t>
      </w:r>
      <w:r w:rsidRPr="0040103C">
        <w:rPr>
          <w:rFonts w:cstheme="minorHAnsi"/>
          <w:b/>
          <w:bCs/>
          <w:lang w:val="en-US"/>
        </w:rPr>
        <w:t>5e</w:t>
      </w:r>
      <w:r w:rsidRPr="0040103C">
        <w:rPr>
          <w:rFonts w:cstheme="minorHAnsi"/>
          <w:lang w:val="en-US"/>
        </w:rPr>
        <w:t xml:space="preserve">). Co-localization of </w:t>
      </w:r>
      <w:r w:rsidRPr="0040103C">
        <w:rPr>
          <w:rFonts w:cstheme="minorHAnsi"/>
          <w:i/>
          <w:iCs/>
          <w:lang w:val="en-US"/>
        </w:rPr>
        <w:t>m43_AstroReac</w:t>
      </w:r>
      <w:r w:rsidRPr="0040103C">
        <w:rPr>
          <w:rFonts w:cstheme="minorHAnsi"/>
          <w:lang w:val="en-US"/>
        </w:rPr>
        <w:t xml:space="preserve"> with </w:t>
      </w:r>
      <w:r w:rsidRPr="0040103C">
        <w:rPr>
          <w:rFonts w:cstheme="minorHAnsi"/>
          <w:i/>
          <w:iCs/>
          <w:lang w:val="en-US"/>
        </w:rPr>
        <w:t>m74_Astro1</w:t>
      </w:r>
      <w:r w:rsidRPr="0040103C">
        <w:rPr>
          <w:rFonts w:cstheme="minorHAnsi"/>
          <w:lang w:val="en-US"/>
        </w:rPr>
        <w:t xml:space="preserve"> indicated that this was an activity enacted by normal astrocytes in the context of the TME (</w:t>
      </w:r>
      <w:r>
        <w:rPr>
          <w:rFonts w:cstheme="minorHAnsi"/>
          <w:b/>
          <w:bCs/>
          <w:lang w:val="en-US"/>
        </w:rPr>
        <w:t>Additional file 2: Fig. S</w:t>
      </w:r>
      <w:r w:rsidRPr="0040103C">
        <w:rPr>
          <w:rFonts w:cstheme="minorHAnsi"/>
          <w:b/>
          <w:bCs/>
          <w:lang w:val="en-US"/>
        </w:rPr>
        <w:t>5c</w:t>
      </w:r>
      <w:r w:rsidRPr="0040103C">
        <w:rPr>
          <w:rFonts w:cstheme="minorHAnsi"/>
          <w:lang w:val="en-US"/>
        </w:rPr>
        <w:t>), a conclusion further supported by enrichment of terms relating to proliferation, inflammatory response, and ECM organization, and a strong match to a reactive astrocyte signature</w:t>
      </w:r>
      <w:sdt>
        <w:sdtPr>
          <w:rPr>
            <w:rFonts w:cstheme="minorHAnsi"/>
            <w:color w:val="000000"/>
            <w:vertAlign w:val="superscript"/>
            <w:lang w:val="en-US"/>
          </w:rPr>
          <w:tag w:val="MENDELEY_CITATION_v3_eyJjaXRhdGlvbklEIjoiTUVOREVMRVlfQ0lUQVRJT05fYzBmMmM3NDUtZGI5Yi00NzA5LWIwODQtZTQxZjcyNjE3M2EyIiwiaXNFZGl0ZWQiOmZhbHNlLCJwcm9wZXJ0aWVzIjp7Im5vdGVJbmRleCI6MH0sIm1hbnVhbE92ZXJyaWRlIjp7ImlzTWFudWFsbHlPdmVycmlkZGVuIjpmYWxzZSwibWFudWFsT3ZlcnJpZGVUZXh0IjoiIiwiY2l0ZXByb2NUZXh0IjoiPHN1cD4xMDwvc3VwPiJ9LCJjaXRhdGlvbkl0ZW1zIjpbeyJpZCI6ImIwYzk4MmRjLTRjZGUtMzA3Zi04ODg1LTljN2VmMmNmYTM3MiIsImlzVGVtcG9yYXJ5IjpmYWxzZSwiaXRlbURhdGEiOnsidHlwZSI6ImFydGljbGUtam91cm5hbCIsImlkIjoiYjBjOTgyZGMtNGNkZS0zMDdmLTg4ODUtOWM3ZWYyY2ZhMzcyIiwidGl0bGUiOiJNZXRhLWFuYWx5c2lzIG9mIG1vdXNlIHRyYW5zY3JpcHRvbWljIHN0dWRpZXMgc3VwcG9ydHMgYSBjb250ZXh0LWRlcGVuZGVudCBhc3Ryb2N5dGUgcmVhY3Rpb24gaW4gYWN1dGUgQ05TIGluanVyeSB2ZXJzdXMgbmV1cm9kZWdlbmVyYXRpb24iLCJhdXRob3IiOlt7ImZhbWlseSI6IkRhcyIsImdpdmVuIjoiU3VkZXNobmEiLCJwYXJzZS1uYW1lcyI6ZmFsc2UsImRyb3BwaW5nLXBhcnRpY2xlIjoiIiwibm9uLWRyb3BwaW5nLXBhcnRpY2xlIjoiIn0seyJmYW1pbHkiOiJMaSIsImdpdmVuIjoiWmhhb3poaSIsInBhcnNlLW5hbWVzIjpmYWxzZSwiZHJvcHBpbmctcGFydGljbGUiOiIiLCJub24tZHJvcHBpbmctcGFydGljbGUiOiIifSx7ImZhbWlseSI6Ik5vb3JpIiwiZ2l2ZW4iOiJBeXVzaCIsInBhcnNlLW5hbWVzIjpmYWxzZSwiZHJvcHBpbmctcGFydGljbGUiOiIiLCJub24tZHJvcHBpbmctcGFydGljbGUiOiIifSx7ImZhbWlseSI6Ikh5bWFuIiwiZ2l2ZW4iOiJCcmFkbGV5IFQuIiwicGFyc2UtbmFtZXMiOmZhbHNlLCJkcm9wcGluZy1wYXJ0aWNsZSI6IiIsIm5vbi1kcm9wcGluZy1wYXJ0aWNsZSI6IiJ9LHsiZmFtaWx5IjoiU2VycmFuby1Qb3pvIiwiZ2l2ZW4iOiJBbGJlcnRvIiwicGFyc2UtbmFtZXMiOmZhbHNlLCJkcm9wcGluZy1wYXJ0aWNsZSI6IiIsIm5vbi1kcm9wcGluZy1wYXJ0aWNsZSI6IiJ9XSwiY29udGFpbmVyLXRpdGxlIjoiSm91cm5hbCBvZiBOZXVyb2luZmxhbW1hdGlvbiIsImNvbnRhaW5lci10aXRsZS1zaG9ydCI6IkogTmV1cm9pbmZsYW1tYXRpb24iLCJET0kiOiIxMC4xMTg2L3MxMjk3NC0wMjAtMDE4OTgteSIsIklTU04iOiIxNzQyMjA5NCIsImlzc3VlZCI6eyJkYXRlLXBhcnRzIjpbWzIwMjBdXX0sImFic3RyYWN0IjoiQmFja2dyb3VuZDogTmV1cm9uYWwgZGFtYWdlIGluIGFjdXRlIENOUyBpbmp1cmllcyBhbmQgY2hyb25pYyBuZXVyb2RlZ2VuZXJhdGl2ZSBkaXNlYXNlcyBpcyBpbnZhcmlhYmx5IGFjY29tcGFuaWVkIGJ5IGFuIGFzdHJvY3l0ZSByZWFjdGlvbiBpbiBib3RoIG1pY2UgYW5kIGh1bWFucy4gSG93ZXZlciwgd2hldGhlciBhbmQgaG93IHRoZSBuYXR1cmUgb2YgdGhlIENOUyBpbnN1bHQgLSBhY3V0ZSB2ZXJzdXMgY2hyb25pYyAtIGluZmx1ZW5jZXMgdGhlIGFzdHJvY3l0ZSByZXNwb25zZSwgYW5kIHdoZXRoZXIgYXN0cm9jeXRlIHRyYW5zY3JpcHRvbWljIGNoYW5nZXMgaW4gdGhlc2UgbW91c2UgbW9kZWxzIGZhaXRoZnVsbHkgcmVjYXBpdHVsYXRlIHRoZSBhc3Ryb2N5dGUgcmVhY3Rpb24gaW4gaHVtYW4gZGlzZWFzZXMgcmVtYWlucyB0byBiZSBlbHVjaWRhdGVkLiBXZSBoeXBvdGhlc2l6ZWQgdGhhdCBhc3Ryb2N5dGVzIHNldCBvZmYgZGlmZmVyZW50IHRyYW5zY3JpcHRvbWljIHByb2dyYW1zIGluIHJlc3BvbnNlIHRvIGFjdXRlIHZlcnN1cyBjaHJvbmljIGluc3VsdHMsIGJlc2lkZXMgYSBzaGFyZWQgXCJwYW4taW5qdXJ5XCJzaWduYXR1cmUgY29tbW9uIHRvIGJvdGggdHlwZXMgb2YgY29uZGl0aW9ucywgYW5kIGludmVzdGlnYXRlZCB0aGUgcHJlc2VuY2Ugb2YgdGhlc2UgbW91c2UgYXN0cm9jeXRlIHNpZ25hdHVyZXMgaW4gdHJhbnNjcmlwdG9taWMgc3R1ZGllcyBmcm9tIGh1bWFuIG5ldXJvZGVnZW5lcmF0aXZlIGRpc2Vhc2VzLiBNZXRob2RzOiBXZSBwZXJmb3JtZWQgYSBtZXRhLWFuYWx5c2lzIG9mIDE1IHB1Ymxpc2hlZCBhc3Ryb2N5dGUgdHJhbnNjcmlwdG9taWMgZGF0YXNldHMgZnJvbSBtb3VzZSBtb2RlbHMgb2YgYWN1dGUgaW5qdXJ5IChuID0gNikgYW5kIGNocm9uaWMgbmV1cm9kZWdlbmVyYXRpb24gKG4gPSA5KSBhbmQgaWRlbnRpZmllZCBwYW4taW5qdXJ5LCBhY3V0ZSwgYW5kIGNocm9uaWMgc2lnbmF0dXJlcywgd2l0aCBib3RoIHVwcmVndWxhdGVkIChVUCkgYW5kIGRvd25yZWd1bGF0ZWQgKERPV04pIGdlbmVzLiBOZXh0LCB3ZSBpbnZlc3RpZ2F0ZWQgdGhlc2Ugc2lnbmF0dXJlcyBpbiA3IHRyYW5zY3JpcHRvbWljIGRhdGFzZXRzIGZyb20gdmFyaW91cyBodW1hbiBuZXVyb2RlZ2VuZXJhdGl2ZSBkaXNlYXNlcy4gUmVzdWx0czogSW4gbW91c2UgbW9kZWxzLCB0aGUgbnVtYmVyIG9mIFVQL0RPV04gZ2VuZXMgcGVyIHNpZ25hdHVyZSB3YXMgNjQvMjEgZm9yIHBhbi1pbmp1cnkgYW5kIDEwOS83OSBmb3IgYWN1dGUgaW5qdXJ5LCB3aGVyZWFzIG9ubHkgMTMvMjcgZm9yIGNocm9uaWMgbmV1cm9kZWdlbmVyYXRpb24uIFRoZSBwYW4taW5qdXJ5LVVQIHNpZ25hdHVyZSB3YXMgcmVwcmVzZW50ZWQgYnkgdGhlIGNsYXNzaWMgY3l0b3NrZWxldGFsIGhhbGxtYXJrcyBvZiBhc3Ryb2N5dGUgcmVhY3Rpb24gKEdmYXAgYW5kIFZpbSksIHBsdXMgZXh0cmFjZWxsdWxhciBtYXRyaXggKGkuZS4sIENkNDQsIExnYWxzMSwgTGdhbHMzLCBUaW1wMSksIGFuZCBpbW11bmUgcmVzcG9uc2UgKGkuZS4sIEMzLCBTZXJwaW5nMSwgRmFzLCBTdGF0MSwgU3RhdDIsIFN0YXQzKS4gVGhlIGFjdXRlIGluanVyeS1VUCBzaWduYXR1cmUgd2FzIGVucmljaGVkIGluIHByb3RlaW4gc3ludGhlc2lzIGFuZCBkZWdyYWRhdGlvbiAoYm90aCB1YmlxdWl0aW4tcHJvdGVhc29tZSBhbmQgYXV0b3BoYWd5IHN5c3RlbXMpLCBpbnRyYWNlbGx1bGFyIHRyYWZmaWNraW5nLCBhbmQgYW50aS1veGlkYW50IGRlZmVuc2UgZ2VuZXMsIHdoZXJlYXMgdGhlIGFjdXRlIGluanVyeS1ET1dOIHNpZ25hdHVyZSBpbmNsdWRlZCBnZW5lcyB0aGF0IHJlZ3VsYXRlIGNocm9tYXRpbiBzdHJ1Y3R1cmUgYW5kIHRyYW5zY3JpcHRpb25hbCBhY3Rpdml0eSwgbWFueSBvZiB3aGljaCBhcmUgdHJhbnNjcmlwdGlvbmFsIHJlcHJlc3NvcnMuIFRoZSBjaHJvbmljIG5ldXJvZGVnZW5lcmF0aW9uLVVQIHNpZ25hdHVyZSB3YXMgZnVydGhlciBlbnJpY2hlZCBpbiBhc3Ryb2N5dGUtc2VjcmV0ZWQgZXh0cmFjZWxsdWxhciBtYXRyaXggcHJvdGVpbnMgKExhbWE0LCBDeXI2MSwgVGhiczQpLCB3aGlsZSB0aGUgRE9XTiBzaWduYXR1cmUgaW5jbHVkZWQgcmVsZXZhbnQgZ2VuZXMgc3VjaCBhcyBBZ2wgKGdseWNvZ2Vub2x5c2lzKSwgUzFwcjEgKGltbXVuZSBtb2R1bGF0aW9uKSwgYW5kIFNvZDIgKGFudGktb3hpZGFudCkuIE9ubHkgdGhlIHBhbi1pbmp1cnktVVAgbW91c2Ugc2lnbmF0dXJlIHdhcyBjbGVhcmx5IHByZXNlbnQgaW4gc29tZSBodW1hbiBuZXVyb2RlZ2VuZXJhdGl2ZSB0cmFuc2NyaXB0b21pYyBkYXRhc2V0cy4gQ29uY2x1c2lvbnM6IEFjdXRlIGFuZCBjaHJvbmljIENOUyBpbmp1cmllcyBsZWFkIHRvIGRpc3RpbmN0IGFzdHJvY3l0ZSBnZW5lIGV4cHJlc3Npb24gcHJvZ3JhbXMgYmV5b25kIHRoZWlyIGNvbW1vbiBhc3Ryb2N5dGUgcmVhY3Rpb24gc2lnbmF0dXJlLiBIb3dldmVyLCBjYXV0aW9uIHNob3VsZCBiZSB0YWtlbiB3aGVuIGV4dHJhcG9sYXRpbmcgYXN0cm9jeXRlIHRyYW5zY3JpcHRvbWljIGZpbmRpbmdzIGZyb20gbW91c2UgbW9kZWxzIHRvIGh1bWFuIGRpc2Vhc2VzLiIsImlzc3VlIjoiMSIsInZvbHVtZSI6IjE3In19XX0="/>
          <w:id w:val="-1691598975"/>
          <w:placeholder>
            <w:docPart w:val="EBB8D197CC7E6441895C1543068F9ADC"/>
          </w:placeholder>
        </w:sdtPr>
        <w:sdtContent>
          <w:r w:rsidR="006C4E01">
            <w:rPr>
              <w:rFonts w:cstheme="minorHAnsi"/>
              <w:color w:val="000000"/>
              <w:vertAlign w:val="superscript"/>
              <w:lang w:val="en-US"/>
            </w:rPr>
            <w:t>48</w:t>
          </w:r>
        </w:sdtContent>
      </w:sdt>
      <w:r w:rsidRPr="0040103C">
        <w:rPr>
          <w:rFonts w:cstheme="minorHAnsi"/>
          <w:lang w:val="en-US"/>
        </w:rPr>
        <w:t xml:space="preserve"> (</w:t>
      </w:r>
      <w:r w:rsidRPr="0040103C">
        <w:rPr>
          <w:rFonts w:cstheme="minorHAnsi"/>
          <w:b/>
          <w:bCs/>
          <w:lang w:val="en-US"/>
        </w:rPr>
        <w:t xml:space="preserve">Fig. 4d, </w:t>
      </w:r>
      <w:r>
        <w:rPr>
          <w:rFonts w:cstheme="minorHAnsi"/>
          <w:b/>
          <w:bCs/>
          <w:lang w:val="en-US"/>
        </w:rPr>
        <w:t>Additional file 2: Fig. S</w:t>
      </w:r>
      <w:r w:rsidRPr="0040103C">
        <w:rPr>
          <w:rFonts w:cstheme="minorHAnsi"/>
          <w:b/>
          <w:bCs/>
          <w:lang w:val="en-US"/>
        </w:rPr>
        <w:t xml:space="preserve">5e, </w:t>
      </w:r>
      <w:r>
        <w:rPr>
          <w:rFonts w:cstheme="minorHAnsi"/>
          <w:b/>
          <w:bCs/>
          <w:lang w:val="en-US"/>
        </w:rPr>
        <w:t>Additional file1: Table S</w:t>
      </w:r>
      <w:r w:rsidRPr="0040103C">
        <w:rPr>
          <w:rFonts w:cstheme="minorHAnsi"/>
          <w:b/>
          <w:bCs/>
          <w:lang w:val="en-US"/>
        </w:rPr>
        <w:t>5a</w:t>
      </w:r>
      <w:r w:rsidRPr="0040103C">
        <w:rPr>
          <w:rFonts w:cstheme="minorHAnsi"/>
          <w:lang w:val="en-US"/>
        </w:rPr>
        <w:t xml:space="preserve">). </w:t>
      </w:r>
    </w:p>
    <w:p w14:paraId="2096B3DA" w14:textId="77777777" w:rsidR="000F1108" w:rsidRPr="0040103C" w:rsidRDefault="000F1108" w:rsidP="000F1108">
      <w:pPr>
        <w:jc w:val="both"/>
        <w:rPr>
          <w:rFonts w:cstheme="minorHAnsi"/>
          <w:lang w:val="en-US"/>
        </w:rPr>
      </w:pPr>
    </w:p>
    <w:p w14:paraId="507E873D" w14:textId="2975E872" w:rsidR="000F1108" w:rsidRPr="0040103C" w:rsidRDefault="000F1108" w:rsidP="000F1108">
      <w:pPr>
        <w:jc w:val="both"/>
        <w:rPr>
          <w:rFonts w:cstheme="minorHAnsi"/>
          <w:lang w:val="en-US"/>
        </w:rPr>
      </w:pPr>
      <w:r w:rsidRPr="0040103C">
        <w:rPr>
          <w:rFonts w:cstheme="minorHAnsi"/>
          <w:lang w:val="en-US"/>
        </w:rPr>
        <w:t xml:space="preserve">We annotated four endothelial programs, including </w:t>
      </w:r>
      <w:r w:rsidRPr="0040103C">
        <w:rPr>
          <w:rFonts w:cstheme="minorHAnsi"/>
          <w:i/>
          <w:iCs/>
          <w:lang w:val="en-US"/>
        </w:rPr>
        <w:t>m52_Endo1</w:t>
      </w:r>
      <w:r w:rsidRPr="0040103C">
        <w:rPr>
          <w:rFonts w:cstheme="minorHAnsi"/>
          <w:lang w:val="en-US"/>
        </w:rPr>
        <w:t xml:space="preserve">, </w:t>
      </w:r>
      <w:r w:rsidRPr="0040103C">
        <w:rPr>
          <w:rFonts w:cstheme="minorHAnsi"/>
          <w:i/>
          <w:iCs/>
          <w:lang w:val="en-US"/>
        </w:rPr>
        <w:t>m86_Endo2</w:t>
      </w:r>
      <w:r w:rsidRPr="0040103C">
        <w:rPr>
          <w:rFonts w:cstheme="minorHAnsi"/>
          <w:lang w:val="en-US"/>
        </w:rPr>
        <w:t xml:space="preserve">, </w:t>
      </w:r>
      <w:r w:rsidRPr="0040103C">
        <w:rPr>
          <w:rFonts w:cstheme="minorHAnsi"/>
          <w:i/>
          <w:iCs/>
          <w:lang w:val="en-US"/>
        </w:rPr>
        <w:t>m30_EndoHyp</w:t>
      </w:r>
      <w:r w:rsidRPr="0040103C">
        <w:rPr>
          <w:rFonts w:cstheme="minorHAnsi"/>
          <w:lang w:val="en-US"/>
        </w:rPr>
        <w:t xml:space="preserve">, and </w:t>
      </w:r>
      <w:r w:rsidRPr="0040103C">
        <w:rPr>
          <w:rFonts w:cstheme="minorHAnsi"/>
          <w:i/>
          <w:iCs/>
          <w:lang w:val="en-US"/>
        </w:rPr>
        <w:t>m59_EndoLV</w:t>
      </w:r>
      <w:r w:rsidRPr="0040103C">
        <w:rPr>
          <w:rFonts w:cstheme="minorHAnsi"/>
          <w:lang w:val="en-US"/>
        </w:rPr>
        <w:t xml:space="preserve"> (</w:t>
      </w:r>
      <w:r w:rsidRPr="0040103C">
        <w:rPr>
          <w:rFonts w:cstheme="minorHAnsi"/>
          <w:b/>
          <w:bCs/>
          <w:lang w:val="en-US"/>
        </w:rPr>
        <w:t>Fig. 4</w:t>
      </w:r>
      <w:proofErr w:type="gramStart"/>
      <w:r w:rsidRPr="0040103C">
        <w:rPr>
          <w:rFonts w:cstheme="minorHAnsi"/>
          <w:b/>
          <w:bCs/>
          <w:lang w:val="en-US"/>
        </w:rPr>
        <w:t>a,c</w:t>
      </w:r>
      <w:proofErr w:type="gramEnd"/>
      <w:r w:rsidRPr="0040103C">
        <w:rPr>
          <w:rFonts w:cstheme="minorHAnsi"/>
          <w:b/>
          <w:bCs/>
          <w:lang w:val="en-US"/>
        </w:rPr>
        <w:t xml:space="preserve">, </w:t>
      </w:r>
      <w:r>
        <w:rPr>
          <w:rFonts w:cstheme="minorHAnsi"/>
          <w:b/>
          <w:bCs/>
          <w:lang w:val="en-US"/>
        </w:rPr>
        <w:t>Additional file 2: Fig. S</w:t>
      </w:r>
      <w:r w:rsidRPr="0040103C">
        <w:rPr>
          <w:rFonts w:cstheme="minorHAnsi"/>
          <w:b/>
          <w:bCs/>
          <w:lang w:val="en-US"/>
        </w:rPr>
        <w:t xml:space="preserve">1e,5a, </w:t>
      </w:r>
      <w:r>
        <w:rPr>
          <w:rFonts w:cstheme="minorHAnsi"/>
          <w:b/>
          <w:bCs/>
          <w:lang w:val="en-US"/>
        </w:rPr>
        <w:t>Additional file1: Table S</w:t>
      </w:r>
      <w:r w:rsidRPr="0040103C">
        <w:rPr>
          <w:rFonts w:cstheme="minorHAnsi"/>
          <w:b/>
          <w:bCs/>
          <w:lang w:val="en-US"/>
        </w:rPr>
        <w:t>2b</w:t>
      </w:r>
      <w:r w:rsidRPr="0040103C">
        <w:rPr>
          <w:rFonts w:cstheme="minorHAnsi"/>
          <w:lang w:val="en-US"/>
        </w:rPr>
        <w:t xml:space="preserve">). Of these, </w:t>
      </w:r>
      <w:r w:rsidRPr="0040103C">
        <w:rPr>
          <w:rFonts w:cstheme="minorHAnsi"/>
          <w:i/>
          <w:iCs/>
          <w:lang w:val="en-US"/>
        </w:rPr>
        <w:t xml:space="preserve">m52_Endo1 </w:t>
      </w:r>
      <w:r w:rsidRPr="0040103C">
        <w:rPr>
          <w:rFonts w:cstheme="minorHAnsi"/>
          <w:lang w:val="en-US"/>
        </w:rPr>
        <w:t xml:space="preserve">best matched normal endothelial cells in reference datasets, had mature endothelial markers (Gkn3, Sema3g, </w:t>
      </w:r>
      <w:proofErr w:type="spellStart"/>
      <w:r w:rsidRPr="0040103C">
        <w:rPr>
          <w:rFonts w:cstheme="minorHAnsi"/>
          <w:lang w:val="en-US"/>
        </w:rPr>
        <w:t>Alpl</w:t>
      </w:r>
      <w:proofErr w:type="spellEnd"/>
      <w:r w:rsidRPr="0040103C">
        <w:rPr>
          <w:rFonts w:cstheme="minorHAnsi"/>
          <w:lang w:val="en-US"/>
        </w:rPr>
        <w:t xml:space="preserve">, Pecam1; </w:t>
      </w:r>
      <w:r>
        <w:rPr>
          <w:rFonts w:cstheme="minorHAnsi"/>
          <w:b/>
          <w:bCs/>
          <w:lang w:val="en-US"/>
        </w:rPr>
        <w:t>Additional file 2: Fig. S</w:t>
      </w:r>
      <w:r w:rsidRPr="0040103C">
        <w:rPr>
          <w:rFonts w:cstheme="minorHAnsi"/>
          <w:b/>
          <w:bCs/>
          <w:lang w:val="en-US"/>
        </w:rPr>
        <w:t>5</w:t>
      </w:r>
      <w:proofErr w:type="gramStart"/>
      <w:r w:rsidRPr="0040103C">
        <w:rPr>
          <w:rFonts w:cstheme="minorHAnsi"/>
          <w:b/>
          <w:bCs/>
          <w:lang w:val="en-US"/>
        </w:rPr>
        <w:t>a,b</w:t>
      </w:r>
      <w:proofErr w:type="gramEnd"/>
      <w:r w:rsidRPr="0040103C">
        <w:rPr>
          <w:rFonts w:cstheme="minorHAnsi"/>
          <w:lang w:val="en-US"/>
        </w:rPr>
        <w:t xml:space="preserve">), and was widespread in the normal brain </w:t>
      </w:r>
      <w:r w:rsidRPr="0040103C">
        <w:rPr>
          <w:rFonts w:cstheme="minorHAnsi"/>
          <w:b/>
          <w:bCs/>
          <w:lang w:val="en-US"/>
        </w:rPr>
        <w:t>(</w:t>
      </w:r>
      <w:r>
        <w:rPr>
          <w:rFonts w:cstheme="minorHAnsi"/>
          <w:b/>
          <w:bCs/>
          <w:lang w:val="en-US"/>
        </w:rPr>
        <w:t>Additional file 2: Fig. S</w:t>
      </w:r>
      <w:r w:rsidRPr="0040103C">
        <w:rPr>
          <w:rFonts w:cstheme="minorHAnsi"/>
          <w:b/>
          <w:bCs/>
          <w:lang w:val="en-US"/>
        </w:rPr>
        <w:t xml:space="preserve">1e,5d, </w:t>
      </w:r>
      <w:r>
        <w:rPr>
          <w:rFonts w:cstheme="minorHAnsi"/>
          <w:b/>
          <w:bCs/>
          <w:lang w:val="en-US"/>
        </w:rPr>
        <w:t>Additional file1: Table S</w:t>
      </w:r>
      <w:r w:rsidRPr="0040103C">
        <w:rPr>
          <w:rFonts w:cstheme="minorHAnsi"/>
          <w:b/>
          <w:bCs/>
          <w:lang w:val="en-US"/>
        </w:rPr>
        <w:t>5e)</w:t>
      </w:r>
      <w:r w:rsidRPr="0040103C">
        <w:rPr>
          <w:rFonts w:cstheme="minorHAnsi"/>
          <w:lang w:val="en-US"/>
        </w:rPr>
        <w:t xml:space="preserve">. </w:t>
      </w:r>
      <w:r w:rsidRPr="0040103C">
        <w:rPr>
          <w:rFonts w:cstheme="minorHAnsi"/>
          <w:i/>
          <w:iCs/>
          <w:lang w:val="en-US"/>
        </w:rPr>
        <w:t>m52_Endo1</w:t>
      </w:r>
      <w:r w:rsidRPr="0040103C">
        <w:rPr>
          <w:rFonts w:cstheme="minorHAnsi"/>
          <w:lang w:val="en-US"/>
        </w:rPr>
        <w:t xml:space="preserve"> had decreased prevalence within regions of high tumor density, where </w:t>
      </w:r>
      <w:r w:rsidRPr="0040103C">
        <w:rPr>
          <w:rFonts w:cstheme="minorHAnsi"/>
          <w:color w:val="000000" w:themeColor="text1"/>
          <w:lang w:val="en-US"/>
        </w:rPr>
        <w:t xml:space="preserve">a second endothelial program </w:t>
      </w:r>
      <w:r w:rsidRPr="0040103C">
        <w:rPr>
          <w:rFonts w:cstheme="minorHAnsi"/>
          <w:color w:val="000000" w:themeColor="text1"/>
          <w:lang w:val="en-US"/>
        </w:rPr>
        <w:lastRenderedPageBreak/>
        <w:t>(</w:t>
      </w:r>
      <w:r w:rsidRPr="0040103C">
        <w:rPr>
          <w:rFonts w:cstheme="minorHAnsi"/>
          <w:i/>
          <w:iCs/>
          <w:lang w:val="en-US"/>
        </w:rPr>
        <w:t>m86_Endo2</w:t>
      </w:r>
      <w:r w:rsidRPr="0040103C">
        <w:rPr>
          <w:rFonts w:cstheme="minorHAnsi"/>
          <w:lang w:val="en-US"/>
        </w:rPr>
        <w:t>) was the major vascular component (</w:t>
      </w:r>
      <w:r w:rsidRPr="0040103C">
        <w:rPr>
          <w:rFonts w:cstheme="minorHAnsi"/>
          <w:b/>
          <w:bCs/>
          <w:lang w:val="en-US"/>
        </w:rPr>
        <w:t xml:space="preserve">Fig. 2f, </w:t>
      </w:r>
      <w:r>
        <w:rPr>
          <w:rFonts w:cstheme="minorHAnsi"/>
          <w:b/>
          <w:bCs/>
          <w:lang w:val="en-US"/>
        </w:rPr>
        <w:t>Additional file 2: Fig. S</w:t>
      </w:r>
      <w:r w:rsidRPr="0040103C">
        <w:rPr>
          <w:rFonts w:cstheme="minorHAnsi"/>
          <w:b/>
          <w:bCs/>
          <w:lang w:val="en-US"/>
        </w:rPr>
        <w:t xml:space="preserve">1e,5d, </w:t>
      </w:r>
      <w:r>
        <w:rPr>
          <w:rFonts w:cstheme="minorHAnsi"/>
          <w:b/>
          <w:bCs/>
          <w:lang w:val="en-US"/>
        </w:rPr>
        <w:t>Additional file1: Table S</w:t>
      </w:r>
      <w:r w:rsidRPr="0040103C">
        <w:rPr>
          <w:rFonts w:cstheme="minorHAnsi"/>
          <w:b/>
          <w:bCs/>
          <w:lang w:val="en-US"/>
        </w:rPr>
        <w:t>5e</w:t>
      </w:r>
      <w:r w:rsidRPr="0040103C">
        <w:rPr>
          <w:rFonts w:cstheme="minorHAnsi"/>
          <w:lang w:val="en-US"/>
        </w:rPr>
        <w:t>). This tumor-enriched program (</w:t>
      </w:r>
      <w:r w:rsidRPr="0040103C">
        <w:rPr>
          <w:rFonts w:cstheme="minorHAnsi"/>
          <w:i/>
          <w:iCs/>
          <w:lang w:val="en-US"/>
        </w:rPr>
        <w:t>m86_Endo2</w:t>
      </w:r>
      <w:r w:rsidRPr="0040103C">
        <w:rPr>
          <w:rFonts w:cstheme="minorHAnsi"/>
          <w:lang w:val="en-US"/>
        </w:rPr>
        <w:t xml:space="preserve">) was distinguished by pathways relating to endothelial cell migration and proliferation, tight junction organization and assembly, leukocyte activation and cell-cell adhesion, and regulation of coagulation and hemostasis </w:t>
      </w:r>
      <w:r w:rsidRPr="0040103C">
        <w:rPr>
          <w:rFonts w:cstheme="minorHAnsi"/>
          <w:b/>
          <w:bCs/>
          <w:lang w:val="en-US"/>
        </w:rPr>
        <w:t>(</w:t>
      </w:r>
      <w:r>
        <w:rPr>
          <w:rFonts w:cstheme="minorHAnsi"/>
          <w:b/>
          <w:bCs/>
          <w:lang w:val="en-US"/>
        </w:rPr>
        <w:t>Additional file 2: Fig. S</w:t>
      </w:r>
      <w:r w:rsidRPr="0040103C">
        <w:rPr>
          <w:rFonts w:cstheme="minorHAnsi"/>
          <w:b/>
          <w:bCs/>
          <w:lang w:val="en-US"/>
        </w:rPr>
        <w:t xml:space="preserve">4c, </w:t>
      </w:r>
      <w:r>
        <w:rPr>
          <w:rFonts w:cstheme="minorHAnsi"/>
          <w:b/>
          <w:bCs/>
          <w:lang w:val="en-US"/>
        </w:rPr>
        <w:t>Additional file1: Table S</w:t>
      </w:r>
      <w:r w:rsidRPr="0040103C">
        <w:rPr>
          <w:rFonts w:cstheme="minorHAnsi"/>
          <w:b/>
          <w:bCs/>
          <w:lang w:val="en-US"/>
        </w:rPr>
        <w:t>5a)</w:t>
      </w:r>
      <w:r w:rsidRPr="0040103C">
        <w:rPr>
          <w:rFonts w:cstheme="minorHAnsi"/>
          <w:lang w:val="en-US"/>
        </w:rPr>
        <w:t>. Together, these terms encompassed aspects of tumor vasculature and blood-brain-barrier remodeling positively associated with increasing tumor density. Another tumor-enriched program (</w:t>
      </w:r>
      <w:r w:rsidRPr="0040103C">
        <w:rPr>
          <w:rFonts w:cstheme="minorHAnsi"/>
          <w:i/>
          <w:iCs/>
          <w:lang w:val="en-US"/>
        </w:rPr>
        <w:t>m30_EndoHyp</w:t>
      </w:r>
      <w:r w:rsidRPr="0040103C">
        <w:rPr>
          <w:rFonts w:cstheme="minorHAnsi"/>
          <w:lang w:val="en-US"/>
        </w:rPr>
        <w:t xml:space="preserve">) was distinguished by pathways relating to cell proliferation and DNA replication, regulation of cell migration involved in sprouting angiogenesis, collagen fibril organization, and response to </w:t>
      </w:r>
      <w:proofErr w:type="gramStart"/>
      <w:r w:rsidRPr="0040103C">
        <w:rPr>
          <w:rFonts w:cstheme="minorHAnsi"/>
          <w:lang w:val="en-US"/>
        </w:rPr>
        <w:t xml:space="preserve">hypoxia  </w:t>
      </w:r>
      <w:r w:rsidRPr="0040103C">
        <w:rPr>
          <w:rFonts w:cstheme="minorHAnsi"/>
          <w:b/>
          <w:bCs/>
          <w:lang w:val="en-US"/>
        </w:rPr>
        <w:t>(</w:t>
      </w:r>
      <w:proofErr w:type="gramEnd"/>
      <w:r>
        <w:rPr>
          <w:rFonts w:cstheme="minorHAnsi"/>
          <w:b/>
          <w:bCs/>
          <w:lang w:val="en-US"/>
        </w:rPr>
        <w:t>Additional file 2: Fig. S</w:t>
      </w:r>
      <w:r w:rsidRPr="0040103C">
        <w:rPr>
          <w:rFonts w:cstheme="minorHAnsi"/>
          <w:b/>
          <w:bCs/>
          <w:lang w:val="en-US"/>
        </w:rPr>
        <w:t xml:space="preserve">4c, </w:t>
      </w:r>
      <w:r>
        <w:rPr>
          <w:rFonts w:cstheme="minorHAnsi"/>
          <w:b/>
          <w:bCs/>
          <w:lang w:val="en-US"/>
        </w:rPr>
        <w:t>Additional file1: Table S</w:t>
      </w:r>
      <w:r w:rsidRPr="0040103C">
        <w:rPr>
          <w:rFonts w:cstheme="minorHAnsi"/>
          <w:b/>
          <w:bCs/>
          <w:lang w:val="en-US"/>
        </w:rPr>
        <w:t>5a)</w:t>
      </w:r>
      <w:r w:rsidRPr="0040103C">
        <w:rPr>
          <w:rFonts w:cstheme="minorHAnsi"/>
          <w:lang w:val="en-US"/>
        </w:rPr>
        <w:t>. This is an activity program sparsely present throughout the brain, but significantly enriched in denser tumor regions with low oxygen availability (</w:t>
      </w:r>
      <w:r w:rsidRPr="0040103C">
        <w:rPr>
          <w:rFonts w:cstheme="minorHAnsi"/>
          <w:b/>
          <w:bCs/>
          <w:lang w:val="en-US"/>
        </w:rPr>
        <w:t xml:space="preserve">Fig. 2f, </w:t>
      </w:r>
      <w:r>
        <w:rPr>
          <w:rFonts w:cstheme="minorHAnsi"/>
          <w:b/>
          <w:bCs/>
          <w:lang w:val="en-US"/>
        </w:rPr>
        <w:t>Additional file 2: Fig. S</w:t>
      </w:r>
      <w:r w:rsidRPr="0040103C">
        <w:rPr>
          <w:rFonts w:cstheme="minorHAnsi"/>
          <w:b/>
          <w:bCs/>
          <w:lang w:val="en-US"/>
        </w:rPr>
        <w:t xml:space="preserve">1e,5d, </w:t>
      </w:r>
      <w:r>
        <w:rPr>
          <w:rFonts w:cstheme="minorHAnsi"/>
          <w:b/>
          <w:bCs/>
          <w:lang w:val="en-US"/>
        </w:rPr>
        <w:t>Additional file1: Table S</w:t>
      </w:r>
      <w:r w:rsidRPr="0040103C">
        <w:rPr>
          <w:rFonts w:cstheme="minorHAnsi"/>
          <w:b/>
          <w:bCs/>
          <w:lang w:val="en-US"/>
        </w:rPr>
        <w:t>5e</w:t>
      </w:r>
      <w:r w:rsidRPr="0040103C">
        <w:rPr>
          <w:rFonts w:cstheme="minorHAnsi"/>
          <w:lang w:val="en-US"/>
        </w:rPr>
        <w:t xml:space="preserve">). Finally, we identified </w:t>
      </w:r>
      <w:r w:rsidRPr="0040103C">
        <w:rPr>
          <w:rFonts w:cstheme="minorHAnsi"/>
          <w:i/>
          <w:iCs/>
          <w:lang w:val="en-US"/>
        </w:rPr>
        <w:t>m59_EndoLV</w:t>
      </w:r>
      <w:r w:rsidRPr="0040103C">
        <w:rPr>
          <w:rFonts w:cstheme="minorHAnsi"/>
          <w:lang w:val="en-US"/>
        </w:rPr>
        <w:t xml:space="preserve"> as highly scoring for lymph vessel morphogenesis, suggesting the possibility that lymphatic and vascular vessels in GBM are distinguishable with this deconvolution approach. </w:t>
      </w:r>
      <w:r w:rsidRPr="0040103C">
        <w:rPr>
          <w:rFonts w:cstheme="minorHAnsi"/>
          <w:i/>
          <w:iCs/>
          <w:lang w:val="en-US"/>
        </w:rPr>
        <w:t>m59_EndoLV</w:t>
      </w:r>
      <w:r w:rsidRPr="0040103C">
        <w:rPr>
          <w:rFonts w:cstheme="minorHAnsi"/>
          <w:lang w:val="en-US"/>
        </w:rPr>
        <w:t xml:space="preserve"> showed a sparse pattern of usage throughout the brain largely corresponding to known locations of lymphatic vasculature</w:t>
      </w:r>
      <w:sdt>
        <w:sdtPr>
          <w:rPr>
            <w:rFonts w:cstheme="minorHAnsi"/>
            <w:color w:val="000000"/>
            <w:vertAlign w:val="superscript"/>
            <w:lang w:val="en-US"/>
          </w:rPr>
          <w:tag w:val="MENDELEY_CITATION_v3_eyJjaXRhdGlvbklEIjoiTUVOREVMRVlfQ0lUQVRJT05fY2RiOGQwNGEtMzgzZC00YTVmLThjM2MtNTA1YWUyMDczZjQ5IiwiaXNFZGl0ZWQiOmZhbHNlLCJwcm9wZXJ0aWVzIjp7Im5vdGVJbmRleCI6MH0sIm1hbnVhbE92ZXJyaWRlIjp7ImlzTWFudWFsbHlPdmVycmlkZGVuIjpmYWxzZSwibWFudWFsT3ZlcnJpZGVUZXh0IjoiIiwiY2l0ZXByb2NUZXh0IjoiPHN1cD4xMTwvc3VwPiJ9LCJjaXRhdGlvbkl0ZW1zIjpbeyJpZCI6IjdiMTQxZWFhLWYxMzctMzEzYy05ZWY1LWU5NjBlNjUyNjc2MSIsImlzVGVtcG9yYXJ5IjpmYWxzZSwiaXRlbURhdGEiOnsidHlwZSI6ImFydGljbGUtam91cm5hbCIsImlkIjoiN2IxNDFlYWEtZjEzNy0zMTNjLTllZjUtZTk2MGU2NTI2NzYxIiwidGl0bGUiOiJNZW5pbmdlYWwgbHltcGhhdGljIHZlc3NlbHMgcmVndWxhdGUgYnJhaW4gdHVtb3IgZHJhaW5hZ2UgYW5kIGltbXVuaXR5IiwiYXV0aG9yIjpbeyJmYW1pbHkiOiJIdSIsImdpdmVuIjoiWHVldGluZyIsInBhcnNlLW5hbWVzIjpmYWxzZSwiZHJvcHBpbmctcGFydGljbGUiOiIiLCJub24tZHJvcHBpbmctcGFydGljbGUiOiIifSx7ImZhbWlseSI6IkRlbmciLCJnaXZlbiI6IlFpdXBpbmciLCJwYXJzZS1uYW1lcyI6ZmFsc2UsImRyb3BwaW5nLXBhcnRpY2xlIjoiIiwibm9uLWRyb3BwaW5nLXBhcnRpY2xlIjoiIn0seyJmYW1pbHkiOiJNYSIsImdpdmVuIjoiTHUiLCJwYXJzZS1uYW1lcyI6ZmFsc2UsImRyb3BwaW5nLXBhcnRpY2xlIjoiIiwibm9uLWRyb3BwaW5nLXBhcnRpY2xlIjoiIn0seyJmYW1pbHkiOiJMaSIsImdpdmVuIjoiUWluZ3FpbmciLCJwYXJzZS1uYW1lcyI6ZmFsc2UsImRyb3BwaW5nLXBhcnRpY2xlIjoiIiwibm9uLWRyb3BwaW5nLXBhcnRpY2xlIjoiIn0seyJmYW1pbHkiOiJDaGVuIiwiZ2l2ZW4iOiJZaWRvbmciLCJwYXJzZS1uYW1lcyI6ZmFsc2UsImRyb3BwaW5nLXBhcnRpY2xlIjoiIiwibm9uLWRyb3BwaW5nLXBhcnRpY2xlIjoiIn0seyJmYW1pbHkiOiJMaWFvIiwiZ2l2ZW4iOiJZdWhhbiIsInBhcnNlLW5hbWVzIjpmYWxzZSwiZHJvcHBpbmctcGFydGljbGUiOiIiLCJub24tZHJvcHBpbmctcGFydGljbGUiOiIifSx7ImZhbWlseSI6Ilpob3UiLCJnaXZlbiI6IkZhbiIsInBhcnNlLW5hbWVzIjpmYWxzZSwiZHJvcHBpbmctcGFydGljbGUiOiIiLCJub24tZHJvcHBpbmctcGFydGljbGUiOiIifSx7ImZhbWlseSI6IlpoYW5nIiwiZ2l2ZW4iOiJDaGVuIiwicGFyc2UtbmFtZXMiOmZhbHNlLCJkcm9wcGluZy1wYXJ0aWNsZSI6IiIsIm5vbi1kcm9wcGluZy1wYXJ0aWNsZSI6IiJ9LHsiZmFtaWx5IjoiU2hhbyIsImdpdmVuIjoiTGlubGluIiwicGFyc2UtbmFtZXMiOmZhbHNlLCJkcm9wcGluZy1wYXJ0aWNsZSI6IiIsIm5vbi1kcm9wcGluZy1wYXJ0aWNsZSI6IiJ9LHsiZmFtaWx5IjoiRmVuZyIsImdpdmVuIjoiSnVuIiwicGFyc2UtbmFtZXMiOmZhbHNlLCJkcm9wcGluZy1wYXJ0aWNsZSI6IiIsIm5vbi1kcm9wcGluZy1wYXJ0aWNsZSI6IiJ9LHsiZmFtaWx5IjoiSGUiLCJnaXZlbiI6IlR1YmFvIiwicGFyc2UtbmFtZXMiOmZhbHNlLCJkcm9wcGluZy1wYXJ0aWNsZSI6IiIsIm5vbi1kcm9wcGluZy1wYXJ0aWNsZSI6IiJ9LHsiZmFtaWx5IjoiTmluZyIsImdpdmVuIjoiV2VpaGFpIiwicGFyc2UtbmFtZXMiOmZhbHNlLCJkcm9wcGluZy1wYXJ0aWNsZSI6IiIsIm5vbi1kcm9wcGluZy1wYXJ0aWNsZSI6IiJ9LHsiZmFtaWx5IjoiS29uZyIsImdpdmVuIjoiWWFuIiwicGFyc2UtbmFtZXMiOmZhbHNlLCJkcm9wcGluZy1wYXJ0aWNsZSI6IiIsIm5vbi1kcm9wcGluZy1wYXJ0aWNsZSI6IiJ9LHsiZmFtaWx5IjoiSHVvIiwiZ2l2ZW4iOiJZaW5ncWluZyIsInBhcnNlLW5hbWVzIjpmYWxzZSwiZHJvcHBpbmctcGFydGljbGUiOiIiLCJub24tZHJvcHBpbmctcGFydGljbGUiOiIifSx7ImZhbWlseSI6IkhlIiwiZ2l2ZW4iOiJBaWJpbiIsInBhcnNlLW5hbWVzIjpmYWxzZSwiZHJvcHBpbmctcGFydGljbGUiOiIiLCJub24tZHJvcHBpbmctcGFydGljbGUiOiIifSx7ImZhbWlseSI6IkxpdSIsImdpdmVuIjoiQmluZyIsInBhcnNlLW5hbWVzIjpmYWxzZSwiZHJvcHBpbmctcGFydGljbGUiOiIiLCJub24tZHJvcHBpbmctcGFydGljbGUiOiIifSx7ImZhbWlseSI6IlpoYW5nIiwiZ2l2ZW4iOiJKaW5namluZyIsInBhcnNlLW5hbWVzIjpmYWxzZSwiZHJvcHBpbmctcGFydGljbGUiOiIiLCJub24tZHJvcHBpbmctcGFydGljbGUiOiIifSx7ImZhbWlseSI6IkFkYW1zIiwiZ2l2ZW4iOiJSYWxmIiwicGFyc2UtbmFtZXMiOmZhbHNlLCJkcm9wcGluZy1wYXJ0aWNsZSI6IiIsIm5vbi1kcm9wcGluZy1wYXJ0aWNsZSI6IiJ9LHsiZmFtaWx5IjoiSGUiLCJnaXZlbiI6Ill1bG9uZyIsInBhcnNlLW5hbWVzIjpmYWxzZSwiZHJvcHBpbmctcGFydGljbGUiOiIiLCJub24tZHJvcHBpbmctcGFydGljbGUiOiIifSx7ImZhbWlseSI6IlRhbmciLCJnaXZlbiI6IkZ1Y2hvdSIsInBhcnNlLW5hbWVzIjpmYWxzZSwiZHJvcHBpbmctcGFydGljbGUiOiIiLCJub24tZHJvcHBpbmctcGFydGljbGUiOiIifSx7ImZhbWlseSI6IkJpYW4iLCJnaXZlbiI6IlhpdXd1IiwicGFyc2UtbmFtZXMiOmZhbHNlLCJkcm9wcGluZy1wYXJ0aWNsZSI6IiIsIm5vbi1kcm9wcGluZy1wYXJ0aWNsZSI6IiJ9LHsiZmFtaWx5IjoiTHVvIiwiZ2l2ZW4iOiJKaW5jYWkiLCJwYXJzZS1uYW1lcyI6ZmFsc2UsImRyb3BwaW5nLXBhcnRpY2xlIjoiIiwibm9uLWRyb3BwaW5nLXBhcnRpY2xlIjoiIn1dLCJjb250YWluZXItdGl0bGUiOiJDZWxsIFJlc2VhcmNoIDIwMjAgMzA6MyIsImFjY2Vzc2VkIjp7ImRhdGUtcGFydHMiOltbMjAyMywxMSwyNl1dfSwiRE9JIjoiMTAuMTAzOC9zNDE0MjItMDIwLTAyODctOCIsIklTU04iOiIxNzQ4LTc4MzgiLCJQTUlEIjoiMzIwOTQ0NTIiLCJVUkwiOiJodHRwczovL3d3dy5uYXR1cmUuY29tL2FydGljbGVzL3M0MTQyMi0wMjAtMDI4Ny04IiwiaXNzdWVkIjp7ImRhdGUtcGFydHMiOltbMjAyMCwyLDI0XV19LCJwYWdlIjoiMjI5LTI0MyIsImFic3RyYWN0IjoiUmVjZW50IHN0dWRpZXMgaGF2ZSBzaG93biB0aGF0IG1lbmluZ2VhbCBseW1waGF0aWMgdmVzc2VscyAoTUxWcyksIHdoaWNoIGFyZSBsb2NhdGVkIGJvdGggZG9yc2FsbHkgYW5kIGJhc2FsbHkgYmVuZWF0aCB0aGUgc2t1bGwsIHByb3ZpZGUgYSByb3V0ZSBmb3IgZHJhaW5pbmcgbWFjcm9tb2xlY3VsZXMgYW5kIHRyYWZmaWNraW5nIGltbXVuZSBjZWxscyBmcm9tIHRoZSBjZW50cmFsIG5lcnZvdXMgc3lzdGVtIChDTlMpIGludG8gY2VydmljYWwgbHltcGggbm9kZXMgKENMTnMpLCBhbmQgdGh1cyByZXByZXNlbnQgYSBwb3RlbnRpYWwgdGhlcmFwZXV0aWMgdGFyZ2V0IGZvciB0cmVhdGluZyBuZXVyb2RlZ2VuZXJhdGl2ZSBhbmQgbmV1cm9pbmZsYW1tYXRvcnkgZGlzZWFzZXMuIEhvd2V2ZXIsIHRoZSByb2xlcyBvZiBNTFZzIGluIGJyYWluIHR1bW9yIGRyYWluYWdlIGFuZCBpbW11bml0eSByZW1haW4gdW5leHBsb3JlZC4gSGVyZSB3ZSBzaG93IHRoYXQgZG9yc2FsIE1MVnMgdW5kZXJnbyBleHRlbnNpdmUgcmVtb2RlbGluZyBpbiBtaWNlIHdpdGggaW50cmFjcmFuaWFsIGdsaW9tYXMgb3IgbWV0YXN0YXRpYyBtZWxhbm9tYXMuIFJOQS1zZXEgYW5hbHlzaXMgb2YgTUxWIGVuZG90aGVsaWFsIGNlbGxzIHJldmVhbGVkIGNoYW5nZXMgaW4gdGhlIGdlbmUgc2V0cyBpbnZvbHZlZCBpbiBseW1waGF0aWMgcmVtb2RlbGluZywgZmx1aWQgZHJhaW5hZ2UsIGFzIHdlbGwgYXMgaW5mbGFtbWF0b3J5IGFuZCBpbW11bm9sb2dpY2FsIHJlc3BvbnNlcy4gRGlzcnVwdGlvbiBvZiBkb3JzYWwgTUxWcyBhbG9uZSBpbXBhaXJlZCBpbnRyYXR1bW9yIGZsdWlkIGRyYWluYWdlIGFuZCB0aGUgZGlzc2VtaW5hdGlvbiBvZiBicmFpbiB0dW1vciBjZWxscyB0byBkZWVwIENMTnMgKGRDTE5zKS4gTm90YWJseSwgdGhlIGRlbmRyaXRpYyBjZWxsIChEQykgdHJhZmZpY2tpbmcgZnJvbSBpbnRyYWNyYW5pYWwgdHVtb3IgdGlzc3VlcyB0byBkQ0xOcyBkZWNyZWFzZWQgaW4gbWljZSB3aXRoIGRlZmVjdGl2ZSBkb3JzYWwgTUxWcywgYW5kIGluY3JlYXNlZCBpbiBtaWNlIHdpdGggZW5oYW5jZWQgZG9yc2FsIG1lbmluZ2VhbCBseW1waGFuZ2lvZ2VuZXNpcy4gU3RyaWtpbmdseSwgZGlzcnVwdGlvbiBvZiBkb3JzYWwgTUxWcyBhbG9uZSwgd2l0aG91dCBhZmZlY3RpbmcgYmFzYWwgTUxWcyBvciBuYXNhbCBMVnMsIHNpZ25pZmljYW50bHkgcmVkdWNlZCB0aGUgZWZmaWNhY3kgb2YgY29tYmluZWQgYW50aS1QRC0xL0NUTEEtNCBjaGVja3BvaW50IHRoZXJhcHkgaW4gc3RyaWF0YWwgdHVtb3IgbW9kZWxzLiBGdXJ0aGVybW9yZSwgbWljZSBiZWFyaW5nIHR1bW9ycyBvdmVyZXhwcmVzc2luZyBWRUdGLUMgZGlzcGxheWVkIGEgYmV0dGVyIHJlc3BvbnNlIHRvIGFudGktUEQtMS9DVExBLTQgY29tYmluYXRpb24gdGhlcmFweSwgYW5kIHRoaXMgd2FzIGFib2xpc2hlZCBieSBDQ0wyMS9DQ1I3IGJsb2NrYWRlLCBzdWdnZXN0aW5nIHRoYXQgVkVHRi1DIHBvdGVudGlhdGVzIGNoZWNrcG9pbnQgdGhlcmFweSB2aWEgdGhlIENDTDIxL0NDUjcgcGF0aHdheS4gVG9nZXRoZXIsIHRoZSByZXN1bHRzIG9mIG91ciBzdHVkeSBub3Qgb25seSBkZW1vbnN0cmF0ZSB0aGUgZnVuY3Rpb25hbCBhc3BlY3RzIG9mIE1MVnMgYXMgY2xhc3NpYyBseW1waGF0aWMgdmFzY3VsYXR1cmUsIGJ1dCBhbHNvIGhpZ2hsaWdodCB0aGF0IHRoZXkgYXJlIGVzc2VudGlhbCBpbiBnZW5lcmF0aW5nIGFuIGVmZmljaWVudCBpbW11bmUgcmVzcG9uc2UgYWdhaW5zdCBicmFpbiB0dW1vcnMuIiwicHVibGlzaGVyIjoiTmF0dXJlIFB1Ymxpc2hpbmcgR3JvdXAiLCJpc3N1ZSI6IjMiLCJ2b2x1bWUiOiIzMCIsImNvbnRhaW5lci10aXRsZS1zaG9ydCI6IiJ9fV19"/>
          <w:id w:val="812754804"/>
          <w:placeholder>
            <w:docPart w:val="EBB8D197CC7E6441895C1543068F9ADC"/>
          </w:placeholder>
        </w:sdtPr>
        <w:sdtContent>
          <w:r w:rsidR="006C4E01">
            <w:rPr>
              <w:rFonts w:cstheme="minorHAnsi"/>
              <w:color w:val="000000"/>
              <w:vertAlign w:val="superscript"/>
              <w:lang w:val="en-US"/>
            </w:rPr>
            <w:t>49</w:t>
          </w:r>
        </w:sdtContent>
      </w:sdt>
      <w:r w:rsidRPr="0040103C">
        <w:rPr>
          <w:rFonts w:cstheme="minorHAnsi"/>
          <w:lang w:val="en-US"/>
        </w:rPr>
        <w:t xml:space="preserve"> (meninges) and was also present across timepoints and tumor densities (</w:t>
      </w:r>
      <w:r w:rsidRPr="0040103C">
        <w:rPr>
          <w:rFonts w:cstheme="minorHAnsi"/>
          <w:b/>
          <w:bCs/>
          <w:lang w:val="en-US"/>
        </w:rPr>
        <w:t xml:space="preserve">Fig. 2f, </w:t>
      </w:r>
      <w:r>
        <w:rPr>
          <w:rFonts w:cstheme="minorHAnsi"/>
          <w:b/>
          <w:bCs/>
          <w:lang w:val="en-US"/>
        </w:rPr>
        <w:t>Additional file 2: Fig. S</w:t>
      </w:r>
      <w:r w:rsidRPr="0040103C">
        <w:rPr>
          <w:rFonts w:cstheme="minorHAnsi"/>
          <w:b/>
          <w:bCs/>
          <w:lang w:val="en-US"/>
        </w:rPr>
        <w:t xml:space="preserve">1e,5d, </w:t>
      </w:r>
      <w:r>
        <w:rPr>
          <w:rFonts w:cstheme="minorHAnsi"/>
          <w:b/>
          <w:bCs/>
          <w:lang w:val="en-US"/>
        </w:rPr>
        <w:t>Additional file1: Table S</w:t>
      </w:r>
      <w:r w:rsidRPr="0040103C">
        <w:rPr>
          <w:rFonts w:cstheme="minorHAnsi"/>
          <w:b/>
          <w:bCs/>
          <w:lang w:val="en-US"/>
        </w:rPr>
        <w:t>5e</w:t>
      </w:r>
      <w:r w:rsidRPr="0040103C">
        <w:rPr>
          <w:rFonts w:cstheme="minorHAnsi"/>
          <w:lang w:val="en-US"/>
        </w:rPr>
        <w:t xml:space="preserve">). In support of this program’s lymphatic identity, we observed high program scores for lymphangiogenic regulators including Lyve1, Clec14a, Ptpn14, </w:t>
      </w:r>
      <w:proofErr w:type="spellStart"/>
      <w:r w:rsidRPr="0040103C">
        <w:rPr>
          <w:rFonts w:cstheme="minorHAnsi"/>
          <w:lang w:val="en-US"/>
        </w:rPr>
        <w:t>Vwf</w:t>
      </w:r>
      <w:proofErr w:type="spellEnd"/>
      <w:r w:rsidRPr="0040103C">
        <w:rPr>
          <w:rFonts w:cstheme="minorHAnsi"/>
          <w:lang w:val="en-US"/>
        </w:rPr>
        <w:t>, and others</w:t>
      </w:r>
      <w:sdt>
        <w:sdtPr>
          <w:rPr>
            <w:rFonts w:cstheme="minorHAnsi"/>
            <w:color w:val="000000"/>
            <w:vertAlign w:val="superscript"/>
            <w:lang w:val="en-US"/>
          </w:rPr>
          <w:tag w:val="MENDELEY_CITATION_v3_eyJjaXRhdGlvbklEIjoiTUVOREVMRVlfQ0lUQVRJT05fNjZhZmIzMDAtNWM5OS00ZWUwLWExM2MtNDVlNTE5NTUyZjdmIiwiaXNFZGl0ZWQiOmZhbHNlLCJwcm9wZXJ0aWVzIjp7Im5vdGVJbmRleCI6MH0sIm1hbnVhbE92ZXJyaWRlIjp7ImlzTWFudWFsbHlPdmVycmlkZGVuIjpmYWxzZSwibWFudWFsT3ZlcnJpZGVUZXh0IjoiIiwiY2l0ZXByb2NUZXh0IjoiPHN1cD4xMTwvc3VwPiJ9LCJjaXRhdGlvbkl0ZW1zIjpbeyJpZCI6IjdiMTQxZWFhLWYxMzctMzEzYy05ZWY1LWU5NjBlNjUyNjc2MSIsImlzVGVtcG9yYXJ5IjpmYWxzZSwiaXRlbURhdGEiOnsidHlwZSI6ImFydGljbGUtam91cm5hbCIsImlkIjoiN2IxNDFlYWEtZjEzNy0zMTNjLTllZjUtZTk2MGU2NTI2NzYxIiwidGl0bGUiOiJNZW5pbmdlYWwgbHltcGhhdGljIHZlc3NlbHMgcmVndWxhdGUgYnJhaW4gdHVtb3IgZHJhaW5hZ2UgYW5kIGltbXVuaXR5IiwiYXV0aG9yIjpbeyJmYW1pbHkiOiJIdSIsImdpdmVuIjoiWHVldGluZyIsInBhcnNlLW5hbWVzIjpmYWxzZSwiZHJvcHBpbmctcGFydGljbGUiOiIiLCJub24tZHJvcHBpbmctcGFydGljbGUiOiIifSx7ImZhbWlseSI6IkRlbmciLCJnaXZlbiI6IlFpdXBpbmciLCJwYXJzZS1uYW1lcyI6ZmFsc2UsImRyb3BwaW5nLXBhcnRpY2xlIjoiIiwibm9uLWRyb3BwaW5nLXBhcnRpY2xlIjoiIn0seyJmYW1pbHkiOiJNYSIsImdpdmVuIjoiTHUiLCJwYXJzZS1uYW1lcyI6ZmFsc2UsImRyb3BwaW5nLXBhcnRpY2xlIjoiIiwibm9uLWRyb3BwaW5nLXBhcnRpY2xlIjoiIn0seyJmYW1pbHkiOiJMaSIsImdpdmVuIjoiUWluZ3FpbmciLCJwYXJzZS1uYW1lcyI6ZmFsc2UsImRyb3BwaW5nLXBhcnRpY2xlIjoiIiwibm9uLWRyb3BwaW5nLXBhcnRpY2xlIjoiIn0seyJmYW1pbHkiOiJDaGVuIiwiZ2l2ZW4iOiJZaWRvbmciLCJwYXJzZS1uYW1lcyI6ZmFsc2UsImRyb3BwaW5nLXBhcnRpY2xlIjoiIiwibm9uLWRyb3BwaW5nLXBhcnRpY2xlIjoiIn0seyJmYW1pbHkiOiJMaWFvIiwiZ2l2ZW4iOiJZdWhhbiIsInBhcnNlLW5hbWVzIjpmYWxzZSwiZHJvcHBpbmctcGFydGljbGUiOiIiLCJub24tZHJvcHBpbmctcGFydGljbGUiOiIifSx7ImZhbWlseSI6Ilpob3UiLCJnaXZlbiI6IkZhbiIsInBhcnNlLW5hbWVzIjpmYWxzZSwiZHJvcHBpbmctcGFydGljbGUiOiIiLCJub24tZHJvcHBpbmctcGFydGljbGUiOiIifSx7ImZhbWlseSI6IlpoYW5nIiwiZ2l2ZW4iOiJDaGVuIiwicGFyc2UtbmFtZXMiOmZhbHNlLCJkcm9wcGluZy1wYXJ0aWNsZSI6IiIsIm5vbi1kcm9wcGluZy1wYXJ0aWNsZSI6IiJ9LHsiZmFtaWx5IjoiU2hhbyIsImdpdmVuIjoiTGlubGluIiwicGFyc2UtbmFtZXMiOmZhbHNlLCJkcm9wcGluZy1wYXJ0aWNsZSI6IiIsIm5vbi1kcm9wcGluZy1wYXJ0aWNsZSI6IiJ9LHsiZmFtaWx5IjoiRmVuZyIsImdpdmVuIjoiSnVuIiwicGFyc2UtbmFtZXMiOmZhbHNlLCJkcm9wcGluZy1wYXJ0aWNsZSI6IiIsIm5vbi1kcm9wcGluZy1wYXJ0aWNsZSI6IiJ9LHsiZmFtaWx5IjoiSGUiLCJnaXZlbiI6IlR1YmFvIiwicGFyc2UtbmFtZXMiOmZhbHNlLCJkcm9wcGluZy1wYXJ0aWNsZSI6IiIsIm5vbi1kcm9wcGluZy1wYXJ0aWNsZSI6IiJ9LHsiZmFtaWx5IjoiTmluZyIsImdpdmVuIjoiV2VpaGFpIiwicGFyc2UtbmFtZXMiOmZhbHNlLCJkcm9wcGluZy1wYXJ0aWNsZSI6IiIsIm5vbi1kcm9wcGluZy1wYXJ0aWNsZSI6IiJ9LHsiZmFtaWx5IjoiS29uZyIsImdpdmVuIjoiWWFuIiwicGFyc2UtbmFtZXMiOmZhbHNlLCJkcm9wcGluZy1wYXJ0aWNsZSI6IiIsIm5vbi1kcm9wcGluZy1wYXJ0aWNsZSI6IiJ9LHsiZmFtaWx5IjoiSHVvIiwiZ2l2ZW4iOiJZaW5ncWluZyIsInBhcnNlLW5hbWVzIjpmYWxzZSwiZHJvcHBpbmctcGFydGljbGUiOiIiLCJub24tZHJvcHBpbmctcGFydGljbGUiOiIifSx7ImZhbWlseSI6IkhlIiwiZ2l2ZW4iOiJBaWJpbiIsInBhcnNlLW5hbWVzIjpmYWxzZSwiZHJvcHBpbmctcGFydGljbGUiOiIiLCJub24tZHJvcHBpbmctcGFydGljbGUiOiIifSx7ImZhbWlseSI6IkxpdSIsImdpdmVuIjoiQmluZyIsInBhcnNlLW5hbWVzIjpmYWxzZSwiZHJvcHBpbmctcGFydGljbGUiOiIiLCJub24tZHJvcHBpbmctcGFydGljbGUiOiIifSx7ImZhbWlseSI6IlpoYW5nIiwiZ2l2ZW4iOiJKaW5namluZyIsInBhcnNlLW5hbWVzIjpmYWxzZSwiZHJvcHBpbmctcGFydGljbGUiOiIiLCJub24tZHJvcHBpbmctcGFydGljbGUiOiIifSx7ImZhbWlseSI6IkFkYW1zIiwiZ2l2ZW4iOiJSYWxmIiwicGFyc2UtbmFtZXMiOmZhbHNlLCJkcm9wcGluZy1wYXJ0aWNsZSI6IiIsIm5vbi1kcm9wcGluZy1wYXJ0aWNsZSI6IiJ9LHsiZmFtaWx5IjoiSGUiLCJnaXZlbiI6Ill1bG9uZyIsInBhcnNlLW5hbWVzIjpmYWxzZSwiZHJvcHBpbmctcGFydGljbGUiOiIiLCJub24tZHJvcHBpbmctcGFydGljbGUiOiIifSx7ImZhbWlseSI6IlRhbmciLCJnaXZlbiI6IkZ1Y2hvdSIsInBhcnNlLW5hbWVzIjpmYWxzZSwiZHJvcHBpbmctcGFydGljbGUiOiIiLCJub24tZHJvcHBpbmctcGFydGljbGUiOiIifSx7ImZhbWlseSI6IkJpYW4iLCJnaXZlbiI6IlhpdXd1IiwicGFyc2UtbmFtZXMiOmZhbHNlLCJkcm9wcGluZy1wYXJ0aWNsZSI6IiIsIm5vbi1kcm9wcGluZy1wYXJ0aWNsZSI6IiJ9LHsiZmFtaWx5IjoiTHVvIiwiZ2l2ZW4iOiJKaW5jYWkiLCJwYXJzZS1uYW1lcyI6ZmFsc2UsImRyb3BwaW5nLXBhcnRpY2xlIjoiIiwibm9uLWRyb3BwaW5nLXBhcnRpY2xlIjoiIn1dLCJjb250YWluZXItdGl0bGUiOiJDZWxsIFJlc2VhcmNoIDIwMjAgMzA6MyIsImFjY2Vzc2VkIjp7ImRhdGUtcGFydHMiOltbMjAyMywxMSwyNl1dfSwiRE9JIjoiMTAuMTAzOC9zNDE0MjItMDIwLTAyODctOCIsIklTU04iOiIxNzQ4LTc4MzgiLCJQTUlEIjoiMzIwOTQ0NTIiLCJVUkwiOiJodHRwczovL3d3dy5uYXR1cmUuY29tL2FydGljbGVzL3M0MTQyMi0wMjAtMDI4Ny04IiwiaXNzdWVkIjp7ImRhdGUtcGFydHMiOltbMjAyMCwyLDI0XV19LCJwYWdlIjoiMjI5LTI0MyIsImFic3RyYWN0IjoiUmVjZW50IHN0dWRpZXMgaGF2ZSBzaG93biB0aGF0IG1lbmluZ2VhbCBseW1waGF0aWMgdmVzc2VscyAoTUxWcyksIHdoaWNoIGFyZSBsb2NhdGVkIGJvdGggZG9yc2FsbHkgYW5kIGJhc2FsbHkgYmVuZWF0aCB0aGUgc2t1bGwsIHByb3ZpZGUgYSByb3V0ZSBmb3IgZHJhaW5pbmcgbWFjcm9tb2xlY3VsZXMgYW5kIHRyYWZmaWNraW5nIGltbXVuZSBjZWxscyBmcm9tIHRoZSBjZW50cmFsIG5lcnZvdXMgc3lzdGVtIChDTlMpIGludG8gY2VydmljYWwgbHltcGggbm9kZXMgKENMTnMpLCBhbmQgdGh1cyByZXByZXNlbnQgYSBwb3RlbnRpYWwgdGhlcmFwZXV0aWMgdGFyZ2V0IGZvciB0cmVhdGluZyBuZXVyb2RlZ2VuZXJhdGl2ZSBhbmQgbmV1cm9pbmZsYW1tYXRvcnkgZGlzZWFzZXMuIEhvd2V2ZXIsIHRoZSByb2xlcyBvZiBNTFZzIGluIGJyYWluIHR1bW9yIGRyYWluYWdlIGFuZCBpbW11bml0eSByZW1haW4gdW5leHBsb3JlZC4gSGVyZSB3ZSBzaG93IHRoYXQgZG9yc2FsIE1MVnMgdW5kZXJnbyBleHRlbnNpdmUgcmVtb2RlbGluZyBpbiBtaWNlIHdpdGggaW50cmFjcmFuaWFsIGdsaW9tYXMgb3IgbWV0YXN0YXRpYyBtZWxhbm9tYXMuIFJOQS1zZXEgYW5hbHlzaXMgb2YgTUxWIGVuZG90aGVsaWFsIGNlbGxzIHJldmVhbGVkIGNoYW5nZXMgaW4gdGhlIGdlbmUgc2V0cyBpbnZvbHZlZCBpbiBseW1waGF0aWMgcmVtb2RlbGluZywgZmx1aWQgZHJhaW5hZ2UsIGFzIHdlbGwgYXMgaW5mbGFtbWF0b3J5IGFuZCBpbW11bm9sb2dpY2FsIHJlc3BvbnNlcy4gRGlzcnVwdGlvbiBvZiBkb3JzYWwgTUxWcyBhbG9uZSBpbXBhaXJlZCBpbnRyYXR1bW9yIGZsdWlkIGRyYWluYWdlIGFuZCB0aGUgZGlzc2VtaW5hdGlvbiBvZiBicmFpbiB0dW1vciBjZWxscyB0byBkZWVwIENMTnMgKGRDTE5zKS4gTm90YWJseSwgdGhlIGRlbmRyaXRpYyBjZWxsIChEQykgdHJhZmZpY2tpbmcgZnJvbSBpbnRyYWNyYW5pYWwgdHVtb3IgdGlzc3VlcyB0byBkQ0xOcyBkZWNyZWFzZWQgaW4gbWljZSB3aXRoIGRlZmVjdGl2ZSBkb3JzYWwgTUxWcywgYW5kIGluY3JlYXNlZCBpbiBtaWNlIHdpdGggZW5oYW5jZWQgZG9yc2FsIG1lbmluZ2VhbCBseW1waGFuZ2lvZ2VuZXNpcy4gU3RyaWtpbmdseSwgZGlzcnVwdGlvbiBvZiBkb3JzYWwgTUxWcyBhbG9uZSwgd2l0aG91dCBhZmZlY3RpbmcgYmFzYWwgTUxWcyBvciBuYXNhbCBMVnMsIHNpZ25pZmljYW50bHkgcmVkdWNlZCB0aGUgZWZmaWNhY3kgb2YgY29tYmluZWQgYW50aS1QRC0xL0NUTEEtNCBjaGVja3BvaW50IHRoZXJhcHkgaW4gc3RyaWF0YWwgdHVtb3IgbW9kZWxzLiBGdXJ0aGVybW9yZSwgbWljZSBiZWFyaW5nIHR1bW9ycyBvdmVyZXhwcmVzc2luZyBWRUdGLUMgZGlzcGxheWVkIGEgYmV0dGVyIHJlc3BvbnNlIHRvIGFudGktUEQtMS9DVExBLTQgY29tYmluYXRpb24gdGhlcmFweSwgYW5kIHRoaXMgd2FzIGFib2xpc2hlZCBieSBDQ0wyMS9DQ1I3IGJsb2NrYWRlLCBzdWdnZXN0aW5nIHRoYXQgVkVHRi1DIHBvdGVudGlhdGVzIGNoZWNrcG9pbnQgdGhlcmFweSB2aWEgdGhlIENDTDIxL0NDUjcgcGF0aHdheS4gVG9nZXRoZXIsIHRoZSByZXN1bHRzIG9mIG91ciBzdHVkeSBub3Qgb25seSBkZW1vbnN0cmF0ZSB0aGUgZnVuY3Rpb25hbCBhc3BlY3RzIG9mIE1MVnMgYXMgY2xhc3NpYyBseW1waGF0aWMgdmFzY3VsYXR1cmUsIGJ1dCBhbHNvIGhpZ2hsaWdodCB0aGF0IHRoZXkgYXJlIGVzc2VudGlhbCBpbiBnZW5lcmF0aW5nIGFuIGVmZmljaWVudCBpbW11bmUgcmVzcG9uc2UgYWdhaW5zdCBicmFpbiB0dW1vcnMuIiwicHVibGlzaGVyIjoiTmF0dXJlIFB1Ymxpc2hpbmcgR3JvdXAiLCJpc3N1ZSI6IjMiLCJ2b2x1bWUiOiIzMCIsImNvbnRhaW5lci10aXRsZS1zaG9ydCI6IiJ9fV19"/>
          <w:id w:val="-2093996362"/>
          <w:placeholder>
            <w:docPart w:val="EBB8D197CC7E6441895C1543068F9ADC"/>
          </w:placeholder>
        </w:sdtPr>
        <w:sdtContent>
          <w:r w:rsidR="006C4E01">
            <w:rPr>
              <w:rFonts w:cstheme="minorHAnsi"/>
              <w:color w:val="000000"/>
              <w:vertAlign w:val="superscript"/>
              <w:lang w:val="en-US"/>
            </w:rPr>
            <w:t>49</w:t>
          </w:r>
        </w:sdtContent>
      </w:sdt>
      <w:r w:rsidRPr="0040103C">
        <w:rPr>
          <w:rFonts w:cstheme="minorHAnsi"/>
          <w:lang w:val="en-US"/>
        </w:rPr>
        <w:t xml:space="preserve"> (</w:t>
      </w:r>
      <w:r>
        <w:rPr>
          <w:rFonts w:cstheme="minorHAnsi"/>
          <w:b/>
          <w:bCs/>
          <w:lang w:val="en-US"/>
        </w:rPr>
        <w:t>Additional file 2: Fig. S</w:t>
      </w:r>
      <w:r w:rsidRPr="0040103C">
        <w:rPr>
          <w:rFonts w:cstheme="minorHAnsi"/>
          <w:b/>
          <w:bCs/>
          <w:lang w:val="en-US"/>
        </w:rPr>
        <w:t>5f</w:t>
      </w:r>
      <w:r w:rsidRPr="0040103C">
        <w:rPr>
          <w:rFonts w:cstheme="minorHAnsi"/>
          <w:lang w:val="en-US"/>
        </w:rPr>
        <w:t xml:space="preserve">). Of these, </w:t>
      </w:r>
      <w:proofErr w:type="spellStart"/>
      <w:r w:rsidRPr="0040103C">
        <w:rPr>
          <w:rFonts w:cstheme="minorHAnsi"/>
        </w:rPr>
        <w:t>Vwf</w:t>
      </w:r>
      <w:proofErr w:type="spellEnd"/>
      <w:r w:rsidRPr="0040103C">
        <w:rPr>
          <w:rFonts w:cstheme="minorHAnsi"/>
        </w:rPr>
        <w:t xml:space="preserve"> (the second highest-scoring gene in </w:t>
      </w:r>
      <w:r w:rsidRPr="0040103C">
        <w:rPr>
          <w:rFonts w:cstheme="minorHAnsi"/>
          <w:i/>
          <w:iCs/>
        </w:rPr>
        <w:t>m59_</w:t>
      </w:r>
      <w:proofErr w:type="spellStart"/>
      <w:r w:rsidRPr="0040103C">
        <w:rPr>
          <w:rFonts w:cstheme="minorHAnsi"/>
          <w:i/>
          <w:iCs/>
          <w:lang w:val="en-US"/>
        </w:rPr>
        <w:t>EndoLV</w:t>
      </w:r>
      <w:proofErr w:type="spellEnd"/>
      <w:r w:rsidRPr="0040103C">
        <w:rPr>
          <w:rFonts w:cstheme="minorHAnsi"/>
          <w:i/>
          <w:iCs/>
          <w:lang w:val="en-US"/>
        </w:rPr>
        <w:t xml:space="preserve">; </w:t>
      </w:r>
      <w:r>
        <w:rPr>
          <w:rFonts w:cstheme="minorHAnsi"/>
          <w:b/>
          <w:bCs/>
          <w:lang w:val="en-US"/>
        </w:rPr>
        <w:t>Additional file1: Table S</w:t>
      </w:r>
      <w:r w:rsidRPr="0040103C">
        <w:rPr>
          <w:rFonts w:cstheme="minorHAnsi"/>
          <w:b/>
          <w:bCs/>
          <w:lang w:val="en-US"/>
        </w:rPr>
        <w:t>2d</w:t>
      </w:r>
      <w:r w:rsidRPr="0040103C">
        <w:rPr>
          <w:rFonts w:cstheme="minorHAnsi"/>
        </w:rPr>
        <w:t>) has a central role in vascular inflammation</w:t>
      </w:r>
      <w:r w:rsidR="006C4E01" w:rsidRPr="006C4E01">
        <w:rPr>
          <w:rFonts w:cstheme="minorHAnsi"/>
          <w:color w:val="000000"/>
          <w:vertAlign w:val="superscript"/>
          <w:lang w:val="en-US"/>
        </w:rPr>
        <w:t xml:space="preserve"> </w:t>
      </w:r>
      <w:sdt>
        <w:sdtPr>
          <w:rPr>
            <w:rFonts w:cstheme="minorHAnsi"/>
            <w:color w:val="000000"/>
            <w:vertAlign w:val="superscript"/>
            <w:lang w:val="en-US"/>
          </w:rPr>
          <w:tag w:val="MENDELEY_CITATION_v3_eyJjaXRhdGlvbklEIjoiTUVOREVMRVlfQ0lUQVRJT05fMzY1ZjM0NTctOWFiOC00ZDk5LTlmMTktNzFkYjY5NzcxOWE3IiwiaXNFZGl0ZWQiOmZhbHNlLCJwcm9wZXJ0aWVzIjp7Im5vdGVJbmRleCI6MH0sIm1hbnVhbE92ZXJyaWRlIjp7ImlzTWFudWFsbHlPdmVycmlkZGVuIjpmYWxzZSwibWFudWFsT3ZlcnJpZGVUZXh0IjoiIiwiY2l0ZXByb2NUZXh0IjoiPHN1cD4xMjwvc3VwPiJ9LCJjaXRhdGlvbkl0ZW1zIjpbeyJpZCI6IjJlMWZjOGE3LWI2NzAtMzgyZi1iZDdjLWI3N2YyOTYzMWQ3YiIsImlzVGVtcG9yYXJ5IjpmYWxzZSwiaXRlbURhdGEiOnsidHlwZSI6ImFydGljbGUtam91cm5hbCIsImlkIjoiMmUxZmM4YTctYjY3MC0zODJmLWJkN2MtYjc3ZjI5NjMxZDdiIiwidGl0bGUiOiJUaGUgUm9sZSBvZiB2b24gV2lsbGVicmFuZCBGYWN0b3IgaW4gVmFzY3VsYXIgSW5mbGFtbWF0aW9uOiBGcm9tIFBhdGhvZ2VuZXNpcyB0byBUYXJnZXRlZCBUaGVyYXB5IiwiYXV0aG9yIjpbeyJmYW1pbHkiOiJHcmFnbmFubyIsImdpdmVuIjoiRmVsaWNlIiwicGFyc2UtbmFtZXMiOmZhbHNlLCJkcm9wcGluZy1wYXJ0aWNsZSI6IiIsIm5vbi1kcm9wcGluZy1wYXJ0aWNsZSI6IiJ9LHsiZmFtaWx5IjoiU3Blcmxvbmdhbm8iLCJnaXZlbiI6IlNpbW9uYSIsInBhcnNlLW5hbWVzIjpmYWxzZSwiZHJvcHBpbmctcGFydGljbGUiOiIiLCJub24tZHJvcHBpbmctcGFydGljbGUiOiIifSx7ImZhbWlseSI6IkdvbGlhIiwiZ2l2ZW4iOiJFbnJpY2EiLCJwYXJzZS1uYW1lcyI6ZmFsc2UsImRyb3BwaW5nLXBhcnRpY2xlIjoiIiwibm9uLWRyb3BwaW5nLXBhcnRpY2xlIjoiIn0seyJmYW1pbHkiOiJOYXRhbGUiLCJnaXZlbiI6IkZyYW5jZXNjbyIsInBhcnNlLW5hbWVzIjpmYWxzZSwiZHJvcHBpbmctcGFydGljbGUiOiIiLCJub24tZHJvcHBpbmctcGFydGljbGUiOiIifSx7ImZhbWlseSI6IkJpYW5jaGkiLCJnaXZlbiI6IlJlbmF0b21hcmlhIiwicGFyc2UtbmFtZXMiOmZhbHNlLCJkcm9wcGluZy1wYXJ0aWNsZSI6IiIsIm5vbi1kcm9wcGluZy1wYXJ0aWNsZSI6IiJ9LHsiZmFtaWx5IjoiQ3Jpc2NpIiwiZ2l2ZW4iOiJNYXJpbyIsInBhcnNlLW5hbWVzIjpmYWxzZSwiZHJvcHBpbmctcGFydGljbGUiOiIiLCJub24tZHJvcHBpbmctcGFydGljbGUiOiIifSx7ImZhbWlseSI6IkZpbWlhbmkiLCJnaXZlbiI6IkZhYmlvIiwicGFyc2UtbmFtZXMiOmZhbHNlLCJkcm9wcGluZy1wYXJ0aWNsZSI6IiIsIm5vbi1kcm9wcGluZy1wYXJ0aWNsZSI6IiJ9LHsiZmFtaWx5IjoiUGFyaWdnaWFubyIsImdpdmVuIjoiSXZhbmEiLCJwYXJzZS1uYW1lcyI6ZmFsc2UsImRyb3BwaW5nLXBhcnRpY2xlIjoiIiwibm9uLWRyb3BwaW5nLXBhcnRpY2xlIjoiIn0seyJmYW1pbHkiOiJEaWFuYSIsImdpdmVuIjoiVmluY2Vuem8iLCJwYXJzZS1uYW1lcyI6ZmFsc2UsImRyb3BwaW5nLXBhcnRpY2xlIjoiIiwibm9uLWRyb3BwaW5nLXBhcnRpY2xlIjoiIn0seyJmYW1pbHkiOiJDYXJib25lIiwiZ2l2ZW4iOiJBbmRyZWluYSIsInBhcnNlLW5hbWVzIjpmYWxzZSwiZHJvcHBpbmctcGFydGljbGUiOiIiLCJub24tZHJvcHBpbmctcGFydGljbGUiOiIifSx7ImZhbWlseSI6IkNlc2FybyIsImdpdmVuIjoiQXJ0dXJvIiwicGFyc2UtbmFtZXMiOmZhbHNlLCJkcm9wcGluZy1wYXJ0aWNsZSI6IiIsIm5vbi1kcm9wcGluZy1wYXJ0aWNsZSI6IiJ9LHsiZmFtaWx5IjoiQ29uY2lsaW8iLCJnaXZlbiI6IkNsYXVkaWEiLCJwYXJzZS1uYW1lcyI6ZmFsc2UsImRyb3BwaW5nLXBhcnRpY2xlIjoiIiwibm9uLWRyb3BwaW5nLXBhcnRpY2xlIjoiIn0seyJmYW1pbHkiOiJMaW1vbmdlbGxpIiwiZ2l2ZW4iOiJHaXVzZXBwZSIsInBhcnNlLW5hbWVzIjpmYWxzZSwiZHJvcHBpbmctcGFydGljbGUiOiIiLCJub24tZHJvcHBpbmctcGFydGljbGUiOiIifSx7ImZhbWlseSI6IlJ1c3NvIiwiZ2l2ZW4iOiJNYXJpYWdpb3Zhbm5hIiwicGFyc2UtbmFtZXMiOmZhbHNlLCJkcm9wcGluZy1wYXJ0aWNsZSI6IiIsIm5vbi1kcm9wcGluZy1wYXJ0aWNsZSI6IiJ9LHsiZmFtaWx5IjoiQ2FsYWJyw7IiLCJnaXZlbiI6IlBhb2xvIiwicGFyc2UtbmFtZXMiOmZhbHNlLCJkcm9wcGluZy1wYXJ0aWNsZSI6IiIsIm5vbi1kcm9wcGluZy1wYXJ0aWNsZSI6IiJ9XSwiY29udGFpbmVyLXRpdGxlIjoiTWVkaWF0b3JzIG9mIGluZmxhbW1hdGlvbiIsImNvbnRhaW5lci10aXRsZS1zaG9ydCI6Ik1lZGlhdG9ycyBJbmZsYW1tIiwiYWNjZXNzZWQiOnsiZGF0ZS1wYXJ0cyI6W1syMDIzLDExLDI2XV19LCJET0kiOiIxMC4xMTU1LzIwMTcvNTYyMDMxNCIsIklTU04iOiIxNDY2LTE4NjEiLCJQTUlEIjoiMjg2MzQ0MjEiLCJVUkwiOiJodHRwczovL3B1Ym1lZC5uY2JpLm5sbS5uaWguZ292LzI4NjM0NDIxLyIsImlzc3VlZCI6eyJkYXRlLXBhcnRzIjpbWzIwMTddXX0sImFic3RyYWN0IjoiQmV5b25kIGl0cyByb2xlIGluIGhlbW9zdGFzaXMsIHZvbiBXaWxsZWJyYW5kIGZhY3RvciAoVldGKSBpcyBhbiBlbWVyZ2luZyBtZWRpYXRvciBvZiB2YXNjdWxhciBpbmZsYW1tYXRpb24uIFJlY2VudCBzdHVkaWVzIGhpZ2hsaWdodCB0aGUgaW52b2x2ZW1lbnQgb2YgVldGIGFuZCBpdHMgcmVndWxhdG9yLCBBREFNVFMxMywgaW4gbWVjaGFuaXNtcyB0aGF0IHVuZGVybGllIHZhc2N1bGFyIGluZmxhbW1hdGlvbiBhbmQgaW1tdW5vdGhyb21ib3NpcywgbGlrZSBsZXVrb2N5dGUgcm9sbGluZywgYWRoZXNpb24sIGFuZCBleHRyYXZhc2F0aW9uOyB2YXNjdWxhciBwZXJtZWFiaWxpdHk7IGlzY2hlbWlhL3JlcGVyZnVzaW9uIGluanVyeTsgY29tcGxlbWVudHMgYWN0aXZhdGlvbjsgYW5kIE5FVG9zaXMuIFRoZSBWV0YvQURBTVRTMTMgYXhpcyBpcyBpbXBsaWNhdGVkIGluIHRoZSBwYXRob2dlbmVzaXMgb2YgYXRoZXJvc2NsZXJvc2lzLCBwcm9tb3RpbmcgcGxhcXVlIGZvcm1hdGlvbiBhbmQgaW5mbGFtbWF0aW9uIHRocm91Z2ggbWFjcm9waGFnZSBhbmQgbmV1dHJvcGhpbCByZWNydWl0bWVudCBpbiBpbmZsYW1lZCBsZXNpb25zLiBNb3Jlb3ZlciwgVldGIGFuZCBBREFNVFMxMyBoYXZlIGJlZW4gcmVjZW50bHkgcHJvcG9zZWQgYXMgcHJvZ25vc3RpYyBiaW9tYXJrZXJzIGluIGNhcmRpb3Zhc2N1bGFyLCBtZXRhYm9saWMsIGFuZCBpbmZsYW1tYXRvcnkgZGlzZWFzZXMsIHN1Y2ggYXMgZGlhYmV0ZXMsIHN0cm9rZSwgbXlvY2FyZGlhbCBpbmZhcmN0aW9uLCBhbmQgc2Vwc2lzLiBBbGwgdGhlc2UgZmVhdHVyZXMgbWFrZSBWV0YgYW4gYXR0cmFjdGl2ZSB0aGVyYXBldXRpYyB0YXJnZXQgaW4gdGhyb21ib2luZmxhbW1hdGlvbi4gU2V2ZXJhbCBsaW5lcyBvZiByZXNlYXJjaCBoYXZlIHJlY2VudGx5IGludmVzdGlnYXRlZCBcInRhaWxvci1tYWRlXCIgaW5oaWJpdG9ycyBvZiBWV0YuIFJlc3VsdHMgZnJvbSBhbmltYWwgbW9kZWxzIGFuZCBjbGluaWNhbCBzdHVkaWVzIHN1cHBvcnQgdGhlIHBvdGVudCBhbnRpLWluZmxhbW1hdG9yeSBhbmQgYW50aXRocm9tYm90aWMgZWZmZWN0IG9mIFZXRiBhbnRhZ29uaXNtLCBwcm92aWRpbmcgcmVhc3N1cmluZyBkYXRhIG9uIGl0cyBzYWZldHkgcHJvZmlsZS4gVGhpcyByZXZpZXcgZGVzY3JpYmVzIHRoZSByb2xlIG9mIFZXRiBpbiB2YXNjdWxhciBpbmZsYW1tYXRpb24gXCJmcm9tIGJlbmNoIHRvIGJlZHNpZGVcIiBhbmQgcHJvdmlkZXMgYW4gdXBkYXRlZCBvdmVydmlldyBvZiB0aGUgZHJ1Z3MgdGhhdCBjYW4gZGlyZWN0bHkgaW50ZXJmZXJlIHdpdGggdGhlIFZXRi9BREFNVFMxMyBheGlzLiIsInB1Ymxpc2hlciI6Ik1lZGlhdG9ycyBJbmZsYW1tIiwidm9sdW1lIjoiMjAxNyJ9fV19"/>
          <w:id w:val="-1442759862"/>
          <w:placeholder>
            <w:docPart w:val="D6793DA1B141CB4895BE16C8431E2F19"/>
          </w:placeholder>
        </w:sdtPr>
        <w:sdtContent>
          <w:r w:rsidR="006C4E01">
            <w:rPr>
              <w:rFonts w:cstheme="minorHAnsi"/>
              <w:color w:val="000000"/>
              <w:vertAlign w:val="superscript"/>
              <w:lang w:val="en-US"/>
            </w:rPr>
            <w:t>50</w:t>
          </w:r>
        </w:sdtContent>
      </w:sdt>
      <w:r w:rsidRPr="0040103C">
        <w:rPr>
          <w:rFonts w:cstheme="minorHAnsi"/>
        </w:rPr>
        <w:t xml:space="preserve">, regulation of vessel permeability, and </w:t>
      </w:r>
      <w:r w:rsidRPr="0040103C">
        <w:rPr>
          <w:rFonts w:cstheme="minorHAnsi"/>
          <w:lang w:val="en-US"/>
        </w:rPr>
        <w:t>immune cell recruitment</w:t>
      </w:r>
      <w:sdt>
        <w:sdtPr>
          <w:rPr>
            <w:rFonts w:cstheme="minorHAnsi"/>
            <w:color w:val="000000"/>
            <w:vertAlign w:val="superscript"/>
            <w:lang w:val="en-US"/>
          </w:rPr>
          <w:tag w:val="MENDELEY_CITATION_v3_eyJjaXRhdGlvbklEIjoiTUVOREVMRVlfQ0lUQVRJT05fMzY1ZjM0NTctOWFiOC00ZDk5LTlmMTktNzFkYjY5NzcxOWE3IiwiaXNFZGl0ZWQiOmZhbHNlLCJwcm9wZXJ0aWVzIjp7Im5vdGVJbmRleCI6MH0sIm1hbnVhbE92ZXJyaWRlIjp7ImlzTWFudWFsbHlPdmVycmlkZGVuIjpmYWxzZSwibWFudWFsT3ZlcnJpZGVUZXh0IjoiIiwiY2l0ZXByb2NUZXh0IjoiPHN1cD4xMjwvc3VwPiJ9LCJjaXRhdGlvbkl0ZW1zIjpbeyJpZCI6IjJlMWZjOGE3LWI2NzAtMzgyZi1iZDdjLWI3N2YyOTYzMWQ3YiIsImlzVGVtcG9yYXJ5IjpmYWxzZSwiaXRlbURhdGEiOnsidHlwZSI6ImFydGljbGUtam91cm5hbCIsImlkIjoiMmUxZmM4YTctYjY3MC0zODJmLWJkN2MtYjc3ZjI5NjMxZDdiIiwidGl0bGUiOiJUaGUgUm9sZSBvZiB2b24gV2lsbGVicmFuZCBGYWN0b3IgaW4gVmFzY3VsYXIgSW5mbGFtbWF0aW9uOiBGcm9tIFBhdGhvZ2VuZXNpcyB0byBUYXJnZXRlZCBUaGVyYXB5IiwiYXV0aG9yIjpbeyJmYW1pbHkiOiJHcmFnbmFubyIsImdpdmVuIjoiRmVsaWNlIiwicGFyc2UtbmFtZXMiOmZhbHNlLCJkcm9wcGluZy1wYXJ0aWNsZSI6IiIsIm5vbi1kcm9wcGluZy1wYXJ0aWNsZSI6IiJ9LHsiZmFtaWx5IjoiU3Blcmxvbmdhbm8iLCJnaXZlbiI6IlNpbW9uYSIsInBhcnNlLW5hbWVzIjpmYWxzZSwiZHJvcHBpbmctcGFydGljbGUiOiIiLCJub24tZHJvcHBpbmctcGFydGljbGUiOiIifSx7ImZhbWlseSI6IkdvbGlhIiwiZ2l2ZW4iOiJFbnJpY2EiLCJwYXJzZS1uYW1lcyI6ZmFsc2UsImRyb3BwaW5nLXBhcnRpY2xlIjoiIiwibm9uLWRyb3BwaW5nLXBhcnRpY2xlIjoiIn0seyJmYW1pbHkiOiJOYXRhbGUiLCJnaXZlbiI6IkZyYW5jZXNjbyIsInBhcnNlLW5hbWVzIjpmYWxzZSwiZHJvcHBpbmctcGFydGljbGUiOiIiLCJub24tZHJvcHBpbmctcGFydGljbGUiOiIifSx7ImZhbWlseSI6IkJpYW5jaGkiLCJnaXZlbiI6IlJlbmF0b21hcmlhIiwicGFyc2UtbmFtZXMiOmZhbHNlLCJkcm9wcGluZy1wYXJ0aWNsZSI6IiIsIm5vbi1kcm9wcGluZy1wYXJ0aWNsZSI6IiJ9LHsiZmFtaWx5IjoiQ3Jpc2NpIiwiZ2l2ZW4iOiJNYXJpbyIsInBhcnNlLW5hbWVzIjpmYWxzZSwiZHJvcHBpbmctcGFydGljbGUiOiIiLCJub24tZHJvcHBpbmctcGFydGljbGUiOiIifSx7ImZhbWlseSI6IkZpbWlhbmkiLCJnaXZlbiI6IkZhYmlvIiwicGFyc2UtbmFtZXMiOmZhbHNlLCJkcm9wcGluZy1wYXJ0aWNsZSI6IiIsIm5vbi1kcm9wcGluZy1wYXJ0aWNsZSI6IiJ9LHsiZmFtaWx5IjoiUGFyaWdnaWFubyIsImdpdmVuIjoiSXZhbmEiLCJwYXJzZS1uYW1lcyI6ZmFsc2UsImRyb3BwaW5nLXBhcnRpY2xlIjoiIiwibm9uLWRyb3BwaW5nLXBhcnRpY2xlIjoiIn0seyJmYW1pbHkiOiJEaWFuYSIsImdpdmVuIjoiVmluY2Vuem8iLCJwYXJzZS1uYW1lcyI6ZmFsc2UsImRyb3BwaW5nLXBhcnRpY2xlIjoiIiwibm9uLWRyb3BwaW5nLXBhcnRpY2xlIjoiIn0seyJmYW1pbHkiOiJDYXJib25lIiwiZ2l2ZW4iOiJBbmRyZWluYSIsInBhcnNlLW5hbWVzIjpmYWxzZSwiZHJvcHBpbmctcGFydGljbGUiOiIiLCJub24tZHJvcHBpbmctcGFydGljbGUiOiIifSx7ImZhbWlseSI6IkNlc2FybyIsImdpdmVuIjoiQXJ0dXJvIiwicGFyc2UtbmFtZXMiOmZhbHNlLCJkcm9wcGluZy1wYXJ0aWNsZSI6IiIsIm5vbi1kcm9wcGluZy1wYXJ0aWNsZSI6IiJ9LHsiZmFtaWx5IjoiQ29uY2lsaW8iLCJnaXZlbiI6IkNsYXVkaWEiLCJwYXJzZS1uYW1lcyI6ZmFsc2UsImRyb3BwaW5nLXBhcnRpY2xlIjoiIiwibm9uLWRyb3BwaW5nLXBhcnRpY2xlIjoiIn0seyJmYW1pbHkiOiJMaW1vbmdlbGxpIiwiZ2l2ZW4iOiJHaXVzZXBwZSIsInBhcnNlLW5hbWVzIjpmYWxzZSwiZHJvcHBpbmctcGFydGljbGUiOiIiLCJub24tZHJvcHBpbmctcGFydGljbGUiOiIifSx7ImZhbWlseSI6IlJ1c3NvIiwiZ2l2ZW4iOiJNYXJpYWdpb3Zhbm5hIiwicGFyc2UtbmFtZXMiOmZhbHNlLCJkcm9wcGluZy1wYXJ0aWNsZSI6IiIsIm5vbi1kcm9wcGluZy1wYXJ0aWNsZSI6IiJ9LHsiZmFtaWx5IjoiQ2FsYWJyw7IiLCJnaXZlbiI6IlBhb2xvIiwicGFyc2UtbmFtZXMiOmZhbHNlLCJkcm9wcGluZy1wYXJ0aWNsZSI6IiIsIm5vbi1kcm9wcGluZy1wYXJ0aWNsZSI6IiJ9XSwiY29udGFpbmVyLXRpdGxlIjoiTWVkaWF0b3JzIG9mIGluZmxhbW1hdGlvbiIsImNvbnRhaW5lci10aXRsZS1zaG9ydCI6Ik1lZGlhdG9ycyBJbmZsYW1tIiwiYWNjZXNzZWQiOnsiZGF0ZS1wYXJ0cyI6W1syMDIzLDExLDI2XV19LCJET0kiOiIxMC4xMTU1LzIwMTcvNTYyMDMxNCIsIklTU04iOiIxNDY2LTE4NjEiLCJQTUlEIjoiMjg2MzQ0MjEiLCJVUkwiOiJodHRwczovL3B1Ym1lZC5uY2JpLm5sbS5uaWguZ292LzI4NjM0NDIxLyIsImlzc3VlZCI6eyJkYXRlLXBhcnRzIjpbWzIwMTddXX0sImFic3RyYWN0IjoiQmV5b25kIGl0cyByb2xlIGluIGhlbW9zdGFzaXMsIHZvbiBXaWxsZWJyYW5kIGZhY3RvciAoVldGKSBpcyBhbiBlbWVyZ2luZyBtZWRpYXRvciBvZiB2YXNjdWxhciBpbmZsYW1tYXRpb24uIFJlY2VudCBzdHVkaWVzIGhpZ2hsaWdodCB0aGUgaW52b2x2ZW1lbnQgb2YgVldGIGFuZCBpdHMgcmVndWxhdG9yLCBBREFNVFMxMywgaW4gbWVjaGFuaXNtcyB0aGF0IHVuZGVybGllIHZhc2N1bGFyIGluZmxhbW1hdGlvbiBhbmQgaW1tdW5vdGhyb21ib3NpcywgbGlrZSBsZXVrb2N5dGUgcm9sbGluZywgYWRoZXNpb24sIGFuZCBleHRyYXZhc2F0aW9uOyB2YXNjdWxhciBwZXJtZWFiaWxpdHk7IGlzY2hlbWlhL3JlcGVyZnVzaW9uIGluanVyeTsgY29tcGxlbWVudHMgYWN0aXZhdGlvbjsgYW5kIE5FVG9zaXMuIFRoZSBWV0YvQURBTVRTMTMgYXhpcyBpcyBpbXBsaWNhdGVkIGluIHRoZSBwYXRob2dlbmVzaXMgb2YgYXRoZXJvc2NsZXJvc2lzLCBwcm9tb3RpbmcgcGxhcXVlIGZvcm1hdGlvbiBhbmQgaW5mbGFtbWF0aW9uIHRocm91Z2ggbWFjcm9waGFnZSBhbmQgbmV1dHJvcGhpbCByZWNydWl0bWVudCBpbiBpbmZsYW1lZCBsZXNpb25zLiBNb3Jlb3ZlciwgVldGIGFuZCBBREFNVFMxMyBoYXZlIGJlZW4gcmVjZW50bHkgcHJvcG9zZWQgYXMgcHJvZ25vc3RpYyBiaW9tYXJrZXJzIGluIGNhcmRpb3Zhc2N1bGFyLCBtZXRhYm9saWMsIGFuZCBpbmZsYW1tYXRvcnkgZGlzZWFzZXMsIHN1Y2ggYXMgZGlhYmV0ZXMsIHN0cm9rZSwgbXlvY2FyZGlhbCBpbmZhcmN0aW9uLCBhbmQgc2Vwc2lzLiBBbGwgdGhlc2UgZmVhdHVyZXMgbWFrZSBWV0YgYW4gYXR0cmFjdGl2ZSB0aGVyYXBldXRpYyB0YXJnZXQgaW4gdGhyb21ib2luZmxhbW1hdGlvbi4gU2V2ZXJhbCBsaW5lcyBvZiByZXNlYXJjaCBoYXZlIHJlY2VudGx5IGludmVzdGlnYXRlZCBcInRhaWxvci1tYWRlXCIgaW5oaWJpdG9ycyBvZiBWV0YuIFJlc3VsdHMgZnJvbSBhbmltYWwgbW9kZWxzIGFuZCBjbGluaWNhbCBzdHVkaWVzIHN1cHBvcnQgdGhlIHBvdGVudCBhbnRpLWluZmxhbW1hdG9yeSBhbmQgYW50aXRocm9tYm90aWMgZWZmZWN0IG9mIFZXRiBhbnRhZ29uaXNtLCBwcm92aWRpbmcgcmVhc3N1cmluZyBkYXRhIG9uIGl0cyBzYWZldHkgcHJvZmlsZS4gVGhpcyByZXZpZXcgZGVzY3JpYmVzIHRoZSByb2xlIG9mIFZXRiBpbiB2YXNjdWxhciBpbmZsYW1tYXRpb24gXCJmcm9tIGJlbmNoIHRvIGJlZHNpZGVcIiBhbmQgcHJvdmlkZXMgYW4gdXBkYXRlZCBvdmVydmlldyBvZiB0aGUgZHJ1Z3MgdGhhdCBjYW4gZGlyZWN0bHkgaW50ZXJmZXJlIHdpdGggdGhlIFZXRi9BREFNVFMxMyBheGlzLiIsInB1Ymxpc2hlciI6Ik1lZGlhdG9ycyBJbmZsYW1tIiwidm9sdW1lIjoiMjAxNyJ9fV19"/>
          <w:id w:val="-1504974605"/>
          <w:placeholder>
            <w:docPart w:val="EBB8D197CC7E6441895C1543068F9ADC"/>
          </w:placeholder>
        </w:sdtPr>
        <w:sdtContent>
          <w:r w:rsidR="006C4E01">
            <w:rPr>
              <w:rFonts w:cstheme="minorHAnsi"/>
              <w:color w:val="000000"/>
              <w:vertAlign w:val="superscript"/>
              <w:lang w:val="en-US"/>
            </w:rPr>
            <w:t>50</w:t>
          </w:r>
        </w:sdtContent>
      </w:sdt>
      <w:r w:rsidRPr="0040103C">
        <w:rPr>
          <w:rFonts w:cstheme="minorHAnsi"/>
          <w:lang w:val="en-US"/>
        </w:rPr>
        <w:t>.</w:t>
      </w:r>
    </w:p>
    <w:p w14:paraId="21170F38" w14:textId="77777777" w:rsidR="000F1108" w:rsidRPr="0040103C" w:rsidRDefault="000F1108" w:rsidP="000F1108">
      <w:pPr>
        <w:jc w:val="both"/>
        <w:rPr>
          <w:rFonts w:cstheme="minorHAnsi"/>
          <w:lang w:val="en-US"/>
        </w:rPr>
      </w:pPr>
    </w:p>
    <w:p w14:paraId="0CAFABF1" w14:textId="77777777" w:rsidR="000F1108" w:rsidRPr="0040103C" w:rsidRDefault="000F1108" w:rsidP="000F1108">
      <w:pPr>
        <w:jc w:val="both"/>
        <w:rPr>
          <w:rFonts w:cstheme="minorHAnsi"/>
          <w:lang w:val="en-US"/>
        </w:rPr>
      </w:pPr>
      <w:r w:rsidRPr="0040103C">
        <w:rPr>
          <w:rFonts w:cstheme="minorHAnsi"/>
          <w:lang w:val="en-US"/>
        </w:rPr>
        <w:t>Multiple immune cell types were evident in our data (</w:t>
      </w:r>
      <w:r w:rsidRPr="0040103C">
        <w:rPr>
          <w:rFonts w:cstheme="minorHAnsi"/>
          <w:b/>
          <w:bCs/>
          <w:lang w:val="en-US"/>
        </w:rPr>
        <w:t>Fig. 4</w:t>
      </w:r>
      <w:proofErr w:type="gramStart"/>
      <w:r w:rsidRPr="0040103C">
        <w:rPr>
          <w:rFonts w:cstheme="minorHAnsi"/>
          <w:b/>
          <w:bCs/>
          <w:lang w:val="en-US"/>
        </w:rPr>
        <w:t>a,b</w:t>
      </w:r>
      <w:proofErr w:type="gramEnd"/>
      <w:r w:rsidRPr="0040103C">
        <w:rPr>
          <w:rFonts w:cstheme="minorHAnsi"/>
          <w:b/>
          <w:bCs/>
          <w:lang w:val="en-US"/>
        </w:rPr>
        <w:t xml:space="preserve">, </w:t>
      </w:r>
      <w:r>
        <w:rPr>
          <w:rFonts w:cstheme="minorHAnsi"/>
          <w:b/>
          <w:bCs/>
          <w:lang w:val="en-US"/>
        </w:rPr>
        <w:t>Additional file 2: Fig. S</w:t>
      </w:r>
      <w:r w:rsidRPr="0040103C">
        <w:rPr>
          <w:rFonts w:cstheme="minorHAnsi"/>
          <w:b/>
          <w:bCs/>
          <w:lang w:val="en-US"/>
        </w:rPr>
        <w:t xml:space="preserve">5a, </w:t>
      </w:r>
      <w:r>
        <w:rPr>
          <w:rFonts w:cstheme="minorHAnsi"/>
          <w:b/>
          <w:bCs/>
          <w:lang w:val="en-US"/>
        </w:rPr>
        <w:t>Additional file1: Table S</w:t>
      </w:r>
      <w:r w:rsidRPr="0040103C">
        <w:rPr>
          <w:rFonts w:cstheme="minorHAnsi"/>
          <w:b/>
          <w:bCs/>
          <w:lang w:val="en-US"/>
        </w:rPr>
        <w:t>2b</w:t>
      </w:r>
      <w:r w:rsidRPr="0040103C">
        <w:rPr>
          <w:rFonts w:cstheme="minorHAnsi"/>
          <w:lang w:val="en-US"/>
        </w:rPr>
        <w:t>). Microglial programs (</w:t>
      </w:r>
      <w:r w:rsidRPr="0040103C">
        <w:rPr>
          <w:rFonts w:cstheme="minorHAnsi"/>
          <w:i/>
          <w:iCs/>
          <w:lang w:val="en-US"/>
        </w:rPr>
        <w:t>m7_MG1</w:t>
      </w:r>
      <w:r w:rsidRPr="0040103C">
        <w:rPr>
          <w:rFonts w:cstheme="minorHAnsi"/>
          <w:lang w:val="en-US"/>
        </w:rPr>
        <w:t xml:space="preserve"> and </w:t>
      </w:r>
      <w:r w:rsidRPr="0040103C">
        <w:rPr>
          <w:rFonts w:cstheme="minorHAnsi"/>
          <w:i/>
          <w:iCs/>
          <w:lang w:val="en-US"/>
        </w:rPr>
        <w:t>m77_MG2</w:t>
      </w:r>
      <w:r w:rsidRPr="0040103C">
        <w:rPr>
          <w:rFonts w:cstheme="minorHAnsi"/>
          <w:lang w:val="en-US"/>
        </w:rPr>
        <w:t>) were present diffusely throughout the normal brain (</w:t>
      </w:r>
      <w:r w:rsidRPr="0040103C">
        <w:rPr>
          <w:rFonts w:cstheme="minorHAnsi"/>
          <w:b/>
          <w:bCs/>
          <w:lang w:val="en-US"/>
        </w:rPr>
        <w:t>Fig. 4h</w:t>
      </w:r>
      <w:r w:rsidRPr="0040103C">
        <w:rPr>
          <w:rFonts w:cstheme="minorHAnsi"/>
          <w:lang w:val="en-US"/>
        </w:rPr>
        <w:t xml:space="preserve">), had an early response to sites of injury (injection tract, </w:t>
      </w:r>
      <w:r w:rsidRPr="0040103C">
        <w:rPr>
          <w:rFonts w:cstheme="minorHAnsi"/>
          <w:b/>
          <w:bCs/>
          <w:lang w:val="en-US"/>
        </w:rPr>
        <w:t>Fig 4h</w:t>
      </w:r>
      <w:r w:rsidRPr="0040103C">
        <w:rPr>
          <w:rFonts w:cstheme="minorHAnsi"/>
          <w:lang w:val="en-US"/>
        </w:rPr>
        <w:t>) and persisted long-term within lower density tumor areas (D2-D3) (</w:t>
      </w:r>
      <w:r w:rsidRPr="0040103C">
        <w:rPr>
          <w:rFonts w:cstheme="minorHAnsi"/>
          <w:b/>
          <w:bCs/>
          <w:lang w:val="en-US"/>
        </w:rPr>
        <w:t xml:space="preserve">Fig. 4f, </w:t>
      </w:r>
      <w:r>
        <w:rPr>
          <w:rFonts w:cstheme="minorHAnsi"/>
          <w:b/>
          <w:bCs/>
          <w:lang w:val="en-US"/>
        </w:rPr>
        <w:t>Additional file 2: Fig. S</w:t>
      </w:r>
      <w:r w:rsidRPr="0040103C">
        <w:rPr>
          <w:rFonts w:cstheme="minorHAnsi"/>
          <w:b/>
          <w:bCs/>
          <w:lang w:val="en-US"/>
        </w:rPr>
        <w:t xml:space="preserve">5d, </w:t>
      </w:r>
      <w:r>
        <w:rPr>
          <w:rFonts w:cstheme="minorHAnsi"/>
          <w:b/>
          <w:bCs/>
          <w:lang w:val="en-US"/>
        </w:rPr>
        <w:t>Additional file1: Table S</w:t>
      </w:r>
      <w:r w:rsidRPr="0040103C">
        <w:rPr>
          <w:rFonts w:cstheme="minorHAnsi"/>
          <w:b/>
          <w:bCs/>
          <w:lang w:val="en-US"/>
        </w:rPr>
        <w:t>5e</w:t>
      </w:r>
      <w:r w:rsidRPr="0040103C">
        <w:rPr>
          <w:rFonts w:cstheme="minorHAnsi"/>
          <w:lang w:val="en-US"/>
        </w:rPr>
        <w:t xml:space="preserve">). MG programs showed differential spatial abundance and distinct pathway enrichments, with </w:t>
      </w:r>
      <w:r w:rsidRPr="0040103C">
        <w:rPr>
          <w:rFonts w:cstheme="minorHAnsi"/>
          <w:i/>
          <w:iCs/>
          <w:lang w:val="en-US"/>
        </w:rPr>
        <w:t>m7_MG1</w:t>
      </w:r>
      <w:r w:rsidRPr="0040103C">
        <w:rPr>
          <w:rFonts w:cstheme="minorHAnsi"/>
          <w:lang w:val="en-US"/>
        </w:rPr>
        <w:t xml:space="preserve"> more abundant overall (</w:t>
      </w:r>
      <w:r w:rsidRPr="0040103C">
        <w:rPr>
          <w:rFonts w:cstheme="minorHAnsi"/>
          <w:b/>
          <w:bCs/>
          <w:lang w:val="en-US"/>
        </w:rPr>
        <w:t>Fig. 4f</w:t>
      </w:r>
      <w:r w:rsidRPr="0040103C">
        <w:rPr>
          <w:rFonts w:cstheme="minorHAnsi"/>
          <w:lang w:val="en-US"/>
        </w:rPr>
        <w:t>), and scoring strongly for IL-1, IL-1b, IL-2 production, for cell migration and response to injury, astrocyte activation, and antigen processing and presentation (</w:t>
      </w:r>
      <w:r w:rsidRPr="0040103C">
        <w:rPr>
          <w:rFonts w:cstheme="minorHAnsi"/>
          <w:b/>
          <w:bCs/>
          <w:lang w:val="en-US"/>
        </w:rPr>
        <w:t xml:space="preserve">Fig. 4b, </w:t>
      </w:r>
      <w:r>
        <w:rPr>
          <w:rFonts w:cstheme="minorHAnsi"/>
          <w:b/>
          <w:bCs/>
          <w:lang w:val="en-US"/>
        </w:rPr>
        <w:t>Additional file1: Table S</w:t>
      </w:r>
      <w:r w:rsidRPr="0040103C">
        <w:rPr>
          <w:rFonts w:cstheme="minorHAnsi"/>
          <w:b/>
          <w:bCs/>
          <w:lang w:val="en-US"/>
        </w:rPr>
        <w:t>5a)</w:t>
      </w:r>
      <w:r w:rsidRPr="0040103C">
        <w:rPr>
          <w:rFonts w:cstheme="minorHAnsi"/>
          <w:lang w:val="en-US"/>
        </w:rPr>
        <w:t xml:space="preserve">. In contrast, </w:t>
      </w:r>
      <w:r w:rsidRPr="0040103C">
        <w:rPr>
          <w:rFonts w:cstheme="minorHAnsi"/>
          <w:i/>
          <w:iCs/>
          <w:lang w:val="en-US"/>
        </w:rPr>
        <w:t>m77_MG2</w:t>
      </w:r>
      <w:r w:rsidRPr="0040103C">
        <w:rPr>
          <w:rFonts w:cstheme="minorHAnsi"/>
          <w:lang w:val="en-US"/>
        </w:rPr>
        <w:t xml:space="preserve"> was enriched for apoptotic cell clearance, and represented a higher percent of all microglia in dense regions (</w:t>
      </w:r>
      <w:r w:rsidRPr="0040103C">
        <w:rPr>
          <w:rFonts w:cstheme="minorHAnsi"/>
          <w:b/>
          <w:bCs/>
          <w:lang w:val="en-US"/>
        </w:rPr>
        <w:t>Fig. 4f</w:t>
      </w:r>
      <w:r w:rsidRPr="0040103C">
        <w:rPr>
          <w:rFonts w:cstheme="minorHAnsi"/>
          <w:lang w:val="en-US"/>
        </w:rPr>
        <w:t>). Two monocyte derived macrophage (MDM) programs (</w:t>
      </w:r>
      <w:r w:rsidRPr="0040103C">
        <w:rPr>
          <w:rFonts w:cstheme="minorHAnsi"/>
          <w:i/>
          <w:iCs/>
          <w:lang w:val="en-US"/>
        </w:rPr>
        <w:t>m40_MDM1</w:t>
      </w:r>
      <w:r w:rsidRPr="0040103C">
        <w:rPr>
          <w:rFonts w:cstheme="minorHAnsi"/>
          <w:lang w:val="en-US"/>
        </w:rPr>
        <w:t xml:space="preserve">, </w:t>
      </w:r>
      <w:r w:rsidRPr="0040103C">
        <w:rPr>
          <w:rFonts w:cstheme="minorHAnsi"/>
          <w:i/>
          <w:iCs/>
          <w:lang w:val="en-US"/>
        </w:rPr>
        <w:t>m84_MDM2</w:t>
      </w:r>
      <w:r w:rsidRPr="0040103C">
        <w:rPr>
          <w:rFonts w:cstheme="minorHAnsi"/>
          <w:lang w:val="en-US"/>
        </w:rPr>
        <w:t>), were absent from the normal brain but rapidly recruited to early lesions (</w:t>
      </w:r>
      <w:r w:rsidRPr="0040103C">
        <w:rPr>
          <w:rFonts w:cstheme="minorHAnsi"/>
          <w:b/>
          <w:bCs/>
          <w:lang w:val="en-US"/>
        </w:rPr>
        <w:t>Fig. 4h</w:t>
      </w:r>
      <w:r w:rsidRPr="0040103C">
        <w:rPr>
          <w:rFonts w:cstheme="minorHAnsi"/>
          <w:lang w:val="en-US"/>
        </w:rPr>
        <w:t xml:space="preserve">). These had distinct pathways, with </w:t>
      </w:r>
      <w:r w:rsidRPr="0040103C">
        <w:rPr>
          <w:rFonts w:cstheme="minorHAnsi"/>
          <w:i/>
          <w:iCs/>
          <w:lang w:val="en-US"/>
        </w:rPr>
        <w:t>m40_MDM1</w:t>
      </w:r>
      <w:r w:rsidRPr="0040103C">
        <w:rPr>
          <w:rFonts w:cstheme="minorHAnsi"/>
          <w:lang w:val="en-US"/>
        </w:rPr>
        <w:t xml:space="preserve"> enriched in terms relating to wound and injury response, cell-matrix adhesion, chemotaxis and migration, and </w:t>
      </w:r>
      <w:r w:rsidRPr="0040103C">
        <w:rPr>
          <w:rFonts w:cstheme="minorHAnsi"/>
          <w:i/>
          <w:iCs/>
          <w:lang w:val="en-US"/>
        </w:rPr>
        <w:t>m84_MDM2</w:t>
      </w:r>
      <w:r w:rsidRPr="0040103C">
        <w:rPr>
          <w:rFonts w:cstheme="minorHAnsi"/>
          <w:lang w:val="en-US"/>
        </w:rPr>
        <w:t xml:space="preserve"> scoring highly for macrophage proliferation, positive regulation of phagocytosis, engulfment, and membrane invagination (</w:t>
      </w:r>
      <w:r w:rsidRPr="0040103C">
        <w:rPr>
          <w:rFonts w:cstheme="minorHAnsi"/>
          <w:b/>
          <w:bCs/>
          <w:lang w:val="en-US"/>
        </w:rPr>
        <w:t xml:space="preserve">Fig. 4b, </w:t>
      </w:r>
      <w:r>
        <w:rPr>
          <w:rFonts w:cstheme="minorHAnsi"/>
          <w:b/>
          <w:bCs/>
          <w:lang w:val="en-US"/>
        </w:rPr>
        <w:t>Additional file1: Table S</w:t>
      </w:r>
      <w:r w:rsidRPr="0040103C">
        <w:rPr>
          <w:rFonts w:cstheme="minorHAnsi"/>
          <w:b/>
          <w:bCs/>
          <w:lang w:val="en-US"/>
        </w:rPr>
        <w:t>5a)</w:t>
      </w:r>
      <w:r w:rsidRPr="0040103C">
        <w:rPr>
          <w:rFonts w:cstheme="minorHAnsi"/>
          <w:lang w:val="en-US"/>
        </w:rPr>
        <w:t>. Finally, three monocyte programs (</w:t>
      </w:r>
      <w:r w:rsidRPr="0040103C">
        <w:rPr>
          <w:rFonts w:cstheme="minorHAnsi"/>
          <w:i/>
          <w:iCs/>
          <w:lang w:val="en-US"/>
        </w:rPr>
        <w:t>m12_Mo1</w:t>
      </w:r>
      <w:r w:rsidRPr="0040103C">
        <w:rPr>
          <w:rFonts w:cstheme="minorHAnsi"/>
          <w:lang w:val="en-US"/>
        </w:rPr>
        <w:t xml:space="preserve">, </w:t>
      </w:r>
      <w:r w:rsidRPr="0040103C">
        <w:rPr>
          <w:rFonts w:cstheme="minorHAnsi"/>
          <w:i/>
          <w:iCs/>
          <w:lang w:val="en-US"/>
        </w:rPr>
        <w:t>m55_Mo2</w:t>
      </w:r>
      <w:r w:rsidRPr="0040103C">
        <w:rPr>
          <w:rFonts w:cstheme="minorHAnsi"/>
          <w:lang w:val="en-US"/>
        </w:rPr>
        <w:t xml:space="preserve">, </w:t>
      </w:r>
      <w:r w:rsidRPr="0040103C">
        <w:rPr>
          <w:rFonts w:cstheme="minorHAnsi"/>
          <w:i/>
          <w:iCs/>
          <w:lang w:val="en-US"/>
        </w:rPr>
        <w:t>m78_Mo3</w:t>
      </w:r>
      <w:r w:rsidRPr="0040103C">
        <w:rPr>
          <w:rFonts w:cstheme="minorHAnsi"/>
          <w:lang w:val="en-US"/>
        </w:rPr>
        <w:t>) were characterized by interferon signaling (Ifit1, Ifit3, Ifit3b, Ifitm3, Ifit2, Ifitm6) (</w:t>
      </w:r>
      <w:r w:rsidRPr="0040103C">
        <w:rPr>
          <w:rFonts w:cstheme="minorHAnsi"/>
          <w:b/>
          <w:bCs/>
          <w:lang w:val="en-US"/>
        </w:rPr>
        <w:t xml:space="preserve">Fig. 4b, </w:t>
      </w:r>
      <w:r>
        <w:rPr>
          <w:rFonts w:cstheme="minorHAnsi"/>
          <w:b/>
          <w:bCs/>
          <w:lang w:val="en-US"/>
        </w:rPr>
        <w:t>Additional file 2: Fig. S</w:t>
      </w:r>
      <w:r w:rsidRPr="0040103C">
        <w:rPr>
          <w:rFonts w:cstheme="minorHAnsi"/>
          <w:b/>
          <w:bCs/>
          <w:lang w:val="en-US"/>
        </w:rPr>
        <w:t xml:space="preserve">5a, </w:t>
      </w:r>
      <w:r>
        <w:rPr>
          <w:rFonts w:cstheme="minorHAnsi"/>
          <w:b/>
          <w:bCs/>
          <w:lang w:val="en-US"/>
        </w:rPr>
        <w:t>Additional file1: Table S</w:t>
      </w:r>
      <w:r w:rsidRPr="0040103C">
        <w:rPr>
          <w:rFonts w:cstheme="minorHAnsi"/>
          <w:b/>
          <w:bCs/>
          <w:lang w:val="en-US"/>
        </w:rPr>
        <w:t>5a)</w:t>
      </w:r>
      <w:r w:rsidRPr="0040103C">
        <w:rPr>
          <w:rFonts w:cstheme="minorHAnsi"/>
          <w:lang w:val="en-US"/>
        </w:rPr>
        <w:t>, were spatially</w:t>
      </w:r>
      <w:r w:rsidRPr="0040103C">
        <w:rPr>
          <w:rFonts w:cstheme="minorHAnsi"/>
          <w:i/>
          <w:iCs/>
          <w:lang w:val="en-US"/>
        </w:rPr>
        <w:t xml:space="preserve"> </w:t>
      </w:r>
      <w:r w:rsidRPr="0040103C">
        <w:rPr>
          <w:rFonts w:cstheme="minorHAnsi"/>
          <w:lang w:val="en-US"/>
        </w:rPr>
        <w:t>co-localized to tumor borders, and did not associate strongly with the early wound response (</w:t>
      </w:r>
      <w:r w:rsidRPr="0040103C">
        <w:rPr>
          <w:rFonts w:cstheme="minorHAnsi"/>
          <w:b/>
          <w:bCs/>
          <w:lang w:val="en-US"/>
        </w:rPr>
        <w:t>Fig. 4h</w:t>
      </w:r>
      <w:r w:rsidRPr="0040103C">
        <w:rPr>
          <w:rFonts w:cstheme="minorHAnsi"/>
          <w:lang w:val="en-US"/>
        </w:rPr>
        <w:t xml:space="preserve">). They increased in abundance with time, particularly </w:t>
      </w:r>
      <w:r w:rsidRPr="0040103C">
        <w:rPr>
          <w:rFonts w:cstheme="minorHAnsi"/>
          <w:i/>
          <w:iCs/>
          <w:lang w:val="en-US"/>
        </w:rPr>
        <w:t xml:space="preserve">m78_Mo3 </w:t>
      </w:r>
      <w:r w:rsidRPr="0040103C">
        <w:rPr>
          <w:rFonts w:cstheme="minorHAnsi"/>
          <w:lang w:val="en-US"/>
        </w:rPr>
        <w:t>(</w:t>
      </w:r>
      <w:r w:rsidRPr="0040103C">
        <w:rPr>
          <w:rFonts w:cstheme="minorHAnsi"/>
          <w:b/>
          <w:bCs/>
          <w:lang w:val="en-US"/>
        </w:rPr>
        <w:t>Fig. 4h</w:t>
      </w:r>
      <w:r w:rsidRPr="0040103C">
        <w:rPr>
          <w:rFonts w:cstheme="minorHAnsi"/>
          <w:lang w:val="en-US"/>
        </w:rPr>
        <w:t>)</w:t>
      </w:r>
      <w:r w:rsidRPr="0040103C">
        <w:rPr>
          <w:rFonts w:cstheme="minorHAnsi"/>
          <w:i/>
          <w:iCs/>
          <w:lang w:val="en-US"/>
        </w:rPr>
        <w:t>,</w:t>
      </w:r>
      <w:r w:rsidRPr="0040103C">
        <w:rPr>
          <w:rFonts w:cstheme="minorHAnsi"/>
          <w:lang w:val="en-US"/>
        </w:rPr>
        <w:t xml:space="preserve"> which stood out as a proliferating monocyte program also enriched in TNF and IL-1 production</w:t>
      </w:r>
      <w:r w:rsidRPr="0040103C">
        <w:rPr>
          <w:rFonts w:cstheme="minorHAnsi"/>
          <w:b/>
          <w:bCs/>
          <w:lang w:val="en-US"/>
        </w:rPr>
        <w:t xml:space="preserve">, </w:t>
      </w:r>
      <w:r w:rsidRPr="0040103C">
        <w:rPr>
          <w:rFonts w:cstheme="minorHAnsi"/>
          <w:lang w:val="en-US"/>
        </w:rPr>
        <w:t xml:space="preserve">thereby linking monocyte inflammatory signaling with the IL-1 response observed in </w:t>
      </w:r>
      <w:r w:rsidRPr="0040103C">
        <w:rPr>
          <w:rFonts w:cstheme="minorHAnsi"/>
          <w:i/>
          <w:iCs/>
          <w:lang w:val="en-US"/>
        </w:rPr>
        <w:t>m59_EndoLV</w:t>
      </w:r>
      <w:r w:rsidRPr="0040103C">
        <w:rPr>
          <w:rFonts w:cstheme="minorHAnsi"/>
          <w:lang w:val="en-US"/>
        </w:rPr>
        <w:t xml:space="preserve"> (</w:t>
      </w:r>
      <w:r w:rsidRPr="0040103C">
        <w:rPr>
          <w:rFonts w:cstheme="minorHAnsi"/>
          <w:b/>
          <w:bCs/>
          <w:lang w:val="en-US"/>
        </w:rPr>
        <w:t>Fig. 4</w:t>
      </w:r>
      <w:proofErr w:type="gramStart"/>
      <w:r w:rsidRPr="0040103C">
        <w:rPr>
          <w:rFonts w:cstheme="minorHAnsi"/>
          <w:b/>
          <w:bCs/>
          <w:lang w:val="en-US"/>
        </w:rPr>
        <w:t>b,d</w:t>
      </w:r>
      <w:proofErr w:type="gramEnd"/>
      <w:r w:rsidRPr="0040103C">
        <w:rPr>
          <w:rFonts w:cstheme="minorHAnsi"/>
          <w:b/>
          <w:bCs/>
          <w:lang w:val="en-US"/>
        </w:rPr>
        <w:t>,</w:t>
      </w:r>
      <w:r w:rsidRPr="0040103C">
        <w:rPr>
          <w:rFonts w:cstheme="minorHAnsi"/>
          <w:lang w:val="en-US"/>
        </w:rPr>
        <w:t xml:space="preserve"> </w:t>
      </w:r>
      <w:r>
        <w:rPr>
          <w:rFonts w:cstheme="minorHAnsi"/>
          <w:b/>
          <w:bCs/>
          <w:lang w:val="en-US"/>
        </w:rPr>
        <w:t>Additional file1: Table S</w:t>
      </w:r>
      <w:r w:rsidRPr="0040103C">
        <w:rPr>
          <w:rFonts w:cstheme="minorHAnsi"/>
          <w:b/>
          <w:bCs/>
          <w:lang w:val="en-US"/>
        </w:rPr>
        <w:t>5a).</w:t>
      </w:r>
    </w:p>
    <w:p w14:paraId="4A63F2CC" w14:textId="77777777" w:rsidR="000F1108" w:rsidRPr="0040103C" w:rsidRDefault="000F1108" w:rsidP="000F1108">
      <w:pPr>
        <w:jc w:val="both"/>
        <w:rPr>
          <w:rFonts w:cstheme="minorHAnsi"/>
          <w:lang w:val="en-US"/>
        </w:rPr>
      </w:pPr>
    </w:p>
    <w:p w14:paraId="7766696D" w14:textId="258A4EE0" w:rsidR="000F1108" w:rsidRPr="0040103C" w:rsidRDefault="000F1108" w:rsidP="000F1108">
      <w:pPr>
        <w:jc w:val="both"/>
        <w:rPr>
          <w:rFonts w:cstheme="minorHAnsi"/>
          <w:lang w:val="en-US"/>
        </w:rPr>
      </w:pPr>
      <w:r w:rsidRPr="0040103C">
        <w:rPr>
          <w:rFonts w:cstheme="minorHAnsi"/>
          <w:lang w:val="en-US"/>
        </w:rPr>
        <w:t>Four remaining programs represented immune cell activities (</w:t>
      </w:r>
      <w:r w:rsidRPr="0040103C">
        <w:rPr>
          <w:rFonts w:cstheme="minorHAnsi"/>
          <w:i/>
          <w:iCs/>
          <w:lang w:val="en-US"/>
        </w:rPr>
        <w:t>m20_MDM-ROS</w:t>
      </w:r>
      <w:r w:rsidRPr="0040103C">
        <w:rPr>
          <w:rFonts w:cstheme="minorHAnsi"/>
          <w:lang w:val="en-US"/>
        </w:rPr>
        <w:t xml:space="preserve">, </w:t>
      </w:r>
      <w:r w:rsidRPr="0040103C">
        <w:rPr>
          <w:rFonts w:cstheme="minorHAnsi"/>
          <w:i/>
          <w:iCs/>
          <w:lang w:val="en-US"/>
        </w:rPr>
        <w:t>m54_ECM-AP</w:t>
      </w:r>
      <w:r w:rsidRPr="0040103C">
        <w:rPr>
          <w:rFonts w:cstheme="minorHAnsi"/>
          <w:lang w:val="en-US"/>
        </w:rPr>
        <w:t xml:space="preserve">, </w:t>
      </w:r>
      <w:r w:rsidRPr="0040103C">
        <w:rPr>
          <w:rFonts w:cstheme="minorHAnsi"/>
          <w:i/>
          <w:iCs/>
          <w:lang w:val="en-US"/>
        </w:rPr>
        <w:t>m16_Chemokine</w:t>
      </w:r>
      <w:r w:rsidRPr="0040103C">
        <w:rPr>
          <w:rFonts w:cstheme="minorHAnsi"/>
          <w:lang w:val="en-US"/>
        </w:rPr>
        <w:t xml:space="preserve">, and </w:t>
      </w:r>
      <w:r w:rsidRPr="0040103C">
        <w:rPr>
          <w:rFonts w:cstheme="minorHAnsi"/>
          <w:i/>
          <w:iCs/>
          <w:lang w:val="en-US"/>
        </w:rPr>
        <w:t>m57_Cytotoxic</w:t>
      </w:r>
      <w:r w:rsidRPr="0040103C">
        <w:rPr>
          <w:rFonts w:cstheme="minorHAnsi"/>
          <w:lang w:val="en-US"/>
        </w:rPr>
        <w:t>) (</w:t>
      </w:r>
      <w:r w:rsidRPr="0040103C">
        <w:rPr>
          <w:rFonts w:cstheme="minorHAnsi"/>
          <w:b/>
          <w:bCs/>
          <w:lang w:val="en-US"/>
        </w:rPr>
        <w:t>Fig. 4</w:t>
      </w:r>
      <w:proofErr w:type="gramStart"/>
      <w:r w:rsidRPr="0040103C">
        <w:rPr>
          <w:rFonts w:cstheme="minorHAnsi"/>
          <w:b/>
          <w:bCs/>
          <w:lang w:val="en-US"/>
        </w:rPr>
        <w:t>a,b</w:t>
      </w:r>
      <w:proofErr w:type="gramEnd"/>
      <w:r w:rsidRPr="0040103C">
        <w:rPr>
          <w:rFonts w:cstheme="minorHAnsi"/>
          <w:b/>
          <w:bCs/>
          <w:lang w:val="en-US"/>
        </w:rPr>
        <w:t xml:space="preserve">,i </w:t>
      </w:r>
      <w:r>
        <w:rPr>
          <w:rFonts w:cstheme="minorHAnsi"/>
          <w:b/>
          <w:bCs/>
          <w:lang w:val="en-US"/>
        </w:rPr>
        <w:t>Additional file 2: Fig. S</w:t>
      </w:r>
      <w:r w:rsidRPr="0040103C">
        <w:rPr>
          <w:rFonts w:cstheme="minorHAnsi"/>
          <w:b/>
          <w:bCs/>
          <w:lang w:val="en-US"/>
        </w:rPr>
        <w:t xml:space="preserve">5a, </w:t>
      </w:r>
      <w:r>
        <w:rPr>
          <w:rFonts w:cstheme="minorHAnsi"/>
          <w:b/>
          <w:bCs/>
          <w:lang w:val="en-US"/>
        </w:rPr>
        <w:t>Additional file1: Table S</w:t>
      </w:r>
      <w:r w:rsidRPr="0040103C">
        <w:rPr>
          <w:rFonts w:cstheme="minorHAnsi"/>
          <w:b/>
          <w:bCs/>
          <w:lang w:val="en-US"/>
        </w:rPr>
        <w:t>2b</w:t>
      </w:r>
      <w:r w:rsidRPr="0040103C">
        <w:rPr>
          <w:rFonts w:cstheme="minorHAnsi"/>
          <w:lang w:val="en-US"/>
        </w:rPr>
        <w:t>). The most prevalent of these (</w:t>
      </w:r>
      <w:r w:rsidRPr="0040103C">
        <w:rPr>
          <w:rFonts w:cstheme="minorHAnsi"/>
          <w:i/>
          <w:iCs/>
          <w:lang w:val="en-US"/>
        </w:rPr>
        <w:t>m20_MDM-ROS</w:t>
      </w:r>
      <w:r w:rsidRPr="0040103C">
        <w:rPr>
          <w:rFonts w:cstheme="minorHAnsi"/>
          <w:lang w:val="en-US"/>
        </w:rPr>
        <w:t xml:space="preserve">) had a poor cell type match to MGs/MDMs based on marker genes </w:t>
      </w:r>
      <w:r w:rsidRPr="0040103C">
        <w:rPr>
          <w:rFonts w:cstheme="minorHAnsi"/>
          <w:b/>
          <w:bCs/>
          <w:lang w:val="en-US"/>
        </w:rPr>
        <w:t xml:space="preserve">(Fig.5i, </w:t>
      </w:r>
      <w:r>
        <w:rPr>
          <w:rFonts w:cstheme="minorHAnsi"/>
          <w:b/>
          <w:bCs/>
          <w:lang w:val="en-US"/>
        </w:rPr>
        <w:t>Additional file 2: Fig. S</w:t>
      </w:r>
      <w:r w:rsidRPr="0040103C">
        <w:rPr>
          <w:rFonts w:cstheme="minorHAnsi"/>
          <w:b/>
          <w:bCs/>
          <w:lang w:val="en-US"/>
        </w:rPr>
        <w:t xml:space="preserve">5a, </w:t>
      </w:r>
      <w:r>
        <w:rPr>
          <w:rFonts w:cstheme="minorHAnsi"/>
          <w:b/>
          <w:bCs/>
          <w:lang w:val="en-US"/>
        </w:rPr>
        <w:t>Additional file1: Table S</w:t>
      </w:r>
      <w:r w:rsidRPr="0040103C">
        <w:rPr>
          <w:rFonts w:cstheme="minorHAnsi"/>
          <w:b/>
          <w:bCs/>
          <w:lang w:val="en-US"/>
        </w:rPr>
        <w:t>5b)</w:t>
      </w:r>
      <w:r w:rsidRPr="0040103C">
        <w:rPr>
          <w:rFonts w:cstheme="minorHAnsi"/>
          <w:lang w:val="en-US"/>
        </w:rPr>
        <w:t>, however, spatial localization, pathway activities and TF profiles (</w:t>
      </w:r>
      <w:r w:rsidRPr="0040103C">
        <w:rPr>
          <w:rFonts w:cstheme="minorHAnsi"/>
          <w:b/>
          <w:bCs/>
          <w:lang w:val="en-US"/>
        </w:rPr>
        <w:t xml:space="preserve">Fig. 4b, </w:t>
      </w:r>
      <w:r>
        <w:rPr>
          <w:rFonts w:cstheme="minorHAnsi"/>
          <w:b/>
          <w:bCs/>
          <w:lang w:val="en-US"/>
        </w:rPr>
        <w:t>Additional file 2: Fig. S</w:t>
      </w:r>
      <w:r w:rsidRPr="0040103C">
        <w:rPr>
          <w:rFonts w:cstheme="minorHAnsi"/>
          <w:b/>
          <w:bCs/>
          <w:lang w:val="en-US"/>
        </w:rPr>
        <w:t xml:space="preserve">5c, </w:t>
      </w:r>
      <w:r>
        <w:rPr>
          <w:rFonts w:cstheme="minorHAnsi"/>
          <w:b/>
          <w:bCs/>
          <w:lang w:val="en-US"/>
        </w:rPr>
        <w:t>Additional file1: Table S</w:t>
      </w:r>
      <w:r w:rsidRPr="0040103C">
        <w:rPr>
          <w:rFonts w:cstheme="minorHAnsi"/>
          <w:b/>
          <w:bCs/>
          <w:lang w:val="en-US"/>
        </w:rPr>
        <w:t>5a-d</w:t>
      </w:r>
      <w:r w:rsidRPr="0040103C">
        <w:rPr>
          <w:rFonts w:cstheme="minorHAnsi"/>
          <w:lang w:val="en-US"/>
        </w:rPr>
        <w:t xml:space="preserve">), indicated this was an MDM activity primarily distinguished by a cellular response to oxidative stress and hypoxia, and regulation of apoptosis and autophagic cell death. </w:t>
      </w:r>
      <w:r w:rsidRPr="0040103C">
        <w:rPr>
          <w:rFonts w:cstheme="minorHAnsi"/>
          <w:i/>
          <w:iCs/>
          <w:lang w:val="en-US"/>
        </w:rPr>
        <w:t>m16_Chemokine</w:t>
      </w:r>
      <w:r w:rsidRPr="0040103C">
        <w:rPr>
          <w:rFonts w:cstheme="minorHAnsi"/>
          <w:lang w:val="en-US"/>
        </w:rPr>
        <w:t xml:space="preserve"> was characterized by immunosuppressive Ccl3 and Ccl4 </w:t>
      </w:r>
      <w:proofErr w:type="gramStart"/>
      <w:r w:rsidRPr="0040103C">
        <w:rPr>
          <w:rFonts w:cstheme="minorHAnsi"/>
          <w:lang w:val="en-US"/>
        </w:rPr>
        <w:t>chemokines(</w:t>
      </w:r>
      <w:proofErr w:type="gramEnd"/>
      <w:r w:rsidRPr="0040103C">
        <w:rPr>
          <w:rFonts w:cstheme="minorHAnsi"/>
          <w:lang w:val="en-US"/>
        </w:rPr>
        <w:t xml:space="preserve">involved in suppression of T/NK cells and in recruitment of Tregs) </w:t>
      </w:r>
      <w:r w:rsidRPr="0040103C">
        <w:rPr>
          <w:rFonts w:cstheme="minorHAnsi"/>
          <w:b/>
          <w:bCs/>
          <w:lang w:val="en-US"/>
        </w:rPr>
        <w:t>(</w:t>
      </w:r>
      <w:r>
        <w:rPr>
          <w:rFonts w:cstheme="minorHAnsi"/>
          <w:b/>
          <w:bCs/>
          <w:lang w:val="en-US"/>
        </w:rPr>
        <w:t>Additional file 2: Fig. S</w:t>
      </w:r>
      <w:r w:rsidRPr="0040103C">
        <w:rPr>
          <w:rFonts w:cstheme="minorHAnsi"/>
          <w:b/>
          <w:bCs/>
          <w:lang w:val="en-US"/>
        </w:rPr>
        <w:t>5a)</w:t>
      </w:r>
      <w:r w:rsidRPr="0040103C">
        <w:rPr>
          <w:rFonts w:cstheme="minorHAnsi"/>
          <w:lang w:val="en-US"/>
        </w:rPr>
        <w:t xml:space="preserve">. </w:t>
      </w:r>
      <w:r w:rsidRPr="0040103C">
        <w:rPr>
          <w:rFonts w:cstheme="minorHAnsi"/>
          <w:i/>
          <w:iCs/>
          <w:lang w:val="en-US"/>
        </w:rPr>
        <w:t>m54_ECM-AP</w:t>
      </w:r>
      <w:r w:rsidRPr="0040103C">
        <w:rPr>
          <w:rFonts w:cstheme="minorHAnsi"/>
          <w:lang w:val="en-US"/>
        </w:rPr>
        <w:t xml:space="preserve"> was Lyz2 and CD74 high (denoting macrophage activation) and enriched in </w:t>
      </w:r>
      <w:r w:rsidRPr="0040103C">
        <w:rPr>
          <w:rStyle w:val="hgkelc"/>
          <w:rFonts w:cstheme="minorHAnsi"/>
          <w:lang w:val="en"/>
        </w:rPr>
        <w:t xml:space="preserve">terms for </w:t>
      </w:r>
      <w:r w:rsidRPr="0040103C">
        <w:rPr>
          <w:rFonts w:cstheme="minorHAnsi"/>
          <w:lang w:val="en-US"/>
        </w:rPr>
        <w:t xml:space="preserve">ECM organization, antigen processing, and transmembrane transport </w:t>
      </w:r>
      <w:r w:rsidRPr="0040103C">
        <w:rPr>
          <w:rFonts w:cstheme="minorHAnsi"/>
          <w:b/>
          <w:bCs/>
          <w:lang w:val="en-US"/>
        </w:rPr>
        <w:t xml:space="preserve">(Fig. 4b, </w:t>
      </w:r>
      <w:r>
        <w:rPr>
          <w:rFonts w:cstheme="minorHAnsi"/>
          <w:b/>
          <w:bCs/>
          <w:lang w:val="en-US"/>
        </w:rPr>
        <w:t>Additional file 2: Fig. S</w:t>
      </w:r>
      <w:r w:rsidRPr="0040103C">
        <w:rPr>
          <w:rFonts w:cstheme="minorHAnsi"/>
          <w:b/>
          <w:bCs/>
          <w:lang w:val="en-US"/>
        </w:rPr>
        <w:t xml:space="preserve">5a, </w:t>
      </w:r>
      <w:r>
        <w:rPr>
          <w:rFonts w:cstheme="minorHAnsi"/>
          <w:b/>
          <w:bCs/>
          <w:lang w:val="en-US"/>
        </w:rPr>
        <w:t>Additional file1: Table S</w:t>
      </w:r>
      <w:r w:rsidRPr="0040103C">
        <w:rPr>
          <w:rFonts w:cstheme="minorHAnsi"/>
          <w:b/>
          <w:bCs/>
          <w:lang w:val="en-US"/>
        </w:rPr>
        <w:t>5a)</w:t>
      </w:r>
      <w:r w:rsidRPr="0040103C">
        <w:rPr>
          <w:rFonts w:cstheme="minorHAnsi"/>
          <w:lang w:val="en-US"/>
        </w:rPr>
        <w:t xml:space="preserve">. Interestingly, </w:t>
      </w:r>
      <w:r w:rsidRPr="0040103C">
        <w:rPr>
          <w:rFonts w:cstheme="minorHAnsi"/>
          <w:i/>
          <w:iCs/>
          <w:lang w:val="en-US"/>
        </w:rPr>
        <w:t>m16_Chemokine</w:t>
      </w:r>
      <w:r w:rsidRPr="0040103C">
        <w:rPr>
          <w:rFonts w:cstheme="minorHAnsi"/>
          <w:lang w:val="en-US"/>
        </w:rPr>
        <w:t xml:space="preserve"> and </w:t>
      </w:r>
      <w:r w:rsidRPr="0040103C">
        <w:rPr>
          <w:rFonts w:cstheme="minorHAnsi"/>
          <w:i/>
          <w:iCs/>
          <w:lang w:val="en-US"/>
        </w:rPr>
        <w:t>m54_ECM-AP</w:t>
      </w:r>
      <w:r w:rsidRPr="0040103C">
        <w:rPr>
          <w:rFonts w:cstheme="minorHAnsi"/>
          <w:lang w:val="en-US"/>
        </w:rPr>
        <w:t xml:space="preserve"> both co-occurred with MG/MDM programs, but not with each-other, suggesting they are mutually exclusive immune cell activities (</w:t>
      </w:r>
      <w:r w:rsidRPr="0040103C">
        <w:rPr>
          <w:rFonts w:cstheme="minorHAnsi"/>
          <w:b/>
          <w:bCs/>
          <w:lang w:val="en-US"/>
        </w:rPr>
        <w:t>Fig. 5i,</w:t>
      </w:r>
      <w:r w:rsidRPr="0040103C">
        <w:rPr>
          <w:rFonts w:cstheme="minorHAnsi"/>
          <w:lang w:val="en-US"/>
        </w:rPr>
        <w:t xml:space="preserve"> </w:t>
      </w:r>
      <w:r>
        <w:rPr>
          <w:rFonts w:cstheme="minorHAnsi"/>
          <w:b/>
          <w:bCs/>
          <w:lang w:val="en-US"/>
        </w:rPr>
        <w:t>Additional file 2: Fig. S</w:t>
      </w:r>
      <w:r w:rsidRPr="0040103C">
        <w:rPr>
          <w:rFonts w:cstheme="minorHAnsi"/>
          <w:b/>
          <w:bCs/>
          <w:lang w:val="en-US"/>
        </w:rPr>
        <w:t>5c</w:t>
      </w:r>
      <w:r w:rsidRPr="0040103C">
        <w:rPr>
          <w:rFonts w:cstheme="minorHAnsi"/>
          <w:lang w:val="en-US"/>
        </w:rPr>
        <w:t xml:space="preserve">). Finally, </w:t>
      </w:r>
      <w:r w:rsidRPr="0040103C">
        <w:rPr>
          <w:rFonts w:cstheme="minorHAnsi"/>
          <w:i/>
          <w:iCs/>
          <w:lang w:val="en-US"/>
        </w:rPr>
        <w:t>m57_Cytotoxic</w:t>
      </w:r>
      <w:r w:rsidRPr="0040103C">
        <w:rPr>
          <w:rFonts w:cstheme="minorHAnsi"/>
          <w:lang w:val="en-US"/>
        </w:rPr>
        <w:t xml:space="preserve"> was significantly enriched in pathways relating to cell killing, cytokine production and defense response, and found at all timepoints and across tumor densities </w:t>
      </w:r>
      <w:r w:rsidRPr="0040103C">
        <w:rPr>
          <w:rFonts w:cstheme="minorHAnsi"/>
          <w:b/>
          <w:bCs/>
          <w:lang w:val="en-US"/>
        </w:rPr>
        <w:t>(Fig. 4</w:t>
      </w:r>
      <w:proofErr w:type="gramStart"/>
      <w:r w:rsidRPr="0040103C">
        <w:rPr>
          <w:rFonts w:cstheme="minorHAnsi"/>
          <w:b/>
          <w:bCs/>
          <w:lang w:val="en-US"/>
        </w:rPr>
        <w:t>b,f</w:t>
      </w:r>
      <w:proofErr w:type="gramEnd"/>
      <w:r w:rsidRPr="0040103C">
        <w:rPr>
          <w:rFonts w:cstheme="minorHAnsi"/>
          <w:b/>
          <w:bCs/>
          <w:lang w:val="en-US"/>
        </w:rPr>
        <w:t xml:space="preserve">,i, </w:t>
      </w:r>
      <w:r>
        <w:rPr>
          <w:rFonts w:cstheme="minorHAnsi"/>
          <w:b/>
          <w:bCs/>
          <w:lang w:val="en-US"/>
        </w:rPr>
        <w:t>Additional file1: Table S</w:t>
      </w:r>
      <w:r w:rsidRPr="0040103C">
        <w:rPr>
          <w:rFonts w:cstheme="minorHAnsi"/>
          <w:b/>
          <w:bCs/>
          <w:lang w:val="en-US"/>
        </w:rPr>
        <w:t>5a)</w:t>
      </w:r>
      <w:r w:rsidRPr="0040103C">
        <w:rPr>
          <w:rFonts w:cstheme="minorHAnsi"/>
          <w:lang w:val="en-US"/>
        </w:rPr>
        <w:t xml:space="preserve">. Relative to other immune cell activities, </w:t>
      </w:r>
      <w:r w:rsidRPr="0040103C">
        <w:rPr>
          <w:rFonts w:cstheme="minorHAnsi"/>
          <w:i/>
          <w:iCs/>
          <w:lang w:val="en-US"/>
        </w:rPr>
        <w:t>m57_Cytotoxic</w:t>
      </w:r>
      <w:r w:rsidRPr="0040103C">
        <w:rPr>
          <w:rFonts w:cstheme="minorHAnsi"/>
          <w:lang w:val="en-US"/>
        </w:rPr>
        <w:t xml:space="preserve"> had the highest prevalence in D4, indicating that cytotoxicity plays a central role in dense regions (</w:t>
      </w:r>
      <w:r w:rsidRPr="0040103C">
        <w:rPr>
          <w:rFonts w:cstheme="minorHAnsi"/>
          <w:b/>
          <w:bCs/>
          <w:lang w:val="en-US"/>
        </w:rPr>
        <w:t>Fig. 4</w:t>
      </w:r>
      <w:proofErr w:type="gramStart"/>
      <w:r w:rsidRPr="0040103C">
        <w:rPr>
          <w:rFonts w:cstheme="minorHAnsi"/>
          <w:b/>
          <w:bCs/>
          <w:lang w:val="en-US"/>
        </w:rPr>
        <w:t>f,i</w:t>
      </w:r>
      <w:proofErr w:type="gramEnd"/>
      <w:r w:rsidRPr="0040103C">
        <w:rPr>
          <w:rFonts w:cstheme="minorHAnsi"/>
          <w:b/>
          <w:bCs/>
          <w:lang w:val="en-US"/>
        </w:rPr>
        <w:t xml:space="preserve">, </w:t>
      </w:r>
      <w:r>
        <w:rPr>
          <w:rFonts w:cstheme="minorHAnsi"/>
          <w:b/>
          <w:bCs/>
          <w:lang w:val="en-US"/>
        </w:rPr>
        <w:t>Additional file 2: Fig. S</w:t>
      </w:r>
      <w:r w:rsidRPr="0040103C">
        <w:rPr>
          <w:rFonts w:cstheme="minorHAnsi"/>
          <w:b/>
          <w:bCs/>
          <w:lang w:val="en-US"/>
        </w:rPr>
        <w:t xml:space="preserve">5d, </w:t>
      </w:r>
      <w:r>
        <w:rPr>
          <w:rFonts w:cstheme="minorHAnsi"/>
          <w:b/>
          <w:bCs/>
          <w:lang w:val="en-US"/>
        </w:rPr>
        <w:t>Additional file1: Table S</w:t>
      </w:r>
      <w:r w:rsidRPr="0040103C">
        <w:rPr>
          <w:rFonts w:cstheme="minorHAnsi"/>
          <w:b/>
          <w:bCs/>
          <w:lang w:val="en-US"/>
        </w:rPr>
        <w:t>5e</w:t>
      </w:r>
      <w:r w:rsidRPr="0040103C">
        <w:rPr>
          <w:rFonts w:cstheme="minorHAnsi"/>
          <w:lang w:val="en-US"/>
        </w:rPr>
        <w:t>).</w:t>
      </w:r>
    </w:p>
    <w:p w14:paraId="2EE77B53" w14:textId="77777777" w:rsidR="000F1108" w:rsidRPr="0040103C" w:rsidRDefault="000F1108" w:rsidP="000F1108">
      <w:pPr>
        <w:jc w:val="both"/>
        <w:rPr>
          <w:rFonts w:cstheme="minorHAnsi"/>
          <w:lang w:val="en-US"/>
        </w:rPr>
      </w:pPr>
    </w:p>
    <w:p w14:paraId="0172FB65" w14:textId="77777777" w:rsidR="000F1108" w:rsidRPr="0040103C" w:rsidRDefault="000F1108" w:rsidP="000F1108">
      <w:pPr>
        <w:jc w:val="both"/>
        <w:rPr>
          <w:rFonts w:cstheme="minorHAnsi"/>
          <w:b/>
          <w:bCs/>
          <w:lang w:val="en-US"/>
        </w:rPr>
      </w:pPr>
      <w:proofErr w:type="spellStart"/>
      <w:r w:rsidRPr="0040103C">
        <w:rPr>
          <w:rFonts w:cstheme="minorHAnsi"/>
          <w:b/>
          <w:bCs/>
          <w:lang w:val="en-US"/>
        </w:rPr>
        <w:t>i</w:t>
      </w:r>
      <w:proofErr w:type="spellEnd"/>
      <w:r w:rsidRPr="0040103C">
        <w:rPr>
          <w:rFonts w:cstheme="minorHAnsi"/>
          <w:b/>
          <w:bCs/>
          <w:lang w:val="en-US"/>
        </w:rPr>
        <w:t>. Additional supplementary methods related to sections IV and V</w:t>
      </w:r>
    </w:p>
    <w:p w14:paraId="3322F5CF" w14:textId="77777777" w:rsidR="000F1108" w:rsidRPr="0040103C" w:rsidRDefault="000F1108" w:rsidP="000F1108">
      <w:pPr>
        <w:jc w:val="both"/>
        <w:rPr>
          <w:rFonts w:cstheme="minorHAnsi"/>
          <w:lang w:val="en-US"/>
        </w:rPr>
      </w:pPr>
    </w:p>
    <w:p w14:paraId="5F3CCECE" w14:textId="77777777" w:rsidR="000F1108" w:rsidRPr="0040103C" w:rsidRDefault="000F1108" w:rsidP="000F1108">
      <w:pPr>
        <w:jc w:val="both"/>
        <w:rPr>
          <w:rFonts w:cstheme="minorHAnsi"/>
          <w:color w:val="000000"/>
          <w:lang w:val="en-US"/>
        </w:rPr>
      </w:pPr>
      <w:r w:rsidRPr="0040103C">
        <w:rPr>
          <w:rFonts w:cstheme="minorHAnsi"/>
          <w:lang w:val="en-US"/>
        </w:rPr>
        <w:t xml:space="preserve">To investigate program stability, we re-factorized the primary cohort of 23 samples by including an additional xenograft established from a BT238z cell line. Raw data from BT238z was processed with a similar pipeline, where </w:t>
      </w:r>
      <w:r w:rsidRPr="0040103C">
        <w:rPr>
          <w:rFonts w:cstheme="minorHAnsi"/>
          <w:color w:val="000000"/>
          <w:lang w:val="en-US"/>
        </w:rPr>
        <w:t xml:space="preserve">Illumina sequencing base call data (BCL) was converted to FASTQ files and mapped to hybrid genome refence sequence (GRCh38—mm10-2020-A) using </w:t>
      </w:r>
      <w:proofErr w:type="spellStart"/>
      <w:r w:rsidRPr="0040103C">
        <w:rPr>
          <w:rFonts w:cstheme="minorHAnsi"/>
          <w:color w:val="000000"/>
          <w:lang w:val="en-US"/>
        </w:rPr>
        <w:t>SpaceRanger</w:t>
      </w:r>
      <w:proofErr w:type="spellEnd"/>
      <w:r w:rsidRPr="0040103C">
        <w:rPr>
          <w:rFonts w:cstheme="minorHAnsi"/>
          <w:color w:val="000000"/>
          <w:lang w:val="en-US"/>
        </w:rPr>
        <w:t xml:space="preserve"> v1.3.1 (default parameters) followed by aggregation with samples from the primary cohort using </w:t>
      </w:r>
      <w:proofErr w:type="spellStart"/>
      <w:r w:rsidRPr="0040103C">
        <w:rPr>
          <w:rFonts w:cstheme="minorHAnsi"/>
          <w:color w:val="000000"/>
          <w:lang w:val="en-US"/>
        </w:rPr>
        <w:t>SpaceRanger</w:t>
      </w:r>
      <w:proofErr w:type="spellEnd"/>
      <w:r w:rsidRPr="0040103C">
        <w:rPr>
          <w:rFonts w:cstheme="minorHAnsi"/>
          <w:color w:val="000000"/>
          <w:lang w:val="en-US"/>
        </w:rPr>
        <w:t xml:space="preserve"> </w:t>
      </w:r>
      <w:proofErr w:type="spellStart"/>
      <w:r w:rsidRPr="0040103C">
        <w:rPr>
          <w:rFonts w:cstheme="minorHAnsi"/>
          <w:color w:val="000000"/>
          <w:lang w:val="en-US"/>
        </w:rPr>
        <w:t>Aggr</w:t>
      </w:r>
      <w:proofErr w:type="spellEnd"/>
      <w:r w:rsidRPr="0040103C">
        <w:rPr>
          <w:rFonts w:cstheme="minorHAnsi"/>
          <w:color w:val="000000"/>
          <w:lang w:val="en-US"/>
        </w:rPr>
        <w:t xml:space="preserve">. The resulting matrix of human and mouse genes from a total of 24 samples were processed with the R package Seurat (v4.0.0) by removing genes with expression in less than 3 spots and spots with low number of detected genes (&lt; 200) followed by normalization the </w:t>
      </w:r>
      <w:proofErr w:type="spellStart"/>
      <w:proofErr w:type="gramStart"/>
      <w:r w:rsidRPr="0040103C">
        <w:rPr>
          <w:rFonts w:cstheme="minorHAnsi"/>
          <w:i/>
          <w:iCs/>
          <w:color w:val="000000"/>
          <w:lang w:val="en-US"/>
        </w:rPr>
        <w:t>LogNormalize</w:t>
      </w:r>
      <w:proofErr w:type="spellEnd"/>
      <w:r w:rsidRPr="0040103C">
        <w:rPr>
          <w:rFonts w:cstheme="minorHAnsi"/>
          <w:i/>
          <w:iCs/>
          <w:color w:val="000000"/>
          <w:lang w:val="en-US"/>
        </w:rPr>
        <w:t>(</w:t>
      </w:r>
      <w:proofErr w:type="gramEnd"/>
      <w:r w:rsidRPr="0040103C">
        <w:rPr>
          <w:rFonts w:cstheme="minorHAnsi"/>
          <w:i/>
          <w:iCs/>
          <w:color w:val="000000"/>
          <w:lang w:val="en-US"/>
        </w:rPr>
        <w:t>)</w:t>
      </w:r>
      <w:r w:rsidRPr="0040103C">
        <w:rPr>
          <w:rFonts w:cstheme="minorHAnsi"/>
          <w:color w:val="000000"/>
          <w:lang w:val="en-US"/>
        </w:rPr>
        <w:t xml:space="preserve"> function. Next, over-dispersed human and mouse genes were selected using the </w:t>
      </w:r>
      <w:proofErr w:type="spellStart"/>
      <w:proofErr w:type="gramStart"/>
      <w:r w:rsidRPr="0040103C">
        <w:rPr>
          <w:rFonts w:cstheme="minorHAnsi"/>
          <w:color w:val="000000"/>
          <w:lang w:val="en-US"/>
        </w:rPr>
        <w:t>restrictCorpus</w:t>
      </w:r>
      <w:proofErr w:type="spellEnd"/>
      <w:r w:rsidRPr="0040103C">
        <w:rPr>
          <w:rFonts w:cstheme="minorHAnsi"/>
          <w:color w:val="000000"/>
          <w:lang w:val="en-US"/>
        </w:rPr>
        <w:t>(</w:t>
      </w:r>
      <w:proofErr w:type="gramEnd"/>
      <w:r w:rsidRPr="0040103C">
        <w:rPr>
          <w:rFonts w:cstheme="minorHAnsi"/>
          <w:color w:val="000000"/>
          <w:lang w:val="en-US"/>
        </w:rPr>
        <w:t xml:space="preserve">) function from the R package </w:t>
      </w:r>
      <w:proofErr w:type="spellStart"/>
      <w:r w:rsidRPr="0040103C">
        <w:rPr>
          <w:rFonts w:cstheme="minorHAnsi"/>
          <w:color w:val="000000"/>
          <w:lang w:val="en-US"/>
        </w:rPr>
        <w:t>STDeconvolve</w:t>
      </w:r>
      <w:proofErr w:type="spellEnd"/>
      <w:r w:rsidRPr="0040103C">
        <w:rPr>
          <w:rFonts w:cstheme="minorHAnsi"/>
          <w:color w:val="000000"/>
          <w:lang w:val="en-US"/>
        </w:rPr>
        <w:t xml:space="preserve">(v1.7.0). The </w:t>
      </w:r>
      <w:proofErr w:type="spellStart"/>
      <w:r w:rsidRPr="0040103C">
        <w:rPr>
          <w:rFonts w:cstheme="minorHAnsi"/>
          <w:color w:val="000000"/>
          <w:lang w:val="en-US"/>
        </w:rPr>
        <w:t>cNMF</w:t>
      </w:r>
      <w:proofErr w:type="spellEnd"/>
      <w:r w:rsidRPr="0040103C">
        <w:rPr>
          <w:rFonts w:cstheme="minorHAnsi"/>
          <w:color w:val="000000"/>
          <w:lang w:val="en-US"/>
        </w:rPr>
        <w:t xml:space="preserve"> pipeline was then re-run separately for mouse and human gene expression data with steps, parameters and processing of resulting program usage matrices described previously (“Methods”).  To speculate concordance between tumor programs identified in the primary cohort (cNMF1) and those with the additional BT238z sample (cNMF2), we inferred short-range spatial overlap (“Methods”) between programs in cNMF1 and cNMF2. At rank 15 in cNMF2, we find 98-100% concordance with programs from cNMF1. Further, we also find a one-to-one correlation in gene-scores between rank 15 in cNMF1 and cNMF2, thus indicating that identification of programs is robust to inclusion of additional samples. </w:t>
      </w:r>
    </w:p>
    <w:p w14:paraId="20305756" w14:textId="0E23CCC3" w:rsidR="0040103C" w:rsidRPr="0040103C" w:rsidRDefault="0040103C" w:rsidP="00053EBF">
      <w:pPr>
        <w:pStyle w:val="Heading2"/>
        <w:rPr>
          <w:rFonts w:asciiTheme="minorHAnsi" w:hAnsiTheme="minorHAnsi" w:cstheme="minorHAnsi"/>
          <w:b/>
          <w:bCs/>
          <w:color w:val="000000" w:themeColor="text1"/>
          <w:sz w:val="24"/>
          <w:szCs w:val="24"/>
        </w:rPr>
      </w:pPr>
      <w:r w:rsidRPr="0040103C">
        <w:rPr>
          <w:rFonts w:asciiTheme="minorHAnsi" w:hAnsiTheme="minorHAnsi" w:cstheme="minorHAnsi"/>
          <w:b/>
          <w:bCs/>
          <w:color w:val="000000" w:themeColor="text1"/>
          <w:sz w:val="24"/>
          <w:szCs w:val="24"/>
        </w:rPr>
        <w:lastRenderedPageBreak/>
        <w:t>Supplemen</w:t>
      </w:r>
      <w:r w:rsidR="000F1108">
        <w:rPr>
          <w:rFonts w:asciiTheme="minorHAnsi" w:hAnsiTheme="minorHAnsi" w:cstheme="minorHAnsi"/>
          <w:b/>
          <w:bCs/>
          <w:color w:val="000000" w:themeColor="text1"/>
          <w:sz w:val="24"/>
          <w:szCs w:val="24"/>
        </w:rPr>
        <w:t>tal</w:t>
      </w:r>
      <w:r w:rsidRPr="0040103C">
        <w:rPr>
          <w:rFonts w:asciiTheme="minorHAnsi" w:hAnsiTheme="minorHAnsi" w:cstheme="minorHAnsi"/>
          <w:b/>
          <w:bCs/>
          <w:color w:val="000000" w:themeColor="text1"/>
          <w:sz w:val="24"/>
          <w:szCs w:val="24"/>
        </w:rPr>
        <w:t xml:space="preserve"> </w:t>
      </w:r>
      <w:r w:rsidR="000F1108">
        <w:rPr>
          <w:rFonts w:asciiTheme="minorHAnsi" w:hAnsiTheme="minorHAnsi" w:cstheme="minorHAnsi"/>
          <w:b/>
          <w:bCs/>
          <w:color w:val="000000" w:themeColor="text1"/>
          <w:sz w:val="24"/>
          <w:szCs w:val="24"/>
        </w:rPr>
        <w:t>f</w:t>
      </w:r>
      <w:r w:rsidRPr="0040103C">
        <w:rPr>
          <w:rFonts w:asciiTheme="minorHAnsi" w:hAnsiTheme="minorHAnsi" w:cstheme="minorHAnsi"/>
          <w:b/>
          <w:bCs/>
          <w:color w:val="000000" w:themeColor="text1"/>
          <w:sz w:val="24"/>
          <w:szCs w:val="24"/>
        </w:rPr>
        <w:t>igures</w:t>
      </w:r>
      <w:bookmarkEnd w:id="0"/>
    </w:p>
    <w:p w14:paraId="79935335" w14:textId="77777777" w:rsidR="0040103C" w:rsidRPr="0040103C" w:rsidRDefault="0040103C" w:rsidP="00053EBF">
      <w:pPr>
        <w:rPr>
          <w:rFonts w:cstheme="minorHAnsi"/>
          <w:b/>
          <w:bCs/>
          <w:color w:val="000000" w:themeColor="text1"/>
        </w:rPr>
      </w:pPr>
      <w:r w:rsidRPr="0040103C">
        <w:rPr>
          <w:rFonts w:cstheme="minorHAnsi"/>
          <w:b/>
          <w:bCs/>
          <w:noProof/>
          <w:color w:val="000000" w:themeColor="text1"/>
        </w:rPr>
        <w:drawing>
          <wp:inline distT="0" distB="0" distL="0" distR="0" wp14:anchorId="498D0268" wp14:editId="1A34A9A2">
            <wp:extent cx="5525135" cy="7292035"/>
            <wp:effectExtent l="0" t="0" r="0" b="0"/>
            <wp:docPr id="218985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85782" name="Picture 1"/>
                    <pic:cNvPicPr/>
                  </pic:nvPicPr>
                  <pic:blipFill rotWithShape="1">
                    <a:blip r:embed="rId9" cstate="print">
                      <a:extLst>
                        <a:ext uri="{28A0092B-C50C-407E-A947-70E740481C1C}">
                          <a14:useLocalDpi xmlns:a14="http://schemas.microsoft.com/office/drawing/2010/main" val="0"/>
                        </a:ext>
                      </a:extLst>
                    </a:blip>
                    <a:srcRect t="4340" b="2304"/>
                    <a:stretch/>
                  </pic:blipFill>
                  <pic:spPr bwMode="auto">
                    <a:xfrm>
                      <a:off x="0" y="0"/>
                      <a:ext cx="5525755" cy="7292853"/>
                    </a:xfrm>
                    <a:prstGeom prst="rect">
                      <a:avLst/>
                    </a:prstGeom>
                    <a:ln>
                      <a:noFill/>
                    </a:ln>
                    <a:extLst>
                      <a:ext uri="{53640926-AAD7-44D8-BBD7-CCE9431645EC}">
                        <a14:shadowObscured xmlns:a14="http://schemas.microsoft.com/office/drawing/2010/main"/>
                      </a:ext>
                    </a:extLst>
                  </pic:spPr>
                </pic:pic>
              </a:graphicData>
            </a:graphic>
          </wp:inline>
        </w:drawing>
      </w:r>
      <w:r w:rsidRPr="0040103C">
        <w:rPr>
          <w:rFonts w:cstheme="minorHAnsi"/>
          <w:b/>
          <w:bCs/>
          <w:color w:val="000000" w:themeColor="text1"/>
        </w:rPr>
        <w:t xml:space="preserve"> </w:t>
      </w:r>
    </w:p>
    <w:p w14:paraId="020C50CF" w14:textId="77777777" w:rsidR="007E1A5E" w:rsidRDefault="007E1A5E" w:rsidP="00053EBF">
      <w:pPr>
        <w:pStyle w:val="FigTab"/>
        <w:rPr>
          <w:rFonts w:asciiTheme="minorHAnsi" w:hAnsiTheme="minorHAnsi" w:cstheme="minorHAnsi"/>
        </w:rPr>
      </w:pPr>
      <w:bookmarkStart w:id="1" w:name="_Toc175573345"/>
    </w:p>
    <w:p w14:paraId="79E9AEFA" w14:textId="77777777" w:rsidR="007E1A5E" w:rsidRDefault="007E1A5E" w:rsidP="00053EBF">
      <w:pPr>
        <w:pStyle w:val="FigTab"/>
        <w:rPr>
          <w:rFonts w:asciiTheme="minorHAnsi" w:hAnsiTheme="minorHAnsi" w:cstheme="minorHAnsi"/>
        </w:rPr>
      </w:pPr>
    </w:p>
    <w:p w14:paraId="0AF0E5DD" w14:textId="77777777" w:rsidR="007E1A5E" w:rsidRDefault="007E1A5E" w:rsidP="00053EBF">
      <w:pPr>
        <w:pStyle w:val="FigTab"/>
        <w:rPr>
          <w:rFonts w:asciiTheme="minorHAnsi" w:hAnsiTheme="minorHAnsi" w:cstheme="minorHAnsi"/>
        </w:rPr>
      </w:pPr>
    </w:p>
    <w:p w14:paraId="3356538C" w14:textId="14EAB365" w:rsidR="0040103C" w:rsidRPr="0040103C" w:rsidRDefault="00053EBF" w:rsidP="00053EBF">
      <w:pPr>
        <w:pStyle w:val="FigTab"/>
        <w:rPr>
          <w:rFonts w:asciiTheme="minorHAnsi" w:hAnsiTheme="minorHAnsi" w:cstheme="minorHAnsi"/>
        </w:rPr>
      </w:pPr>
      <w:r>
        <w:rPr>
          <w:rFonts w:asciiTheme="minorHAnsi" w:hAnsiTheme="minorHAnsi" w:cstheme="minorHAnsi"/>
        </w:rPr>
        <w:lastRenderedPageBreak/>
        <w:t>Fig. S</w:t>
      </w:r>
      <w:r w:rsidR="0040103C" w:rsidRPr="0040103C">
        <w:rPr>
          <w:rFonts w:asciiTheme="minorHAnsi" w:hAnsiTheme="minorHAnsi" w:cstheme="minorHAnsi"/>
        </w:rPr>
        <w:t>1.  Genome admixture characteristics</w:t>
      </w:r>
      <w:bookmarkEnd w:id="1"/>
    </w:p>
    <w:p w14:paraId="11CFDEB4" w14:textId="77777777" w:rsidR="0040103C" w:rsidRPr="0040103C" w:rsidRDefault="0040103C" w:rsidP="00053EBF">
      <w:pPr>
        <w:rPr>
          <w:rFonts w:cstheme="minorHAnsi"/>
          <w:color w:val="000000" w:themeColor="text1"/>
        </w:rPr>
      </w:pPr>
      <w:r w:rsidRPr="0040103C">
        <w:rPr>
          <w:rFonts w:cstheme="minorHAnsi"/>
          <w:color w:val="000000" w:themeColor="text1"/>
        </w:rPr>
        <w:t xml:space="preserve">(a) Distribution of human-mouse admixture ratio per line and time-point (biological replicates merged). Sample nomenclature includes [Patient </w:t>
      </w:r>
      <w:proofErr w:type="gramStart"/>
      <w:r w:rsidRPr="0040103C">
        <w:rPr>
          <w:rFonts w:cstheme="minorHAnsi"/>
          <w:color w:val="000000" w:themeColor="text1"/>
        </w:rPr>
        <w:t>ID][</w:t>
      </w:r>
      <w:proofErr w:type="gramEnd"/>
      <w:r w:rsidRPr="0040103C">
        <w:rPr>
          <w:rFonts w:cstheme="minorHAnsi"/>
          <w:color w:val="000000" w:themeColor="text1"/>
        </w:rPr>
        <w:t xml:space="preserve">Mouse number]_[Time point] as in Main Figure 1f. Violins are colored based on time-point and ordered by the mean admixture values. (b) Spatial plots overlayed with tumor cell density groups (D0-D4) based on human-mouse admixture ranges; D0: (0.0, 0.05], D1: (0.05, 0.2], D2: (0.2 – 0.5], D3: (0.5 – 0.8], D4: (0.8 – 1.0].  (c) Density plots of the number of </w:t>
      </w:r>
      <w:proofErr w:type="gramStart"/>
      <w:r w:rsidRPr="0040103C">
        <w:rPr>
          <w:rFonts w:cstheme="minorHAnsi"/>
          <w:color w:val="000000" w:themeColor="text1"/>
        </w:rPr>
        <w:t>tumor</w:t>
      </w:r>
      <w:proofErr w:type="gramEnd"/>
      <w:r w:rsidRPr="0040103C">
        <w:rPr>
          <w:rFonts w:cstheme="minorHAnsi"/>
          <w:color w:val="000000" w:themeColor="text1"/>
        </w:rPr>
        <w:t>, TME, brain, and total (human and mouse) programs used per spot across tumor cell density groups, D0-D4. A usage threshold of 0.1 was set to define tumor programs and 0.05 for TME and other brain programs observed in each spot. (d) Violin plots indicate the range of usage values in tumor (n=15), TME(n=19) or other programs (n=81). (e-f) Spatial plots of program usage in (e) vascular, and (f) cortical layer programs.</w:t>
      </w:r>
    </w:p>
    <w:p w14:paraId="6E9F65BF" w14:textId="77777777" w:rsidR="0040103C" w:rsidRPr="0040103C" w:rsidRDefault="0040103C" w:rsidP="00053EBF">
      <w:pPr>
        <w:rPr>
          <w:rFonts w:cstheme="minorHAnsi"/>
          <w:b/>
          <w:bCs/>
          <w:color w:val="000000" w:themeColor="text1"/>
        </w:rPr>
      </w:pPr>
    </w:p>
    <w:p w14:paraId="740F3FBA" w14:textId="77777777" w:rsidR="0040103C" w:rsidRPr="0040103C" w:rsidRDefault="0040103C" w:rsidP="00053EBF">
      <w:pPr>
        <w:rPr>
          <w:rFonts w:cstheme="minorHAnsi"/>
          <w:color w:val="000000" w:themeColor="text1"/>
        </w:rPr>
      </w:pPr>
      <w:r w:rsidRPr="0040103C">
        <w:rPr>
          <w:rFonts w:cstheme="minorHAnsi"/>
          <w:noProof/>
          <w:color w:val="000000" w:themeColor="text1"/>
        </w:rPr>
        <w:lastRenderedPageBreak/>
        <w:drawing>
          <wp:inline distT="0" distB="0" distL="0" distR="0" wp14:anchorId="081A684C" wp14:editId="7299D247">
            <wp:extent cx="5818430" cy="7123043"/>
            <wp:effectExtent l="0" t="0" r="0" b="1905"/>
            <wp:docPr id="2117398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8945" name="Picture 2"/>
                    <pic:cNvPicPr/>
                  </pic:nvPicPr>
                  <pic:blipFill rotWithShape="1">
                    <a:blip r:embed="rId10" cstate="print">
                      <a:extLst>
                        <a:ext uri="{28A0092B-C50C-407E-A947-70E740481C1C}">
                          <a14:useLocalDpi xmlns:a14="http://schemas.microsoft.com/office/drawing/2010/main" val="0"/>
                        </a:ext>
                      </a:extLst>
                    </a:blip>
                    <a:srcRect t="2508" b="10896"/>
                    <a:stretch/>
                  </pic:blipFill>
                  <pic:spPr bwMode="auto">
                    <a:xfrm>
                      <a:off x="0" y="0"/>
                      <a:ext cx="5818505" cy="7123135"/>
                    </a:xfrm>
                    <a:prstGeom prst="rect">
                      <a:avLst/>
                    </a:prstGeom>
                    <a:ln>
                      <a:noFill/>
                    </a:ln>
                    <a:extLst>
                      <a:ext uri="{53640926-AAD7-44D8-BBD7-CCE9431645EC}">
                        <a14:shadowObscured xmlns:a14="http://schemas.microsoft.com/office/drawing/2010/main"/>
                      </a:ext>
                    </a:extLst>
                  </pic:spPr>
                </pic:pic>
              </a:graphicData>
            </a:graphic>
          </wp:inline>
        </w:drawing>
      </w:r>
      <w:r w:rsidRPr="0040103C">
        <w:rPr>
          <w:rFonts w:cstheme="minorHAnsi"/>
          <w:color w:val="000000" w:themeColor="text1"/>
        </w:rPr>
        <w:t xml:space="preserve"> </w:t>
      </w:r>
    </w:p>
    <w:p w14:paraId="1237EDF5" w14:textId="77777777" w:rsidR="007E1A5E" w:rsidRDefault="007E1A5E">
      <w:pPr>
        <w:rPr>
          <w:rFonts w:cstheme="minorHAnsi"/>
          <w:b/>
          <w:bCs/>
          <w:color w:val="000000" w:themeColor="text1"/>
        </w:rPr>
      </w:pPr>
      <w:bookmarkStart w:id="2" w:name="_Toc175573346"/>
      <w:r>
        <w:rPr>
          <w:rFonts w:cstheme="minorHAnsi"/>
        </w:rPr>
        <w:br w:type="page"/>
      </w:r>
    </w:p>
    <w:p w14:paraId="080CBFC7" w14:textId="56AEFD4A" w:rsidR="0040103C" w:rsidRPr="0040103C" w:rsidRDefault="00053EBF" w:rsidP="00053EBF">
      <w:pPr>
        <w:pStyle w:val="FigTab"/>
        <w:rPr>
          <w:rFonts w:asciiTheme="minorHAnsi" w:hAnsiTheme="minorHAnsi" w:cstheme="minorHAnsi"/>
        </w:rPr>
      </w:pPr>
      <w:r>
        <w:rPr>
          <w:rFonts w:asciiTheme="minorHAnsi" w:hAnsiTheme="minorHAnsi" w:cstheme="minorHAnsi"/>
        </w:rPr>
        <w:lastRenderedPageBreak/>
        <w:t>Fig. S</w:t>
      </w:r>
      <w:r w:rsidR="0040103C" w:rsidRPr="0040103C">
        <w:rPr>
          <w:rFonts w:asciiTheme="minorHAnsi" w:hAnsiTheme="minorHAnsi" w:cstheme="minorHAnsi"/>
        </w:rPr>
        <w:t>2. Tumor programs</w:t>
      </w:r>
      <w:bookmarkEnd w:id="2"/>
    </w:p>
    <w:p w14:paraId="6C25FCD9" w14:textId="1AA12360" w:rsidR="0040103C" w:rsidRPr="0040103C" w:rsidRDefault="0040103C" w:rsidP="00053EBF">
      <w:pPr>
        <w:rPr>
          <w:rFonts w:cstheme="minorHAnsi"/>
          <w:color w:val="000000" w:themeColor="text1"/>
        </w:rPr>
      </w:pPr>
      <w:r w:rsidRPr="0040103C">
        <w:rPr>
          <w:rFonts w:cstheme="minorHAnsi"/>
          <w:b/>
          <w:bCs/>
          <w:color w:val="000000" w:themeColor="text1"/>
        </w:rPr>
        <w:t>(a)</w:t>
      </w:r>
      <w:r w:rsidRPr="0040103C">
        <w:rPr>
          <w:rFonts w:cstheme="minorHAnsi"/>
          <w:color w:val="000000" w:themeColor="text1"/>
        </w:rPr>
        <w:t xml:space="preserve"> Heatmap of marker-gene enrichment scores of tumor programs (columns) calculated with gene sets of GBM cell-states (rows) in external cohorts enumerated in </w:t>
      </w:r>
      <w:r w:rsidR="002C4C61">
        <w:rPr>
          <w:rFonts w:cstheme="minorHAnsi"/>
          <w:color w:val="000000" w:themeColor="text1"/>
        </w:rPr>
        <w:t>Additional file1: Table S</w:t>
      </w:r>
      <w:r w:rsidRPr="0040103C">
        <w:rPr>
          <w:rFonts w:cstheme="minorHAnsi"/>
          <w:color w:val="000000" w:themeColor="text1"/>
        </w:rPr>
        <w:t xml:space="preserve">2a. </w:t>
      </w:r>
      <w:r w:rsidRPr="0040103C">
        <w:rPr>
          <w:rFonts w:cstheme="minorHAnsi"/>
          <w:b/>
          <w:bCs/>
          <w:color w:val="000000" w:themeColor="text1"/>
        </w:rPr>
        <w:t xml:space="preserve">(b) </w:t>
      </w:r>
      <w:r w:rsidRPr="0040103C">
        <w:rPr>
          <w:rFonts w:cstheme="minorHAnsi"/>
          <w:color w:val="000000" w:themeColor="text1"/>
        </w:rPr>
        <w:t xml:space="preserve">A hierarchically clustered heatmap of 10 genes in each program, based on rank ordered </w:t>
      </w:r>
      <w:proofErr w:type="spellStart"/>
      <w:r w:rsidRPr="0040103C">
        <w:rPr>
          <w:rFonts w:cstheme="minorHAnsi"/>
          <w:color w:val="000000" w:themeColor="text1"/>
        </w:rPr>
        <w:t>cNMF</w:t>
      </w:r>
      <w:proofErr w:type="spellEnd"/>
      <w:r w:rsidRPr="0040103C">
        <w:rPr>
          <w:rFonts w:cstheme="minorHAnsi"/>
          <w:color w:val="000000" w:themeColor="text1"/>
        </w:rPr>
        <w:t>-</w:t>
      </w:r>
      <w:proofErr w:type="gramStart"/>
      <w:r w:rsidRPr="0040103C">
        <w:rPr>
          <w:rFonts w:cstheme="minorHAnsi"/>
          <w:color w:val="000000" w:themeColor="text1"/>
        </w:rPr>
        <w:t>derived  gene</w:t>
      </w:r>
      <w:proofErr w:type="gramEnd"/>
      <w:r w:rsidRPr="0040103C">
        <w:rPr>
          <w:rFonts w:cstheme="minorHAnsi"/>
          <w:color w:val="000000" w:themeColor="text1"/>
        </w:rPr>
        <w:t xml:space="preserve"> scores. </w:t>
      </w:r>
      <w:r w:rsidRPr="0040103C">
        <w:rPr>
          <w:rFonts w:cstheme="minorHAnsi"/>
          <w:b/>
          <w:bCs/>
          <w:color w:val="000000" w:themeColor="text1"/>
        </w:rPr>
        <w:t>(c)</w:t>
      </w:r>
      <w:r w:rsidRPr="0040103C">
        <w:rPr>
          <w:rFonts w:cstheme="minorHAnsi"/>
          <w:color w:val="000000" w:themeColor="text1"/>
        </w:rPr>
        <w:t xml:space="preserve"> Chi-square test results indicating the enrichment each tumor program, across tumor density groups D1-D4. </w:t>
      </w:r>
      <w:proofErr w:type="spellStart"/>
      <w:r w:rsidRPr="0040103C">
        <w:rPr>
          <w:rFonts w:cstheme="minorHAnsi"/>
          <w:color w:val="000000" w:themeColor="text1"/>
        </w:rPr>
        <w:t>Barplots</w:t>
      </w:r>
      <w:proofErr w:type="spellEnd"/>
      <w:r w:rsidRPr="0040103C">
        <w:rPr>
          <w:rFonts w:cstheme="minorHAnsi"/>
          <w:color w:val="000000" w:themeColor="text1"/>
        </w:rPr>
        <w:t xml:space="preserve"> depict the number of expected and observed spots with usage &gt; 0.01 </w:t>
      </w:r>
      <w:proofErr w:type="gramStart"/>
      <w:r w:rsidRPr="0040103C">
        <w:rPr>
          <w:rFonts w:cstheme="minorHAnsi"/>
          <w:color w:val="000000" w:themeColor="text1"/>
        </w:rPr>
        <w:t>in a given</w:t>
      </w:r>
      <w:proofErr w:type="gramEnd"/>
      <w:r w:rsidRPr="0040103C">
        <w:rPr>
          <w:rFonts w:cstheme="minorHAnsi"/>
          <w:color w:val="000000" w:themeColor="text1"/>
        </w:rPr>
        <w:t xml:space="preserve"> program, and chi-squared residuals and associated p-values indicating the significance of difference between observed and expected numbers. </w:t>
      </w:r>
      <w:r w:rsidRPr="0040103C">
        <w:rPr>
          <w:rFonts w:cstheme="minorHAnsi"/>
          <w:b/>
          <w:bCs/>
          <w:color w:val="000000" w:themeColor="text1"/>
        </w:rPr>
        <w:t>(d)</w:t>
      </w:r>
      <w:r w:rsidRPr="0040103C">
        <w:rPr>
          <w:rFonts w:cstheme="minorHAnsi"/>
          <w:color w:val="000000" w:themeColor="text1"/>
        </w:rPr>
        <w:t xml:space="preserve"> </w:t>
      </w:r>
      <w:proofErr w:type="spellStart"/>
      <w:r w:rsidRPr="0040103C">
        <w:rPr>
          <w:rFonts w:cstheme="minorHAnsi"/>
          <w:color w:val="000000" w:themeColor="text1"/>
        </w:rPr>
        <w:t>inferCNV</w:t>
      </w:r>
      <w:proofErr w:type="spellEnd"/>
      <w:r w:rsidRPr="0040103C">
        <w:rPr>
          <w:rFonts w:cstheme="minorHAnsi"/>
          <w:color w:val="000000" w:themeColor="text1"/>
        </w:rPr>
        <w:t xml:space="preserve"> output plot predicting copy number variation (CNV) profiles per spot (row) in BT143x samples, with clonal CNVs marked in black outline and labelled (bottom panel). CNV profiles of D0 cells were used as the </w:t>
      </w:r>
      <w:r w:rsidRPr="0040103C">
        <w:rPr>
          <w:rFonts w:cstheme="minorHAnsi"/>
          <w:b/>
          <w:bCs/>
          <w:color w:val="000000" w:themeColor="text1"/>
        </w:rPr>
        <w:t>reference set (top panel)</w:t>
      </w:r>
      <w:r w:rsidRPr="0040103C">
        <w:rPr>
          <w:rFonts w:cstheme="minorHAnsi"/>
          <w:color w:val="000000" w:themeColor="text1"/>
        </w:rPr>
        <w:t xml:space="preserve">. </w:t>
      </w:r>
      <w:r w:rsidRPr="0040103C">
        <w:rPr>
          <w:rFonts w:cstheme="minorHAnsi"/>
          <w:b/>
          <w:bCs/>
          <w:color w:val="000000" w:themeColor="text1"/>
        </w:rPr>
        <w:t>(e)</w:t>
      </w:r>
      <w:r w:rsidRPr="0040103C">
        <w:rPr>
          <w:rFonts w:cstheme="minorHAnsi"/>
          <w:color w:val="000000" w:themeColor="text1"/>
        </w:rPr>
        <w:t xml:space="preserve"> Smoothed </w:t>
      </w:r>
      <w:proofErr w:type="spellStart"/>
      <w:r w:rsidRPr="0040103C">
        <w:rPr>
          <w:rFonts w:cstheme="minorHAnsi"/>
          <w:color w:val="000000" w:themeColor="text1"/>
        </w:rPr>
        <w:t>inferCNV</w:t>
      </w:r>
      <w:proofErr w:type="spellEnd"/>
      <w:r w:rsidRPr="0040103C">
        <w:rPr>
          <w:rFonts w:cstheme="minorHAnsi"/>
          <w:color w:val="000000" w:themeColor="text1"/>
        </w:rPr>
        <w:t xml:space="preserve"> signal for the 4 clones in panel d, with regions of clonal copy number divergence highlighted in blue and labelled above the plot. Divergence is relative to the baseline clone 1, and above/below the score thresholds of 1.5 and 0.5. </w:t>
      </w:r>
      <w:r w:rsidRPr="0040103C">
        <w:rPr>
          <w:rFonts w:cstheme="minorHAnsi"/>
          <w:b/>
          <w:bCs/>
          <w:color w:val="000000" w:themeColor="text1"/>
        </w:rPr>
        <w:t xml:space="preserve">(f) </w:t>
      </w:r>
      <w:r w:rsidRPr="0040103C">
        <w:rPr>
          <w:rFonts w:cstheme="minorHAnsi"/>
          <w:color w:val="000000" w:themeColor="text1"/>
        </w:rPr>
        <w:t xml:space="preserve">Heatmap of spatial overlap i.e., concordance between CNV clones and tumor programs prevalent in BT143x3 and BT143x4 samples. </w:t>
      </w:r>
      <w:r w:rsidRPr="0040103C">
        <w:rPr>
          <w:rFonts w:cstheme="minorHAnsi"/>
          <w:b/>
          <w:bCs/>
          <w:color w:val="000000" w:themeColor="text1"/>
        </w:rPr>
        <w:t xml:space="preserve">(g) </w:t>
      </w:r>
      <w:r w:rsidRPr="0040103C">
        <w:rPr>
          <w:rFonts w:cstheme="minorHAnsi"/>
          <w:color w:val="000000" w:themeColor="text1"/>
        </w:rPr>
        <w:t xml:space="preserve">Spatial plots of h14 program usage (left) and clone2 spots (right) in BT143x3. </w:t>
      </w:r>
      <w:r w:rsidRPr="0040103C">
        <w:rPr>
          <w:rFonts w:cstheme="minorHAnsi"/>
          <w:b/>
          <w:bCs/>
          <w:color w:val="000000" w:themeColor="text1"/>
        </w:rPr>
        <w:t xml:space="preserve">(h) </w:t>
      </w:r>
      <w:proofErr w:type="spellStart"/>
      <w:r w:rsidRPr="0040103C">
        <w:rPr>
          <w:rFonts w:cstheme="minorHAnsi"/>
          <w:color w:val="000000" w:themeColor="text1"/>
        </w:rPr>
        <w:t>Barplot</w:t>
      </w:r>
      <w:proofErr w:type="spellEnd"/>
      <w:r w:rsidRPr="0040103C">
        <w:rPr>
          <w:rFonts w:cstheme="minorHAnsi"/>
          <w:color w:val="000000" w:themeColor="text1"/>
        </w:rPr>
        <w:t xml:space="preserve"> depicting the proportion of spots from BT143x samples (replicates merged) in each clone identified using </w:t>
      </w:r>
      <w:proofErr w:type="spellStart"/>
      <w:r w:rsidRPr="0040103C">
        <w:rPr>
          <w:rFonts w:cstheme="minorHAnsi"/>
          <w:color w:val="000000" w:themeColor="text1"/>
        </w:rPr>
        <w:t>inferCNV</w:t>
      </w:r>
      <w:proofErr w:type="spellEnd"/>
      <w:r w:rsidRPr="0040103C">
        <w:rPr>
          <w:rFonts w:cstheme="minorHAnsi"/>
          <w:color w:val="000000" w:themeColor="text1"/>
        </w:rPr>
        <w:t>.</w:t>
      </w:r>
      <w:r w:rsidRPr="0040103C">
        <w:rPr>
          <w:rFonts w:cstheme="minorHAnsi"/>
          <w:b/>
          <w:bCs/>
          <w:color w:val="000000" w:themeColor="text1"/>
        </w:rPr>
        <w:t xml:space="preserve"> (</w:t>
      </w:r>
      <w:proofErr w:type="spellStart"/>
      <w:r w:rsidRPr="0040103C">
        <w:rPr>
          <w:rFonts w:cstheme="minorHAnsi"/>
          <w:b/>
          <w:bCs/>
          <w:color w:val="000000" w:themeColor="text1"/>
        </w:rPr>
        <w:t>i</w:t>
      </w:r>
      <w:proofErr w:type="spellEnd"/>
      <w:r w:rsidRPr="0040103C">
        <w:rPr>
          <w:rFonts w:cstheme="minorHAnsi"/>
          <w:b/>
          <w:bCs/>
          <w:color w:val="000000" w:themeColor="text1"/>
        </w:rPr>
        <w:t xml:space="preserve">) </w:t>
      </w:r>
      <w:r w:rsidRPr="0040103C">
        <w:rPr>
          <w:rFonts w:cstheme="minorHAnsi"/>
          <w:color w:val="000000" w:themeColor="text1"/>
        </w:rPr>
        <w:t xml:space="preserve">Prevalence (blue stacked </w:t>
      </w:r>
      <w:proofErr w:type="spellStart"/>
      <w:r w:rsidRPr="0040103C">
        <w:rPr>
          <w:rFonts w:cstheme="minorHAnsi"/>
          <w:color w:val="000000" w:themeColor="text1"/>
        </w:rPr>
        <w:t>barplots</w:t>
      </w:r>
      <w:proofErr w:type="spellEnd"/>
      <w:r w:rsidRPr="0040103C">
        <w:rPr>
          <w:rFonts w:cstheme="minorHAnsi"/>
          <w:color w:val="000000" w:themeColor="text1"/>
        </w:rPr>
        <w:t xml:space="preserve">) and correlation (grey bars) to programs identified in external cohorts. </w:t>
      </w:r>
      <w:proofErr w:type="spellStart"/>
      <w:r w:rsidRPr="0040103C">
        <w:rPr>
          <w:rFonts w:cstheme="minorHAnsi"/>
          <w:color w:val="000000" w:themeColor="text1"/>
        </w:rPr>
        <w:t>Barplots</w:t>
      </w:r>
      <w:proofErr w:type="spellEnd"/>
      <w:r w:rsidRPr="0040103C">
        <w:rPr>
          <w:rFonts w:cstheme="minorHAnsi"/>
          <w:color w:val="000000" w:themeColor="text1"/>
        </w:rPr>
        <w:t xml:space="preserve"> show the maximum correlation obtained between each tumor program in the xenograft cohort programs derived from </w:t>
      </w:r>
      <w:proofErr w:type="spellStart"/>
      <w:r w:rsidRPr="0040103C">
        <w:rPr>
          <w:rFonts w:cstheme="minorHAnsi"/>
          <w:color w:val="000000" w:themeColor="text1"/>
        </w:rPr>
        <w:t>cNMF</w:t>
      </w:r>
      <w:proofErr w:type="spellEnd"/>
      <w:r w:rsidRPr="0040103C">
        <w:rPr>
          <w:rFonts w:cstheme="minorHAnsi"/>
          <w:color w:val="000000" w:themeColor="text1"/>
        </w:rPr>
        <w:t xml:space="preserve"> across a series of ranks in external cohorts. A vertical line is drawn at r=0.4 as a visual reference. Prevalence </w:t>
      </w:r>
      <w:proofErr w:type="spellStart"/>
      <w:r w:rsidRPr="0040103C">
        <w:rPr>
          <w:rFonts w:cstheme="minorHAnsi"/>
          <w:color w:val="000000" w:themeColor="text1"/>
        </w:rPr>
        <w:t>barplots</w:t>
      </w:r>
      <w:proofErr w:type="spellEnd"/>
      <w:r w:rsidRPr="0040103C">
        <w:rPr>
          <w:rFonts w:cstheme="minorHAnsi"/>
          <w:color w:val="000000" w:themeColor="text1"/>
        </w:rPr>
        <w:t xml:space="preserve"> represent the proportion of patients in the external dataset that have usage of the program with maximum correlation above a specific threshold.</w:t>
      </w:r>
    </w:p>
    <w:p w14:paraId="7DF85447" w14:textId="77777777" w:rsidR="00945E9F" w:rsidRDefault="00945E9F" w:rsidP="00053EBF">
      <w:pPr>
        <w:rPr>
          <w:rFonts w:cstheme="minorHAnsi"/>
          <w:noProof/>
          <w:color w:val="000000" w:themeColor="text1"/>
        </w:rPr>
      </w:pPr>
    </w:p>
    <w:p w14:paraId="0861FC95" w14:textId="3C456B6A" w:rsidR="0040103C" w:rsidRPr="0040103C" w:rsidRDefault="0040103C" w:rsidP="00053EBF">
      <w:pPr>
        <w:rPr>
          <w:rFonts w:cstheme="minorHAnsi"/>
          <w:color w:val="000000" w:themeColor="text1"/>
        </w:rPr>
      </w:pPr>
      <w:r w:rsidRPr="0040103C">
        <w:rPr>
          <w:rFonts w:cstheme="minorHAnsi"/>
          <w:color w:val="000000" w:themeColor="text1"/>
        </w:rPr>
        <w:lastRenderedPageBreak/>
        <w:t xml:space="preserve"> </w:t>
      </w:r>
      <w:r w:rsidR="00945E9F">
        <w:rPr>
          <w:rFonts w:cstheme="minorHAnsi"/>
          <w:noProof/>
          <w:color w:val="000000" w:themeColor="text1"/>
        </w:rPr>
        <w:drawing>
          <wp:inline distT="0" distB="0" distL="0" distR="0" wp14:anchorId="4E36A3D0" wp14:editId="31A63341">
            <wp:extent cx="5815330" cy="8229600"/>
            <wp:effectExtent l="0" t="0" r="0" b="0"/>
            <wp:docPr id="4066292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29245" name="Picture 406629245"/>
                    <pic:cNvPicPr/>
                  </pic:nvPicPr>
                  <pic:blipFill>
                    <a:blip r:embed="rId11">
                      <a:extLst>
                        <a:ext uri="{28A0092B-C50C-407E-A947-70E740481C1C}">
                          <a14:useLocalDpi xmlns:a14="http://schemas.microsoft.com/office/drawing/2010/main" val="0"/>
                        </a:ext>
                      </a:extLst>
                    </a:blip>
                    <a:stretch>
                      <a:fillRect/>
                    </a:stretch>
                  </pic:blipFill>
                  <pic:spPr>
                    <a:xfrm>
                      <a:off x="0" y="0"/>
                      <a:ext cx="5815330" cy="8229600"/>
                    </a:xfrm>
                    <a:prstGeom prst="rect">
                      <a:avLst/>
                    </a:prstGeom>
                  </pic:spPr>
                </pic:pic>
              </a:graphicData>
            </a:graphic>
          </wp:inline>
        </w:drawing>
      </w:r>
    </w:p>
    <w:p w14:paraId="32239B66" w14:textId="7FF5D3C9" w:rsidR="0040103C" w:rsidRPr="0040103C" w:rsidRDefault="00053EBF" w:rsidP="00053EBF">
      <w:pPr>
        <w:pStyle w:val="FigTab"/>
        <w:rPr>
          <w:rFonts w:asciiTheme="minorHAnsi" w:hAnsiTheme="minorHAnsi" w:cstheme="minorHAnsi"/>
        </w:rPr>
      </w:pPr>
      <w:bookmarkStart w:id="3" w:name="_Toc175573347"/>
      <w:r>
        <w:rPr>
          <w:rFonts w:asciiTheme="minorHAnsi" w:hAnsiTheme="minorHAnsi" w:cstheme="minorHAnsi"/>
        </w:rPr>
        <w:lastRenderedPageBreak/>
        <w:t>Fig. S</w:t>
      </w:r>
      <w:r w:rsidR="0040103C" w:rsidRPr="0040103C">
        <w:rPr>
          <w:rFonts w:asciiTheme="minorHAnsi" w:hAnsiTheme="minorHAnsi" w:cstheme="minorHAnsi"/>
        </w:rPr>
        <w:t xml:space="preserve">3. </w:t>
      </w:r>
      <w:proofErr w:type="spellStart"/>
      <w:r w:rsidR="0040103C" w:rsidRPr="0040103C">
        <w:rPr>
          <w:rFonts w:asciiTheme="minorHAnsi" w:hAnsiTheme="minorHAnsi" w:cstheme="minorHAnsi"/>
        </w:rPr>
        <w:t>STRINGdb</w:t>
      </w:r>
      <w:proofErr w:type="spellEnd"/>
      <w:r w:rsidR="0040103C" w:rsidRPr="0040103C">
        <w:rPr>
          <w:rFonts w:asciiTheme="minorHAnsi" w:hAnsiTheme="minorHAnsi" w:cstheme="minorHAnsi"/>
        </w:rPr>
        <w:t>-based protein-protein interaction networks of tumor programs</w:t>
      </w:r>
      <w:bookmarkEnd w:id="3"/>
    </w:p>
    <w:p w14:paraId="1B0D6588" w14:textId="77777777" w:rsidR="0040103C" w:rsidRPr="0040103C" w:rsidRDefault="0040103C" w:rsidP="00053EBF">
      <w:pPr>
        <w:rPr>
          <w:rFonts w:cstheme="minorHAnsi"/>
          <w:color w:val="000000" w:themeColor="text1"/>
        </w:rPr>
      </w:pPr>
      <w:r w:rsidRPr="0040103C">
        <w:rPr>
          <w:rFonts w:cstheme="minorHAnsi"/>
          <w:b/>
          <w:bCs/>
          <w:color w:val="000000" w:themeColor="text1"/>
        </w:rPr>
        <w:t xml:space="preserve">(a) </w:t>
      </w:r>
      <w:r w:rsidRPr="0040103C">
        <w:rPr>
          <w:rFonts w:cstheme="minorHAnsi"/>
          <w:color w:val="000000" w:themeColor="text1"/>
        </w:rPr>
        <w:t xml:space="preserve">Network plot of top-scoring genes (yellow nodes) for the 15 tumor programs, with hub genes in orange, and labelled with gene name. Node size is proportional to the correlation between a gene’s usage in a program to its expression, and edges represent the functional associations. The network is plotted with a </w:t>
      </w:r>
      <w:proofErr w:type="spellStart"/>
      <w:proofErr w:type="gramStart"/>
      <w:r w:rsidRPr="0040103C">
        <w:rPr>
          <w:rFonts w:cstheme="minorHAnsi"/>
          <w:color w:val="000000" w:themeColor="text1"/>
        </w:rPr>
        <w:t>fruchterman.reingold</w:t>
      </w:r>
      <w:proofErr w:type="spellEnd"/>
      <w:proofErr w:type="gramEnd"/>
      <w:r w:rsidRPr="0040103C">
        <w:rPr>
          <w:rFonts w:cstheme="minorHAnsi"/>
          <w:color w:val="000000" w:themeColor="text1"/>
        </w:rPr>
        <w:t xml:space="preserve"> layout using the R package </w:t>
      </w:r>
      <w:proofErr w:type="spellStart"/>
      <w:r w:rsidRPr="0040103C">
        <w:rPr>
          <w:rFonts w:cstheme="minorHAnsi"/>
          <w:color w:val="000000" w:themeColor="text1"/>
        </w:rPr>
        <w:t>iGraph</w:t>
      </w:r>
      <w:proofErr w:type="spellEnd"/>
      <w:r w:rsidRPr="0040103C">
        <w:rPr>
          <w:rFonts w:cstheme="minorHAnsi"/>
          <w:color w:val="000000" w:themeColor="text1"/>
        </w:rPr>
        <w:t xml:space="preserve"> (v1.4.2) and hub genes are defined as nodes with a PageRank score in the 95</w:t>
      </w:r>
      <w:r w:rsidRPr="0040103C">
        <w:rPr>
          <w:rFonts w:cstheme="minorHAnsi"/>
          <w:color w:val="000000" w:themeColor="text1"/>
          <w:vertAlign w:val="superscript"/>
        </w:rPr>
        <w:t>th</w:t>
      </w:r>
      <w:r w:rsidRPr="0040103C">
        <w:rPr>
          <w:rFonts w:cstheme="minorHAnsi"/>
          <w:color w:val="000000" w:themeColor="text1"/>
        </w:rPr>
        <w:t xml:space="preserve"> percentile.</w:t>
      </w:r>
    </w:p>
    <w:p w14:paraId="6BFCE533" w14:textId="77777777" w:rsidR="0040103C" w:rsidRPr="0040103C" w:rsidRDefault="0040103C" w:rsidP="00053EBF">
      <w:pPr>
        <w:rPr>
          <w:rFonts w:cstheme="minorHAnsi"/>
          <w:color w:val="000000" w:themeColor="text1"/>
        </w:rPr>
      </w:pPr>
      <w:r w:rsidRPr="0040103C">
        <w:rPr>
          <w:rFonts w:cstheme="minorHAnsi"/>
          <w:noProof/>
          <w:color w:val="000000" w:themeColor="text1"/>
        </w:rPr>
        <w:lastRenderedPageBreak/>
        <w:drawing>
          <wp:inline distT="0" distB="0" distL="0" distR="0" wp14:anchorId="09944095" wp14:editId="75A2280F">
            <wp:extent cx="5818505" cy="7849354"/>
            <wp:effectExtent l="0" t="0" r="0" b="0"/>
            <wp:docPr id="3858333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33323" name="Picture 4"/>
                    <pic:cNvPicPr/>
                  </pic:nvPicPr>
                  <pic:blipFill>
                    <a:blip r:embed="rId12" cstate="print">
                      <a:extLst>
                        <a:ext uri="{28A0092B-C50C-407E-A947-70E740481C1C}">
                          <a14:useLocalDpi xmlns:a14="http://schemas.microsoft.com/office/drawing/2010/main" val="0"/>
                        </a:ext>
                      </a:extLst>
                    </a:blip>
                    <a:srcRect t="2287" b="2287"/>
                    <a:stretch>
                      <a:fillRect/>
                    </a:stretch>
                  </pic:blipFill>
                  <pic:spPr bwMode="auto">
                    <a:xfrm>
                      <a:off x="0" y="0"/>
                      <a:ext cx="5818505" cy="7849354"/>
                    </a:xfrm>
                    <a:prstGeom prst="rect">
                      <a:avLst/>
                    </a:prstGeom>
                    <a:ln>
                      <a:noFill/>
                    </a:ln>
                    <a:extLst>
                      <a:ext uri="{53640926-AAD7-44D8-BBD7-CCE9431645EC}">
                        <a14:shadowObscured xmlns:a14="http://schemas.microsoft.com/office/drawing/2010/main"/>
                      </a:ext>
                    </a:extLst>
                  </pic:spPr>
                </pic:pic>
              </a:graphicData>
            </a:graphic>
          </wp:inline>
        </w:drawing>
      </w:r>
      <w:r w:rsidRPr="0040103C">
        <w:rPr>
          <w:rFonts w:cstheme="minorHAnsi"/>
          <w:color w:val="000000" w:themeColor="text1"/>
        </w:rPr>
        <w:t xml:space="preserve"> </w:t>
      </w:r>
    </w:p>
    <w:p w14:paraId="3BB6C29B" w14:textId="77777777" w:rsidR="007E1A5E" w:rsidRDefault="007E1A5E" w:rsidP="00053EBF">
      <w:pPr>
        <w:pStyle w:val="FigTab"/>
        <w:rPr>
          <w:rFonts w:asciiTheme="minorHAnsi" w:hAnsiTheme="minorHAnsi" w:cstheme="minorHAnsi"/>
        </w:rPr>
      </w:pPr>
      <w:bookmarkStart w:id="4" w:name="_Toc175573348"/>
    </w:p>
    <w:p w14:paraId="61C9A35C" w14:textId="77777777" w:rsidR="007E1A5E" w:rsidRDefault="007E1A5E" w:rsidP="00053EBF">
      <w:pPr>
        <w:pStyle w:val="FigTab"/>
        <w:rPr>
          <w:rFonts w:asciiTheme="minorHAnsi" w:hAnsiTheme="minorHAnsi" w:cstheme="minorHAnsi"/>
        </w:rPr>
      </w:pPr>
    </w:p>
    <w:p w14:paraId="5FF1CAB7" w14:textId="6D549AF5" w:rsidR="0040103C" w:rsidRPr="0040103C" w:rsidRDefault="00053EBF" w:rsidP="00053EBF">
      <w:pPr>
        <w:pStyle w:val="FigTab"/>
        <w:rPr>
          <w:rFonts w:asciiTheme="minorHAnsi" w:hAnsiTheme="minorHAnsi" w:cstheme="minorHAnsi"/>
        </w:rPr>
      </w:pPr>
      <w:r>
        <w:rPr>
          <w:rFonts w:asciiTheme="minorHAnsi" w:hAnsiTheme="minorHAnsi" w:cstheme="minorHAnsi"/>
        </w:rPr>
        <w:lastRenderedPageBreak/>
        <w:t>Fig. S</w:t>
      </w:r>
      <w:r w:rsidR="0040103C" w:rsidRPr="0040103C">
        <w:rPr>
          <w:rFonts w:asciiTheme="minorHAnsi" w:hAnsiTheme="minorHAnsi" w:cstheme="minorHAnsi"/>
        </w:rPr>
        <w:t xml:space="preserve">4.  Baseline and distribution of </w:t>
      </w:r>
      <w:proofErr w:type="gramStart"/>
      <w:r w:rsidR="0040103C" w:rsidRPr="0040103C">
        <w:rPr>
          <w:rFonts w:asciiTheme="minorHAnsi" w:hAnsiTheme="minorHAnsi" w:cstheme="minorHAnsi"/>
        </w:rPr>
        <w:t>single-cell</w:t>
      </w:r>
      <w:proofErr w:type="gramEnd"/>
      <w:r w:rsidR="0040103C" w:rsidRPr="0040103C">
        <w:rPr>
          <w:rFonts w:asciiTheme="minorHAnsi" w:hAnsiTheme="minorHAnsi" w:cstheme="minorHAnsi"/>
        </w:rPr>
        <w:t xml:space="preserve"> derived GBM cellular states</w:t>
      </w:r>
      <w:bookmarkEnd w:id="4"/>
      <w:r w:rsidR="0040103C" w:rsidRPr="0040103C">
        <w:rPr>
          <w:rFonts w:asciiTheme="minorHAnsi" w:hAnsiTheme="minorHAnsi" w:cstheme="minorHAnsi"/>
        </w:rPr>
        <w:t xml:space="preserve"> </w:t>
      </w:r>
    </w:p>
    <w:p w14:paraId="59FAAB9D" w14:textId="77777777" w:rsidR="0040103C" w:rsidRPr="0040103C" w:rsidRDefault="0040103C" w:rsidP="00053EBF">
      <w:pPr>
        <w:rPr>
          <w:rFonts w:cstheme="minorHAnsi"/>
          <w:b/>
          <w:bCs/>
          <w:color w:val="000000" w:themeColor="text1"/>
        </w:rPr>
      </w:pPr>
      <w:r w:rsidRPr="0040103C">
        <w:rPr>
          <w:rFonts w:cstheme="minorHAnsi"/>
          <w:b/>
          <w:bCs/>
          <w:color w:val="000000" w:themeColor="text1"/>
        </w:rPr>
        <w:t>(a)</w:t>
      </w:r>
      <w:r w:rsidRPr="0040103C">
        <w:rPr>
          <w:rFonts w:cstheme="minorHAnsi"/>
          <w:color w:val="000000" w:themeColor="text1"/>
        </w:rPr>
        <w:t xml:space="preserve"> Boxplot showing the proportion of spots in each GBM cell-state with increasing tumor density, D1 to D4. Significant differences across the four groups in each GBM cell-state are marked (</w:t>
      </w:r>
      <w:proofErr w:type="spellStart"/>
      <w:r w:rsidRPr="0040103C">
        <w:rPr>
          <w:rFonts w:cstheme="minorHAnsi"/>
          <w:color w:val="000000" w:themeColor="text1"/>
        </w:rPr>
        <w:t>wilcoxon</w:t>
      </w:r>
      <w:proofErr w:type="spellEnd"/>
      <w:r w:rsidRPr="0040103C">
        <w:rPr>
          <w:rFonts w:cstheme="minorHAnsi"/>
          <w:color w:val="000000" w:themeColor="text1"/>
        </w:rPr>
        <w:t xml:space="preserve"> rank-sum </w:t>
      </w:r>
      <w:proofErr w:type="gramStart"/>
      <w:r w:rsidRPr="0040103C">
        <w:rPr>
          <w:rFonts w:cstheme="minorHAnsi"/>
          <w:color w:val="000000" w:themeColor="text1"/>
        </w:rPr>
        <w:t>test ;</w:t>
      </w:r>
      <w:proofErr w:type="gramEnd"/>
      <w:r w:rsidRPr="0040103C">
        <w:rPr>
          <w:rFonts w:cstheme="minorHAnsi"/>
          <w:color w:val="000000" w:themeColor="text1"/>
        </w:rPr>
        <w:t xml:space="preserve"> ns: p &gt; 0.05; *: p &lt;=0.05; **: p &lt;= 0.01).</w:t>
      </w:r>
      <w:r w:rsidRPr="0040103C">
        <w:rPr>
          <w:rFonts w:cstheme="minorHAnsi"/>
          <w:b/>
          <w:bCs/>
          <w:color w:val="000000" w:themeColor="text1"/>
        </w:rPr>
        <w:t xml:space="preserve"> (b) </w:t>
      </w:r>
      <w:r w:rsidRPr="0040103C">
        <w:rPr>
          <w:rFonts w:cstheme="minorHAnsi"/>
          <w:color w:val="000000" w:themeColor="text1"/>
        </w:rPr>
        <w:t xml:space="preserve">Spatial plots of tumor admixture (left) and module scores for NPC, OPC, AC and MES-like states (right) calculated using </w:t>
      </w:r>
      <w:proofErr w:type="spellStart"/>
      <w:proofErr w:type="gramStart"/>
      <w:r w:rsidRPr="0040103C">
        <w:rPr>
          <w:rFonts w:cstheme="minorHAnsi"/>
          <w:color w:val="000000" w:themeColor="text1"/>
        </w:rPr>
        <w:t>AddModuleScore</w:t>
      </w:r>
      <w:proofErr w:type="spellEnd"/>
      <w:r w:rsidRPr="0040103C">
        <w:rPr>
          <w:rFonts w:cstheme="minorHAnsi"/>
          <w:color w:val="000000" w:themeColor="text1"/>
        </w:rPr>
        <w:t>(</w:t>
      </w:r>
      <w:proofErr w:type="gramEnd"/>
      <w:r w:rsidRPr="0040103C">
        <w:rPr>
          <w:rFonts w:cstheme="minorHAnsi"/>
          <w:color w:val="000000" w:themeColor="text1"/>
        </w:rPr>
        <w:t>) from the R package Seurat.</w:t>
      </w:r>
      <w:r w:rsidRPr="0040103C">
        <w:rPr>
          <w:rFonts w:cstheme="minorHAnsi"/>
          <w:b/>
          <w:bCs/>
          <w:color w:val="000000" w:themeColor="text1"/>
        </w:rPr>
        <w:t xml:space="preserve"> (c) </w:t>
      </w:r>
      <w:r w:rsidRPr="0040103C">
        <w:rPr>
          <w:rFonts w:cstheme="minorHAnsi"/>
          <w:color w:val="000000" w:themeColor="text1"/>
        </w:rPr>
        <w:t xml:space="preserve">Heatmaps depicting the proportion of spatial concordance between tumor programs (rows) and GBM cellular states (NPC, OPC, AC and MES; columns) in each sample stratified by tumor density (D1-D4). Tumor baseline states (labelled) correspond to the most abundant GBM cellular state across all samples from each tumor. </w:t>
      </w:r>
      <w:r w:rsidRPr="0040103C">
        <w:rPr>
          <w:rFonts w:cstheme="minorHAnsi"/>
          <w:b/>
          <w:bCs/>
          <w:color w:val="000000" w:themeColor="text1"/>
        </w:rPr>
        <w:t xml:space="preserve">(d) </w:t>
      </w:r>
      <w:proofErr w:type="spellStart"/>
      <w:r w:rsidRPr="0040103C">
        <w:rPr>
          <w:rFonts w:cstheme="minorHAnsi"/>
          <w:color w:val="000000" w:themeColor="text1"/>
        </w:rPr>
        <w:t>Barplots</w:t>
      </w:r>
      <w:proofErr w:type="spellEnd"/>
      <w:r w:rsidRPr="0040103C">
        <w:rPr>
          <w:rFonts w:cstheme="minorHAnsi"/>
          <w:color w:val="000000" w:themeColor="text1"/>
        </w:rPr>
        <w:t xml:space="preserve"> indicating cell-state transitions away from the baseline states (AC, OPC, AC-OPC) for tumor programs, stratified by tumor stage and density. Cell-state transition is calculated as the proportion of spots with each non-baseline state relative to spots with the baseline state. Spots are assigned to a tumor program if usage &gt; 0.1. </w:t>
      </w:r>
    </w:p>
    <w:p w14:paraId="00969DC6" w14:textId="77777777" w:rsidR="0040103C" w:rsidRPr="0040103C" w:rsidRDefault="0040103C" w:rsidP="00053EBF">
      <w:pPr>
        <w:rPr>
          <w:rFonts w:cstheme="minorHAnsi"/>
          <w:b/>
          <w:bCs/>
          <w:color w:val="000000" w:themeColor="text1"/>
        </w:rPr>
      </w:pPr>
    </w:p>
    <w:p w14:paraId="2D2F7273" w14:textId="77777777" w:rsidR="0040103C" w:rsidRPr="0040103C" w:rsidRDefault="0040103C" w:rsidP="00053EBF">
      <w:pPr>
        <w:rPr>
          <w:rFonts w:cstheme="minorHAnsi"/>
          <w:color w:val="000000" w:themeColor="text1"/>
        </w:rPr>
      </w:pPr>
      <w:r w:rsidRPr="0040103C">
        <w:rPr>
          <w:rFonts w:cstheme="minorHAnsi"/>
          <w:noProof/>
          <w:color w:val="000000" w:themeColor="text1"/>
        </w:rPr>
        <w:lastRenderedPageBreak/>
        <w:drawing>
          <wp:inline distT="0" distB="0" distL="0" distR="0" wp14:anchorId="64066609" wp14:editId="2E866A20">
            <wp:extent cx="5818505" cy="7948943"/>
            <wp:effectExtent l="0" t="0" r="0" b="1270"/>
            <wp:docPr id="5232177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17719" name="Picture 5"/>
                    <pic:cNvPicPr/>
                  </pic:nvPicPr>
                  <pic:blipFill>
                    <a:blip r:embed="rId13" cstate="print">
                      <a:extLst>
                        <a:ext uri="{28A0092B-C50C-407E-A947-70E740481C1C}">
                          <a14:useLocalDpi xmlns:a14="http://schemas.microsoft.com/office/drawing/2010/main" val="0"/>
                        </a:ext>
                      </a:extLst>
                    </a:blip>
                    <a:srcRect t="1682" b="1682"/>
                    <a:stretch>
                      <a:fillRect/>
                    </a:stretch>
                  </pic:blipFill>
                  <pic:spPr bwMode="auto">
                    <a:xfrm>
                      <a:off x="0" y="0"/>
                      <a:ext cx="5818505" cy="7948943"/>
                    </a:xfrm>
                    <a:prstGeom prst="rect">
                      <a:avLst/>
                    </a:prstGeom>
                    <a:ln>
                      <a:noFill/>
                    </a:ln>
                    <a:extLst>
                      <a:ext uri="{53640926-AAD7-44D8-BBD7-CCE9431645EC}">
                        <a14:shadowObscured xmlns:a14="http://schemas.microsoft.com/office/drawing/2010/main"/>
                      </a:ext>
                    </a:extLst>
                  </pic:spPr>
                </pic:pic>
              </a:graphicData>
            </a:graphic>
          </wp:inline>
        </w:drawing>
      </w:r>
      <w:r w:rsidRPr="0040103C">
        <w:rPr>
          <w:rFonts w:cstheme="minorHAnsi"/>
          <w:color w:val="000000" w:themeColor="text1"/>
        </w:rPr>
        <w:t xml:space="preserve"> </w:t>
      </w:r>
    </w:p>
    <w:p w14:paraId="5A80A19B" w14:textId="77777777" w:rsidR="007E1A5E" w:rsidRDefault="007E1A5E" w:rsidP="00053EBF">
      <w:pPr>
        <w:pStyle w:val="FigTab"/>
        <w:rPr>
          <w:rFonts w:asciiTheme="minorHAnsi" w:hAnsiTheme="minorHAnsi" w:cstheme="minorHAnsi"/>
        </w:rPr>
      </w:pPr>
      <w:bookmarkStart w:id="5" w:name="_Toc175573349"/>
    </w:p>
    <w:p w14:paraId="10465E21" w14:textId="2D84CB86" w:rsidR="0040103C" w:rsidRPr="0040103C" w:rsidRDefault="00053EBF" w:rsidP="00053EBF">
      <w:pPr>
        <w:pStyle w:val="FigTab"/>
        <w:rPr>
          <w:rFonts w:asciiTheme="minorHAnsi" w:hAnsiTheme="minorHAnsi" w:cstheme="minorHAnsi"/>
        </w:rPr>
      </w:pPr>
      <w:r>
        <w:rPr>
          <w:rFonts w:asciiTheme="minorHAnsi" w:hAnsiTheme="minorHAnsi" w:cstheme="minorHAnsi"/>
        </w:rPr>
        <w:lastRenderedPageBreak/>
        <w:t>Fig. S</w:t>
      </w:r>
      <w:r w:rsidR="0040103C" w:rsidRPr="0040103C">
        <w:rPr>
          <w:rFonts w:asciiTheme="minorHAnsi" w:hAnsiTheme="minorHAnsi" w:cstheme="minorHAnsi"/>
        </w:rPr>
        <w:t>5. TME programs: Annotation scores and prevalence in external cohorts</w:t>
      </w:r>
      <w:bookmarkEnd w:id="5"/>
    </w:p>
    <w:p w14:paraId="7695C761" w14:textId="79A4386B" w:rsidR="0040103C" w:rsidRPr="0040103C" w:rsidRDefault="0040103C" w:rsidP="00053EBF">
      <w:pPr>
        <w:rPr>
          <w:rFonts w:cstheme="minorHAnsi"/>
          <w:color w:val="000000" w:themeColor="text1"/>
        </w:rPr>
      </w:pPr>
      <w:r w:rsidRPr="0040103C">
        <w:rPr>
          <w:rFonts w:cstheme="minorHAnsi"/>
          <w:b/>
          <w:bCs/>
          <w:color w:val="000000" w:themeColor="text1"/>
        </w:rPr>
        <w:t>(a)</w:t>
      </w:r>
      <w:r w:rsidRPr="0040103C">
        <w:rPr>
          <w:rFonts w:cstheme="minorHAnsi"/>
          <w:color w:val="000000" w:themeColor="text1"/>
        </w:rPr>
        <w:t xml:space="preserve"> Heatmaps indicating the inverse of ranks (1/rank) of the top 20 genes selected based on rank ordered </w:t>
      </w:r>
      <w:proofErr w:type="spellStart"/>
      <w:r w:rsidRPr="0040103C">
        <w:rPr>
          <w:rFonts w:cstheme="minorHAnsi"/>
          <w:color w:val="000000" w:themeColor="text1"/>
        </w:rPr>
        <w:t>cNMF</w:t>
      </w:r>
      <w:proofErr w:type="spellEnd"/>
      <w:r w:rsidRPr="0040103C">
        <w:rPr>
          <w:rFonts w:cstheme="minorHAnsi"/>
          <w:color w:val="000000" w:themeColor="text1"/>
        </w:rPr>
        <w:t xml:space="preserve">-derived gene scores of TME programs. </w:t>
      </w:r>
      <w:r w:rsidRPr="0040103C">
        <w:rPr>
          <w:rFonts w:cstheme="minorHAnsi"/>
          <w:b/>
          <w:bCs/>
          <w:color w:val="000000" w:themeColor="text1"/>
        </w:rPr>
        <w:t xml:space="preserve">(b) </w:t>
      </w:r>
      <w:r w:rsidRPr="0040103C">
        <w:rPr>
          <w:rFonts w:cstheme="minorHAnsi"/>
          <w:color w:val="000000" w:themeColor="text1"/>
        </w:rPr>
        <w:t xml:space="preserve">Heatmaps of marker gene enrichment scores for each TME program (columns) calculated using gene sets of brain-resident and TME associated cell-types (rows) identified in external cohorts referenced in the figures’ scale legend and enumerated in </w:t>
      </w:r>
      <w:r w:rsidR="002C4C61">
        <w:rPr>
          <w:rFonts w:cstheme="minorHAnsi"/>
          <w:color w:val="000000" w:themeColor="text1"/>
        </w:rPr>
        <w:t>Additional file1: Table S</w:t>
      </w:r>
      <w:r w:rsidRPr="0040103C">
        <w:rPr>
          <w:rFonts w:cstheme="minorHAnsi"/>
          <w:color w:val="000000" w:themeColor="text1"/>
        </w:rPr>
        <w:t>2a.</w:t>
      </w:r>
      <w:r w:rsidRPr="0040103C">
        <w:rPr>
          <w:rFonts w:cstheme="minorHAnsi"/>
          <w:b/>
          <w:bCs/>
          <w:color w:val="000000" w:themeColor="text1"/>
        </w:rPr>
        <w:t xml:space="preserve"> (c)</w:t>
      </w:r>
      <w:r w:rsidRPr="0040103C">
        <w:rPr>
          <w:rFonts w:cstheme="minorHAnsi"/>
          <w:color w:val="000000" w:themeColor="text1"/>
        </w:rPr>
        <w:t xml:space="preserve"> Spatial concordance among TME programs, calculated as the proportion of spots in one program (rows) that also have usage of another (columns). Spots with a minimum usage of 0.05 </w:t>
      </w:r>
      <w:proofErr w:type="gramStart"/>
      <w:r w:rsidRPr="0040103C">
        <w:rPr>
          <w:rFonts w:cstheme="minorHAnsi"/>
          <w:color w:val="000000" w:themeColor="text1"/>
        </w:rPr>
        <w:t>in a given</w:t>
      </w:r>
      <w:proofErr w:type="gramEnd"/>
      <w:r w:rsidRPr="0040103C">
        <w:rPr>
          <w:rFonts w:cstheme="minorHAnsi"/>
          <w:color w:val="000000" w:themeColor="text1"/>
        </w:rPr>
        <w:t xml:space="preserve"> program were selected for this analysis. </w:t>
      </w:r>
      <w:r w:rsidRPr="0040103C">
        <w:rPr>
          <w:rFonts w:cstheme="minorHAnsi"/>
          <w:b/>
          <w:bCs/>
          <w:color w:val="000000" w:themeColor="text1"/>
        </w:rPr>
        <w:t>(d)</w:t>
      </w:r>
      <w:r w:rsidRPr="0040103C">
        <w:rPr>
          <w:rFonts w:cstheme="minorHAnsi"/>
          <w:color w:val="000000" w:themeColor="text1"/>
        </w:rPr>
        <w:t xml:space="preserve"> </w:t>
      </w:r>
      <w:proofErr w:type="spellStart"/>
      <w:r w:rsidRPr="0040103C">
        <w:rPr>
          <w:rFonts w:cstheme="minorHAnsi"/>
          <w:color w:val="000000" w:themeColor="text1"/>
        </w:rPr>
        <w:t>Barplots</w:t>
      </w:r>
      <w:proofErr w:type="spellEnd"/>
      <w:r w:rsidRPr="0040103C">
        <w:rPr>
          <w:rFonts w:cstheme="minorHAnsi"/>
          <w:color w:val="000000" w:themeColor="text1"/>
        </w:rPr>
        <w:t xml:space="preserve"> of chi-squared test residuals, where p-values specified indicate the significance of difference between observed and expected numbers of spots with usage &gt; 0.01 in a TME program. The test was performed across individual tumor density ranges (D1-D4), all tumor regions together (Tum), and non-tumor regions (D0; Brain) (x-axis). </w:t>
      </w:r>
      <w:r w:rsidRPr="0040103C">
        <w:rPr>
          <w:rFonts w:cstheme="minorHAnsi"/>
          <w:b/>
          <w:bCs/>
          <w:color w:val="000000" w:themeColor="text1"/>
        </w:rPr>
        <w:t>(e)</w:t>
      </w:r>
      <w:r w:rsidRPr="0040103C">
        <w:rPr>
          <w:rFonts w:cstheme="minorHAnsi"/>
          <w:color w:val="000000" w:themeColor="text1"/>
        </w:rPr>
        <w:t xml:space="preserve"> Row-scaled heatmaps indicating the inverse of ranks (1/rank) of pan-reactive astrocyte markers across the four astrocyte programs. </w:t>
      </w:r>
      <w:r w:rsidRPr="0040103C">
        <w:rPr>
          <w:rFonts w:cstheme="minorHAnsi"/>
          <w:b/>
          <w:bCs/>
          <w:color w:val="000000" w:themeColor="text1"/>
        </w:rPr>
        <w:t xml:space="preserve">(f) </w:t>
      </w:r>
      <w:r w:rsidRPr="0040103C">
        <w:rPr>
          <w:rFonts w:cstheme="minorHAnsi"/>
          <w:color w:val="000000" w:themeColor="text1"/>
        </w:rPr>
        <w:t xml:space="preserve">Prevalence (blue stacked </w:t>
      </w:r>
      <w:proofErr w:type="spellStart"/>
      <w:r w:rsidRPr="0040103C">
        <w:rPr>
          <w:rFonts w:cstheme="minorHAnsi"/>
          <w:color w:val="000000" w:themeColor="text1"/>
        </w:rPr>
        <w:t>barplots</w:t>
      </w:r>
      <w:proofErr w:type="spellEnd"/>
      <w:r w:rsidRPr="0040103C">
        <w:rPr>
          <w:rFonts w:cstheme="minorHAnsi"/>
          <w:color w:val="000000" w:themeColor="text1"/>
        </w:rPr>
        <w:t xml:space="preserve">) and correlation (grey bars) to programs identified in external cohorts. </w:t>
      </w:r>
      <w:proofErr w:type="spellStart"/>
      <w:r w:rsidRPr="0040103C">
        <w:rPr>
          <w:rFonts w:cstheme="minorHAnsi"/>
          <w:color w:val="000000" w:themeColor="text1"/>
        </w:rPr>
        <w:t>Barplots</w:t>
      </w:r>
      <w:proofErr w:type="spellEnd"/>
      <w:r w:rsidRPr="0040103C">
        <w:rPr>
          <w:rFonts w:cstheme="minorHAnsi"/>
          <w:color w:val="000000" w:themeColor="text1"/>
        </w:rPr>
        <w:t xml:space="preserve"> show the maximum correlation obtained between each TME program in the xenograft cohort programs derived from </w:t>
      </w:r>
      <w:proofErr w:type="spellStart"/>
      <w:r w:rsidRPr="0040103C">
        <w:rPr>
          <w:rFonts w:cstheme="minorHAnsi"/>
          <w:color w:val="000000" w:themeColor="text1"/>
        </w:rPr>
        <w:t>cNMF</w:t>
      </w:r>
      <w:proofErr w:type="spellEnd"/>
      <w:r w:rsidRPr="0040103C">
        <w:rPr>
          <w:rFonts w:cstheme="minorHAnsi"/>
          <w:color w:val="000000" w:themeColor="text1"/>
        </w:rPr>
        <w:t xml:space="preserve"> across a series of ranks in external cohorts. A vertical line is drawn at r=0.4 as a visual reference. Prevalence </w:t>
      </w:r>
      <w:proofErr w:type="spellStart"/>
      <w:r w:rsidRPr="0040103C">
        <w:rPr>
          <w:rFonts w:cstheme="minorHAnsi"/>
          <w:color w:val="000000" w:themeColor="text1"/>
        </w:rPr>
        <w:t>barplots</w:t>
      </w:r>
      <w:proofErr w:type="spellEnd"/>
      <w:r w:rsidRPr="0040103C">
        <w:rPr>
          <w:rFonts w:cstheme="minorHAnsi"/>
          <w:color w:val="000000" w:themeColor="text1"/>
        </w:rPr>
        <w:t xml:space="preserve"> represent the proportion of samples in the external dataset that have usage of the program with maximum correlation above a specific threshold. </w:t>
      </w:r>
    </w:p>
    <w:p w14:paraId="6B0EBCF3" w14:textId="77777777" w:rsidR="0040103C" w:rsidRPr="0040103C" w:rsidRDefault="0040103C" w:rsidP="00053EBF">
      <w:pPr>
        <w:rPr>
          <w:rFonts w:cstheme="minorHAnsi"/>
          <w:b/>
          <w:bCs/>
          <w:color w:val="000000" w:themeColor="text1"/>
        </w:rPr>
      </w:pPr>
    </w:p>
    <w:p w14:paraId="2F739D4E" w14:textId="77777777" w:rsidR="0040103C" w:rsidRPr="0040103C" w:rsidRDefault="0040103C" w:rsidP="00053EBF">
      <w:pPr>
        <w:rPr>
          <w:rFonts w:cstheme="minorHAnsi"/>
          <w:color w:val="000000" w:themeColor="text1"/>
        </w:rPr>
      </w:pPr>
      <w:r w:rsidRPr="0040103C">
        <w:rPr>
          <w:rFonts w:cstheme="minorHAnsi"/>
          <w:noProof/>
          <w:color w:val="000000" w:themeColor="text1"/>
        </w:rPr>
        <w:lastRenderedPageBreak/>
        <w:drawing>
          <wp:inline distT="0" distB="0" distL="0" distR="0" wp14:anchorId="6C63C430" wp14:editId="223A3816">
            <wp:extent cx="5818505" cy="7894622"/>
            <wp:effectExtent l="0" t="0" r="0" b="5080"/>
            <wp:docPr id="13906730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73018" name="Picture 6"/>
                    <pic:cNvPicPr/>
                  </pic:nvPicPr>
                  <pic:blipFill>
                    <a:blip r:embed="rId14" cstate="print">
                      <a:extLst>
                        <a:ext uri="{28A0092B-C50C-407E-A947-70E740481C1C}">
                          <a14:useLocalDpi xmlns:a14="http://schemas.microsoft.com/office/drawing/2010/main" val="0"/>
                        </a:ext>
                      </a:extLst>
                    </a:blip>
                    <a:srcRect t="2012" b="2012"/>
                    <a:stretch>
                      <a:fillRect/>
                    </a:stretch>
                  </pic:blipFill>
                  <pic:spPr bwMode="auto">
                    <a:xfrm>
                      <a:off x="0" y="0"/>
                      <a:ext cx="5818505" cy="7894622"/>
                    </a:xfrm>
                    <a:prstGeom prst="rect">
                      <a:avLst/>
                    </a:prstGeom>
                    <a:ln>
                      <a:noFill/>
                    </a:ln>
                    <a:extLst>
                      <a:ext uri="{53640926-AAD7-44D8-BBD7-CCE9431645EC}">
                        <a14:shadowObscured xmlns:a14="http://schemas.microsoft.com/office/drawing/2010/main"/>
                      </a:ext>
                    </a:extLst>
                  </pic:spPr>
                </pic:pic>
              </a:graphicData>
            </a:graphic>
          </wp:inline>
        </w:drawing>
      </w:r>
      <w:r w:rsidRPr="0040103C">
        <w:rPr>
          <w:rFonts w:cstheme="minorHAnsi"/>
          <w:color w:val="000000" w:themeColor="text1"/>
        </w:rPr>
        <w:t xml:space="preserve"> </w:t>
      </w:r>
    </w:p>
    <w:p w14:paraId="2D3024E3" w14:textId="77777777" w:rsidR="007E1A5E" w:rsidRDefault="007E1A5E" w:rsidP="00053EBF">
      <w:pPr>
        <w:pStyle w:val="FigTab"/>
        <w:rPr>
          <w:rFonts w:asciiTheme="minorHAnsi" w:hAnsiTheme="minorHAnsi" w:cstheme="minorHAnsi"/>
        </w:rPr>
      </w:pPr>
      <w:bookmarkStart w:id="6" w:name="_Toc175573350"/>
    </w:p>
    <w:p w14:paraId="016689E3" w14:textId="0F8CF217" w:rsidR="0040103C" w:rsidRPr="0040103C" w:rsidRDefault="00053EBF" w:rsidP="00053EBF">
      <w:pPr>
        <w:pStyle w:val="FigTab"/>
        <w:rPr>
          <w:rFonts w:asciiTheme="minorHAnsi" w:hAnsiTheme="minorHAnsi" w:cstheme="minorHAnsi"/>
        </w:rPr>
      </w:pPr>
      <w:r>
        <w:rPr>
          <w:rFonts w:asciiTheme="minorHAnsi" w:hAnsiTheme="minorHAnsi" w:cstheme="minorHAnsi"/>
        </w:rPr>
        <w:lastRenderedPageBreak/>
        <w:t>Fig. S</w:t>
      </w:r>
      <w:r w:rsidR="0040103C" w:rsidRPr="0040103C">
        <w:rPr>
          <w:rFonts w:asciiTheme="minorHAnsi" w:hAnsiTheme="minorHAnsi" w:cstheme="minorHAnsi"/>
        </w:rPr>
        <w:t>6. Ligand-receptor signaling communication across tumor density groups</w:t>
      </w:r>
      <w:bookmarkEnd w:id="6"/>
    </w:p>
    <w:p w14:paraId="55C4870E" w14:textId="77777777" w:rsidR="0040103C" w:rsidRDefault="0040103C" w:rsidP="00053EBF">
      <w:pPr>
        <w:rPr>
          <w:rFonts w:cstheme="minorHAnsi"/>
          <w:color w:val="000000" w:themeColor="text1"/>
        </w:rPr>
      </w:pPr>
      <w:r w:rsidRPr="0040103C">
        <w:rPr>
          <w:rFonts w:cstheme="minorHAnsi"/>
          <w:b/>
          <w:bCs/>
          <w:color w:val="000000" w:themeColor="text1"/>
        </w:rPr>
        <w:t xml:space="preserve">(a) </w:t>
      </w:r>
      <w:r w:rsidRPr="0040103C">
        <w:rPr>
          <w:rFonts w:cstheme="minorHAnsi"/>
          <w:color w:val="000000" w:themeColor="text1"/>
        </w:rPr>
        <w:t xml:space="preserve">Stacked </w:t>
      </w:r>
      <w:proofErr w:type="spellStart"/>
      <w:r w:rsidRPr="0040103C">
        <w:rPr>
          <w:rFonts w:cstheme="minorHAnsi"/>
          <w:color w:val="000000" w:themeColor="text1"/>
        </w:rPr>
        <w:t>barplot</w:t>
      </w:r>
      <w:proofErr w:type="spellEnd"/>
      <w:r w:rsidRPr="0040103C">
        <w:rPr>
          <w:rFonts w:cstheme="minorHAnsi"/>
          <w:color w:val="000000" w:themeColor="text1"/>
        </w:rPr>
        <w:t xml:space="preserve"> indicating the number of significant LR interactions per pathway. LR interactions are categorized and colored based on the species of the ligand and receptor involved, resulting in 4 interaction categories (</w:t>
      </w:r>
      <w:proofErr w:type="spellStart"/>
      <w:r w:rsidRPr="0040103C">
        <w:rPr>
          <w:rFonts w:cstheme="minorHAnsi"/>
          <w:color w:val="000000" w:themeColor="text1"/>
        </w:rPr>
        <w:t>ligand__receptor</w:t>
      </w:r>
      <w:proofErr w:type="spellEnd"/>
      <w:r w:rsidRPr="0040103C">
        <w:rPr>
          <w:rFonts w:cstheme="minorHAnsi"/>
          <w:color w:val="000000" w:themeColor="text1"/>
        </w:rPr>
        <w:t xml:space="preserve">): TME__TME, </w:t>
      </w:r>
      <w:proofErr w:type="spellStart"/>
      <w:r w:rsidRPr="0040103C">
        <w:rPr>
          <w:rFonts w:cstheme="minorHAnsi"/>
          <w:color w:val="000000" w:themeColor="text1"/>
        </w:rPr>
        <w:t>TME__Tumor</w:t>
      </w:r>
      <w:proofErr w:type="spellEnd"/>
      <w:r w:rsidRPr="0040103C">
        <w:rPr>
          <w:rFonts w:cstheme="minorHAnsi"/>
          <w:color w:val="000000" w:themeColor="text1"/>
        </w:rPr>
        <w:t xml:space="preserve">, </w:t>
      </w:r>
      <w:proofErr w:type="spellStart"/>
      <w:r w:rsidRPr="0040103C">
        <w:rPr>
          <w:rFonts w:cstheme="minorHAnsi"/>
          <w:color w:val="000000" w:themeColor="text1"/>
        </w:rPr>
        <w:t>Tumor__TME</w:t>
      </w:r>
      <w:proofErr w:type="spellEnd"/>
      <w:r w:rsidRPr="0040103C">
        <w:rPr>
          <w:rFonts w:cstheme="minorHAnsi"/>
          <w:color w:val="000000" w:themeColor="text1"/>
        </w:rPr>
        <w:t xml:space="preserve">, and </w:t>
      </w:r>
      <w:proofErr w:type="spellStart"/>
      <w:r w:rsidRPr="0040103C">
        <w:rPr>
          <w:rFonts w:cstheme="minorHAnsi"/>
          <w:color w:val="000000" w:themeColor="text1"/>
        </w:rPr>
        <w:t>Tumor__Tumor</w:t>
      </w:r>
      <w:proofErr w:type="spellEnd"/>
      <w:r w:rsidRPr="0040103C">
        <w:rPr>
          <w:rFonts w:cstheme="minorHAnsi"/>
          <w:color w:val="000000" w:themeColor="text1"/>
        </w:rPr>
        <w:t xml:space="preserve">. </w:t>
      </w:r>
      <w:r w:rsidRPr="0040103C">
        <w:rPr>
          <w:rFonts w:cstheme="minorHAnsi"/>
          <w:b/>
          <w:bCs/>
          <w:color w:val="000000" w:themeColor="text1"/>
        </w:rPr>
        <w:t xml:space="preserve">(b) </w:t>
      </w:r>
      <w:r w:rsidRPr="0040103C">
        <w:rPr>
          <w:rFonts w:cstheme="minorHAnsi"/>
          <w:color w:val="000000" w:themeColor="text1"/>
        </w:rPr>
        <w:t xml:space="preserve">Scaled expression levels (z-scores) of ligand and receptor genes for selected pathway, stratified by tumor density (D1-D4). </w:t>
      </w:r>
      <w:r w:rsidRPr="0040103C">
        <w:rPr>
          <w:rFonts w:cstheme="minorHAnsi"/>
          <w:b/>
          <w:bCs/>
          <w:color w:val="000000" w:themeColor="text1"/>
        </w:rPr>
        <w:t xml:space="preserve">(c) </w:t>
      </w:r>
      <w:r w:rsidRPr="0040103C">
        <w:rPr>
          <w:rFonts w:cstheme="minorHAnsi"/>
          <w:color w:val="000000" w:themeColor="text1"/>
        </w:rPr>
        <w:t xml:space="preserve">Chord diagrams show receptor (bottom) and ligand (top) interactions for selected pathways. Interactions are analyzed between all possible pairs of tumor-density groups which make up the sources (outer, lower semi-circle) and targets (upper semi-circle), with links representing the signaling strength of interactions between them (i.e. </w:t>
      </w:r>
      <w:r w:rsidRPr="0040103C">
        <w:rPr>
          <w:rFonts w:cstheme="minorHAnsi"/>
          <w:color w:val="000000" w:themeColor="text1"/>
          <w:lang w:val="en-US"/>
        </w:rPr>
        <w:t>communication probability)</w:t>
      </w:r>
      <w:r w:rsidRPr="0040103C">
        <w:rPr>
          <w:rFonts w:cstheme="minorHAnsi"/>
          <w:color w:val="000000" w:themeColor="text1"/>
        </w:rPr>
        <w:t>.</w:t>
      </w:r>
      <w:r w:rsidRPr="0040103C">
        <w:rPr>
          <w:rFonts w:cstheme="minorHAnsi"/>
          <w:b/>
          <w:bCs/>
          <w:color w:val="000000" w:themeColor="text1"/>
        </w:rPr>
        <w:t xml:space="preserve"> (d) </w:t>
      </w:r>
      <w:r w:rsidRPr="0040103C">
        <w:rPr>
          <w:rFonts w:cstheme="minorHAnsi"/>
          <w:color w:val="000000" w:themeColor="text1"/>
        </w:rPr>
        <w:t xml:space="preserve">Scaled expression levels of ligand and receptor genes for selected pathways, stratified by tumor timepoint (early, mid, late). </w:t>
      </w:r>
      <w:r w:rsidRPr="0040103C">
        <w:rPr>
          <w:rFonts w:cstheme="minorHAnsi"/>
          <w:b/>
          <w:bCs/>
          <w:color w:val="000000" w:themeColor="text1"/>
        </w:rPr>
        <w:t xml:space="preserve">(e) </w:t>
      </w:r>
      <w:r w:rsidRPr="0040103C">
        <w:rPr>
          <w:rFonts w:cstheme="minorHAnsi"/>
          <w:color w:val="000000" w:themeColor="text1"/>
        </w:rPr>
        <w:t>Spatial plots of expression of selected genes (right panels) with tumor admixture for reference (left panels).</w:t>
      </w:r>
    </w:p>
    <w:p w14:paraId="2E91BA50" w14:textId="77777777" w:rsidR="00AA3C7F" w:rsidRDefault="00AA3C7F" w:rsidP="00053EBF">
      <w:pPr>
        <w:rPr>
          <w:rFonts w:cstheme="minorHAnsi"/>
          <w:color w:val="000000" w:themeColor="text1"/>
        </w:rPr>
      </w:pPr>
    </w:p>
    <w:p w14:paraId="7DBE3A7A" w14:textId="7E9C5547" w:rsidR="00AA3C7F" w:rsidRPr="0040103C" w:rsidRDefault="00AA3C7F" w:rsidP="00053EBF">
      <w:pPr>
        <w:rPr>
          <w:rFonts w:cstheme="minorHAnsi"/>
          <w:color w:val="000000" w:themeColor="text1"/>
        </w:rPr>
      </w:pPr>
    </w:p>
    <w:p w14:paraId="31D18F86" w14:textId="77777777" w:rsidR="007E1A5E" w:rsidRDefault="007E1A5E">
      <w:pPr>
        <w:rPr>
          <w:rFonts w:cstheme="minorHAnsi"/>
          <w:color w:val="000000" w:themeColor="text1"/>
        </w:rPr>
      </w:pPr>
      <w:r>
        <w:rPr>
          <w:rFonts w:cstheme="minorHAnsi"/>
          <w:color w:val="000000" w:themeColor="text1"/>
        </w:rPr>
        <w:br w:type="page"/>
      </w:r>
    </w:p>
    <w:p w14:paraId="6F7E09C3" w14:textId="4E8079E8" w:rsidR="0040103C" w:rsidRPr="0040103C" w:rsidRDefault="0040103C" w:rsidP="00053EBF">
      <w:pPr>
        <w:rPr>
          <w:rFonts w:cstheme="minorHAnsi"/>
          <w:color w:val="000000" w:themeColor="text1"/>
        </w:rPr>
      </w:pPr>
      <w:r w:rsidRPr="0040103C">
        <w:rPr>
          <w:rFonts w:cstheme="minorHAnsi"/>
          <w:color w:val="000000" w:themeColor="text1"/>
        </w:rPr>
        <w:lastRenderedPageBreak/>
        <w:t xml:space="preserve"> </w:t>
      </w:r>
      <w:r w:rsidR="00412799">
        <w:rPr>
          <w:rFonts w:cstheme="minorHAnsi"/>
          <w:noProof/>
          <w:color w:val="000000" w:themeColor="text1"/>
        </w:rPr>
        <w:drawing>
          <wp:inline distT="0" distB="0" distL="0" distR="0" wp14:anchorId="570A0032" wp14:editId="1A3393BD">
            <wp:extent cx="5815330" cy="5048655"/>
            <wp:effectExtent l="0" t="0" r="0" b="0"/>
            <wp:docPr id="828029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29956" name="Picture 828029956"/>
                    <pic:cNvPicPr/>
                  </pic:nvPicPr>
                  <pic:blipFill rotWithShape="1">
                    <a:blip r:embed="rId15">
                      <a:extLst>
                        <a:ext uri="{28A0092B-C50C-407E-A947-70E740481C1C}">
                          <a14:useLocalDpi xmlns:a14="http://schemas.microsoft.com/office/drawing/2010/main" val="0"/>
                        </a:ext>
                      </a:extLst>
                    </a:blip>
                    <a:srcRect b="38653"/>
                    <a:stretch/>
                  </pic:blipFill>
                  <pic:spPr bwMode="auto">
                    <a:xfrm>
                      <a:off x="0" y="0"/>
                      <a:ext cx="5815330" cy="5048655"/>
                    </a:xfrm>
                    <a:prstGeom prst="rect">
                      <a:avLst/>
                    </a:prstGeom>
                    <a:ln>
                      <a:noFill/>
                    </a:ln>
                    <a:extLst>
                      <a:ext uri="{53640926-AAD7-44D8-BBD7-CCE9431645EC}">
                        <a14:shadowObscured xmlns:a14="http://schemas.microsoft.com/office/drawing/2010/main"/>
                      </a:ext>
                    </a:extLst>
                  </pic:spPr>
                </pic:pic>
              </a:graphicData>
            </a:graphic>
          </wp:inline>
        </w:drawing>
      </w:r>
    </w:p>
    <w:p w14:paraId="50767763" w14:textId="77777777" w:rsidR="007E1A5E" w:rsidRDefault="007E1A5E" w:rsidP="00053EBF">
      <w:pPr>
        <w:pStyle w:val="FigTab"/>
        <w:rPr>
          <w:rFonts w:asciiTheme="minorHAnsi" w:hAnsiTheme="minorHAnsi" w:cstheme="minorHAnsi"/>
        </w:rPr>
      </w:pPr>
      <w:bookmarkStart w:id="7" w:name="_Toc175573351"/>
    </w:p>
    <w:p w14:paraId="514975CD" w14:textId="2B03EBB6" w:rsidR="0040103C" w:rsidRPr="0040103C" w:rsidRDefault="00053EBF" w:rsidP="00053EBF">
      <w:pPr>
        <w:pStyle w:val="FigTab"/>
        <w:rPr>
          <w:rFonts w:asciiTheme="minorHAnsi" w:hAnsiTheme="minorHAnsi" w:cstheme="minorHAnsi"/>
        </w:rPr>
      </w:pPr>
      <w:r>
        <w:rPr>
          <w:rFonts w:asciiTheme="minorHAnsi" w:hAnsiTheme="minorHAnsi" w:cstheme="minorHAnsi"/>
        </w:rPr>
        <w:t>Fig. S</w:t>
      </w:r>
      <w:r w:rsidR="0040103C" w:rsidRPr="0040103C">
        <w:rPr>
          <w:rFonts w:asciiTheme="minorHAnsi" w:hAnsiTheme="minorHAnsi" w:cstheme="minorHAnsi"/>
        </w:rPr>
        <w:t>7. Enrichment of mouse brain structures and signaling pathways within GBM invasion routes</w:t>
      </w:r>
      <w:bookmarkEnd w:id="7"/>
    </w:p>
    <w:p w14:paraId="0A390BF9" w14:textId="77777777" w:rsidR="0040103C" w:rsidRDefault="0040103C" w:rsidP="00053EBF">
      <w:pPr>
        <w:rPr>
          <w:rFonts w:cstheme="minorHAnsi"/>
          <w:color w:val="000000" w:themeColor="text1"/>
        </w:rPr>
      </w:pPr>
      <w:r w:rsidRPr="0040103C">
        <w:rPr>
          <w:rFonts w:cstheme="minorHAnsi"/>
          <w:b/>
          <w:bCs/>
          <w:color w:val="000000" w:themeColor="text1"/>
        </w:rPr>
        <w:t>(a)</w:t>
      </w:r>
      <w:r w:rsidRPr="0040103C">
        <w:rPr>
          <w:rFonts w:cstheme="minorHAnsi"/>
          <w:color w:val="000000" w:themeColor="text1"/>
        </w:rPr>
        <w:t xml:space="preserve"> Chi-square test results indicating enrichment of D1 white-matter spots (left panels) and D1 </w:t>
      </w:r>
      <w:proofErr w:type="spellStart"/>
      <w:r w:rsidRPr="0040103C">
        <w:rPr>
          <w:rFonts w:cstheme="minorHAnsi"/>
          <w:color w:val="000000" w:themeColor="text1"/>
        </w:rPr>
        <w:t>caudoputamen</w:t>
      </w:r>
      <w:proofErr w:type="spellEnd"/>
      <w:r w:rsidRPr="0040103C">
        <w:rPr>
          <w:rFonts w:cstheme="minorHAnsi"/>
          <w:color w:val="000000" w:themeColor="text1"/>
        </w:rPr>
        <w:t xml:space="preserve"> spots (right panels) per time-point, calculated across individual tumor density ranges (D1-D4), all tumor regions together (Tum), and non-tumor regions (D0; Brain) (x-axis). </w:t>
      </w:r>
      <w:proofErr w:type="spellStart"/>
      <w:r w:rsidRPr="0040103C">
        <w:rPr>
          <w:rFonts w:cstheme="minorHAnsi"/>
          <w:color w:val="000000" w:themeColor="text1"/>
        </w:rPr>
        <w:t>Barplots</w:t>
      </w:r>
      <w:proofErr w:type="spellEnd"/>
      <w:r w:rsidRPr="0040103C">
        <w:rPr>
          <w:rFonts w:cstheme="minorHAnsi"/>
          <w:color w:val="000000" w:themeColor="text1"/>
        </w:rPr>
        <w:t xml:space="preserve"> depict the number of expected and observed spots with usage &gt; 0.01 of selected programs, and chi-squared residuals and associated p-values indicate the significance of difference between observed and expected numbers. </w:t>
      </w:r>
      <w:r w:rsidRPr="0040103C">
        <w:rPr>
          <w:rFonts w:cstheme="minorHAnsi"/>
          <w:b/>
          <w:bCs/>
          <w:color w:val="000000" w:themeColor="text1"/>
        </w:rPr>
        <w:t>(b)</w:t>
      </w:r>
      <w:r w:rsidRPr="0040103C">
        <w:rPr>
          <w:rFonts w:cstheme="minorHAnsi"/>
          <w:color w:val="000000" w:themeColor="text1"/>
        </w:rPr>
        <w:t xml:space="preserve"> </w:t>
      </w:r>
      <w:proofErr w:type="spellStart"/>
      <w:r w:rsidRPr="0040103C">
        <w:rPr>
          <w:rFonts w:cstheme="minorHAnsi"/>
          <w:color w:val="000000" w:themeColor="text1"/>
        </w:rPr>
        <w:t>UpSet</w:t>
      </w:r>
      <w:proofErr w:type="spellEnd"/>
      <w:r w:rsidRPr="0040103C">
        <w:rPr>
          <w:rFonts w:cstheme="minorHAnsi"/>
          <w:color w:val="000000" w:themeColor="text1"/>
        </w:rPr>
        <w:t xml:space="preserve"> plot indicating the overlap between spots assigned to the different invasion routes comprising white-matter (WM), parenchyma (Par) and peri-vasculature (m30, m52, m59, m86). </w:t>
      </w:r>
      <w:r w:rsidRPr="0040103C">
        <w:rPr>
          <w:rFonts w:cstheme="minorHAnsi"/>
          <w:b/>
          <w:bCs/>
          <w:color w:val="000000" w:themeColor="text1"/>
        </w:rPr>
        <w:t>(c)</w:t>
      </w:r>
      <w:r w:rsidRPr="0040103C">
        <w:rPr>
          <w:rFonts w:cstheme="minorHAnsi"/>
          <w:color w:val="000000" w:themeColor="text1"/>
        </w:rPr>
        <w:t xml:space="preserve"> Stacked </w:t>
      </w:r>
      <w:proofErr w:type="spellStart"/>
      <w:r w:rsidRPr="0040103C">
        <w:rPr>
          <w:rFonts w:cstheme="minorHAnsi"/>
          <w:color w:val="000000" w:themeColor="text1"/>
        </w:rPr>
        <w:t>barplot</w:t>
      </w:r>
      <w:proofErr w:type="spellEnd"/>
      <w:r w:rsidRPr="0040103C">
        <w:rPr>
          <w:rFonts w:cstheme="minorHAnsi"/>
          <w:color w:val="000000" w:themeColor="text1"/>
        </w:rPr>
        <w:t xml:space="preserve"> of significant LR interactions per pathway obtained from </w:t>
      </w:r>
      <w:proofErr w:type="spellStart"/>
      <w:r w:rsidRPr="0040103C">
        <w:rPr>
          <w:rFonts w:cstheme="minorHAnsi"/>
          <w:color w:val="000000" w:themeColor="text1"/>
        </w:rPr>
        <w:t>CellChat</w:t>
      </w:r>
      <w:proofErr w:type="spellEnd"/>
      <w:r w:rsidRPr="0040103C">
        <w:rPr>
          <w:rFonts w:cstheme="minorHAnsi"/>
          <w:color w:val="000000" w:themeColor="text1"/>
        </w:rPr>
        <w:t xml:space="preserve"> analysis of D1 spots. </w:t>
      </w:r>
      <w:r w:rsidRPr="0040103C">
        <w:rPr>
          <w:rFonts w:cstheme="minorHAnsi"/>
          <w:b/>
          <w:bCs/>
          <w:color w:val="000000" w:themeColor="text1"/>
        </w:rPr>
        <w:t>(d-e)</w:t>
      </w:r>
      <w:r w:rsidRPr="0040103C">
        <w:rPr>
          <w:rFonts w:cstheme="minorHAnsi"/>
          <w:color w:val="000000" w:themeColor="text1"/>
        </w:rPr>
        <w:t xml:space="preserve">. </w:t>
      </w:r>
      <w:proofErr w:type="spellStart"/>
      <w:r w:rsidRPr="0040103C">
        <w:rPr>
          <w:rFonts w:cstheme="minorHAnsi"/>
          <w:color w:val="000000" w:themeColor="text1"/>
        </w:rPr>
        <w:t>Barplots</w:t>
      </w:r>
      <w:proofErr w:type="spellEnd"/>
      <w:r w:rsidRPr="0040103C">
        <w:rPr>
          <w:rFonts w:cstheme="minorHAnsi"/>
          <w:color w:val="000000" w:themeColor="text1"/>
        </w:rPr>
        <w:t xml:space="preserve"> of the number of pathways and interactions within each D1 spots of each invasion route. </w:t>
      </w:r>
      <w:r w:rsidRPr="0040103C">
        <w:rPr>
          <w:rFonts w:cstheme="minorHAnsi"/>
          <w:b/>
          <w:bCs/>
          <w:color w:val="000000" w:themeColor="text1"/>
        </w:rPr>
        <w:t>(f)</w:t>
      </w:r>
      <w:r w:rsidRPr="0040103C">
        <w:rPr>
          <w:rFonts w:cstheme="minorHAnsi"/>
          <w:color w:val="000000" w:themeColor="text1"/>
        </w:rPr>
        <w:t xml:space="preserve"> </w:t>
      </w:r>
      <w:proofErr w:type="spellStart"/>
      <w:r w:rsidRPr="0040103C">
        <w:rPr>
          <w:rFonts w:cstheme="minorHAnsi"/>
          <w:color w:val="000000" w:themeColor="text1"/>
        </w:rPr>
        <w:t>Barplot</w:t>
      </w:r>
      <w:proofErr w:type="spellEnd"/>
      <w:r w:rsidRPr="0040103C">
        <w:rPr>
          <w:rFonts w:cstheme="minorHAnsi"/>
          <w:color w:val="000000" w:themeColor="text1"/>
        </w:rPr>
        <w:t xml:space="preserve"> indicating the number of genes that overlap between top-scoring (left panel) or hub genes (right panel) of each tumor program and the differentially expressed genes that are high in Parenchyma.</w:t>
      </w:r>
    </w:p>
    <w:p w14:paraId="07EEDFF3" w14:textId="77777777" w:rsidR="00AA3C7F" w:rsidRDefault="00AA3C7F" w:rsidP="00053EBF">
      <w:pPr>
        <w:rPr>
          <w:rFonts w:cstheme="minorHAnsi"/>
          <w:color w:val="000000" w:themeColor="text1"/>
        </w:rPr>
      </w:pPr>
    </w:p>
    <w:p w14:paraId="45FF64AF" w14:textId="0F424A1F" w:rsidR="0040103C" w:rsidRPr="0040103C" w:rsidRDefault="00523D12" w:rsidP="00053EBF">
      <w:pPr>
        <w:jc w:val="both"/>
        <w:rPr>
          <w:rFonts w:cstheme="minorHAnsi"/>
          <w:color w:val="000000"/>
          <w:lang w:val="en-US"/>
        </w:rPr>
      </w:pPr>
      <w:r>
        <w:rPr>
          <w:rFonts w:cstheme="minorHAnsi"/>
          <w:color w:val="000000"/>
          <w:lang w:val="en-US"/>
        </w:rPr>
        <w:lastRenderedPageBreak/>
        <w:t xml:space="preserve">           </w:t>
      </w:r>
      <w:r w:rsidR="0040103C" w:rsidRPr="00A10E81">
        <w:rPr>
          <w:rFonts w:ascii="Times New Roman" w:hAnsi="Times New Roman" w:cs="Times New Roman"/>
          <w:noProof/>
          <w:color w:val="000000" w:themeColor="text1"/>
        </w:rPr>
        <w:drawing>
          <wp:inline distT="0" distB="0" distL="0" distR="0" wp14:anchorId="124881CB" wp14:editId="5F28BE31">
            <wp:extent cx="4946073" cy="6562090"/>
            <wp:effectExtent l="0" t="0" r="0" b="3810"/>
            <wp:docPr id="20793339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33994" name="Picture 8"/>
                    <pic:cNvPicPr/>
                  </pic:nvPicPr>
                  <pic:blipFill rotWithShape="1">
                    <a:blip r:embed="rId16" cstate="print">
                      <a:extLst>
                        <a:ext uri="{28A0092B-C50C-407E-A947-70E740481C1C}">
                          <a14:useLocalDpi xmlns:a14="http://schemas.microsoft.com/office/drawing/2010/main" val="0"/>
                        </a:ext>
                      </a:extLst>
                    </a:blip>
                    <a:srcRect t="5820" r="5847" b="5820"/>
                    <a:stretch/>
                  </pic:blipFill>
                  <pic:spPr bwMode="auto">
                    <a:xfrm>
                      <a:off x="0" y="0"/>
                      <a:ext cx="4946528" cy="6562694"/>
                    </a:xfrm>
                    <a:prstGeom prst="rect">
                      <a:avLst/>
                    </a:prstGeom>
                    <a:ln>
                      <a:noFill/>
                    </a:ln>
                    <a:extLst>
                      <a:ext uri="{53640926-AAD7-44D8-BBD7-CCE9431645EC}">
                        <a14:shadowObscured xmlns:a14="http://schemas.microsoft.com/office/drawing/2010/main"/>
                      </a:ext>
                    </a:extLst>
                  </pic:spPr>
                </pic:pic>
              </a:graphicData>
            </a:graphic>
          </wp:inline>
        </w:drawing>
      </w:r>
    </w:p>
    <w:p w14:paraId="22EE3390" w14:textId="77777777" w:rsidR="007E1A5E" w:rsidRDefault="007E1A5E">
      <w:pPr>
        <w:rPr>
          <w:rFonts w:cstheme="minorHAnsi"/>
          <w:b/>
          <w:bCs/>
        </w:rPr>
      </w:pPr>
      <w:r>
        <w:rPr>
          <w:rFonts w:cstheme="minorHAnsi"/>
          <w:b/>
          <w:bCs/>
        </w:rPr>
        <w:br w:type="page"/>
      </w:r>
    </w:p>
    <w:p w14:paraId="71C65AF9" w14:textId="3D709418" w:rsidR="0040103C" w:rsidRPr="0040103C" w:rsidRDefault="00E50032" w:rsidP="00053EBF">
      <w:pPr>
        <w:rPr>
          <w:rFonts w:cstheme="minorHAnsi"/>
          <w:b/>
          <w:bCs/>
        </w:rPr>
      </w:pPr>
      <w:r>
        <w:rPr>
          <w:rFonts w:cstheme="minorHAnsi"/>
          <w:b/>
          <w:bCs/>
        </w:rPr>
        <w:lastRenderedPageBreak/>
        <w:t>Fig. S8</w:t>
      </w:r>
      <w:r w:rsidR="0040103C" w:rsidRPr="0040103C">
        <w:rPr>
          <w:rFonts w:cstheme="minorHAnsi"/>
          <w:b/>
          <w:bCs/>
        </w:rPr>
        <w:t xml:space="preserve">. Alignment of publicly available healthy mouse brain data (10x </w:t>
      </w:r>
      <w:proofErr w:type="spellStart"/>
      <w:r w:rsidR="0040103C" w:rsidRPr="0040103C">
        <w:rPr>
          <w:rFonts w:cstheme="minorHAnsi"/>
          <w:b/>
          <w:bCs/>
        </w:rPr>
        <w:t>Visium</w:t>
      </w:r>
      <w:proofErr w:type="spellEnd"/>
      <w:r w:rsidR="0040103C" w:rsidRPr="0040103C">
        <w:rPr>
          <w:rFonts w:cstheme="minorHAnsi"/>
          <w:b/>
          <w:bCs/>
        </w:rPr>
        <w:t>) to the hybrid genome</w:t>
      </w:r>
    </w:p>
    <w:p w14:paraId="619CF4A5" w14:textId="77777777" w:rsidR="0040103C" w:rsidRPr="0040103C" w:rsidRDefault="0040103C" w:rsidP="00053EBF">
      <w:pPr>
        <w:rPr>
          <w:rFonts w:cstheme="minorHAnsi"/>
        </w:rPr>
      </w:pPr>
      <w:r w:rsidRPr="0040103C">
        <w:rPr>
          <w:rFonts w:cstheme="minorHAnsi"/>
          <w:b/>
          <w:bCs/>
        </w:rPr>
        <w:t>(</w:t>
      </w:r>
      <w:proofErr w:type="spellStart"/>
      <w:proofErr w:type="gramStart"/>
      <w:r w:rsidRPr="0040103C">
        <w:rPr>
          <w:rFonts w:cstheme="minorHAnsi"/>
          <w:b/>
          <w:bCs/>
        </w:rPr>
        <w:t>a,b</w:t>
      </w:r>
      <w:proofErr w:type="spellEnd"/>
      <w:proofErr w:type="gramEnd"/>
      <w:r w:rsidRPr="0040103C">
        <w:rPr>
          <w:rFonts w:cstheme="minorHAnsi"/>
          <w:b/>
          <w:bCs/>
        </w:rPr>
        <w:t xml:space="preserve">) </w:t>
      </w:r>
      <w:proofErr w:type="spellStart"/>
      <w:r w:rsidRPr="0040103C">
        <w:rPr>
          <w:rFonts w:cstheme="minorHAnsi"/>
        </w:rPr>
        <w:t>Barplots</w:t>
      </w:r>
      <w:proofErr w:type="spellEnd"/>
      <w:r w:rsidRPr="0040103C">
        <w:rPr>
          <w:rFonts w:cstheme="minorHAnsi"/>
        </w:rPr>
        <w:t xml:space="preserve"> indicating the percentage of GRCh38 and mm10 UMIs quantified in (a) sample 1 – Visium_V1_Adult_Mouse_Brain and (b) sample 2 -  </w:t>
      </w:r>
      <w:proofErr w:type="spellStart"/>
      <w:r w:rsidRPr="0040103C">
        <w:rPr>
          <w:rFonts w:cstheme="minorHAnsi"/>
        </w:rPr>
        <w:t>Visium_Fresh_Frozen_Adult_Mouse_Brain</w:t>
      </w:r>
      <w:proofErr w:type="spellEnd"/>
      <w:r w:rsidRPr="0040103C">
        <w:rPr>
          <w:rFonts w:cstheme="minorHAnsi"/>
        </w:rPr>
        <w:t xml:space="preserve">. </w:t>
      </w:r>
      <w:r w:rsidRPr="0040103C">
        <w:rPr>
          <w:rFonts w:cstheme="minorHAnsi"/>
          <w:b/>
          <w:bCs/>
        </w:rPr>
        <w:t>(</w:t>
      </w:r>
      <w:proofErr w:type="spellStart"/>
      <w:proofErr w:type="gramStart"/>
      <w:r w:rsidRPr="0040103C">
        <w:rPr>
          <w:rFonts w:cstheme="minorHAnsi"/>
          <w:b/>
          <w:bCs/>
        </w:rPr>
        <w:t>c,d</w:t>
      </w:r>
      <w:proofErr w:type="spellEnd"/>
      <w:proofErr w:type="gramEnd"/>
      <w:r w:rsidRPr="0040103C">
        <w:rPr>
          <w:rFonts w:cstheme="minorHAnsi"/>
          <w:b/>
          <w:bCs/>
        </w:rPr>
        <w:t>)</w:t>
      </w:r>
      <w:r w:rsidRPr="0040103C">
        <w:rPr>
          <w:rFonts w:cstheme="minorHAnsi"/>
        </w:rPr>
        <w:t xml:space="preserve"> </w:t>
      </w:r>
      <w:proofErr w:type="spellStart"/>
      <w:r w:rsidRPr="0040103C">
        <w:rPr>
          <w:rFonts w:cstheme="minorHAnsi"/>
        </w:rPr>
        <w:t>Barplots</w:t>
      </w:r>
      <w:proofErr w:type="spellEnd"/>
      <w:r w:rsidRPr="0040103C">
        <w:rPr>
          <w:rFonts w:cstheme="minorHAnsi"/>
        </w:rPr>
        <w:t xml:space="preserve"> depicting the top 20 human genes expressed in (c) sample1 and (d) sample 2 and their mouse orthologs (x-axis) as identified using BLAST, and the percentage of UMI contributed by a gene within an orthologous pair (y-axis). </w:t>
      </w:r>
      <w:r w:rsidRPr="0040103C">
        <w:rPr>
          <w:rFonts w:cstheme="minorHAnsi"/>
          <w:b/>
          <w:bCs/>
        </w:rPr>
        <w:t>(</w:t>
      </w:r>
      <w:proofErr w:type="spellStart"/>
      <w:proofErr w:type="gramStart"/>
      <w:r w:rsidRPr="0040103C">
        <w:rPr>
          <w:rFonts w:cstheme="minorHAnsi"/>
          <w:b/>
          <w:bCs/>
        </w:rPr>
        <w:t>e,f</w:t>
      </w:r>
      <w:proofErr w:type="spellEnd"/>
      <w:proofErr w:type="gramEnd"/>
      <w:r w:rsidRPr="0040103C">
        <w:rPr>
          <w:rFonts w:cstheme="minorHAnsi"/>
          <w:b/>
          <w:bCs/>
        </w:rPr>
        <w:t>)</w:t>
      </w:r>
      <w:r w:rsidRPr="0040103C">
        <w:rPr>
          <w:rFonts w:cstheme="minorHAnsi"/>
        </w:rPr>
        <w:t xml:space="preserve"> </w:t>
      </w:r>
      <w:proofErr w:type="spellStart"/>
      <w:r w:rsidRPr="0040103C">
        <w:rPr>
          <w:rFonts w:cstheme="minorHAnsi"/>
        </w:rPr>
        <w:t>Barplots</w:t>
      </w:r>
      <w:proofErr w:type="spellEnd"/>
      <w:r w:rsidRPr="0040103C">
        <w:rPr>
          <w:rFonts w:cstheme="minorHAnsi"/>
        </w:rPr>
        <w:t xml:space="preserve"> depicting the top 20 human genes expressed in (c) sample1 and (d) sample2, and their mouse orthologs (x-axis) and UMI counts of the genes (y-axis). </w:t>
      </w:r>
      <w:r w:rsidRPr="0040103C">
        <w:rPr>
          <w:rFonts w:cstheme="minorHAnsi"/>
          <w:b/>
          <w:bCs/>
        </w:rPr>
        <w:t>(</w:t>
      </w:r>
      <w:proofErr w:type="spellStart"/>
      <w:proofErr w:type="gramStart"/>
      <w:r w:rsidRPr="0040103C">
        <w:rPr>
          <w:rFonts w:cstheme="minorHAnsi"/>
          <w:b/>
          <w:bCs/>
        </w:rPr>
        <w:t>g,h</w:t>
      </w:r>
      <w:proofErr w:type="spellEnd"/>
      <w:proofErr w:type="gramEnd"/>
      <w:r w:rsidRPr="0040103C">
        <w:rPr>
          <w:rFonts w:cstheme="minorHAnsi"/>
          <w:b/>
          <w:bCs/>
        </w:rPr>
        <w:t xml:space="preserve">) </w:t>
      </w:r>
      <w:proofErr w:type="spellStart"/>
      <w:r w:rsidRPr="0040103C">
        <w:rPr>
          <w:rFonts w:cstheme="minorHAnsi"/>
        </w:rPr>
        <w:t>Barplot</w:t>
      </w:r>
      <w:proofErr w:type="spellEnd"/>
      <w:r w:rsidRPr="0040103C">
        <w:rPr>
          <w:rFonts w:cstheme="minorHAnsi"/>
        </w:rPr>
        <w:t xml:space="preserve"> of total UMI quantified in the top 20 human genes expressed in (g) sample1 and (h) sample2. </w:t>
      </w:r>
      <w:r w:rsidRPr="0040103C">
        <w:rPr>
          <w:rFonts w:cstheme="minorHAnsi"/>
          <w:b/>
          <w:bCs/>
        </w:rPr>
        <w:t>(</w:t>
      </w:r>
      <w:proofErr w:type="spellStart"/>
      <w:r w:rsidRPr="0040103C">
        <w:rPr>
          <w:rFonts w:cstheme="minorHAnsi"/>
          <w:b/>
          <w:bCs/>
        </w:rPr>
        <w:t>i</w:t>
      </w:r>
      <w:proofErr w:type="spellEnd"/>
      <w:r w:rsidRPr="0040103C">
        <w:rPr>
          <w:rFonts w:cstheme="minorHAnsi"/>
          <w:b/>
          <w:bCs/>
        </w:rPr>
        <w:t xml:space="preserve">) </w:t>
      </w:r>
      <w:r w:rsidRPr="0040103C">
        <w:rPr>
          <w:rFonts w:cstheme="minorHAnsi"/>
        </w:rPr>
        <w:t xml:space="preserve">Spatial gene expression of Rbfox1 (mouse) and RBFOX1 (human) in BT143x_late sample. Spatial plot </w:t>
      </w:r>
      <w:proofErr w:type="spellStart"/>
      <w:proofErr w:type="gramStart"/>
      <w:r w:rsidRPr="0040103C">
        <w:rPr>
          <w:rFonts w:cstheme="minorHAnsi"/>
        </w:rPr>
        <w:t>human:mouse</w:t>
      </w:r>
      <w:proofErr w:type="spellEnd"/>
      <w:proofErr w:type="gramEnd"/>
      <w:r w:rsidRPr="0040103C">
        <w:rPr>
          <w:rFonts w:cstheme="minorHAnsi"/>
        </w:rPr>
        <w:t xml:space="preserve"> admixture is provided as reference on the left. </w:t>
      </w:r>
    </w:p>
    <w:p w14:paraId="5D625740" w14:textId="77777777" w:rsidR="0040103C" w:rsidRDefault="0040103C" w:rsidP="00053EBF">
      <w:pPr>
        <w:rPr>
          <w:rFonts w:cstheme="minorHAnsi"/>
          <w:b/>
          <w:bCs/>
        </w:rPr>
      </w:pPr>
    </w:p>
    <w:p w14:paraId="1BDFAF8C" w14:textId="6F5E5929" w:rsidR="0040103C" w:rsidRPr="0040103C" w:rsidRDefault="0040103C" w:rsidP="00053EBF">
      <w:pPr>
        <w:rPr>
          <w:rFonts w:cstheme="minorHAnsi"/>
          <w:b/>
          <w:bCs/>
        </w:rPr>
      </w:pPr>
      <w:r w:rsidRPr="00A10E81">
        <w:rPr>
          <w:rFonts w:ascii="Times New Roman" w:hAnsi="Times New Roman" w:cs="Times New Roman"/>
          <w:b/>
          <w:bCs/>
          <w:noProof/>
          <w:color w:val="000000" w:themeColor="text1"/>
          <w:lang w:val="en-US"/>
        </w:rPr>
        <w:lastRenderedPageBreak/>
        <w:drawing>
          <wp:inline distT="0" distB="0" distL="0" distR="0" wp14:anchorId="118F68CB" wp14:editId="696006A4">
            <wp:extent cx="5818505" cy="7794687"/>
            <wp:effectExtent l="0" t="0" r="0" b="3175"/>
            <wp:docPr id="20427888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88827" name="Picture 9"/>
                    <pic:cNvPicPr/>
                  </pic:nvPicPr>
                  <pic:blipFill>
                    <a:blip r:embed="rId17" cstate="print">
                      <a:extLst>
                        <a:ext uri="{28A0092B-C50C-407E-A947-70E740481C1C}">
                          <a14:useLocalDpi xmlns:a14="http://schemas.microsoft.com/office/drawing/2010/main" val="0"/>
                        </a:ext>
                      </a:extLst>
                    </a:blip>
                    <a:srcRect t="2620" b="2620"/>
                    <a:stretch>
                      <a:fillRect/>
                    </a:stretch>
                  </pic:blipFill>
                  <pic:spPr bwMode="auto">
                    <a:xfrm>
                      <a:off x="0" y="0"/>
                      <a:ext cx="5818505" cy="7794687"/>
                    </a:xfrm>
                    <a:prstGeom prst="rect">
                      <a:avLst/>
                    </a:prstGeom>
                    <a:ln>
                      <a:noFill/>
                    </a:ln>
                    <a:extLst>
                      <a:ext uri="{53640926-AAD7-44D8-BBD7-CCE9431645EC}">
                        <a14:shadowObscured xmlns:a14="http://schemas.microsoft.com/office/drawing/2010/main"/>
                      </a:ext>
                    </a:extLst>
                  </pic:spPr>
                </pic:pic>
              </a:graphicData>
            </a:graphic>
          </wp:inline>
        </w:drawing>
      </w:r>
    </w:p>
    <w:p w14:paraId="65D56A86" w14:textId="77777777" w:rsidR="007E1A5E" w:rsidRDefault="007E1A5E" w:rsidP="00053EBF">
      <w:pPr>
        <w:rPr>
          <w:rFonts w:cstheme="minorHAnsi"/>
          <w:b/>
          <w:bCs/>
        </w:rPr>
      </w:pPr>
    </w:p>
    <w:p w14:paraId="20BA0F03" w14:textId="273CE2CC" w:rsidR="0040103C" w:rsidRPr="0040103C" w:rsidRDefault="00E50032" w:rsidP="00053EBF">
      <w:pPr>
        <w:rPr>
          <w:rFonts w:cstheme="minorHAnsi"/>
          <w:b/>
          <w:bCs/>
        </w:rPr>
      </w:pPr>
      <w:r>
        <w:rPr>
          <w:rFonts w:cstheme="minorHAnsi"/>
          <w:b/>
          <w:bCs/>
        </w:rPr>
        <w:lastRenderedPageBreak/>
        <w:t>Fig. S9</w:t>
      </w:r>
      <w:r w:rsidR="0040103C" w:rsidRPr="0040103C">
        <w:rPr>
          <w:rFonts w:cstheme="minorHAnsi"/>
          <w:b/>
          <w:bCs/>
        </w:rPr>
        <w:t xml:space="preserve">. Alignment of publicly available human GBM data (10x 3’ </w:t>
      </w:r>
      <w:proofErr w:type="spellStart"/>
      <w:r w:rsidR="0040103C" w:rsidRPr="0040103C">
        <w:rPr>
          <w:rFonts w:cstheme="minorHAnsi"/>
          <w:b/>
          <w:bCs/>
        </w:rPr>
        <w:t>scRNA</w:t>
      </w:r>
      <w:proofErr w:type="spellEnd"/>
      <w:r w:rsidR="0040103C" w:rsidRPr="0040103C">
        <w:rPr>
          <w:rFonts w:cstheme="minorHAnsi"/>
          <w:b/>
          <w:bCs/>
        </w:rPr>
        <w:t>-seq) to the hybrid genome</w:t>
      </w:r>
    </w:p>
    <w:p w14:paraId="27B827AC" w14:textId="77777777" w:rsidR="0040103C" w:rsidRDefault="0040103C" w:rsidP="00053EBF">
      <w:pPr>
        <w:rPr>
          <w:rFonts w:cstheme="minorHAnsi"/>
        </w:rPr>
      </w:pPr>
      <w:r w:rsidRPr="0040103C">
        <w:rPr>
          <w:rFonts w:cstheme="minorHAnsi"/>
          <w:b/>
          <w:bCs/>
        </w:rPr>
        <w:t>(</w:t>
      </w:r>
      <w:proofErr w:type="spellStart"/>
      <w:proofErr w:type="gramStart"/>
      <w:r w:rsidRPr="0040103C">
        <w:rPr>
          <w:rFonts w:cstheme="minorHAnsi"/>
          <w:b/>
          <w:bCs/>
        </w:rPr>
        <w:t>a,b</w:t>
      </w:r>
      <w:proofErr w:type="spellEnd"/>
      <w:proofErr w:type="gramEnd"/>
      <w:r w:rsidRPr="0040103C">
        <w:rPr>
          <w:rFonts w:cstheme="minorHAnsi"/>
          <w:b/>
          <w:bCs/>
        </w:rPr>
        <w:t xml:space="preserve">) </w:t>
      </w:r>
      <w:proofErr w:type="spellStart"/>
      <w:r w:rsidRPr="0040103C">
        <w:rPr>
          <w:rFonts w:cstheme="minorHAnsi"/>
        </w:rPr>
        <w:t>Barplots</w:t>
      </w:r>
      <w:proofErr w:type="spellEnd"/>
      <w:r w:rsidRPr="0040103C">
        <w:rPr>
          <w:rFonts w:cstheme="minorHAnsi"/>
        </w:rPr>
        <w:t xml:space="preserve"> indicating the percentage of GRCh38 and mm10 UMIs quantified in (a) sample1 – scRNA_Brain_Tumor_3p and (b) sample2 -  scRNA_Parent_SC3v3_Human_Glioblastoma. </w:t>
      </w:r>
      <w:r w:rsidRPr="0040103C">
        <w:rPr>
          <w:rFonts w:cstheme="minorHAnsi"/>
          <w:b/>
          <w:bCs/>
        </w:rPr>
        <w:t>(</w:t>
      </w:r>
      <w:proofErr w:type="spellStart"/>
      <w:proofErr w:type="gramStart"/>
      <w:r w:rsidRPr="0040103C">
        <w:rPr>
          <w:rFonts w:cstheme="minorHAnsi"/>
          <w:b/>
          <w:bCs/>
        </w:rPr>
        <w:t>c,d</w:t>
      </w:r>
      <w:proofErr w:type="spellEnd"/>
      <w:proofErr w:type="gramEnd"/>
      <w:r w:rsidRPr="0040103C">
        <w:rPr>
          <w:rFonts w:cstheme="minorHAnsi"/>
          <w:b/>
          <w:bCs/>
        </w:rPr>
        <w:t>)</w:t>
      </w:r>
      <w:r w:rsidRPr="0040103C">
        <w:rPr>
          <w:rFonts w:cstheme="minorHAnsi"/>
        </w:rPr>
        <w:t xml:space="preserve"> </w:t>
      </w:r>
      <w:proofErr w:type="spellStart"/>
      <w:r w:rsidRPr="0040103C">
        <w:rPr>
          <w:rFonts w:cstheme="minorHAnsi"/>
        </w:rPr>
        <w:t>Barplots</w:t>
      </w:r>
      <w:proofErr w:type="spellEnd"/>
      <w:r w:rsidRPr="0040103C">
        <w:rPr>
          <w:rFonts w:cstheme="minorHAnsi"/>
        </w:rPr>
        <w:t xml:space="preserve"> depicting the top 20 mouse genes expressed in (c) sample1 and (d) sample2 and their human orthologs (x-axis) as identified using BLAST, and the percentage of UMI contributed by a gene within an orthologous pair (y-axis). </w:t>
      </w:r>
      <w:r w:rsidRPr="0040103C">
        <w:rPr>
          <w:rFonts w:cstheme="minorHAnsi"/>
          <w:b/>
          <w:bCs/>
        </w:rPr>
        <w:t>(</w:t>
      </w:r>
      <w:proofErr w:type="spellStart"/>
      <w:proofErr w:type="gramStart"/>
      <w:r w:rsidRPr="0040103C">
        <w:rPr>
          <w:rFonts w:cstheme="minorHAnsi"/>
          <w:b/>
          <w:bCs/>
        </w:rPr>
        <w:t>e,f</w:t>
      </w:r>
      <w:proofErr w:type="spellEnd"/>
      <w:proofErr w:type="gramEnd"/>
      <w:r w:rsidRPr="0040103C">
        <w:rPr>
          <w:rFonts w:cstheme="minorHAnsi"/>
          <w:b/>
          <w:bCs/>
        </w:rPr>
        <w:t>)</w:t>
      </w:r>
      <w:r w:rsidRPr="0040103C">
        <w:rPr>
          <w:rFonts w:cstheme="minorHAnsi"/>
        </w:rPr>
        <w:t xml:space="preserve"> </w:t>
      </w:r>
      <w:proofErr w:type="spellStart"/>
      <w:r w:rsidRPr="0040103C">
        <w:rPr>
          <w:rFonts w:cstheme="minorHAnsi"/>
        </w:rPr>
        <w:t>Barplots</w:t>
      </w:r>
      <w:proofErr w:type="spellEnd"/>
      <w:r w:rsidRPr="0040103C">
        <w:rPr>
          <w:rFonts w:cstheme="minorHAnsi"/>
        </w:rPr>
        <w:t xml:space="preserve"> depicting the top 20 mouse genes expressed in (c) sample1 and (d) sample2, and their human orthologs (x-axis) and UMI counts of the genes (y-axis). </w:t>
      </w:r>
      <w:r w:rsidRPr="0040103C">
        <w:rPr>
          <w:rFonts w:cstheme="minorHAnsi"/>
          <w:b/>
          <w:bCs/>
        </w:rPr>
        <w:t>(</w:t>
      </w:r>
      <w:proofErr w:type="spellStart"/>
      <w:proofErr w:type="gramStart"/>
      <w:r w:rsidRPr="0040103C">
        <w:rPr>
          <w:rFonts w:cstheme="minorHAnsi"/>
          <w:b/>
          <w:bCs/>
        </w:rPr>
        <w:t>g,h</w:t>
      </w:r>
      <w:proofErr w:type="spellEnd"/>
      <w:proofErr w:type="gramEnd"/>
      <w:r w:rsidRPr="0040103C">
        <w:rPr>
          <w:rFonts w:cstheme="minorHAnsi"/>
          <w:b/>
          <w:bCs/>
        </w:rPr>
        <w:t xml:space="preserve">) </w:t>
      </w:r>
      <w:proofErr w:type="spellStart"/>
      <w:r w:rsidRPr="0040103C">
        <w:rPr>
          <w:rFonts w:cstheme="minorHAnsi"/>
        </w:rPr>
        <w:t>Barplot</w:t>
      </w:r>
      <w:proofErr w:type="spellEnd"/>
      <w:r w:rsidRPr="0040103C">
        <w:rPr>
          <w:rFonts w:cstheme="minorHAnsi"/>
        </w:rPr>
        <w:t xml:space="preserve"> of total UMI quantified in the top 20 mouse genes expressed in (g) sample1 and (h) sample2. </w:t>
      </w:r>
      <w:r w:rsidRPr="0040103C">
        <w:rPr>
          <w:rFonts w:cstheme="minorHAnsi"/>
          <w:b/>
          <w:bCs/>
        </w:rPr>
        <w:t>(</w:t>
      </w:r>
      <w:proofErr w:type="spellStart"/>
      <w:r w:rsidRPr="0040103C">
        <w:rPr>
          <w:rFonts w:cstheme="minorHAnsi"/>
          <w:b/>
          <w:bCs/>
        </w:rPr>
        <w:t>i</w:t>
      </w:r>
      <w:proofErr w:type="spellEnd"/>
      <w:r w:rsidRPr="0040103C">
        <w:rPr>
          <w:rFonts w:cstheme="minorHAnsi"/>
          <w:b/>
          <w:bCs/>
        </w:rPr>
        <w:t xml:space="preserve">) </w:t>
      </w:r>
      <w:r w:rsidRPr="0040103C">
        <w:rPr>
          <w:rFonts w:cstheme="minorHAnsi"/>
        </w:rPr>
        <w:t xml:space="preserve">Spatial gene expression of Gm42418 (mouse) and RALGPS2 (human) in BT143x_late sample. Spatial plot </w:t>
      </w:r>
      <w:proofErr w:type="spellStart"/>
      <w:proofErr w:type="gramStart"/>
      <w:r w:rsidRPr="0040103C">
        <w:rPr>
          <w:rFonts w:cstheme="minorHAnsi"/>
        </w:rPr>
        <w:t>human:mouse</w:t>
      </w:r>
      <w:proofErr w:type="spellEnd"/>
      <w:proofErr w:type="gramEnd"/>
      <w:r w:rsidRPr="0040103C">
        <w:rPr>
          <w:rFonts w:cstheme="minorHAnsi"/>
        </w:rPr>
        <w:t xml:space="preserve"> admixture is provided as reference on the left. </w:t>
      </w:r>
    </w:p>
    <w:p w14:paraId="08A4CC77" w14:textId="77777777" w:rsidR="0040103C" w:rsidRPr="0040103C" w:rsidRDefault="0040103C" w:rsidP="00053EBF">
      <w:pPr>
        <w:rPr>
          <w:rFonts w:cstheme="minorHAnsi"/>
        </w:rPr>
      </w:pPr>
    </w:p>
    <w:p w14:paraId="5ED6A7F5" w14:textId="77777777" w:rsidR="0040103C" w:rsidRDefault="0040103C" w:rsidP="00053EBF">
      <w:pPr>
        <w:rPr>
          <w:rFonts w:cstheme="minorHAnsi"/>
        </w:rPr>
      </w:pPr>
    </w:p>
    <w:p w14:paraId="7346216D" w14:textId="44EBC34F" w:rsidR="0040103C" w:rsidRPr="0040103C" w:rsidRDefault="00412799" w:rsidP="00053EBF">
      <w:pPr>
        <w:rPr>
          <w:rFonts w:cstheme="minorHAnsi"/>
        </w:rPr>
      </w:pPr>
      <w:r>
        <w:rPr>
          <w:rFonts w:cstheme="minorHAnsi"/>
          <w:noProof/>
        </w:rPr>
        <w:lastRenderedPageBreak/>
        <w:drawing>
          <wp:inline distT="0" distB="0" distL="0" distR="0" wp14:anchorId="23B098C6" wp14:editId="68C4D7D9">
            <wp:extent cx="5943600" cy="7691755"/>
            <wp:effectExtent l="0" t="0" r="0" b="0"/>
            <wp:docPr id="1059264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64944" name="Picture 1059264944"/>
                    <pic:cNvPicPr/>
                  </pic:nvPicPr>
                  <pic:blipFill>
                    <a:blip r:embed="rId1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500BBAE" w14:textId="77777777" w:rsidR="007E1A5E" w:rsidRDefault="007E1A5E" w:rsidP="00053EBF">
      <w:pPr>
        <w:rPr>
          <w:rFonts w:cstheme="minorHAnsi"/>
          <w:b/>
          <w:bCs/>
        </w:rPr>
      </w:pPr>
    </w:p>
    <w:p w14:paraId="32778609" w14:textId="77777777" w:rsidR="007E1A5E" w:rsidRDefault="007E1A5E" w:rsidP="00053EBF">
      <w:pPr>
        <w:rPr>
          <w:rFonts w:cstheme="minorHAnsi"/>
          <w:b/>
          <w:bCs/>
        </w:rPr>
      </w:pPr>
    </w:p>
    <w:p w14:paraId="6BF63DDD" w14:textId="382D0722" w:rsidR="0040103C" w:rsidRPr="0040103C" w:rsidRDefault="00E50032" w:rsidP="00053EBF">
      <w:pPr>
        <w:rPr>
          <w:rFonts w:cstheme="minorHAnsi"/>
          <w:b/>
          <w:bCs/>
        </w:rPr>
      </w:pPr>
      <w:r>
        <w:rPr>
          <w:rFonts w:cstheme="minorHAnsi"/>
          <w:b/>
          <w:bCs/>
        </w:rPr>
        <w:lastRenderedPageBreak/>
        <w:t>Fig. S10</w:t>
      </w:r>
      <w:r w:rsidR="0040103C" w:rsidRPr="0040103C">
        <w:rPr>
          <w:rFonts w:cstheme="minorHAnsi"/>
          <w:b/>
          <w:bCs/>
        </w:rPr>
        <w:t xml:space="preserve">. Human </w:t>
      </w:r>
      <w:proofErr w:type="spellStart"/>
      <w:r w:rsidR="0040103C" w:rsidRPr="0040103C">
        <w:rPr>
          <w:rFonts w:cstheme="minorHAnsi"/>
          <w:b/>
          <w:bCs/>
        </w:rPr>
        <w:t>nucleolin</w:t>
      </w:r>
      <w:proofErr w:type="spellEnd"/>
      <w:r w:rsidR="0040103C" w:rsidRPr="0040103C">
        <w:rPr>
          <w:rFonts w:cstheme="minorHAnsi"/>
          <w:b/>
          <w:bCs/>
        </w:rPr>
        <w:t xml:space="preserve"> IHC staining in xenograft tissue sections</w:t>
      </w:r>
    </w:p>
    <w:p w14:paraId="60B03BA6" w14:textId="77777777" w:rsidR="0040103C" w:rsidRPr="0040103C" w:rsidRDefault="0040103C" w:rsidP="00053EBF">
      <w:pPr>
        <w:rPr>
          <w:rFonts w:cstheme="minorHAnsi"/>
          <w:b/>
          <w:bCs/>
        </w:rPr>
      </w:pPr>
      <w:r w:rsidRPr="0040103C">
        <w:rPr>
          <w:rFonts w:cstheme="minorHAnsi"/>
        </w:rPr>
        <w:t xml:space="preserve">This figure includes spatial plots of </w:t>
      </w:r>
      <w:proofErr w:type="spellStart"/>
      <w:proofErr w:type="gramStart"/>
      <w:r w:rsidRPr="0040103C">
        <w:rPr>
          <w:rFonts w:cstheme="minorHAnsi"/>
        </w:rPr>
        <w:t>human:mouse</w:t>
      </w:r>
      <w:proofErr w:type="spellEnd"/>
      <w:proofErr w:type="gramEnd"/>
      <w:r w:rsidRPr="0040103C">
        <w:rPr>
          <w:rFonts w:cstheme="minorHAnsi"/>
        </w:rPr>
        <w:t xml:space="preserve"> admixture ratio as quantified from the </w:t>
      </w:r>
      <w:proofErr w:type="spellStart"/>
      <w:r w:rsidRPr="0040103C">
        <w:rPr>
          <w:rFonts w:cstheme="minorHAnsi"/>
        </w:rPr>
        <w:t>Visium</w:t>
      </w:r>
      <w:proofErr w:type="spellEnd"/>
      <w:r w:rsidRPr="0040103C">
        <w:rPr>
          <w:rFonts w:cstheme="minorHAnsi"/>
        </w:rPr>
        <w:t xml:space="preserve"> sequencing data, for a subset of late time-point samples. Human </w:t>
      </w:r>
      <w:proofErr w:type="spellStart"/>
      <w:r w:rsidRPr="0040103C">
        <w:rPr>
          <w:rFonts w:cstheme="minorHAnsi"/>
        </w:rPr>
        <w:t>nucleolin</w:t>
      </w:r>
      <w:proofErr w:type="spellEnd"/>
      <w:r w:rsidRPr="0040103C">
        <w:rPr>
          <w:rFonts w:cstheme="minorHAnsi"/>
        </w:rPr>
        <w:t xml:space="preserve"> IHC staining in proximal FFPE tissue sections demonstrates the distribution of human cells (brown nuclei). IHC </w:t>
      </w:r>
      <w:proofErr w:type="spellStart"/>
      <w:r w:rsidRPr="0040103C">
        <w:rPr>
          <w:rFonts w:cstheme="minorHAnsi"/>
        </w:rPr>
        <w:t>nucleolin</w:t>
      </w:r>
      <w:proofErr w:type="spellEnd"/>
      <w:r w:rsidRPr="0040103C">
        <w:rPr>
          <w:rFonts w:cstheme="minorHAnsi"/>
        </w:rPr>
        <w:t xml:space="preserve"> staining is presented at low (2X) and high (20X) resolutions, in the contralateral and injection sides, and within the corpus callosum and stratum when possible.  </w:t>
      </w:r>
    </w:p>
    <w:p w14:paraId="63ED2C97" w14:textId="77777777" w:rsidR="0040103C" w:rsidRDefault="0040103C" w:rsidP="00053EBF">
      <w:pPr>
        <w:rPr>
          <w:rFonts w:cstheme="minorHAnsi"/>
          <w:b/>
          <w:bCs/>
        </w:rPr>
      </w:pPr>
    </w:p>
    <w:p w14:paraId="0AE20C31" w14:textId="1CFA5812" w:rsidR="0040103C" w:rsidRPr="0040103C" w:rsidRDefault="0040103C" w:rsidP="00053EBF">
      <w:pPr>
        <w:rPr>
          <w:rFonts w:cstheme="minorHAnsi"/>
          <w:b/>
          <w:bCs/>
        </w:rPr>
      </w:pPr>
      <w:r w:rsidRPr="00A10E81">
        <w:rPr>
          <w:noProof/>
          <w:color w:val="000000" w:themeColor="text1"/>
          <w:shd w:val="clear" w:color="auto" w:fill="FFFFFF"/>
        </w:rPr>
        <w:lastRenderedPageBreak/>
        <w:drawing>
          <wp:inline distT="0" distB="0" distL="0" distR="0" wp14:anchorId="4B115AB8" wp14:editId="40CA4ADB">
            <wp:extent cx="5943600" cy="7143304"/>
            <wp:effectExtent l="0" t="0" r="0" b="0"/>
            <wp:docPr id="363079345" name="Picture 12" descr="A screenshot of a medical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79345" name="Picture 12" descr="A screenshot of a medical scan&#10;&#10;Description automatically generated"/>
                    <pic:cNvPicPr/>
                  </pic:nvPicPr>
                  <pic:blipFill rotWithShape="1">
                    <a:blip r:embed="rId19" cstate="print">
                      <a:extLst>
                        <a:ext uri="{28A0092B-C50C-407E-A947-70E740481C1C}">
                          <a14:useLocalDpi xmlns:a14="http://schemas.microsoft.com/office/drawing/2010/main" val="0"/>
                        </a:ext>
                      </a:extLst>
                    </a:blip>
                    <a:srcRect t="7177"/>
                    <a:stretch/>
                  </pic:blipFill>
                  <pic:spPr bwMode="auto">
                    <a:xfrm>
                      <a:off x="0" y="0"/>
                      <a:ext cx="5943600" cy="7143304"/>
                    </a:xfrm>
                    <a:prstGeom prst="rect">
                      <a:avLst/>
                    </a:prstGeom>
                    <a:ln>
                      <a:noFill/>
                    </a:ln>
                    <a:extLst>
                      <a:ext uri="{53640926-AAD7-44D8-BBD7-CCE9431645EC}">
                        <a14:shadowObscured xmlns:a14="http://schemas.microsoft.com/office/drawing/2010/main"/>
                      </a:ext>
                    </a:extLst>
                  </pic:spPr>
                </pic:pic>
              </a:graphicData>
            </a:graphic>
          </wp:inline>
        </w:drawing>
      </w:r>
    </w:p>
    <w:p w14:paraId="1CD47C2B" w14:textId="4F606AE9" w:rsidR="0040103C" w:rsidRPr="0040103C" w:rsidRDefault="00E50032" w:rsidP="00053EBF">
      <w:pPr>
        <w:rPr>
          <w:rFonts w:cstheme="minorHAnsi"/>
          <w:b/>
          <w:bCs/>
        </w:rPr>
      </w:pPr>
      <w:r>
        <w:rPr>
          <w:rFonts w:cstheme="minorHAnsi"/>
          <w:b/>
          <w:bCs/>
        </w:rPr>
        <w:t>Fig. S11</w:t>
      </w:r>
      <w:r w:rsidR="0040103C" w:rsidRPr="0040103C">
        <w:rPr>
          <w:rFonts w:cstheme="minorHAnsi"/>
          <w:b/>
          <w:bCs/>
        </w:rPr>
        <w:t xml:space="preserve">. Mouse brain structures in </w:t>
      </w:r>
      <w:proofErr w:type="spellStart"/>
      <w:r w:rsidR="0040103C" w:rsidRPr="0040103C">
        <w:rPr>
          <w:rFonts w:cstheme="minorHAnsi"/>
          <w:b/>
          <w:bCs/>
        </w:rPr>
        <w:t>cNMF</w:t>
      </w:r>
      <w:proofErr w:type="spellEnd"/>
      <w:r w:rsidR="0040103C" w:rsidRPr="0040103C">
        <w:rPr>
          <w:rFonts w:cstheme="minorHAnsi"/>
          <w:b/>
          <w:bCs/>
        </w:rPr>
        <w:t xml:space="preserve"> programs and CCFv3 registered sections from ABA </w:t>
      </w:r>
    </w:p>
    <w:p w14:paraId="1EAC32E6" w14:textId="77777777" w:rsidR="0040103C" w:rsidRPr="0040103C" w:rsidRDefault="0040103C" w:rsidP="00053EBF">
      <w:pPr>
        <w:rPr>
          <w:rFonts w:cstheme="minorHAnsi"/>
        </w:rPr>
      </w:pPr>
      <w:r w:rsidRPr="0040103C">
        <w:rPr>
          <w:rFonts w:cstheme="minorHAnsi"/>
        </w:rPr>
        <w:t xml:space="preserve">Spatial usage of selected structural programs identified using </w:t>
      </w:r>
      <w:proofErr w:type="spellStart"/>
      <w:r w:rsidRPr="0040103C">
        <w:rPr>
          <w:rFonts w:cstheme="minorHAnsi"/>
        </w:rPr>
        <w:t>cNMF</w:t>
      </w:r>
      <w:proofErr w:type="spellEnd"/>
      <w:r w:rsidRPr="0040103C">
        <w:rPr>
          <w:rFonts w:cstheme="minorHAnsi"/>
        </w:rPr>
        <w:t xml:space="preserve"> in our study and the corresponding anatomic structure in a corresponding CCFv3 coronal mouse brain section from the Allen Mouse Brain Atlas (region of interest highlighted in purple).</w:t>
      </w:r>
    </w:p>
    <w:p w14:paraId="4F295AA6" w14:textId="091D7397" w:rsidR="0040103C" w:rsidRPr="0040103C" w:rsidRDefault="0040103C" w:rsidP="00053EBF">
      <w:pPr>
        <w:rPr>
          <w:rFonts w:cstheme="minorHAnsi"/>
          <w:b/>
          <w:bCs/>
        </w:rPr>
      </w:pPr>
      <w:r w:rsidRPr="00A10E81">
        <w:rPr>
          <w:rFonts w:ascii="Times New Roman" w:hAnsi="Times New Roman" w:cs="Times New Roman"/>
          <w:noProof/>
          <w:color w:val="000000" w:themeColor="text1"/>
        </w:rPr>
        <w:lastRenderedPageBreak/>
        <w:drawing>
          <wp:inline distT="0" distB="0" distL="0" distR="0" wp14:anchorId="49E813C3" wp14:editId="1E6D7CF8">
            <wp:extent cx="5943600" cy="7333426"/>
            <wp:effectExtent l="0" t="0" r="0" b="0"/>
            <wp:docPr id="12541823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82344" name="Picture 13"/>
                    <pic:cNvPicPr/>
                  </pic:nvPicPr>
                  <pic:blipFill>
                    <a:blip r:embed="rId20" cstate="print">
                      <a:extLst>
                        <a:ext uri="{28A0092B-C50C-407E-A947-70E740481C1C}">
                          <a14:useLocalDpi xmlns:a14="http://schemas.microsoft.com/office/drawing/2010/main" val="0"/>
                        </a:ext>
                      </a:extLst>
                    </a:blip>
                    <a:srcRect t="2329" b="2329"/>
                    <a:stretch>
                      <a:fillRect/>
                    </a:stretch>
                  </pic:blipFill>
                  <pic:spPr bwMode="auto">
                    <a:xfrm>
                      <a:off x="0" y="0"/>
                      <a:ext cx="5943600" cy="7333426"/>
                    </a:xfrm>
                    <a:prstGeom prst="rect">
                      <a:avLst/>
                    </a:prstGeom>
                    <a:ln>
                      <a:noFill/>
                    </a:ln>
                    <a:extLst>
                      <a:ext uri="{53640926-AAD7-44D8-BBD7-CCE9431645EC}">
                        <a14:shadowObscured xmlns:a14="http://schemas.microsoft.com/office/drawing/2010/main"/>
                      </a:ext>
                    </a:extLst>
                  </pic:spPr>
                </pic:pic>
              </a:graphicData>
            </a:graphic>
          </wp:inline>
        </w:drawing>
      </w:r>
    </w:p>
    <w:p w14:paraId="5E16D471" w14:textId="77777777" w:rsidR="007E1A5E" w:rsidRDefault="007E1A5E">
      <w:pPr>
        <w:rPr>
          <w:rFonts w:cstheme="minorHAnsi"/>
          <w:b/>
          <w:bCs/>
        </w:rPr>
      </w:pPr>
      <w:r>
        <w:rPr>
          <w:rFonts w:cstheme="minorHAnsi"/>
          <w:b/>
          <w:bCs/>
        </w:rPr>
        <w:br w:type="page"/>
      </w:r>
    </w:p>
    <w:p w14:paraId="00877BE2" w14:textId="2E5DC337" w:rsidR="0040103C" w:rsidRPr="0040103C" w:rsidRDefault="00E50032" w:rsidP="00053EBF">
      <w:pPr>
        <w:rPr>
          <w:rFonts w:cstheme="minorHAnsi"/>
          <w:b/>
          <w:bCs/>
        </w:rPr>
      </w:pPr>
      <w:r>
        <w:rPr>
          <w:rFonts w:cstheme="minorHAnsi"/>
          <w:b/>
          <w:bCs/>
        </w:rPr>
        <w:lastRenderedPageBreak/>
        <w:t>Fig. S12</w:t>
      </w:r>
      <w:r w:rsidR="0040103C" w:rsidRPr="0040103C">
        <w:rPr>
          <w:rFonts w:cstheme="minorHAnsi"/>
          <w:b/>
          <w:bCs/>
        </w:rPr>
        <w:t xml:space="preserve">. Marker gene expression in cortical layers of the mouse brain </w:t>
      </w:r>
    </w:p>
    <w:p w14:paraId="68A83DF4" w14:textId="77777777" w:rsidR="0040103C" w:rsidRPr="0040103C" w:rsidRDefault="0040103C" w:rsidP="00053EBF">
      <w:pPr>
        <w:rPr>
          <w:rFonts w:cstheme="minorHAnsi"/>
        </w:rPr>
      </w:pPr>
      <w:r w:rsidRPr="0040103C">
        <w:rPr>
          <w:rFonts w:cstheme="minorHAnsi"/>
        </w:rPr>
        <w:t xml:space="preserve">For each cortical layer (rows), the corresponding </w:t>
      </w:r>
      <w:proofErr w:type="spellStart"/>
      <w:r w:rsidRPr="0040103C">
        <w:rPr>
          <w:rFonts w:cstheme="minorHAnsi"/>
        </w:rPr>
        <w:t>cNMF</w:t>
      </w:r>
      <w:proofErr w:type="spellEnd"/>
      <w:r w:rsidRPr="0040103C">
        <w:rPr>
          <w:rFonts w:cstheme="minorHAnsi"/>
        </w:rPr>
        <w:t xml:space="preserve"> program usage in BT238x_early xenograft sample (column 1), expression of a layer-specific marker gene in BT238x_early sample profiled with </w:t>
      </w:r>
      <w:proofErr w:type="spellStart"/>
      <w:r w:rsidRPr="0040103C">
        <w:rPr>
          <w:rFonts w:cstheme="minorHAnsi"/>
        </w:rPr>
        <w:t>Visium</w:t>
      </w:r>
      <w:proofErr w:type="spellEnd"/>
      <w:r w:rsidRPr="0040103C">
        <w:rPr>
          <w:rFonts w:cstheme="minorHAnsi"/>
        </w:rPr>
        <w:t xml:space="preserve"> (column 2), coronal sample well3_5 profiled with </w:t>
      </w:r>
      <w:proofErr w:type="spellStart"/>
      <w:r w:rsidRPr="0040103C">
        <w:rPr>
          <w:rFonts w:cstheme="minorHAnsi"/>
        </w:rPr>
        <w:t>STARmap</w:t>
      </w:r>
      <w:proofErr w:type="spellEnd"/>
      <w:r w:rsidRPr="0040103C">
        <w:rPr>
          <w:rFonts w:cstheme="minorHAnsi"/>
        </w:rPr>
        <w:t xml:space="preserve"> (column 3) and as detected by ISH in a CCFv3 coronal tissue slice in the Allen Mouse Brain atlas. The genes selected are established markers of cortical layers in either the </w:t>
      </w:r>
      <w:proofErr w:type="spellStart"/>
      <w:r w:rsidRPr="0040103C">
        <w:rPr>
          <w:rFonts w:cstheme="minorHAnsi"/>
        </w:rPr>
        <w:t>STARmap</w:t>
      </w:r>
      <w:proofErr w:type="spellEnd"/>
      <w:r w:rsidRPr="0040103C">
        <w:rPr>
          <w:rFonts w:cstheme="minorHAnsi"/>
        </w:rPr>
        <w:t xml:space="preserve"> PLUS data or by ISH in the Allen Mouse Brain atlas.</w:t>
      </w:r>
    </w:p>
    <w:p w14:paraId="195DA3F8" w14:textId="77777777" w:rsidR="0040103C" w:rsidRDefault="0040103C" w:rsidP="00053EBF">
      <w:pPr>
        <w:rPr>
          <w:rFonts w:cstheme="minorHAnsi"/>
          <w:b/>
          <w:bCs/>
        </w:rPr>
      </w:pPr>
    </w:p>
    <w:p w14:paraId="13E29F87" w14:textId="275BFBBE" w:rsidR="0040103C" w:rsidRPr="0040103C" w:rsidRDefault="00412799" w:rsidP="00053EBF">
      <w:pPr>
        <w:rPr>
          <w:rFonts w:cstheme="minorHAnsi"/>
          <w:b/>
          <w:bCs/>
        </w:rPr>
      </w:pPr>
      <w:r>
        <w:rPr>
          <w:rFonts w:cstheme="minorHAnsi"/>
          <w:b/>
          <w:bCs/>
          <w:noProof/>
        </w:rPr>
        <w:lastRenderedPageBreak/>
        <w:drawing>
          <wp:inline distT="0" distB="0" distL="0" distR="0" wp14:anchorId="0ED55D74" wp14:editId="44E39561">
            <wp:extent cx="5943600" cy="7691755"/>
            <wp:effectExtent l="0" t="0" r="0" b="0"/>
            <wp:docPr id="1535971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71876" name="Picture 1535971876"/>
                    <pic:cNvPicPr/>
                  </pic:nvPicPr>
                  <pic:blipFill>
                    <a:blip r:embed="rId2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C03803E" w14:textId="77777777" w:rsidR="007E1A5E" w:rsidRDefault="007E1A5E" w:rsidP="00053EBF">
      <w:pPr>
        <w:rPr>
          <w:rFonts w:cstheme="minorHAnsi"/>
          <w:b/>
          <w:bCs/>
        </w:rPr>
      </w:pPr>
    </w:p>
    <w:p w14:paraId="3868165E" w14:textId="2CE0ED7C" w:rsidR="0040103C" w:rsidRPr="0040103C" w:rsidRDefault="00E50032" w:rsidP="00053EBF">
      <w:pPr>
        <w:rPr>
          <w:rFonts w:cstheme="minorHAnsi"/>
          <w:b/>
          <w:bCs/>
        </w:rPr>
      </w:pPr>
      <w:r>
        <w:rPr>
          <w:rFonts w:cstheme="minorHAnsi"/>
          <w:b/>
          <w:bCs/>
        </w:rPr>
        <w:lastRenderedPageBreak/>
        <w:t>Fig. S13</w:t>
      </w:r>
      <w:r w:rsidR="0040103C" w:rsidRPr="0040103C">
        <w:rPr>
          <w:rFonts w:cstheme="minorHAnsi"/>
          <w:b/>
          <w:bCs/>
        </w:rPr>
        <w:t xml:space="preserve">. Concordance in gene expression patterns of mouse brain cortical layers between xenograft </w:t>
      </w:r>
      <w:proofErr w:type="spellStart"/>
      <w:r w:rsidR="0040103C" w:rsidRPr="0040103C">
        <w:rPr>
          <w:rFonts w:cstheme="minorHAnsi"/>
          <w:b/>
          <w:bCs/>
        </w:rPr>
        <w:t>cNMF</w:t>
      </w:r>
      <w:proofErr w:type="spellEnd"/>
      <w:r w:rsidR="0040103C" w:rsidRPr="0040103C">
        <w:rPr>
          <w:rFonts w:cstheme="minorHAnsi"/>
          <w:b/>
          <w:bCs/>
        </w:rPr>
        <w:t xml:space="preserve"> programs and reference </w:t>
      </w:r>
      <w:proofErr w:type="spellStart"/>
      <w:r w:rsidR="0040103C" w:rsidRPr="0040103C">
        <w:rPr>
          <w:rFonts w:cstheme="minorHAnsi"/>
          <w:b/>
          <w:bCs/>
        </w:rPr>
        <w:t>STARmap</w:t>
      </w:r>
      <w:proofErr w:type="spellEnd"/>
      <w:r w:rsidR="0040103C" w:rsidRPr="0040103C">
        <w:rPr>
          <w:rFonts w:cstheme="minorHAnsi"/>
          <w:b/>
          <w:bCs/>
        </w:rPr>
        <w:t xml:space="preserve"> data</w:t>
      </w:r>
    </w:p>
    <w:p w14:paraId="0C2EF39C" w14:textId="77777777" w:rsidR="0040103C" w:rsidRPr="0040103C" w:rsidRDefault="0040103C" w:rsidP="00053EBF">
      <w:pPr>
        <w:rPr>
          <w:rFonts w:cstheme="minorHAnsi"/>
        </w:rPr>
      </w:pPr>
      <w:r w:rsidRPr="0040103C">
        <w:rPr>
          <w:rFonts w:cstheme="minorHAnsi"/>
          <w:b/>
          <w:bCs/>
        </w:rPr>
        <w:t>(a)</w:t>
      </w:r>
      <w:r w:rsidRPr="0040103C">
        <w:rPr>
          <w:rFonts w:cstheme="minorHAnsi"/>
        </w:rPr>
        <w:t xml:space="preserve"> Heatmap indicating the inverse of ranks (1/rank) of a selected set of genes (column) in the six cortical layer programs (rows) identified in our analysis. The genes selected are established markers of cortical layers (annotation track - Layer) in either the </w:t>
      </w:r>
      <w:proofErr w:type="spellStart"/>
      <w:r w:rsidRPr="0040103C">
        <w:rPr>
          <w:rFonts w:cstheme="minorHAnsi"/>
        </w:rPr>
        <w:t>STARmap</w:t>
      </w:r>
      <w:proofErr w:type="spellEnd"/>
      <w:r w:rsidRPr="0040103C">
        <w:rPr>
          <w:rFonts w:cstheme="minorHAnsi"/>
        </w:rPr>
        <w:t xml:space="preserve"> PLUS data or ISH from Allen Mouse Brain Atlas, or both (annotation track – Data). </w:t>
      </w:r>
      <w:r w:rsidRPr="0040103C">
        <w:rPr>
          <w:rFonts w:cstheme="minorHAnsi"/>
          <w:b/>
          <w:bCs/>
        </w:rPr>
        <w:t>(b)</w:t>
      </w:r>
      <w:r w:rsidRPr="0040103C">
        <w:rPr>
          <w:rFonts w:cstheme="minorHAnsi"/>
        </w:rPr>
        <w:t xml:space="preserve"> Heatmap showing z-scores of molecular cell-type percentage composition across tissue regions (column) within cortical layers (Annotation Track “Layer”) in the </w:t>
      </w:r>
      <w:proofErr w:type="spellStart"/>
      <w:r w:rsidRPr="0040103C">
        <w:rPr>
          <w:rFonts w:cstheme="minorHAnsi"/>
        </w:rPr>
        <w:t>STARmap</w:t>
      </w:r>
      <w:proofErr w:type="spellEnd"/>
      <w:r w:rsidRPr="0040103C">
        <w:rPr>
          <w:rFonts w:cstheme="minorHAnsi"/>
        </w:rPr>
        <w:t xml:space="preserve"> PLUS cohort. The cell-type compositions were obtained from available source data in the reference study, and subset to cell-types comprising tissue regions of interest. CTX, Cortex; MNG, Meninges; AC, Astrocytes; PVM, Perivascular macrophages; VLM, Vascular and leptomeningeal cells; PER, Pericytes; NGNBL, Non-</w:t>
      </w:r>
      <w:proofErr w:type="spellStart"/>
      <w:r w:rsidRPr="0040103C">
        <w:rPr>
          <w:rFonts w:cstheme="minorHAnsi"/>
        </w:rPr>
        <w:t>glutamergic</w:t>
      </w:r>
      <w:proofErr w:type="spellEnd"/>
      <w:r w:rsidRPr="0040103C">
        <w:rPr>
          <w:rFonts w:cstheme="minorHAnsi"/>
        </w:rPr>
        <w:t xml:space="preserve"> neuroblasts; TEGLU, Telencephalon projecting excitatory neurons; TEINH, </w:t>
      </w:r>
      <w:proofErr w:type="spellStart"/>
      <w:r w:rsidRPr="0040103C">
        <w:rPr>
          <w:rFonts w:cstheme="minorHAnsi"/>
        </w:rPr>
        <w:t>Telencephelon</w:t>
      </w:r>
      <w:proofErr w:type="spellEnd"/>
      <w:r w:rsidRPr="0040103C">
        <w:rPr>
          <w:rFonts w:cstheme="minorHAnsi"/>
        </w:rPr>
        <w:t xml:space="preserve"> inhibitory neurons; VEN, Vascular endothelial cells; MGL, Microglia. </w:t>
      </w:r>
      <w:r w:rsidRPr="0040103C">
        <w:rPr>
          <w:rFonts w:cstheme="minorHAnsi"/>
          <w:b/>
          <w:bCs/>
        </w:rPr>
        <w:t xml:space="preserve">(c) </w:t>
      </w:r>
      <w:r w:rsidRPr="0040103C">
        <w:rPr>
          <w:rFonts w:cstheme="minorHAnsi"/>
        </w:rPr>
        <w:t xml:space="preserve">Line plots indicating the proportion of cells (orange; from </w:t>
      </w:r>
      <w:proofErr w:type="spellStart"/>
      <w:r w:rsidRPr="0040103C">
        <w:rPr>
          <w:rFonts w:cstheme="minorHAnsi"/>
        </w:rPr>
        <w:t>STARmap</w:t>
      </w:r>
      <w:proofErr w:type="spellEnd"/>
      <w:r w:rsidRPr="0040103C">
        <w:rPr>
          <w:rFonts w:cstheme="minorHAnsi"/>
        </w:rPr>
        <w:t xml:space="preserve"> PLUS well3_5) or spots (green; from D0 of xenograft samples) expressing </w:t>
      </w:r>
      <w:proofErr w:type="spellStart"/>
      <w:r w:rsidRPr="0040103C">
        <w:rPr>
          <w:rFonts w:cstheme="minorHAnsi"/>
        </w:rPr>
        <w:t>STARmap</w:t>
      </w:r>
      <w:proofErr w:type="spellEnd"/>
      <w:r w:rsidRPr="0040103C">
        <w:rPr>
          <w:rFonts w:cstheme="minorHAnsi"/>
        </w:rPr>
        <w:t xml:space="preserve">-derived cortical gene markers across the six layers (x-axis). Correlation between </w:t>
      </w:r>
      <w:proofErr w:type="spellStart"/>
      <w:r w:rsidRPr="0040103C">
        <w:rPr>
          <w:rFonts w:cstheme="minorHAnsi"/>
        </w:rPr>
        <w:t>STARmap</w:t>
      </w:r>
      <w:proofErr w:type="spellEnd"/>
      <w:r w:rsidRPr="0040103C">
        <w:rPr>
          <w:rFonts w:cstheme="minorHAnsi"/>
        </w:rPr>
        <w:t xml:space="preserve"> and PDX profiles are specified for each gene within the figure. Each row represents the set gene markers of individual layers (Meninges, L23, L4, L5, L6a or L6b). For each layer, analysis is restricted to cells from corresponding tissue regions (as shown in b) from the </w:t>
      </w:r>
      <w:proofErr w:type="spellStart"/>
      <w:r w:rsidRPr="0040103C">
        <w:rPr>
          <w:rFonts w:cstheme="minorHAnsi"/>
        </w:rPr>
        <w:t>STARmap</w:t>
      </w:r>
      <w:proofErr w:type="spellEnd"/>
      <w:r w:rsidRPr="0040103C">
        <w:rPr>
          <w:rFonts w:cstheme="minorHAnsi"/>
        </w:rPr>
        <w:t xml:space="preserve"> data. Among the xenograft programs, spots with usage &gt; 0.01 in m4_Meninges, m70_L23, m56_L4, m63_L5, m36_L6a and m26_Lb were selected. </w:t>
      </w:r>
    </w:p>
    <w:p w14:paraId="00446AE3" w14:textId="77777777" w:rsidR="0040103C" w:rsidRDefault="0040103C" w:rsidP="00053EBF">
      <w:pPr>
        <w:rPr>
          <w:rFonts w:cstheme="minorHAnsi"/>
        </w:rPr>
      </w:pPr>
    </w:p>
    <w:p w14:paraId="2FAE889A" w14:textId="55BB558F" w:rsidR="0040103C" w:rsidRPr="0040103C" w:rsidRDefault="0040103C" w:rsidP="00053EBF">
      <w:pPr>
        <w:rPr>
          <w:rFonts w:cstheme="minorHAnsi"/>
        </w:rPr>
      </w:pPr>
      <w:r w:rsidRPr="00A10E81">
        <w:rPr>
          <w:rFonts w:ascii="Times New Roman" w:hAnsi="Times New Roman" w:cs="Times New Roman"/>
          <w:b/>
          <w:bCs/>
          <w:noProof/>
          <w:color w:val="000000" w:themeColor="text1"/>
        </w:rPr>
        <w:lastRenderedPageBreak/>
        <w:drawing>
          <wp:inline distT="0" distB="0" distL="0" distR="0" wp14:anchorId="0ECE3215" wp14:editId="68194659">
            <wp:extent cx="5943429" cy="6785113"/>
            <wp:effectExtent l="0" t="0" r="635" b="0"/>
            <wp:docPr id="127395928" name="Picture 15"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928" name="Picture 15" descr="A screen shot of a chart&#10;&#10;Description automatically generated"/>
                    <pic:cNvPicPr/>
                  </pic:nvPicPr>
                  <pic:blipFill rotWithShape="1">
                    <a:blip r:embed="rId22" cstate="print">
                      <a:extLst>
                        <a:ext uri="{28A0092B-C50C-407E-A947-70E740481C1C}">
                          <a14:useLocalDpi xmlns:a14="http://schemas.microsoft.com/office/drawing/2010/main" val="0"/>
                        </a:ext>
                      </a:extLst>
                    </a:blip>
                    <a:srcRect t="6706" b="5122"/>
                    <a:stretch/>
                  </pic:blipFill>
                  <pic:spPr bwMode="auto">
                    <a:xfrm>
                      <a:off x="0" y="0"/>
                      <a:ext cx="5943600" cy="6785309"/>
                    </a:xfrm>
                    <a:prstGeom prst="rect">
                      <a:avLst/>
                    </a:prstGeom>
                    <a:ln>
                      <a:noFill/>
                    </a:ln>
                    <a:extLst>
                      <a:ext uri="{53640926-AAD7-44D8-BBD7-CCE9431645EC}">
                        <a14:shadowObscured xmlns:a14="http://schemas.microsoft.com/office/drawing/2010/main"/>
                      </a:ext>
                    </a:extLst>
                  </pic:spPr>
                </pic:pic>
              </a:graphicData>
            </a:graphic>
          </wp:inline>
        </w:drawing>
      </w:r>
    </w:p>
    <w:p w14:paraId="7AF6D929" w14:textId="77777777" w:rsidR="007E1A5E" w:rsidRDefault="007E1A5E" w:rsidP="00053EBF">
      <w:pPr>
        <w:rPr>
          <w:rFonts w:cstheme="minorHAnsi"/>
          <w:b/>
          <w:bCs/>
        </w:rPr>
      </w:pPr>
    </w:p>
    <w:p w14:paraId="5BC53751" w14:textId="2CACC463" w:rsidR="0040103C" w:rsidRPr="0040103C" w:rsidRDefault="00E50032" w:rsidP="00053EBF">
      <w:pPr>
        <w:rPr>
          <w:rFonts w:cstheme="minorHAnsi"/>
          <w:b/>
          <w:bCs/>
        </w:rPr>
      </w:pPr>
      <w:r>
        <w:rPr>
          <w:rFonts w:cstheme="minorHAnsi"/>
          <w:b/>
          <w:bCs/>
        </w:rPr>
        <w:t>Fig. S14</w:t>
      </w:r>
      <w:r w:rsidR="0040103C" w:rsidRPr="0040103C">
        <w:rPr>
          <w:rFonts w:cstheme="minorHAnsi"/>
          <w:b/>
          <w:bCs/>
        </w:rPr>
        <w:t>. Spot-level co-usage of programs</w:t>
      </w:r>
    </w:p>
    <w:p w14:paraId="37E808C0" w14:textId="77777777" w:rsidR="0040103C" w:rsidRPr="0040103C" w:rsidRDefault="0040103C" w:rsidP="00053EBF">
      <w:pPr>
        <w:rPr>
          <w:rFonts w:cstheme="minorHAnsi"/>
        </w:rPr>
      </w:pPr>
      <w:r w:rsidRPr="0040103C">
        <w:rPr>
          <w:rFonts w:cstheme="minorHAnsi"/>
        </w:rPr>
        <w:t xml:space="preserve">A hierarchically clustered binary heatmap (0 – NO, 1 – YES) indicating spots (columns) that exhibit usage of at least three human or mouse programs (rows). Column and row annotation tracks specify tumor density groups or program type (Tumor, TME, other) respectively. </w:t>
      </w:r>
    </w:p>
    <w:p w14:paraId="5BA48C4F" w14:textId="77777777" w:rsidR="0040103C" w:rsidRPr="0040103C" w:rsidRDefault="0040103C" w:rsidP="00053EBF">
      <w:pPr>
        <w:rPr>
          <w:rFonts w:cstheme="minorHAnsi"/>
        </w:rPr>
      </w:pPr>
    </w:p>
    <w:p w14:paraId="2C873372" w14:textId="59CD5CDA" w:rsidR="0040103C" w:rsidRDefault="0040103C" w:rsidP="00053EBF">
      <w:pPr>
        <w:rPr>
          <w:rFonts w:cstheme="minorHAnsi"/>
          <w:b/>
          <w:bCs/>
        </w:rPr>
      </w:pPr>
      <w:r w:rsidRPr="00A10E81">
        <w:rPr>
          <w:rFonts w:ascii="Times New Roman" w:hAnsi="Times New Roman" w:cs="Times New Roman"/>
          <w:b/>
          <w:bCs/>
          <w:noProof/>
          <w:color w:val="000000" w:themeColor="text1"/>
          <w:lang w:val="en-US"/>
        </w:rPr>
        <w:lastRenderedPageBreak/>
        <w:drawing>
          <wp:inline distT="0" distB="0" distL="0" distR="0" wp14:anchorId="366FF921" wp14:editId="2BDB7D95">
            <wp:extent cx="5943600" cy="7242892"/>
            <wp:effectExtent l="0" t="0" r="0" b="0"/>
            <wp:docPr id="8609933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93307" name="Picture 16"/>
                    <pic:cNvPicPr/>
                  </pic:nvPicPr>
                  <pic:blipFill>
                    <a:blip r:embed="rId23" cstate="print">
                      <a:extLst>
                        <a:ext uri="{28A0092B-C50C-407E-A947-70E740481C1C}">
                          <a14:useLocalDpi xmlns:a14="http://schemas.microsoft.com/office/drawing/2010/main" val="0"/>
                        </a:ext>
                      </a:extLst>
                    </a:blip>
                    <a:srcRect t="2918" b="2918"/>
                    <a:stretch>
                      <a:fillRect/>
                    </a:stretch>
                  </pic:blipFill>
                  <pic:spPr bwMode="auto">
                    <a:xfrm>
                      <a:off x="0" y="0"/>
                      <a:ext cx="5943600" cy="7242892"/>
                    </a:xfrm>
                    <a:prstGeom prst="rect">
                      <a:avLst/>
                    </a:prstGeom>
                    <a:ln>
                      <a:noFill/>
                    </a:ln>
                    <a:extLst>
                      <a:ext uri="{53640926-AAD7-44D8-BBD7-CCE9431645EC}">
                        <a14:shadowObscured xmlns:a14="http://schemas.microsoft.com/office/drawing/2010/main"/>
                      </a:ext>
                    </a:extLst>
                  </pic:spPr>
                </pic:pic>
              </a:graphicData>
            </a:graphic>
          </wp:inline>
        </w:drawing>
      </w:r>
    </w:p>
    <w:p w14:paraId="797FC324" w14:textId="77777777" w:rsidR="007E1A5E" w:rsidRDefault="007E1A5E" w:rsidP="00053EBF">
      <w:pPr>
        <w:rPr>
          <w:rFonts w:cstheme="minorHAnsi"/>
          <w:b/>
          <w:bCs/>
        </w:rPr>
      </w:pPr>
    </w:p>
    <w:p w14:paraId="5D17956D" w14:textId="77777777" w:rsidR="007E1A5E" w:rsidRDefault="007E1A5E" w:rsidP="00053EBF">
      <w:pPr>
        <w:rPr>
          <w:rFonts w:cstheme="minorHAnsi"/>
          <w:b/>
          <w:bCs/>
        </w:rPr>
      </w:pPr>
    </w:p>
    <w:p w14:paraId="751CCB85" w14:textId="77777777" w:rsidR="007E1A5E" w:rsidRDefault="007E1A5E" w:rsidP="00053EBF">
      <w:pPr>
        <w:rPr>
          <w:rFonts w:cstheme="minorHAnsi"/>
          <w:b/>
          <w:bCs/>
        </w:rPr>
      </w:pPr>
    </w:p>
    <w:p w14:paraId="03A65BEA" w14:textId="77777777" w:rsidR="007E1A5E" w:rsidRDefault="007E1A5E" w:rsidP="00053EBF">
      <w:pPr>
        <w:rPr>
          <w:rFonts w:cstheme="minorHAnsi"/>
          <w:b/>
          <w:bCs/>
        </w:rPr>
      </w:pPr>
    </w:p>
    <w:p w14:paraId="23B1EC80" w14:textId="77777777" w:rsidR="007E1A5E" w:rsidRDefault="007E1A5E" w:rsidP="00053EBF">
      <w:pPr>
        <w:rPr>
          <w:rFonts w:cstheme="minorHAnsi"/>
          <w:b/>
          <w:bCs/>
        </w:rPr>
      </w:pPr>
    </w:p>
    <w:p w14:paraId="52A79561" w14:textId="2020C1A7" w:rsidR="0040103C" w:rsidRPr="0040103C" w:rsidRDefault="00E50032" w:rsidP="00053EBF">
      <w:pPr>
        <w:rPr>
          <w:rFonts w:cstheme="minorHAnsi"/>
          <w:b/>
          <w:bCs/>
        </w:rPr>
      </w:pPr>
      <w:r>
        <w:rPr>
          <w:rFonts w:cstheme="minorHAnsi"/>
          <w:b/>
          <w:bCs/>
        </w:rPr>
        <w:lastRenderedPageBreak/>
        <w:t>Fig. S15</w:t>
      </w:r>
      <w:r w:rsidR="0040103C" w:rsidRPr="0040103C">
        <w:rPr>
          <w:rFonts w:cstheme="minorHAnsi"/>
          <w:b/>
          <w:bCs/>
        </w:rPr>
        <w:t>. Spatial organization of BBB components</w:t>
      </w:r>
    </w:p>
    <w:p w14:paraId="6F562169" w14:textId="1FF96C19" w:rsidR="0040103C" w:rsidRPr="001C1C32" w:rsidRDefault="0040103C" w:rsidP="001C1C32">
      <w:pPr>
        <w:rPr>
          <w:rFonts w:cstheme="minorHAnsi"/>
        </w:rPr>
      </w:pPr>
      <w:r w:rsidRPr="0040103C">
        <w:rPr>
          <w:rFonts w:cstheme="minorHAnsi"/>
          <w:b/>
          <w:bCs/>
        </w:rPr>
        <w:t xml:space="preserve">(a) </w:t>
      </w:r>
      <w:r w:rsidRPr="0040103C">
        <w:rPr>
          <w:rFonts w:cstheme="minorHAnsi"/>
        </w:rPr>
        <w:t xml:space="preserve">Spatial plots of endothelial (m30, m52, m59), VSMC (m11) and pericyte (m48) program usage in BT134_early sample. </w:t>
      </w:r>
      <w:r w:rsidRPr="0040103C">
        <w:rPr>
          <w:rFonts w:cstheme="minorHAnsi"/>
          <w:b/>
          <w:bCs/>
        </w:rPr>
        <w:t>(</w:t>
      </w:r>
      <w:proofErr w:type="spellStart"/>
      <w:proofErr w:type="gramStart"/>
      <w:r w:rsidRPr="0040103C">
        <w:rPr>
          <w:rFonts w:cstheme="minorHAnsi"/>
          <w:b/>
          <w:bCs/>
        </w:rPr>
        <w:t>b,c</w:t>
      </w:r>
      <w:proofErr w:type="spellEnd"/>
      <w:proofErr w:type="gramEnd"/>
      <w:r w:rsidRPr="0040103C">
        <w:rPr>
          <w:rFonts w:cstheme="minorHAnsi"/>
          <w:b/>
          <w:bCs/>
        </w:rPr>
        <w:t xml:space="preserve">) </w:t>
      </w:r>
      <w:r w:rsidRPr="0040103C">
        <w:rPr>
          <w:rFonts w:cstheme="minorHAnsi"/>
        </w:rPr>
        <w:t xml:space="preserve">Spatial gene expression of </w:t>
      </w:r>
      <w:r w:rsidRPr="0040103C">
        <w:rPr>
          <w:rFonts w:cstheme="minorHAnsi"/>
          <w:b/>
          <w:bCs/>
        </w:rPr>
        <w:t>(b)</w:t>
      </w:r>
      <w:r w:rsidRPr="0040103C">
        <w:rPr>
          <w:rFonts w:cstheme="minorHAnsi"/>
        </w:rPr>
        <w:t xml:space="preserve"> endothelial cell markers Ly6c1 (left) and Rgs5 (right) and </w:t>
      </w:r>
      <w:r w:rsidRPr="0040103C">
        <w:rPr>
          <w:rFonts w:cstheme="minorHAnsi"/>
          <w:b/>
          <w:bCs/>
        </w:rPr>
        <w:t>(c)</w:t>
      </w:r>
      <w:r w:rsidRPr="0040103C">
        <w:rPr>
          <w:rFonts w:cstheme="minorHAnsi"/>
        </w:rPr>
        <w:t xml:space="preserve"> pericyte marker Kcnj8 (left) and </w:t>
      </w:r>
      <w:proofErr w:type="spellStart"/>
      <w:r w:rsidRPr="0040103C">
        <w:rPr>
          <w:rFonts w:cstheme="minorHAnsi"/>
        </w:rPr>
        <w:t>Vtn</w:t>
      </w:r>
      <w:proofErr w:type="spellEnd"/>
      <w:r w:rsidRPr="0040103C">
        <w:rPr>
          <w:rFonts w:cstheme="minorHAnsi"/>
        </w:rPr>
        <w:t xml:space="preserve"> (right). For each gene in (b) and (c), expression in BT134_early profiled with 10x </w:t>
      </w:r>
      <w:proofErr w:type="spellStart"/>
      <w:r w:rsidRPr="0040103C">
        <w:rPr>
          <w:rFonts w:cstheme="minorHAnsi"/>
        </w:rPr>
        <w:t>Visium</w:t>
      </w:r>
      <w:proofErr w:type="spellEnd"/>
      <w:r w:rsidRPr="0040103C">
        <w:rPr>
          <w:rFonts w:cstheme="minorHAnsi"/>
        </w:rPr>
        <w:t xml:space="preserve"> and coronal well3_5 profiled with </w:t>
      </w:r>
      <w:proofErr w:type="spellStart"/>
      <w:r w:rsidRPr="0040103C">
        <w:rPr>
          <w:rFonts w:cstheme="minorHAnsi"/>
        </w:rPr>
        <w:t>STARmap</w:t>
      </w:r>
      <w:proofErr w:type="spellEnd"/>
      <w:r w:rsidRPr="0040103C">
        <w:rPr>
          <w:rFonts w:cstheme="minorHAnsi"/>
        </w:rPr>
        <w:t xml:space="preserve"> PLUS are provided. In addition, ISH data for Rgs5 and </w:t>
      </w:r>
      <w:proofErr w:type="spellStart"/>
      <w:r w:rsidRPr="0040103C">
        <w:rPr>
          <w:rFonts w:cstheme="minorHAnsi"/>
        </w:rPr>
        <w:t>Vtn</w:t>
      </w:r>
      <w:proofErr w:type="spellEnd"/>
      <w:r w:rsidRPr="0040103C">
        <w:rPr>
          <w:rFonts w:cstheme="minorHAnsi"/>
        </w:rPr>
        <w:t xml:space="preserve"> in a CCFv3 coronal tissue slice from the Allen Mouse Brain atlas are included. </w:t>
      </w:r>
      <w:r w:rsidRPr="0040103C">
        <w:rPr>
          <w:rFonts w:cstheme="minorHAnsi"/>
          <w:b/>
          <w:bCs/>
        </w:rPr>
        <w:t xml:space="preserve">(d) </w:t>
      </w:r>
      <w:proofErr w:type="spellStart"/>
      <w:r w:rsidRPr="0040103C">
        <w:rPr>
          <w:rFonts w:cstheme="minorHAnsi"/>
        </w:rPr>
        <w:t>UpSet</w:t>
      </w:r>
      <w:proofErr w:type="spellEnd"/>
      <w:r w:rsidRPr="0040103C">
        <w:rPr>
          <w:rFonts w:cstheme="minorHAnsi"/>
        </w:rPr>
        <w:t xml:space="preserve"> plot indicating the overlap in spots with usage &gt; 0.01 of programs of cell-types that comprise the BBB. Specifically, we consider m30_EndoHyp, m52_Endo1, m59_EndoLV, m86_Endo2, m48__Pericytes, m11_VSMC, m74_Astro, m44_AstroHY, m49_AstroRNA, and m43_AstroReac programs. In case of multiple programs per cell-type as observed for endothelial cells and astrocytes, the union of spots with usage &gt; 0.01</w:t>
      </w:r>
      <w:r w:rsidRPr="0040103C">
        <w:rPr>
          <w:rFonts w:cstheme="minorHAnsi"/>
          <w:b/>
          <w:bCs/>
        </w:rPr>
        <w:t xml:space="preserve"> </w:t>
      </w:r>
      <w:r w:rsidRPr="0040103C">
        <w:rPr>
          <w:rFonts w:cstheme="minorHAnsi"/>
        </w:rPr>
        <w:t>of the cell-type specific programs were considered.</w:t>
      </w:r>
      <w:r w:rsidRPr="0040103C">
        <w:rPr>
          <w:rFonts w:cstheme="minorHAnsi"/>
          <w:b/>
          <w:bCs/>
        </w:rPr>
        <w:t xml:space="preserve"> (e) </w:t>
      </w:r>
      <w:r w:rsidRPr="0040103C">
        <w:rPr>
          <w:rFonts w:cstheme="minorHAnsi"/>
        </w:rPr>
        <w:t xml:space="preserve">A violin plot indicating the distribution of the number of endothelial cells or pericytes observed around one another within a Euclidean distance &lt;= 1000 calculated using the X-Y cartesian coordinates in the CCFV3 registered coronal well3_5 </w:t>
      </w:r>
      <w:proofErr w:type="spellStart"/>
      <w:r w:rsidRPr="0040103C">
        <w:rPr>
          <w:rFonts w:cstheme="minorHAnsi"/>
        </w:rPr>
        <w:t>STARmap</w:t>
      </w:r>
      <w:proofErr w:type="spellEnd"/>
      <w:r w:rsidRPr="0040103C">
        <w:rPr>
          <w:rFonts w:cstheme="minorHAnsi"/>
        </w:rPr>
        <w:t xml:space="preserve"> PLUS sample. </w:t>
      </w:r>
      <w:r w:rsidRPr="0040103C">
        <w:rPr>
          <w:rFonts w:cstheme="minorHAnsi"/>
          <w:b/>
          <w:bCs/>
        </w:rPr>
        <w:t xml:space="preserve">(f) </w:t>
      </w:r>
      <w:proofErr w:type="spellStart"/>
      <w:r w:rsidRPr="0040103C">
        <w:rPr>
          <w:rFonts w:cstheme="minorHAnsi"/>
        </w:rPr>
        <w:t>Barplots</w:t>
      </w:r>
      <w:proofErr w:type="spellEnd"/>
      <w:r w:rsidRPr="0040103C">
        <w:rPr>
          <w:rFonts w:cstheme="minorHAnsi"/>
        </w:rPr>
        <w:t xml:space="preserve"> indicating the number of spots with endothelial, VSMC or pericyte program usage within D0 spots (genome admixture: 0.02-0.05) per sample in our xenograft </w:t>
      </w:r>
      <w:proofErr w:type="spellStart"/>
      <w:r w:rsidRPr="0040103C">
        <w:rPr>
          <w:rFonts w:cstheme="minorHAnsi"/>
        </w:rPr>
        <w:t>Visium</w:t>
      </w:r>
      <w:proofErr w:type="spellEnd"/>
      <w:r w:rsidRPr="0040103C">
        <w:rPr>
          <w:rFonts w:cstheme="minorHAnsi"/>
        </w:rPr>
        <w:t xml:space="preserve"> cohort. Spots with usage &gt; 0.01 of corresponding cell-type programs in (a) are considered. In case of endothelial, we consider the union of spots with usage &gt; 0.01 from the four programs. </w:t>
      </w:r>
      <w:r w:rsidRPr="0040103C">
        <w:rPr>
          <w:rFonts w:cstheme="minorHAnsi"/>
          <w:b/>
          <w:bCs/>
        </w:rPr>
        <w:t xml:space="preserve">(g) </w:t>
      </w:r>
      <w:proofErr w:type="spellStart"/>
      <w:r w:rsidRPr="0040103C">
        <w:rPr>
          <w:rFonts w:cstheme="minorHAnsi"/>
        </w:rPr>
        <w:t>Barplots</w:t>
      </w:r>
      <w:proofErr w:type="spellEnd"/>
      <w:r w:rsidRPr="0040103C">
        <w:rPr>
          <w:rFonts w:cstheme="minorHAnsi"/>
        </w:rPr>
        <w:t xml:space="preserve"> indicating the proportion of endothelial, VSMC or pericyte spots in D0 region per sample. Spots are selected as described in (e). </w:t>
      </w:r>
      <w:r w:rsidRPr="0040103C">
        <w:rPr>
          <w:rFonts w:cstheme="minorHAnsi"/>
          <w:b/>
          <w:bCs/>
        </w:rPr>
        <w:t>(h)</w:t>
      </w:r>
      <w:r w:rsidRPr="0040103C">
        <w:rPr>
          <w:rFonts w:cstheme="minorHAnsi"/>
        </w:rPr>
        <w:t xml:space="preserve"> For each pair of vascular cell-types (ENDO-PERI, ENDO-VSMC or VSMC-PERI), the </w:t>
      </w:r>
      <w:proofErr w:type="spellStart"/>
      <w:r w:rsidRPr="0040103C">
        <w:rPr>
          <w:rFonts w:cstheme="minorHAnsi"/>
        </w:rPr>
        <w:t>barplots</w:t>
      </w:r>
      <w:proofErr w:type="spellEnd"/>
      <w:r w:rsidRPr="0040103C">
        <w:rPr>
          <w:rFonts w:cstheme="minorHAnsi"/>
        </w:rPr>
        <w:t xml:space="preserve"> indicate the percentage of spots (y-axis) with one cell-type, that also includes the other in a pair. ENDO, Endothelial; PERI, Pericytes; VSMC, Vascular smooth muscle cells. </w:t>
      </w:r>
      <w:r w:rsidRPr="0040103C">
        <w:rPr>
          <w:rFonts w:cstheme="minorHAnsi"/>
          <w:b/>
          <w:bCs/>
        </w:rPr>
        <w:t>(</w:t>
      </w:r>
      <w:proofErr w:type="spellStart"/>
      <w:r w:rsidRPr="0040103C">
        <w:rPr>
          <w:rFonts w:cstheme="minorHAnsi"/>
          <w:b/>
          <w:bCs/>
        </w:rPr>
        <w:t>i</w:t>
      </w:r>
      <w:proofErr w:type="spellEnd"/>
      <w:r w:rsidRPr="0040103C">
        <w:rPr>
          <w:rFonts w:cstheme="minorHAnsi"/>
          <w:b/>
          <w:bCs/>
        </w:rPr>
        <w:t xml:space="preserve">) </w:t>
      </w:r>
      <w:r w:rsidRPr="0040103C">
        <w:rPr>
          <w:rFonts w:cstheme="minorHAnsi"/>
        </w:rPr>
        <w:t xml:space="preserve">Grouped </w:t>
      </w:r>
      <w:proofErr w:type="spellStart"/>
      <w:r w:rsidRPr="0040103C">
        <w:rPr>
          <w:rFonts w:cstheme="minorHAnsi"/>
        </w:rPr>
        <w:t>barplot</w:t>
      </w:r>
      <w:proofErr w:type="spellEnd"/>
      <w:r w:rsidRPr="0040103C">
        <w:rPr>
          <w:rFonts w:cstheme="minorHAnsi"/>
        </w:rPr>
        <w:t xml:space="preserve"> showing the proportion of spots (y-axis) in each endothelial program that overlap with spots exhibiting usage of the pericyte program m48, stratified by tumor density groups. The significant difference between D0 and D4, in the number of observed spots with colocalization of endothelial and pericyte programs is marked. Wilcoxon rank-sum test was used to obtain the p-value. In e-h, a usage threshold of 0.01 was used to selected spots corresponding to a program.</w:t>
      </w:r>
    </w:p>
    <w:p w14:paraId="54649041" w14:textId="77777777" w:rsidR="008F332E" w:rsidRPr="0040103C" w:rsidRDefault="008F332E" w:rsidP="00053EBF">
      <w:pPr>
        <w:rPr>
          <w:rFonts w:cstheme="minorHAnsi"/>
        </w:rPr>
      </w:pPr>
    </w:p>
    <w:sectPr w:rsidR="008F332E" w:rsidRPr="0040103C" w:rsidSect="008A66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24B90"/>
    <w:multiLevelType w:val="hybridMultilevel"/>
    <w:tmpl w:val="3E94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B5792"/>
    <w:multiLevelType w:val="multilevel"/>
    <w:tmpl w:val="7C98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9089F"/>
    <w:multiLevelType w:val="multilevel"/>
    <w:tmpl w:val="DFE2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00F1A"/>
    <w:multiLevelType w:val="hybridMultilevel"/>
    <w:tmpl w:val="B2A62A86"/>
    <w:lvl w:ilvl="0" w:tplc="265E2BA4">
      <w:start w:val="1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70389"/>
    <w:multiLevelType w:val="multilevel"/>
    <w:tmpl w:val="83CA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8704C"/>
    <w:multiLevelType w:val="multilevel"/>
    <w:tmpl w:val="B3D6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845DF"/>
    <w:multiLevelType w:val="multilevel"/>
    <w:tmpl w:val="9C2C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D4590"/>
    <w:multiLevelType w:val="hybridMultilevel"/>
    <w:tmpl w:val="80D4BAD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8629CE"/>
    <w:multiLevelType w:val="multilevel"/>
    <w:tmpl w:val="E280C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061021"/>
    <w:multiLevelType w:val="hybridMultilevel"/>
    <w:tmpl w:val="A2A4FA00"/>
    <w:lvl w:ilvl="0" w:tplc="C77EADE4">
      <w:start w:val="7"/>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D61488"/>
    <w:multiLevelType w:val="hybridMultilevel"/>
    <w:tmpl w:val="733AF4C6"/>
    <w:lvl w:ilvl="0" w:tplc="E3302B96">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745AAF"/>
    <w:multiLevelType w:val="hybridMultilevel"/>
    <w:tmpl w:val="50E00402"/>
    <w:lvl w:ilvl="0" w:tplc="476C7EC2">
      <w:start w:val="4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EC3342"/>
    <w:multiLevelType w:val="hybridMultilevel"/>
    <w:tmpl w:val="D6946D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695B73"/>
    <w:multiLevelType w:val="multilevel"/>
    <w:tmpl w:val="0E32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76676"/>
    <w:multiLevelType w:val="multilevel"/>
    <w:tmpl w:val="EFDA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34517"/>
    <w:multiLevelType w:val="multilevel"/>
    <w:tmpl w:val="7C08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E979FD"/>
    <w:multiLevelType w:val="hybridMultilevel"/>
    <w:tmpl w:val="C70ED95E"/>
    <w:lvl w:ilvl="0" w:tplc="89700546">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81ACB"/>
    <w:multiLevelType w:val="multilevel"/>
    <w:tmpl w:val="376E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37617"/>
    <w:multiLevelType w:val="multilevel"/>
    <w:tmpl w:val="5768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3317AF"/>
    <w:multiLevelType w:val="multilevel"/>
    <w:tmpl w:val="906A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066C28"/>
    <w:multiLevelType w:val="hybridMultilevel"/>
    <w:tmpl w:val="4218E154"/>
    <w:lvl w:ilvl="0" w:tplc="DF2073F0">
      <w:start w:val="7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71704"/>
    <w:multiLevelType w:val="hybridMultilevel"/>
    <w:tmpl w:val="DEDE8F00"/>
    <w:lvl w:ilvl="0" w:tplc="E4C4DB2C">
      <w:start w:val="4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A72233"/>
    <w:multiLevelType w:val="hybridMultilevel"/>
    <w:tmpl w:val="16340CB8"/>
    <w:lvl w:ilvl="0" w:tplc="1A82443C">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8278EC"/>
    <w:multiLevelType w:val="hybridMultilevel"/>
    <w:tmpl w:val="AA72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9119F0"/>
    <w:multiLevelType w:val="hybridMultilevel"/>
    <w:tmpl w:val="7C3C936A"/>
    <w:lvl w:ilvl="0" w:tplc="CB64668C">
      <w:start w:val="1"/>
      <w:numFmt w:val="lowerRoman"/>
      <w:lvlText w:val="%1."/>
      <w:lvlJc w:val="left"/>
      <w:pPr>
        <w:ind w:left="720" w:hanging="720"/>
      </w:pPr>
      <w:rPr>
        <w:rFonts w:ascii="Arial" w:hAnsi="Arial" w:cs="Arial" w:hint="default"/>
        <w:b/>
        <w:color w:val="0070C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FA7627"/>
    <w:multiLevelType w:val="multilevel"/>
    <w:tmpl w:val="20D4D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717A12"/>
    <w:multiLevelType w:val="hybridMultilevel"/>
    <w:tmpl w:val="8B083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626AD2"/>
    <w:multiLevelType w:val="multilevel"/>
    <w:tmpl w:val="A5F8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FC0565"/>
    <w:multiLevelType w:val="hybridMultilevel"/>
    <w:tmpl w:val="B9AE017A"/>
    <w:lvl w:ilvl="0" w:tplc="23E0C186">
      <w:start w:val="3"/>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C63981"/>
    <w:multiLevelType w:val="hybridMultilevel"/>
    <w:tmpl w:val="AA305FF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728308B"/>
    <w:multiLevelType w:val="hybridMultilevel"/>
    <w:tmpl w:val="2206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0041EF"/>
    <w:multiLevelType w:val="multilevel"/>
    <w:tmpl w:val="5F6E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8C38A8"/>
    <w:multiLevelType w:val="multilevel"/>
    <w:tmpl w:val="9C340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297BB5"/>
    <w:multiLevelType w:val="hybridMultilevel"/>
    <w:tmpl w:val="6278F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66EE7"/>
    <w:multiLevelType w:val="hybridMultilevel"/>
    <w:tmpl w:val="E414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D47ACF"/>
    <w:multiLevelType w:val="multilevel"/>
    <w:tmpl w:val="4110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267B4A"/>
    <w:multiLevelType w:val="multilevel"/>
    <w:tmpl w:val="547E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101032">
    <w:abstractNumId w:val="12"/>
  </w:num>
  <w:num w:numId="2" w16cid:durableId="1408961408">
    <w:abstractNumId w:val="7"/>
  </w:num>
  <w:num w:numId="3" w16cid:durableId="1774280726">
    <w:abstractNumId w:val="34"/>
  </w:num>
  <w:num w:numId="4" w16cid:durableId="1245728062">
    <w:abstractNumId w:val="22"/>
  </w:num>
  <w:num w:numId="5" w16cid:durableId="1684016302">
    <w:abstractNumId w:val="11"/>
  </w:num>
  <w:num w:numId="6" w16cid:durableId="1942756259">
    <w:abstractNumId w:val="21"/>
  </w:num>
  <w:num w:numId="7" w16cid:durableId="262036054">
    <w:abstractNumId w:val="9"/>
  </w:num>
  <w:num w:numId="8" w16cid:durableId="1216769549">
    <w:abstractNumId w:val="16"/>
  </w:num>
  <w:num w:numId="9" w16cid:durableId="1685861178">
    <w:abstractNumId w:val="20"/>
  </w:num>
  <w:num w:numId="10" w16cid:durableId="2109693744">
    <w:abstractNumId w:val="10"/>
  </w:num>
  <w:num w:numId="11" w16cid:durableId="1264071002">
    <w:abstractNumId w:val="3"/>
  </w:num>
  <w:num w:numId="12" w16cid:durableId="1114519160">
    <w:abstractNumId w:val="30"/>
  </w:num>
  <w:num w:numId="13" w16cid:durableId="1245338396">
    <w:abstractNumId w:val="0"/>
  </w:num>
  <w:num w:numId="14" w16cid:durableId="2016229024">
    <w:abstractNumId w:val="23"/>
  </w:num>
  <w:num w:numId="15" w16cid:durableId="236407894">
    <w:abstractNumId w:val="26"/>
  </w:num>
  <w:num w:numId="16" w16cid:durableId="269702832">
    <w:abstractNumId w:val="33"/>
  </w:num>
  <w:num w:numId="17" w16cid:durableId="1916278013">
    <w:abstractNumId w:val="29"/>
  </w:num>
  <w:num w:numId="18" w16cid:durableId="477918969">
    <w:abstractNumId w:val="14"/>
  </w:num>
  <w:num w:numId="19" w16cid:durableId="480464551">
    <w:abstractNumId w:val="19"/>
  </w:num>
  <w:num w:numId="20" w16cid:durableId="865215248">
    <w:abstractNumId w:val="1"/>
  </w:num>
  <w:num w:numId="21" w16cid:durableId="1565599088">
    <w:abstractNumId w:val="36"/>
  </w:num>
  <w:num w:numId="22" w16cid:durableId="1853950501">
    <w:abstractNumId w:val="4"/>
  </w:num>
  <w:num w:numId="23" w16cid:durableId="1420637559">
    <w:abstractNumId w:val="35"/>
  </w:num>
  <w:num w:numId="24" w16cid:durableId="1382361980">
    <w:abstractNumId w:val="5"/>
  </w:num>
  <w:num w:numId="25" w16cid:durableId="735591327">
    <w:abstractNumId w:val="8"/>
  </w:num>
  <w:num w:numId="26" w16cid:durableId="191069979">
    <w:abstractNumId w:val="31"/>
  </w:num>
  <w:num w:numId="27" w16cid:durableId="54746713">
    <w:abstractNumId w:val="13"/>
  </w:num>
  <w:num w:numId="28" w16cid:durableId="1090002594">
    <w:abstractNumId w:val="15"/>
  </w:num>
  <w:num w:numId="29" w16cid:durableId="1864586028">
    <w:abstractNumId w:val="32"/>
  </w:num>
  <w:num w:numId="30" w16cid:durableId="348069745">
    <w:abstractNumId w:val="18"/>
  </w:num>
  <w:num w:numId="31" w16cid:durableId="449249356">
    <w:abstractNumId w:val="28"/>
  </w:num>
  <w:num w:numId="32" w16cid:durableId="2129928694">
    <w:abstractNumId w:val="17"/>
  </w:num>
  <w:num w:numId="33" w16cid:durableId="956105462">
    <w:abstractNumId w:val="2"/>
  </w:num>
  <w:num w:numId="34" w16cid:durableId="1265185453">
    <w:abstractNumId w:val="27"/>
  </w:num>
  <w:num w:numId="35" w16cid:durableId="1588924506">
    <w:abstractNumId w:val="25"/>
  </w:num>
  <w:num w:numId="36" w16cid:durableId="1880969481">
    <w:abstractNumId w:val="6"/>
  </w:num>
  <w:num w:numId="37" w16cid:durableId="6531462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3C"/>
    <w:rsid w:val="000031CF"/>
    <w:rsid w:val="00006703"/>
    <w:rsid w:val="00025E00"/>
    <w:rsid w:val="00041DD4"/>
    <w:rsid w:val="000471A0"/>
    <w:rsid w:val="00053EBF"/>
    <w:rsid w:val="00072734"/>
    <w:rsid w:val="0008283F"/>
    <w:rsid w:val="000A7031"/>
    <w:rsid w:val="000D4C58"/>
    <w:rsid w:val="000E4CA5"/>
    <w:rsid w:val="000F1108"/>
    <w:rsid w:val="000F548B"/>
    <w:rsid w:val="00127B67"/>
    <w:rsid w:val="001357F0"/>
    <w:rsid w:val="00136C4A"/>
    <w:rsid w:val="001501F9"/>
    <w:rsid w:val="00160EC1"/>
    <w:rsid w:val="001641B4"/>
    <w:rsid w:val="0019561A"/>
    <w:rsid w:val="00197539"/>
    <w:rsid w:val="001C1C32"/>
    <w:rsid w:val="001D2461"/>
    <w:rsid w:val="001D6166"/>
    <w:rsid w:val="001E56D7"/>
    <w:rsid w:val="00211C56"/>
    <w:rsid w:val="00216ECF"/>
    <w:rsid w:val="00223D76"/>
    <w:rsid w:val="002323B6"/>
    <w:rsid w:val="002338F6"/>
    <w:rsid w:val="0023503E"/>
    <w:rsid w:val="00235632"/>
    <w:rsid w:val="00237E5A"/>
    <w:rsid w:val="00244EBF"/>
    <w:rsid w:val="002518B6"/>
    <w:rsid w:val="002818F2"/>
    <w:rsid w:val="002843FB"/>
    <w:rsid w:val="002C4C61"/>
    <w:rsid w:val="002D5F7C"/>
    <w:rsid w:val="002E24B7"/>
    <w:rsid w:val="002E3DF8"/>
    <w:rsid w:val="0031518D"/>
    <w:rsid w:val="00330587"/>
    <w:rsid w:val="003333C3"/>
    <w:rsid w:val="003344D9"/>
    <w:rsid w:val="00355934"/>
    <w:rsid w:val="003674E4"/>
    <w:rsid w:val="00381763"/>
    <w:rsid w:val="00387828"/>
    <w:rsid w:val="003A3B70"/>
    <w:rsid w:val="003B6448"/>
    <w:rsid w:val="003C2B0A"/>
    <w:rsid w:val="003C2E1F"/>
    <w:rsid w:val="003D22DD"/>
    <w:rsid w:val="003D28A6"/>
    <w:rsid w:val="003E7103"/>
    <w:rsid w:val="0040103C"/>
    <w:rsid w:val="00405E07"/>
    <w:rsid w:val="00412799"/>
    <w:rsid w:val="004139BC"/>
    <w:rsid w:val="00426BCD"/>
    <w:rsid w:val="0043580E"/>
    <w:rsid w:val="0044111F"/>
    <w:rsid w:val="00442746"/>
    <w:rsid w:val="00451D43"/>
    <w:rsid w:val="00464C05"/>
    <w:rsid w:val="00465B63"/>
    <w:rsid w:val="0046764A"/>
    <w:rsid w:val="00480E8E"/>
    <w:rsid w:val="00484301"/>
    <w:rsid w:val="004935FE"/>
    <w:rsid w:val="0049774B"/>
    <w:rsid w:val="004A0ACC"/>
    <w:rsid w:val="004A1960"/>
    <w:rsid w:val="004B732D"/>
    <w:rsid w:val="004C7DFA"/>
    <w:rsid w:val="004D3FAA"/>
    <w:rsid w:val="004D665C"/>
    <w:rsid w:val="004E41AF"/>
    <w:rsid w:val="004E6CD5"/>
    <w:rsid w:val="005033E5"/>
    <w:rsid w:val="00516D27"/>
    <w:rsid w:val="00523D12"/>
    <w:rsid w:val="00534A85"/>
    <w:rsid w:val="005415EF"/>
    <w:rsid w:val="005469C0"/>
    <w:rsid w:val="00552D64"/>
    <w:rsid w:val="00584BFE"/>
    <w:rsid w:val="00586679"/>
    <w:rsid w:val="005901DD"/>
    <w:rsid w:val="005906EC"/>
    <w:rsid w:val="005A338B"/>
    <w:rsid w:val="005C4924"/>
    <w:rsid w:val="005D23C5"/>
    <w:rsid w:val="005D2656"/>
    <w:rsid w:val="005E134D"/>
    <w:rsid w:val="005F6742"/>
    <w:rsid w:val="00607761"/>
    <w:rsid w:val="00614162"/>
    <w:rsid w:val="006337AF"/>
    <w:rsid w:val="00642F2C"/>
    <w:rsid w:val="00662733"/>
    <w:rsid w:val="006679C5"/>
    <w:rsid w:val="00672EE5"/>
    <w:rsid w:val="00685A65"/>
    <w:rsid w:val="0069739D"/>
    <w:rsid w:val="006A78DC"/>
    <w:rsid w:val="006B2F42"/>
    <w:rsid w:val="006C4E01"/>
    <w:rsid w:val="006D5649"/>
    <w:rsid w:val="006E547C"/>
    <w:rsid w:val="006F5580"/>
    <w:rsid w:val="006F6DEA"/>
    <w:rsid w:val="0070445B"/>
    <w:rsid w:val="00731853"/>
    <w:rsid w:val="0074101B"/>
    <w:rsid w:val="0074405F"/>
    <w:rsid w:val="00746EC1"/>
    <w:rsid w:val="00756EAB"/>
    <w:rsid w:val="00763FF1"/>
    <w:rsid w:val="00772391"/>
    <w:rsid w:val="00772D86"/>
    <w:rsid w:val="00781F42"/>
    <w:rsid w:val="00784DB7"/>
    <w:rsid w:val="00785A9F"/>
    <w:rsid w:val="00787C7F"/>
    <w:rsid w:val="0079193D"/>
    <w:rsid w:val="007B356E"/>
    <w:rsid w:val="007C5781"/>
    <w:rsid w:val="007D5F81"/>
    <w:rsid w:val="007D6D20"/>
    <w:rsid w:val="007E1A5E"/>
    <w:rsid w:val="00801366"/>
    <w:rsid w:val="0080674D"/>
    <w:rsid w:val="00815326"/>
    <w:rsid w:val="00847F99"/>
    <w:rsid w:val="008524F8"/>
    <w:rsid w:val="00860D87"/>
    <w:rsid w:val="00873D6F"/>
    <w:rsid w:val="0089191B"/>
    <w:rsid w:val="008A4E52"/>
    <w:rsid w:val="008A66BF"/>
    <w:rsid w:val="008C133D"/>
    <w:rsid w:val="008C54AB"/>
    <w:rsid w:val="008D01C5"/>
    <w:rsid w:val="008D21DA"/>
    <w:rsid w:val="008F332E"/>
    <w:rsid w:val="00902641"/>
    <w:rsid w:val="00910D83"/>
    <w:rsid w:val="00922286"/>
    <w:rsid w:val="00924689"/>
    <w:rsid w:val="00940ADA"/>
    <w:rsid w:val="00945E9F"/>
    <w:rsid w:val="0096237D"/>
    <w:rsid w:val="00967F5A"/>
    <w:rsid w:val="00976C7D"/>
    <w:rsid w:val="009B6E47"/>
    <w:rsid w:val="009C46EA"/>
    <w:rsid w:val="009C641D"/>
    <w:rsid w:val="009E1A54"/>
    <w:rsid w:val="009E3A00"/>
    <w:rsid w:val="009E5A28"/>
    <w:rsid w:val="00A31D7A"/>
    <w:rsid w:val="00A46704"/>
    <w:rsid w:val="00A6063B"/>
    <w:rsid w:val="00A63068"/>
    <w:rsid w:val="00A6319D"/>
    <w:rsid w:val="00A649C6"/>
    <w:rsid w:val="00A73252"/>
    <w:rsid w:val="00A86C33"/>
    <w:rsid w:val="00A93AFF"/>
    <w:rsid w:val="00AA15AA"/>
    <w:rsid w:val="00AA3C7F"/>
    <w:rsid w:val="00AA5B3A"/>
    <w:rsid w:val="00AB45AF"/>
    <w:rsid w:val="00AB517F"/>
    <w:rsid w:val="00AC42BC"/>
    <w:rsid w:val="00AC5094"/>
    <w:rsid w:val="00AE2132"/>
    <w:rsid w:val="00AF3C04"/>
    <w:rsid w:val="00B02F2F"/>
    <w:rsid w:val="00B26DC3"/>
    <w:rsid w:val="00B33968"/>
    <w:rsid w:val="00B4599C"/>
    <w:rsid w:val="00B467E9"/>
    <w:rsid w:val="00B700C7"/>
    <w:rsid w:val="00B725D6"/>
    <w:rsid w:val="00B75693"/>
    <w:rsid w:val="00B81AA8"/>
    <w:rsid w:val="00B843EF"/>
    <w:rsid w:val="00B96DC0"/>
    <w:rsid w:val="00BB3AFC"/>
    <w:rsid w:val="00BC2002"/>
    <w:rsid w:val="00BC7124"/>
    <w:rsid w:val="00BD2064"/>
    <w:rsid w:val="00BE238E"/>
    <w:rsid w:val="00C13F24"/>
    <w:rsid w:val="00C167DA"/>
    <w:rsid w:val="00C207CB"/>
    <w:rsid w:val="00C22E75"/>
    <w:rsid w:val="00C411AB"/>
    <w:rsid w:val="00C55AAA"/>
    <w:rsid w:val="00C64DB8"/>
    <w:rsid w:val="00C82454"/>
    <w:rsid w:val="00C8623A"/>
    <w:rsid w:val="00CA798D"/>
    <w:rsid w:val="00CB494D"/>
    <w:rsid w:val="00CD3D6B"/>
    <w:rsid w:val="00CD6BD4"/>
    <w:rsid w:val="00CF0FBB"/>
    <w:rsid w:val="00CF4910"/>
    <w:rsid w:val="00D05817"/>
    <w:rsid w:val="00D56325"/>
    <w:rsid w:val="00D5651C"/>
    <w:rsid w:val="00D719FF"/>
    <w:rsid w:val="00D77019"/>
    <w:rsid w:val="00D83045"/>
    <w:rsid w:val="00D84C36"/>
    <w:rsid w:val="00D85490"/>
    <w:rsid w:val="00D90FAD"/>
    <w:rsid w:val="00D9415F"/>
    <w:rsid w:val="00D95CB6"/>
    <w:rsid w:val="00DD5734"/>
    <w:rsid w:val="00E02FB5"/>
    <w:rsid w:val="00E20DAE"/>
    <w:rsid w:val="00E21A43"/>
    <w:rsid w:val="00E24A30"/>
    <w:rsid w:val="00E50032"/>
    <w:rsid w:val="00E568F6"/>
    <w:rsid w:val="00E57427"/>
    <w:rsid w:val="00EA008A"/>
    <w:rsid w:val="00ED1F36"/>
    <w:rsid w:val="00ED7F49"/>
    <w:rsid w:val="00EE1600"/>
    <w:rsid w:val="00EE3424"/>
    <w:rsid w:val="00F24C31"/>
    <w:rsid w:val="00F540AD"/>
    <w:rsid w:val="00F5439A"/>
    <w:rsid w:val="00F55265"/>
    <w:rsid w:val="00F65FC4"/>
    <w:rsid w:val="00F662CB"/>
    <w:rsid w:val="00F80317"/>
    <w:rsid w:val="00F85CB1"/>
    <w:rsid w:val="00F87D27"/>
    <w:rsid w:val="00FB08A0"/>
    <w:rsid w:val="00FD56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EF253"/>
  <w15:chartTrackingRefBased/>
  <w15:docId w15:val="{DAFE62CF-D9CA-7E4F-BF88-2FE4D68D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03C"/>
  </w:style>
  <w:style w:type="paragraph" w:styleId="Heading2">
    <w:name w:val="heading 2"/>
    <w:basedOn w:val="Normal"/>
    <w:next w:val="Normal"/>
    <w:link w:val="Heading2Char"/>
    <w:uiPriority w:val="9"/>
    <w:unhideWhenUsed/>
    <w:qFormat/>
    <w:rsid w:val="004010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103C"/>
    <w:rPr>
      <w:rFonts w:asciiTheme="majorHAnsi" w:eastAsiaTheme="majorEastAsia" w:hAnsiTheme="majorHAnsi" w:cstheme="majorBidi"/>
      <w:color w:val="2F5496" w:themeColor="accent1" w:themeShade="BF"/>
      <w:sz w:val="32"/>
      <w:szCs w:val="32"/>
    </w:rPr>
  </w:style>
  <w:style w:type="paragraph" w:customStyle="1" w:styleId="FigTab">
    <w:name w:val="FigTab"/>
    <w:basedOn w:val="TableofFigures"/>
    <w:next w:val="TableofFigures"/>
    <w:qFormat/>
    <w:rsid w:val="0040103C"/>
    <w:rPr>
      <w:rFonts w:ascii="Times New Roman" w:hAnsi="Times New Roman" w:cs="Times New Roman"/>
      <w:b/>
      <w:bCs/>
      <w:color w:val="000000" w:themeColor="text1"/>
    </w:rPr>
  </w:style>
  <w:style w:type="paragraph" w:styleId="TableofFigures">
    <w:name w:val="table of figures"/>
    <w:basedOn w:val="Normal"/>
    <w:next w:val="Normal"/>
    <w:uiPriority w:val="99"/>
    <w:semiHidden/>
    <w:unhideWhenUsed/>
    <w:rsid w:val="0040103C"/>
  </w:style>
  <w:style w:type="paragraph" w:styleId="ListParagraph">
    <w:name w:val="List Paragraph"/>
    <w:basedOn w:val="Normal"/>
    <w:uiPriority w:val="34"/>
    <w:qFormat/>
    <w:rsid w:val="0040103C"/>
    <w:pPr>
      <w:ind w:left="720"/>
      <w:contextualSpacing/>
    </w:pPr>
  </w:style>
  <w:style w:type="paragraph" w:styleId="Revision">
    <w:name w:val="Revision"/>
    <w:hidden/>
    <w:uiPriority w:val="99"/>
    <w:semiHidden/>
    <w:rsid w:val="0040103C"/>
    <w:rPr>
      <w:kern w:val="0"/>
      <w14:ligatures w14:val="none"/>
    </w:rPr>
  </w:style>
  <w:style w:type="character" w:styleId="CommentReference">
    <w:name w:val="annotation reference"/>
    <w:basedOn w:val="DefaultParagraphFont"/>
    <w:uiPriority w:val="99"/>
    <w:semiHidden/>
    <w:unhideWhenUsed/>
    <w:rsid w:val="0040103C"/>
    <w:rPr>
      <w:sz w:val="16"/>
      <w:szCs w:val="16"/>
    </w:rPr>
  </w:style>
  <w:style w:type="paragraph" w:styleId="CommentText">
    <w:name w:val="annotation text"/>
    <w:basedOn w:val="Normal"/>
    <w:link w:val="CommentTextChar"/>
    <w:uiPriority w:val="99"/>
    <w:semiHidden/>
    <w:unhideWhenUsed/>
    <w:rsid w:val="0040103C"/>
    <w:rPr>
      <w:kern w:val="0"/>
      <w:sz w:val="20"/>
      <w:szCs w:val="20"/>
      <w14:ligatures w14:val="none"/>
    </w:rPr>
  </w:style>
  <w:style w:type="character" w:customStyle="1" w:styleId="CommentTextChar">
    <w:name w:val="Comment Text Char"/>
    <w:basedOn w:val="DefaultParagraphFont"/>
    <w:link w:val="CommentText"/>
    <w:uiPriority w:val="99"/>
    <w:semiHidden/>
    <w:rsid w:val="0040103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103C"/>
    <w:rPr>
      <w:b/>
      <w:bCs/>
    </w:rPr>
  </w:style>
  <w:style w:type="character" w:customStyle="1" w:styleId="CommentSubjectChar">
    <w:name w:val="Comment Subject Char"/>
    <w:basedOn w:val="CommentTextChar"/>
    <w:link w:val="CommentSubject"/>
    <w:uiPriority w:val="99"/>
    <w:semiHidden/>
    <w:rsid w:val="0040103C"/>
    <w:rPr>
      <w:b/>
      <w:bCs/>
      <w:kern w:val="0"/>
      <w:sz w:val="20"/>
      <w:szCs w:val="20"/>
      <w14:ligatures w14:val="none"/>
    </w:rPr>
  </w:style>
  <w:style w:type="paragraph" w:styleId="NormalWeb">
    <w:name w:val="Normal (Web)"/>
    <w:basedOn w:val="Normal"/>
    <w:uiPriority w:val="99"/>
    <w:unhideWhenUsed/>
    <w:rsid w:val="0040103C"/>
    <w:pPr>
      <w:spacing w:before="100" w:beforeAutospacing="1" w:after="100" w:afterAutospacing="1"/>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0103C"/>
    <w:pPr>
      <w:tabs>
        <w:tab w:val="center" w:pos="4680"/>
        <w:tab w:val="right" w:pos="9360"/>
      </w:tabs>
    </w:pPr>
    <w:rPr>
      <w:kern w:val="0"/>
      <w14:ligatures w14:val="none"/>
    </w:rPr>
  </w:style>
  <w:style w:type="character" w:customStyle="1" w:styleId="FooterChar">
    <w:name w:val="Footer Char"/>
    <w:basedOn w:val="DefaultParagraphFont"/>
    <w:link w:val="Footer"/>
    <w:uiPriority w:val="99"/>
    <w:rsid w:val="0040103C"/>
    <w:rPr>
      <w:kern w:val="0"/>
      <w14:ligatures w14:val="none"/>
    </w:rPr>
  </w:style>
  <w:style w:type="character" w:styleId="PageNumber">
    <w:name w:val="page number"/>
    <w:basedOn w:val="DefaultParagraphFont"/>
    <w:uiPriority w:val="99"/>
    <w:semiHidden/>
    <w:unhideWhenUsed/>
    <w:rsid w:val="0040103C"/>
  </w:style>
  <w:style w:type="character" w:customStyle="1" w:styleId="hgkelc">
    <w:name w:val="hgkelc"/>
    <w:basedOn w:val="DefaultParagraphFont"/>
    <w:rsid w:val="0040103C"/>
  </w:style>
  <w:style w:type="character" w:customStyle="1" w:styleId="jpfdse">
    <w:name w:val="jpfdse"/>
    <w:basedOn w:val="DefaultParagraphFont"/>
    <w:rsid w:val="0040103C"/>
  </w:style>
  <w:style w:type="character" w:styleId="Hyperlink">
    <w:name w:val="Hyperlink"/>
    <w:basedOn w:val="DefaultParagraphFont"/>
    <w:uiPriority w:val="99"/>
    <w:unhideWhenUsed/>
    <w:rsid w:val="0040103C"/>
    <w:rPr>
      <w:color w:val="0563C1" w:themeColor="hyperlink"/>
      <w:u w:val="single"/>
    </w:rPr>
  </w:style>
  <w:style w:type="character" w:styleId="UnresolvedMention">
    <w:name w:val="Unresolved Mention"/>
    <w:basedOn w:val="DefaultParagraphFont"/>
    <w:uiPriority w:val="99"/>
    <w:semiHidden/>
    <w:unhideWhenUsed/>
    <w:rsid w:val="0040103C"/>
    <w:rPr>
      <w:color w:val="605E5C"/>
      <w:shd w:val="clear" w:color="auto" w:fill="E1DFDD"/>
    </w:rPr>
  </w:style>
  <w:style w:type="character" w:customStyle="1" w:styleId="anchor-text">
    <w:name w:val="anchor-text"/>
    <w:basedOn w:val="DefaultParagraphFont"/>
    <w:rsid w:val="0040103C"/>
  </w:style>
  <w:style w:type="paragraph" w:styleId="HTMLPreformatted">
    <w:name w:val="HTML Preformatted"/>
    <w:basedOn w:val="Normal"/>
    <w:link w:val="HTMLPreformattedChar"/>
    <w:uiPriority w:val="99"/>
    <w:semiHidden/>
    <w:unhideWhenUsed/>
    <w:rsid w:val="00401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40103C"/>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40103C"/>
    <w:rPr>
      <w:rFonts w:ascii="Courier New" w:eastAsia="Times New Roman" w:hAnsi="Courier New" w:cs="Courier New"/>
      <w:sz w:val="20"/>
      <w:szCs w:val="20"/>
    </w:rPr>
  </w:style>
  <w:style w:type="character" w:styleId="PlaceholderText">
    <w:name w:val="Placeholder Text"/>
    <w:basedOn w:val="DefaultParagraphFont"/>
    <w:uiPriority w:val="99"/>
    <w:semiHidden/>
    <w:rsid w:val="004010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xgenomics.com/datasets/human-glioblastoma-multiforme-3-v-3-whole-transcriptome-analysis-3-standard-4-0-0" TargetMode="External"/><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hyperlink" Target="https://www.10xgenomics.com/datasets/2-k-sorted-cells-from-human-glioblastoma-multiforme-3-v-3-1-3-1-standard-6-0-0"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www.10xgenomics.com/datasets/adult-mouse-brain-coronal-section-visium-ff-1-standard" TargetMode="Externa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hyperlink" Target="https://www.10xgenomics.com/datasets/adult-mouse-brain-coronal-section-fresh-frozen-1-standard" TargetMode="External"/><Relationship Id="rId15" Type="http://schemas.openxmlformats.org/officeDocument/2006/relationships/image" Target="media/image7.emf"/><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BB8D197CC7E6441895C1543068F9ADC"/>
        <w:category>
          <w:name w:val="General"/>
          <w:gallery w:val="placeholder"/>
        </w:category>
        <w:types>
          <w:type w:val="bbPlcHdr"/>
        </w:types>
        <w:behaviors>
          <w:behavior w:val="content"/>
        </w:behaviors>
        <w:guid w:val="{4EC99AB7-F9A1-7149-8C78-9435162DCE94}"/>
      </w:docPartPr>
      <w:docPartBody>
        <w:p w:rsidR="00167596" w:rsidRDefault="00C90448" w:rsidP="00C90448">
          <w:pPr>
            <w:pStyle w:val="EBB8D197CC7E6441895C1543068F9ADC"/>
          </w:pPr>
          <w:r w:rsidRPr="00EC76A4">
            <w:rPr>
              <w:rStyle w:val="PlaceholderText"/>
            </w:rPr>
            <w:t>Click or tap here to enter text.</w:t>
          </w:r>
        </w:p>
      </w:docPartBody>
    </w:docPart>
    <w:docPart>
      <w:docPartPr>
        <w:name w:val="D6793DA1B141CB4895BE16C8431E2F19"/>
        <w:category>
          <w:name w:val="General"/>
          <w:gallery w:val="placeholder"/>
        </w:category>
        <w:types>
          <w:type w:val="bbPlcHdr"/>
        </w:types>
        <w:behaviors>
          <w:behavior w:val="content"/>
        </w:behaviors>
        <w:guid w:val="{D95D6F55-32B3-6549-B3A3-6E303A039E1C}"/>
      </w:docPartPr>
      <w:docPartBody>
        <w:p w:rsidR="00305582" w:rsidRDefault="00167596" w:rsidP="00167596">
          <w:pPr>
            <w:pStyle w:val="D6793DA1B141CB4895BE16C8431E2F19"/>
          </w:pPr>
          <w:r w:rsidRPr="00EC76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86"/>
    <w:rsid w:val="00132C15"/>
    <w:rsid w:val="00167596"/>
    <w:rsid w:val="001861F5"/>
    <w:rsid w:val="002504D1"/>
    <w:rsid w:val="00305582"/>
    <w:rsid w:val="00827AB9"/>
    <w:rsid w:val="00BC7886"/>
    <w:rsid w:val="00C411AB"/>
    <w:rsid w:val="00C90448"/>
    <w:rsid w:val="00D32F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7596"/>
    <w:rPr>
      <w:color w:val="808080"/>
    </w:rPr>
  </w:style>
  <w:style w:type="paragraph" w:customStyle="1" w:styleId="EBB8D197CC7E6441895C1543068F9ADC">
    <w:name w:val="EBB8D197CC7E6441895C1543068F9ADC"/>
    <w:rsid w:val="00C90448"/>
  </w:style>
  <w:style w:type="paragraph" w:customStyle="1" w:styleId="D6793DA1B141CB4895BE16C8431E2F19">
    <w:name w:val="D6793DA1B141CB4895BE16C8431E2F19"/>
    <w:rsid w:val="00167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36</Pages>
  <Words>7427</Words>
  <Characters>42335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Sorana Morrissy</cp:lastModifiedBy>
  <cp:revision>10</cp:revision>
  <dcterms:created xsi:type="dcterms:W3CDTF">2024-09-13T23:33:00Z</dcterms:created>
  <dcterms:modified xsi:type="dcterms:W3CDTF">2024-09-19T23:32:00Z</dcterms:modified>
</cp:coreProperties>
</file>