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742051E" w14:textId="2E1E0847" w:rsidR="00454A25" w:rsidRDefault="000B1C3E" w:rsidP="00EF1DC5">
      <w:pPr>
        <w:jc w:val="center"/>
        <w:rPr>
          <w:rFonts w:ascii="Segoe UI" w:hAnsi="Segoe UI" w:cs="Segoe UI"/>
          <w:b/>
          <w:bCs/>
          <w:sz w:val="26"/>
          <w:szCs w:val="26"/>
        </w:rPr>
      </w:pPr>
      <w:bookmarkStart w:id="0" w:name="_GoBack"/>
      <w:bookmarkEnd w:id="0"/>
      <w:r w:rsidRPr="00BD2D0B">
        <w:rPr>
          <w:rFonts w:ascii="Segoe UI" w:hAnsi="Segoe UI" w:cs="Segoe UI"/>
          <w:b/>
          <w:sz w:val="32"/>
          <w:szCs w:val="32"/>
          <w:u w:val="single"/>
        </w:rPr>
        <w:t>ADDITIONAL FILE 2</w:t>
      </w:r>
      <w:r w:rsidR="00922EDE">
        <w:rPr>
          <w:rFonts w:ascii="Segoe UI" w:hAnsi="Segoe UI" w:cs="Segoe UI"/>
          <w:b/>
          <w:sz w:val="32"/>
          <w:szCs w:val="32"/>
        </w:rPr>
        <w:t xml:space="preserve"> FOR</w:t>
      </w:r>
      <w:r w:rsidR="00EF1DC5" w:rsidRPr="00EF1DC5">
        <w:rPr>
          <w:rFonts w:ascii="Segoe UI" w:hAnsi="Segoe UI" w:cs="Segoe UI"/>
          <w:b/>
          <w:sz w:val="32"/>
          <w:szCs w:val="32"/>
        </w:rPr>
        <w:t>:</w:t>
      </w:r>
      <w:r w:rsidR="00EF1DC5" w:rsidRPr="00EF1DC5">
        <w:rPr>
          <w:rFonts w:ascii="Segoe UI" w:hAnsi="Segoe UI" w:cs="Segoe UI"/>
          <w:b/>
          <w:bCs/>
          <w:sz w:val="26"/>
          <w:szCs w:val="26"/>
        </w:rPr>
        <w:t xml:space="preserve"> </w:t>
      </w:r>
    </w:p>
    <w:p w14:paraId="3ACB513A" w14:textId="77777777" w:rsidR="00EF1DC5" w:rsidRPr="00EF1DC5" w:rsidRDefault="00EF1DC5" w:rsidP="00EF1DC5">
      <w:pPr>
        <w:jc w:val="center"/>
        <w:rPr>
          <w:rFonts w:ascii="Segoe UI" w:hAnsi="Segoe UI" w:cs="Segoe UI"/>
          <w:b/>
          <w:bCs/>
          <w:sz w:val="26"/>
          <w:szCs w:val="26"/>
        </w:rPr>
      </w:pPr>
    </w:p>
    <w:p w14:paraId="4F9545B1" w14:textId="77777777" w:rsidR="00016FE0" w:rsidRPr="006E4845" w:rsidRDefault="00016FE0" w:rsidP="00016FE0">
      <w:pPr>
        <w:rPr>
          <w:rFonts w:ascii="Segoe UI" w:hAnsi="Segoe UI" w:cs="Segoe UI"/>
          <w:b/>
          <w:bCs/>
          <w:sz w:val="26"/>
          <w:szCs w:val="26"/>
        </w:rPr>
      </w:pPr>
      <w:r w:rsidRPr="006E4845">
        <w:rPr>
          <w:rFonts w:ascii="Segoe UI" w:hAnsi="Segoe UI" w:cs="Segoe UI"/>
          <w:b/>
          <w:bCs/>
          <w:sz w:val="26"/>
          <w:szCs w:val="26"/>
        </w:rPr>
        <w:t xml:space="preserve">Engineering </w:t>
      </w:r>
      <w:r>
        <w:rPr>
          <w:rFonts w:ascii="Segoe UI" w:hAnsi="Segoe UI" w:cs="Segoe UI"/>
          <w:b/>
          <w:bCs/>
          <w:sz w:val="26"/>
          <w:szCs w:val="26"/>
        </w:rPr>
        <w:t xml:space="preserve">Novel </w:t>
      </w:r>
      <w:r w:rsidRPr="006E4845">
        <w:rPr>
          <w:rFonts w:ascii="Segoe UI" w:hAnsi="Segoe UI" w:cs="Segoe UI"/>
          <w:b/>
          <w:bCs/>
          <w:sz w:val="26"/>
          <w:szCs w:val="26"/>
        </w:rPr>
        <w:t>CRISPRi Repressors for Highly Efficient Mammalian Gene Regulation</w:t>
      </w:r>
    </w:p>
    <w:p w14:paraId="55259763" w14:textId="50981723" w:rsidR="00EF1DC5" w:rsidRPr="006E4845" w:rsidRDefault="00EF1DC5" w:rsidP="00EF1DC5">
      <w:pPr>
        <w:rPr>
          <w:rFonts w:ascii="Segoe UI" w:hAnsi="Segoe UI" w:cs="Segoe UI"/>
          <w:b/>
          <w:bCs/>
        </w:rPr>
      </w:pPr>
      <w:r w:rsidRPr="006E4845">
        <w:rPr>
          <w:rFonts w:ascii="Segoe UI" w:hAnsi="Segoe UI" w:cs="Segoe UI"/>
        </w:rPr>
        <w:t>Andrew Kristof</w:t>
      </w:r>
      <w:r w:rsidRPr="006E4845">
        <w:rPr>
          <w:rFonts w:ascii="Segoe UI" w:hAnsi="Segoe UI" w:cs="Segoe UI"/>
          <w:vertAlign w:val="superscript"/>
        </w:rPr>
        <w:t>1</w:t>
      </w:r>
      <w:r w:rsidRPr="006E4845">
        <w:rPr>
          <w:rFonts w:ascii="Segoe UI" w:hAnsi="Segoe UI" w:cs="Segoe UI"/>
        </w:rPr>
        <w:t xml:space="preserve">, </w:t>
      </w:r>
      <w:r w:rsidR="00903809">
        <w:rPr>
          <w:rFonts w:ascii="Segoe UI" w:hAnsi="Segoe UI" w:cs="Segoe UI"/>
        </w:rPr>
        <w:t>Krithika Karunakaran</w:t>
      </w:r>
      <w:r w:rsidR="00903809" w:rsidRPr="006E4845">
        <w:rPr>
          <w:rFonts w:ascii="Segoe UI" w:hAnsi="Segoe UI" w:cs="Segoe UI"/>
          <w:vertAlign w:val="superscript"/>
        </w:rPr>
        <w:t>1</w:t>
      </w:r>
      <w:r w:rsidR="00903809">
        <w:rPr>
          <w:rFonts w:ascii="Segoe UI" w:hAnsi="Segoe UI" w:cs="Segoe UI"/>
        </w:rPr>
        <w:t xml:space="preserve">, </w:t>
      </w:r>
      <w:r w:rsidRPr="006E4845">
        <w:rPr>
          <w:rFonts w:ascii="Segoe UI" w:hAnsi="Segoe UI" w:cs="Segoe UI"/>
        </w:rPr>
        <w:t>Christopher Allen</w:t>
      </w:r>
      <w:r w:rsidRPr="006E4845">
        <w:rPr>
          <w:rFonts w:ascii="Segoe UI" w:hAnsi="Segoe UI" w:cs="Segoe UI"/>
          <w:vertAlign w:val="superscript"/>
        </w:rPr>
        <w:t>1</w:t>
      </w:r>
      <w:r w:rsidRPr="006E4845">
        <w:rPr>
          <w:rFonts w:ascii="Segoe UI" w:hAnsi="Segoe UI" w:cs="Segoe UI"/>
        </w:rPr>
        <w:t>, Paula Mizote</w:t>
      </w:r>
      <w:r w:rsidRPr="006E4845">
        <w:rPr>
          <w:rFonts w:ascii="Segoe UI" w:hAnsi="Segoe UI" w:cs="Segoe UI"/>
          <w:vertAlign w:val="superscript"/>
        </w:rPr>
        <w:t>1</w:t>
      </w:r>
      <w:r w:rsidRPr="006E4845">
        <w:rPr>
          <w:rFonts w:ascii="Segoe UI" w:hAnsi="Segoe UI" w:cs="Segoe UI"/>
        </w:rPr>
        <w:t>, Sophie Briggs</w:t>
      </w:r>
      <w:r w:rsidRPr="006E4845">
        <w:rPr>
          <w:rFonts w:ascii="Segoe UI" w:hAnsi="Segoe UI" w:cs="Segoe UI"/>
          <w:vertAlign w:val="superscript"/>
        </w:rPr>
        <w:t>1</w:t>
      </w:r>
      <w:r w:rsidRPr="006E4845">
        <w:rPr>
          <w:rFonts w:ascii="Segoe UI" w:hAnsi="Segoe UI" w:cs="Segoe UI"/>
        </w:rPr>
        <w:t>, Zixin Jian</w:t>
      </w:r>
      <w:r w:rsidRPr="006E4845">
        <w:rPr>
          <w:rFonts w:ascii="Segoe UI" w:hAnsi="Segoe UI" w:cs="Segoe UI"/>
          <w:vertAlign w:val="superscript"/>
        </w:rPr>
        <w:t>1</w:t>
      </w:r>
      <w:r w:rsidRPr="006E4845">
        <w:rPr>
          <w:rFonts w:ascii="Segoe UI" w:hAnsi="Segoe UI" w:cs="Segoe UI"/>
        </w:rPr>
        <w:t>, Patrick Nash</w:t>
      </w:r>
      <w:r w:rsidRPr="006E4845">
        <w:rPr>
          <w:rFonts w:ascii="Segoe UI" w:hAnsi="Segoe UI" w:cs="Segoe UI"/>
          <w:vertAlign w:val="superscript"/>
        </w:rPr>
        <w:t>1</w:t>
      </w:r>
      <w:r w:rsidRPr="006E4845">
        <w:rPr>
          <w:rFonts w:ascii="Segoe UI" w:hAnsi="Segoe UI" w:cs="Segoe UI"/>
        </w:rPr>
        <w:t xml:space="preserve"> &amp; John Blazeck</w:t>
      </w:r>
      <w:r w:rsidRPr="006E4845">
        <w:rPr>
          <w:rFonts w:ascii="Segoe UI" w:hAnsi="Segoe UI" w:cs="Segoe UI"/>
          <w:vertAlign w:val="superscript"/>
        </w:rPr>
        <w:t>1,*</w:t>
      </w:r>
      <w:r w:rsidRPr="006E4845">
        <w:rPr>
          <w:rFonts w:ascii="Segoe UI" w:hAnsi="Segoe UI" w:cs="Segoe UI"/>
        </w:rPr>
        <w:t xml:space="preserve"> </w:t>
      </w:r>
    </w:p>
    <w:p w14:paraId="1E2DA2EF" w14:textId="610F110D" w:rsidR="00EF1DC5" w:rsidRDefault="00EF1DC5" w:rsidP="00EF1DC5">
      <w:pPr>
        <w:spacing w:after="0"/>
        <w:rPr>
          <w:rFonts w:ascii="Segoe UI" w:hAnsi="Segoe UI" w:cs="Segoe UI"/>
        </w:rPr>
      </w:pPr>
      <w:r w:rsidRPr="006E4845">
        <w:rPr>
          <w:rFonts w:ascii="Segoe UI" w:hAnsi="Segoe UI" w:cs="Segoe UI"/>
          <w:vertAlign w:val="superscript"/>
        </w:rPr>
        <w:t>1</w:t>
      </w:r>
      <w:r w:rsidRPr="006E4845">
        <w:rPr>
          <w:rFonts w:ascii="Segoe UI" w:hAnsi="Segoe UI" w:cs="Segoe UI"/>
        </w:rPr>
        <w:t xml:space="preserve"> School of Chemical and Biomolecular Engineering, Georgia Institute of Technology, Atlanta, Georgia, 30332, USA</w:t>
      </w:r>
    </w:p>
    <w:p w14:paraId="57D068DD" w14:textId="77777777" w:rsidR="00EF1DC5" w:rsidRPr="006E4845" w:rsidRDefault="00EF1DC5" w:rsidP="00EF1DC5">
      <w:pPr>
        <w:spacing w:after="0"/>
        <w:rPr>
          <w:rFonts w:ascii="Segoe UI" w:hAnsi="Segoe UI" w:cs="Segoe UI"/>
        </w:rPr>
      </w:pPr>
    </w:p>
    <w:p w14:paraId="7153CF68" w14:textId="77777777" w:rsidR="00EF1DC5" w:rsidRDefault="00EF1DC5" w:rsidP="00EF1DC5">
      <w:pPr>
        <w:spacing w:after="0"/>
        <w:rPr>
          <w:rFonts w:ascii="Segoe UI" w:hAnsi="Segoe UI" w:cs="Segoe UI"/>
        </w:rPr>
      </w:pPr>
      <w:r w:rsidRPr="006E4845">
        <w:rPr>
          <w:rFonts w:ascii="Segoe UI" w:hAnsi="Segoe UI" w:cs="Segoe UI"/>
        </w:rPr>
        <w:t xml:space="preserve">* To whom correspondence should be addressed. </w:t>
      </w:r>
    </w:p>
    <w:p w14:paraId="3748C2EA" w14:textId="77777777" w:rsidR="00EF1DC5" w:rsidRPr="006E4845" w:rsidRDefault="00EF1DC5" w:rsidP="00EF1DC5">
      <w:pPr>
        <w:ind w:firstLine="720"/>
        <w:rPr>
          <w:rFonts w:ascii="Segoe UI" w:hAnsi="Segoe UI" w:cs="Segoe UI"/>
          <w:color w:val="FF0000"/>
          <w:sz w:val="20"/>
          <w:szCs w:val="20"/>
        </w:rPr>
      </w:pPr>
      <w:r w:rsidRPr="006E4845">
        <w:rPr>
          <w:rFonts w:ascii="Segoe UI" w:hAnsi="Segoe UI" w:cs="Segoe UI"/>
        </w:rPr>
        <w:t>Tel: +1 (404)-385-4718; Email:</w:t>
      </w:r>
      <w:r w:rsidRPr="006E4845">
        <w:rPr>
          <w:rFonts w:ascii="Segoe UI" w:hAnsi="Segoe UI" w:cs="Segoe UI"/>
          <w:color w:val="FF0000"/>
        </w:rPr>
        <w:t xml:space="preserve"> </w:t>
      </w:r>
      <w:r w:rsidRPr="006E4845">
        <w:rPr>
          <w:rFonts w:ascii="Segoe UI" w:hAnsi="Segoe UI" w:cs="Segoe UI"/>
        </w:rPr>
        <w:t>john.blazeck@chbe.gatech.edu</w:t>
      </w:r>
    </w:p>
    <w:p w14:paraId="7D6A67D7" w14:textId="77777777" w:rsidR="00EF1DC5" w:rsidRDefault="00EF1DC5" w:rsidP="00EF1DC5">
      <w:pPr>
        <w:jc w:val="both"/>
        <w:rPr>
          <w:rFonts w:ascii="Segoe UI" w:hAnsi="Segoe UI" w:cs="Segoe UI"/>
          <w:b/>
          <w:bCs/>
          <w:sz w:val="26"/>
          <w:szCs w:val="26"/>
        </w:rPr>
      </w:pPr>
    </w:p>
    <w:p w14:paraId="761EA554" w14:textId="77777777" w:rsidR="00EF1DC5" w:rsidRDefault="00EF1DC5" w:rsidP="00EF1DC5">
      <w:pPr>
        <w:jc w:val="both"/>
        <w:rPr>
          <w:rFonts w:ascii="Segoe UI" w:hAnsi="Segoe UI" w:cs="Segoe UI"/>
          <w:b/>
          <w:bCs/>
          <w:sz w:val="26"/>
          <w:szCs w:val="26"/>
        </w:rPr>
      </w:pPr>
    </w:p>
    <w:p w14:paraId="10B97C08" w14:textId="77777777" w:rsidR="00EF1DC5" w:rsidRDefault="00EF1DC5" w:rsidP="00EF1DC5">
      <w:pPr>
        <w:jc w:val="both"/>
        <w:rPr>
          <w:rFonts w:ascii="Segoe UI" w:hAnsi="Segoe UI" w:cs="Segoe UI"/>
          <w:b/>
          <w:bCs/>
          <w:sz w:val="26"/>
          <w:szCs w:val="26"/>
        </w:rPr>
      </w:pPr>
    </w:p>
    <w:p w14:paraId="36D803C4" w14:textId="77777777" w:rsidR="00EF1DC5" w:rsidRDefault="00EF1DC5" w:rsidP="00EF1DC5">
      <w:pPr>
        <w:jc w:val="both"/>
        <w:rPr>
          <w:rFonts w:ascii="Segoe UI" w:hAnsi="Segoe UI" w:cs="Segoe UI"/>
          <w:b/>
          <w:bCs/>
          <w:sz w:val="26"/>
          <w:szCs w:val="26"/>
        </w:rPr>
      </w:pPr>
    </w:p>
    <w:p w14:paraId="18154D46" w14:textId="77777777" w:rsidR="00EF1DC5" w:rsidRDefault="00EF1DC5" w:rsidP="00EF1DC5">
      <w:pPr>
        <w:jc w:val="both"/>
        <w:rPr>
          <w:rFonts w:ascii="Segoe UI" w:hAnsi="Segoe UI" w:cs="Segoe UI"/>
          <w:b/>
          <w:bCs/>
          <w:sz w:val="26"/>
          <w:szCs w:val="26"/>
        </w:rPr>
      </w:pPr>
    </w:p>
    <w:p w14:paraId="04422C75" w14:textId="77777777" w:rsidR="00EF1DC5" w:rsidRDefault="00EF1DC5" w:rsidP="00EF1DC5">
      <w:pPr>
        <w:jc w:val="both"/>
        <w:rPr>
          <w:rFonts w:ascii="Segoe UI" w:hAnsi="Segoe UI" w:cs="Segoe UI"/>
          <w:b/>
          <w:bCs/>
          <w:sz w:val="26"/>
          <w:szCs w:val="26"/>
        </w:rPr>
      </w:pPr>
    </w:p>
    <w:p w14:paraId="79B0368E" w14:textId="77777777" w:rsidR="00EF1DC5" w:rsidRDefault="00EF1DC5" w:rsidP="009E6464">
      <w:pPr>
        <w:spacing w:line="240" w:lineRule="auto"/>
        <w:jc w:val="both"/>
        <w:rPr>
          <w:rFonts w:ascii="Segoe UI" w:hAnsi="Segoe UI" w:cs="Segoe UI"/>
          <w:b/>
          <w:bCs/>
          <w:sz w:val="26"/>
          <w:szCs w:val="26"/>
        </w:rPr>
      </w:pPr>
    </w:p>
    <w:p w14:paraId="7829CC4F" w14:textId="77777777" w:rsidR="00EF1DC5" w:rsidRDefault="00EF1DC5" w:rsidP="009E6464">
      <w:pPr>
        <w:spacing w:line="240" w:lineRule="auto"/>
        <w:jc w:val="both"/>
        <w:rPr>
          <w:rFonts w:ascii="Segoe UI" w:hAnsi="Segoe UI" w:cs="Segoe UI"/>
          <w:b/>
          <w:bCs/>
          <w:sz w:val="26"/>
          <w:szCs w:val="26"/>
        </w:rPr>
      </w:pPr>
    </w:p>
    <w:p w14:paraId="768FF419" w14:textId="77777777" w:rsidR="00EF1DC5" w:rsidRDefault="00EF1DC5" w:rsidP="009E6464">
      <w:pPr>
        <w:spacing w:line="240" w:lineRule="auto"/>
        <w:jc w:val="both"/>
        <w:rPr>
          <w:rFonts w:ascii="Segoe UI" w:hAnsi="Segoe UI" w:cs="Segoe UI"/>
          <w:b/>
          <w:bCs/>
          <w:sz w:val="26"/>
          <w:szCs w:val="26"/>
        </w:rPr>
      </w:pPr>
    </w:p>
    <w:p w14:paraId="0B945799" w14:textId="77777777" w:rsidR="00EF1DC5" w:rsidRDefault="00EF1DC5" w:rsidP="009E6464">
      <w:pPr>
        <w:spacing w:line="240" w:lineRule="auto"/>
        <w:jc w:val="both"/>
        <w:rPr>
          <w:rFonts w:ascii="Segoe UI" w:hAnsi="Segoe UI" w:cs="Segoe UI"/>
          <w:b/>
          <w:bCs/>
          <w:sz w:val="26"/>
          <w:szCs w:val="26"/>
        </w:rPr>
      </w:pPr>
    </w:p>
    <w:p w14:paraId="54F14D71" w14:textId="77777777" w:rsidR="00EF1DC5" w:rsidRDefault="00EF1DC5" w:rsidP="009E6464">
      <w:pPr>
        <w:spacing w:line="240" w:lineRule="auto"/>
        <w:jc w:val="both"/>
        <w:rPr>
          <w:rFonts w:ascii="Segoe UI" w:hAnsi="Segoe UI" w:cs="Segoe UI"/>
          <w:b/>
          <w:bCs/>
          <w:sz w:val="26"/>
          <w:szCs w:val="26"/>
        </w:rPr>
      </w:pPr>
    </w:p>
    <w:p w14:paraId="4834BF1E" w14:textId="77777777" w:rsidR="00EF1DC5" w:rsidRDefault="00EF1DC5" w:rsidP="009E6464">
      <w:pPr>
        <w:spacing w:line="240" w:lineRule="auto"/>
        <w:jc w:val="both"/>
        <w:rPr>
          <w:rFonts w:ascii="Segoe UI" w:hAnsi="Segoe UI" w:cs="Segoe UI"/>
          <w:b/>
          <w:bCs/>
          <w:sz w:val="26"/>
          <w:szCs w:val="26"/>
        </w:rPr>
      </w:pPr>
    </w:p>
    <w:p w14:paraId="2A94BE49" w14:textId="77777777" w:rsidR="00EF1DC5" w:rsidRDefault="00EF1DC5" w:rsidP="009E6464">
      <w:pPr>
        <w:spacing w:line="240" w:lineRule="auto"/>
        <w:jc w:val="both"/>
        <w:rPr>
          <w:rFonts w:ascii="Segoe UI" w:hAnsi="Segoe UI" w:cs="Segoe UI"/>
          <w:b/>
          <w:bCs/>
          <w:sz w:val="26"/>
          <w:szCs w:val="26"/>
        </w:rPr>
      </w:pPr>
    </w:p>
    <w:p w14:paraId="2754CEF0" w14:textId="77777777" w:rsidR="00EF1DC5" w:rsidRDefault="00EF1DC5" w:rsidP="009E6464">
      <w:pPr>
        <w:spacing w:line="240" w:lineRule="auto"/>
        <w:jc w:val="both"/>
        <w:rPr>
          <w:rFonts w:ascii="Segoe UI" w:hAnsi="Segoe UI" w:cs="Segoe UI"/>
          <w:b/>
          <w:bCs/>
          <w:sz w:val="26"/>
          <w:szCs w:val="26"/>
        </w:rPr>
      </w:pPr>
    </w:p>
    <w:p w14:paraId="7B938D8C" w14:textId="77777777" w:rsidR="00EF1DC5" w:rsidRDefault="00EF1DC5" w:rsidP="009E6464">
      <w:pPr>
        <w:spacing w:line="240" w:lineRule="auto"/>
        <w:jc w:val="both"/>
        <w:rPr>
          <w:rFonts w:ascii="Segoe UI" w:hAnsi="Segoe UI" w:cs="Segoe UI"/>
          <w:b/>
          <w:bCs/>
          <w:sz w:val="26"/>
          <w:szCs w:val="26"/>
        </w:rPr>
      </w:pPr>
    </w:p>
    <w:p w14:paraId="66AA352F" w14:textId="77777777" w:rsidR="00EF1DC5" w:rsidRDefault="00EF1DC5" w:rsidP="009E6464">
      <w:pPr>
        <w:spacing w:line="240" w:lineRule="auto"/>
        <w:jc w:val="both"/>
        <w:rPr>
          <w:rFonts w:ascii="Segoe UI" w:hAnsi="Segoe UI" w:cs="Segoe UI"/>
          <w:b/>
          <w:bCs/>
          <w:sz w:val="26"/>
          <w:szCs w:val="26"/>
        </w:rPr>
      </w:pPr>
    </w:p>
    <w:p w14:paraId="2AC739B2" w14:textId="0DAC0203" w:rsidR="00EF1DC5" w:rsidRDefault="00D40F66" w:rsidP="009E6464">
      <w:pPr>
        <w:spacing w:after="120" w:line="240" w:lineRule="auto"/>
        <w:jc w:val="both"/>
        <w:rPr>
          <w:rFonts w:ascii="Segoe UI" w:hAnsi="Segoe UI" w:cs="Segoe UI"/>
          <w:b/>
        </w:rPr>
      </w:pPr>
      <w:r w:rsidRPr="00D40F66">
        <w:rPr>
          <w:rFonts w:ascii="Segoe UI" w:hAnsi="Segoe UI" w:cs="Segoe UI"/>
          <w:b/>
          <w:noProof/>
        </w:rPr>
        <w:lastRenderedPageBreak/>
        <w:drawing>
          <wp:inline distT="0" distB="0" distL="0" distR="0" wp14:anchorId="1AD5E9B6" wp14:editId="617DD561">
            <wp:extent cx="5943600" cy="4977130"/>
            <wp:effectExtent l="0" t="0" r="0" b="0"/>
            <wp:docPr id="133620420"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620420" name="Picture 1" descr="A screenshot of a computer screen&#10;&#10;Description automatically generated"/>
                    <pic:cNvPicPr/>
                  </pic:nvPicPr>
                  <pic:blipFill>
                    <a:blip r:embed="rId9"/>
                    <a:stretch>
                      <a:fillRect/>
                    </a:stretch>
                  </pic:blipFill>
                  <pic:spPr>
                    <a:xfrm>
                      <a:off x="0" y="0"/>
                      <a:ext cx="5943600" cy="4977130"/>
                    </a:xfrm>
                    <a:prstGeom prst="rect">
                      <a:avLst/>
                    </a:prstGeom>
                  </pic:spPr>
                </pic:pic>
              </a:graphicData>
            </a:graphic>
          </wp:inline>
        </w:drawing>
      </w:r>
    </w:p>
    <w:p w14:paraId="37FD318A" w14:textId="77777777" w:rsidR="00ED5C28" w:rsidRDefault="00ED5C28" w:rsidP="009E6464">
      <w:pPr>
        <w:spacing w:after="120" w:line="240" w:lineRule="auto"/>
        <w:jc w:val="both"/>
        <w:rPr>
          <w:rFonts w:ascii="Segoe UI" w:hAnsi="Segoe UI" w:cs="Segoe UI"/>
          <w:b/>
        </w:rPr>
      </w:pPr>
    </w:p>
    <w:p w14:paraId="076246BD" w14:textId="0CAD13FA" w:rsidR="00EF1DC5" w:rsidRPr="00BF48F1" w:rsidRDefault="00EF1DC5" w:rsidP="009E6464">
      <w:pPr>
        <w:spacing w:after="120" w:line="240" w:lineRule="auto"/>
        <w:jc w:val="both"/>
        <w:rPr>
          <w:rFonts w:ascii="Segoe UI" w:hAnsi="Segoe UI" w:cs="Segoe UI"/>
        </w:rPr>
      </w:pPr>
      <w:r w:rsidRPr="00BF48F1">
        <w:rPr>
          <w:rFonts w:ascii="Segoe UI" w:hAnsi="Segoe UI" w:cs="Segoe UI"/>
          <w:b/>
        </w:rPr>
        <w:t>Supplementary Figure S1</w:t>
      </w:r>
      <w:r w:rsidRPr="00BF48F1">
        <w:rPr>
          <w:rFonts w:ascii="Segoe UI" w:hAnsi="Segoe UI" w:cs="Segoe UI"/>
        </w:rPr>
        <w:t xml:space="preserve">. </w:t>
      </w:r>
      <w:r w:rsidR="005853D5">
        <w:rPr>
          <w:rFonts w:ascii="Segoe UI" w:hAnsi="Segoe UI" w:cs="Segoe UI"/>
        </w:rPr>
        <w:t xml:space="preserve">Schematic of </w:t>
      </w:r>
      <w:r w:rsidR="00574F7C">
        <w:rPr>
          <w:rFonts w:ascii="Segoe UI" w:hAnsi="Segoe UI" w:cs="Segoe UI"/>
        </w:rPr>
        <w:t xml:space="preserve">the </w:t>
      </w:r>
      <w:r w:rsidR="005853D5">
        <w:rPr>
          <w:rFonts w:ascii="Segoe UI" w:hAnsi="Segoe UI" w:cs="Segoe UI"/>
        </w:rPr>
        <w:t>design and gating strategy for SV40-</w:t>
      </w:r>
      <w:r w:rsidR="00E43F66" w:rsidRPr="00E43F66">
        <w:rPr>
          <w:rFonts w:ascii="Segoe UI" w:hAnsi="Segoe UI" w:cs="Segoe UI"/>
        </w:rPr>
        <w:t xml:space="preserve">eGFP reporter </w:t>
      </w:r>
      <w:r w:rsidR="005853D5">
        <w:rPr>
          <w:rFonts w:ascii="Segoe UI" w:hAnsi="Segoe UI" w:cs="Segoe UI"/>
        </w:rPr>
        <w:t xml:space="preserve">knockdown assays. </w:t>
      </w:r>
      <w:r w:rsidR="00E43F66" w:rsidRPr="00E43F66">
        <w:rPr>
          <w:rFonts w:ascii="Segoe UI" w:hAnsi="Segoe UI" w:cs="Segoe UI"/>
        </w:rPr>
        <w:t xml:space="preserve">To perform these experiments, cells were co-transfected with two plasmids: </w:t>
      </w:r>
      <w:r w:rsidR="005853D5">
        <w:rPr>
          <w:rFonts w:ascii="Segoe UI" w:hAnsi="Segoe UI" w:cs="Segoe UI"/>
        </w:rPr>
        <w:t>(</w:t>
      </w:r>
      <w:r w:rsidR="00E43F66" w:rsidRPr="00E43F66">
        <w:rPr>
          <w:rFonts w:ascii="Segoe UI" w:hAnsi="Segoe UI" w:cs="Segoe UI"/>
        </w:rPr>
        <w:t xml:space="preserve">1) Reporter </w:t>
      </w:r>
      <w:r w:rsidR="005853D5">
        <w:rPr>
          <w:rFonts w:ascii="Segoe UI" w:hAnsi="Segoe UI" w:cs="Segoe UI"/>
        </w:rPr>
        <w:t>plasmid</w:t>
      </w:r>
      <w:r w:rsidR="00E43F66" w:rsidRPr="00E43F66">
        <w:rPr>
          <w:rFonts w:ascii="Segoe UI" w:hAnsi="Segoe UI" w:cs="Segoe UI"/>
        </w:rPr>
        <w:t xml:space="preserve"> </w:t>
      </w:r>
      <w:r w:rsidR="005853D5">
        <w:rPr>
          <w:rFonts w:ascii="Segoe UI" w:hAnsi="Segoe UI" w:cs="Segoe UI"/>
        </w:rPr>
        <w:t xml:space="preserve">(highlighted in green) </w:t>
      </w:r>
      <w:r w:rsidR="00E43F66" w:rsidRPr="00E43F66">
        <w:rPr>
          <w:rFonts w:ascii="Segoe UI" w:hAnsi="Segoe UI" w:cs="Segoe UI"/>
        </w:rPr>
        <w:t xml:space="preserve">containing a sgRNA targeting the </w:t>
      </w:r>
      <w:r w:rsidR="00574F7C">
        <w:rPr>
          <w:rFonts w:ascii="Segoe UI" w:hAnsi="Segoe UI" w:cs="Segoe UI"/>
        </w:rPr>
        <w:t xml:space="preserve">adjacent </w:t>
      </w:r>
      <w:r w:rsidR="00E43F66" w:rsidRPr="00E43F66">
        <w:rPr>
          <w:rFonts w:ascii="Segoe UI" w:hAnsi="Segoe UI" w:cs="Segoe UI"/>
        </w:rPr>
        <w:t xml:space="preserve">SV40-eGFP cassette and </w:t>
      </w:r>
      <w:r w:rsidR="005853D5">
        <w:rPr>
          <w:rFonts w:ascii="Segoe UI" w:hAnsi="Segoe UI" w:cs="Segoe UI"/>
        </w:rPr>
        <w:t>(</w:t>
      </w:r>
      <w:r w:rsidR="00E43F66" w:rsidRPr="00E43F66">
        <w:rPr>
          <w:rFonts w:ascii="Segoe UI" w:hAnsi="Segoe UI" w:cs="Segoe UI"/>
        </w:rPr>
        <w:t>2) dCas9-repressor</w:t>
      </w:r>
      <w:r w:rsidR="005853D5">
        <w:rPr>
          <w:rFonts w:ascii="Segoe UI" w:hAnsi="Segoe UI" w:cs="Segoe UI"/>
        </w:rPr>
        <w:t xml:space="preserve"> plasmid (highlighted in red</w:t>
      </w:r>
      <w:r w:rsidR="00574F7C">
        <w:rPr>
          <w:rFonts w:ascii="Segoe UI" w:hAnsi="Segoe UI" w:cs="Segoe UI"/>
        </w:rPr>
        <w:t>) containing</w:t>
      </w:r>
      <w:r w:rsidR="005853D5">
        <w:rPr>
          <w:rFonts w:ascii="Segoe UI" w:hAnsi="Segoe UI" w:cs="Segoe UI"/>
        </w:rPr>
        <w:t xml:space="preserve"> a candidate CRISPRi </w:t>
      </w:r>
      <w:r w:rsidR="00574F7C">
        <w:rPr>
          <w:rFonts w:ascii="Segoe UI" w:hAnsi="Segoe UI" w:cs="Segoe UI"/>
        </w:rPr>
        <w:t>effector</w:t>
      </w:r>
      <w:r w:rsidR="005853D5">
        <w:rPr>
          <w:rFonts w:ascii="Segoe UI" w:hAnsi="Segoe UI" w:cs="Segoe UI"/>
        </w:rPr>
        <w:t xml:space="preserve"> (example </w:t>
      </w:r>
      <w:r w:rsidR="00574F7C">
        <w:rPr>
          <w:rFonts w:ascii="Segoe UI" w:hAnsi="Segoe UI" w:cs="Segoe UI"/>
        </w:rPr>
        <w:t>included is</w:t>
      </w:r>
      <w:r w:rsidR="005853D5">
        <w:rPr>
          <w:rFonts w:ascii="Segoe UI" w:hAnsi="Segoe UI" w:cs="Segoe UI"/>
        </w:rPr>
        <w:t xml:space="preserve"> </w:t>
      </w:r>
      <w:r w:rsidR="00574F7C">
        <w:rPr>
          <w:rFonts w:ascii="Segoe UI" w:hAnsi="Segoe UI" w:cs="Segoe UI"/>
        </w:rPr>
        <w:t xml:space="preserve">the </w:t>
      </w:r>
      <w:r w:rsidR="005853D5">
        <w:rPr>
          <w:rFonts w:ascii="Segoe UI" w:hAnsi="Segoe UI" w:cs="Segoe UI"/>
        </w:rPr>
        <w:t>dCas9-KOX1(KRAB)-MeCP2(t)</w:t>
      </w:r>
      <w:r w:rsidR="00574F7C">
        <w:rPr>
          <w:rFonts w:ascii="Segoe UI" w:hAnsi="Segoe UI" w:cs="Segoe UI"/>
        </w:rPr>
        <w:t xml:space="preserve"> fusion</w:t>
      </w:r>
      <w:r w:rsidR="005853D5">
        <w:rPr>
          <w:rFonts w:ascii="Segoe UI" w:hAnsi="Segoe UI" w:cs="Segoe UI"/>
        </w:rPr>
        <w:t>) driven by the elongation factor 1-alpha promoter (EF1</w:t>
      </w:r>
      <w:r w:rsidR="005853D5">
        <w:rPr>
          <w:rFonts w:ascii="Segoe UI" w:hAnsi="Segoe UI" w:cs="Segoe UI"/>
        </w:rPr>
        <w:sym w:font="Symbol" w:char="F061"/>
      </w:r>
      <w:r w:rsidR="005853D5">
        <w:rPr>
          <w:rFonts w:ascii="Segoe UI" w:hAnsi="Segoe UI" w:cs="Segoe UI"/>
        </w:rPr>
        <w:t xml:space="preserve">) </w:t>
      </w:r>
      <w:r w:rsidR="00574F7C">
        <w:rPr>
          <w:rFonts w:ascii="Segoe UI" w:hAnsi="Segoe UI" w:cs="Segoe UI"/>
        </w:rPr>
        <w:t xml:space="preserve">and </w:t>
      </w:r>
      <w:r w:rsidR="00E43F66" w:rsidRPr="00E43F66">
        <w:rPr>
          <w:rFonts w:ascii="Segoe UI" w:hAnsi="Segoe UI" w:cs="Segoe UI"/>
        </w:rPr>
        <w:t xml:space="preserve">a P2A-mCherry </w:t>
      </w:r>
      <w:r w:rsidR="005853D5">
        <w:rPr>
          <w:rFonts w:ascii="Segoe UI" w:hAnsi="Segoe UI" w:cs="Segoe UI"/>
        </w:rPr>
        <w:t>cassette</w:t>
      </w:r>
      <w:r w:rsidR="00E43F66" w:rsidRPr="00E43F66">
        <w:rPr>
          <w:rFonts w:ascii="Segoe UI" w:hAnsi="Segoe UI" w:cs="Segoe UI"/>
        </w:rPr>
        <w:t xml:space="preserve"> enabling gating of dCas9+/mCherry+ cells.</w:t>
      </w:r>
      <w:r w:rsidR="005853D5">
        <w:rPr>
          <w:rFonts w:ascii="Segoe UI" w:hAnsi="Segoe UI" w:cs="Segoe UI"/>
        </w:rPr>
        <w:t xml:space="preserve"> A dual-targeting sgRNA, -229/-301(T), was used in all eGFP reporter assays, unless otherwise noted.</w:t>
      </w:r>
      <w:r w:rsidR="00574F7C">
        <w:rPr>
          <w:rFonts w:ascii="Segoe UI" w:hAnsi="Segoe UI" w:cs="Segoe UI"/>
        </w:rPr>
        <w:t xml:space="preserve"> </w:t>
      </w:r>
      <w:r w:rsidR="005853D5">
        <w:rPr>
          <w:rFonts w:ascii="Segoe UI" w:hAnsi="Segoe UI" w:cs="Segoe UI"/>
        </w:rPr>
        <w:t>When performing flow cytometry to measure knockdown efficiency, cells</w:t>
      </w:r>
      <w:r w:rsidR="00E43F66" w:rsidRPr="00E43F66">
        <w:rPr>
          <w:rFonts w:ascii="Segoe UI" w:hAnsi="Segoe UI" w:cs="Segoe UI"/>
        </w:rPr>
        <w:t xml:space="preserve"> from each sample were first gated for single, live cells</w:t>
      </w:r>
      <w:r w:rsidR="005853D5">
        <w:rPr>
          <w:rFonts w:ascii="Segoe UI" w:hAnsi="Segoe UI" w:cs="Segoe UI"/>
        </w:rPr>
        <w:t xml:space="preserve">. After this, </w:t>
      </w:r>
      <w:r w:rsidR="00E43F66" w:rsidRPr="00E43F66">
        <w:rPr>
          <w:rFonts w:ascii="Segoe UI" w:hAnsi="Segoe UI" w:cs="Segoe UI"/>
        </w:rPr>
        <w:t>cells with</w:t>
      </w:r>
      <w:r w:rsidR="005853D5">
        <w:rPr>
          <w:rFonts w:ascii="Segoe UI" w:hAnsi="Segoe UI" w:cs="Segoe UI"/>
        </w:rPr>
        <w:t xml:space="preserve"> above-background</w:t>
      </w:r>
      <w:r w:rsidR="00E43F66" w:rsidRPr="00E43F66">
        <w:rPr>
          <w:rFonts w:ascii="Segoe UI" w:hAnsi="Segoe UI" w:cs="Segoe UI"/>
        </w:rPr>
        <w:t xml:space="preserve"> mCherry</w:t>
      </w:r>
      <w:r w:rsidR="005853D5">
        <w:rPr>
          <w:rFonts w:ascii="Segoe UI" w:hAnsi="Segoe UI" w:cs="Segoe UI"/>
        </w:rPr>
        <w:t xml:space="preserve"> signal (+mCherry, indicating expression of dCas9-repressor fusions </w:t>
      </w:r>
      <w:r w:rsidR="00E43F66" w:rsidRPr="00E43F66">
        <w:rPr>
          <w:rFonts w:ascii="Segoe UI" w:hAnsi="Segoe UI" w:cs="Segoe UI"/>
        </w:rPr>
        <w:t xml:space="preserve">) were </w:t>
      </w:r>
      <w:r w:rsidR="005853D5">
        <w:rPr>
          <w:rFonts w:ascii="Segoe UI" w:hAnsi="Segoe UI" w:cs="Segoe UI"/>
        </w:rPr>
        <w:t xml:space="preserve">isolated for </w:t>
      </w:r>
      <w:r w:rsidR="00E43F66" w:rsidRPr="00E43F66">
        <w:rPr>
          <w:rFonts w:ascii="Segoe UI" w:hAnsi="Segoe UI" w:cs="Segoe UI"/>
        </w:rPr>
        <w:t xml:space="preserve">further analysis. Mean eGFP fluorescence </w:t>
      </w:r>
      <w:r w:rsidR="005853D5">
        <w:rPr>
          <w:rFonts w:ascii="Segoe UI" w:hAnsi="Segoe UI" w:cs="Segoe UI"/>
        </w:rPr>
        <w:t xml:space="preserve">intensity </w:t>
      </w:r>
      <w:r w:rsidR="00E43F66" w:rsidRPr="00E43F66">
        <w:rPr>
          <w:rFonts w:ascii="Segoe UI" w:hAnsi="Segoe UI" w:cs="Segoe UI"/>
        </w:rPr>
        <w:t xml:space="preserve">was then </w:t>
      </w:r>
      <w:r w:rsidR="005853D5">
        <w:rPr>
          <w:rFonts w:ascii="Segoe UI" w:hAnsi="Segoe UI" w:cs="Segoe UI"/>
        </w:rPr>
        <w:t xml:space="preserve">measured </w:t>
      </w:r>
      <w:r w:rsidR="00E43F66" w:rsidRPr="00E43F66">
        <w:rPr>
          <w:rFonts w:ascii="Segoe UI" w:hAnsi="Segoe UI" w:cs="Segoe UI"/>
        </w:rPr>
        <w:t xml:space="preserve">from this final population (+mCherry) to </w:t>
      </w:r>
      <w:r w:rsidR="005853D5">
        <w:rPr>
          <w:rFonts w:ascii="Segoe UI" w:hAnsi="Segoe UI" w:cs="Segoe UI"/>
        </w:rPr>
        <w:t xml:space="preserve">quantify the degree of eGFP knockdown. </w:t>
      </w:r>
    </w:p>
    <w:p w14:paraId="60407EB3" w14:textId="77777777" w:rsidR="00EF1DC5" w:rsidRPr="00EF1DC5" w:rsidRDefault="00EF1DC5" w:rsidP="009E6464">
      <w:pPr>
        <w:spacing w:line="240" w:lineRule="auto"/>
        <w:jc w:val="both"/>
        <w:rPr>
          <w:rFonts w:ascii="Segoe UI" w:hAnsi="Segoe UI" w:cs="Segoe UI"/>
          <w:b/>
          <w:bCs/>
          <w:sz w:val="26"/>
          <w:szCs w:val="26"/>
        </w:rPr>
      </w:pPr>
    </w:p>
    <w:p w14:paraId="25498227" w14:textId="45B4F075" w:rsidR="00EF1DC5" w:rsidRDefault="00D40F66" w:rsidP="009E6464">
      <w:pPr>
        <w:spacing w:line="240" w:lineRule="auto"/>
        <w:jc w:val="both"/>
        <w:rPr>
          <w:rFonts w:ascii="Segoe UI" w:hAnsi="Segoe UI" w:cs="Segoe UI"/>
          <w:b/>
          <w:bCs/>
          <w:sz w:val="26"/>
          <w:szCs w:val="26"/>
        </w:rPr>
      </w:pPr>
      <w:r w:rsidRPr="00D40F66">
        <w:rPr>
          <w:rFonts w:ascii="Segoe UI" w:hAnsi="Segoe UI" w:cs="Segoe UI"/>
          <w:b/>
          <w:bCs/>
          <w:noProof/>
          <w:sz w:val="26"/>
          <w:szCs w:val="26"/>
        </w:rPr>
        <w:lastRenderedPageBreak/>
        <w:drawing>
          <wp:inline distT="0" distB="0" distL="0" distR="0" wp14:anchorId="4979A0CE" wp14:editId="66F2C1F9">
            <wp:extent cx="5943600" cy="3208655"/>
            <wp:effectExtent l="0" t="0" r="0" b="0"/>
            <wp:docPr id="1294469157" name="Picture 1" descr="A diagram of different types of cell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4469157" name="Picture 1" descr="A diagram of different types of cells&#10;&#10;Description automatically generated"/>
                    <pic:cNvPicPr/>
                  </pic:nvPicPr>
                  <pic:blipFill>
                    <a:blip r:embed="rId10"/>
                    <a:stretch>
                      <a:fillRect/>
                    </a:stretch>
                  </pic:blipFill>
                  <pic:spPr>
                    <a:xfrm>
                      <a:off x="0" y="0"/>
                      <a:ext cx="5943600" cy="3208655"/>
                    </a:xfrm>
                    <a:prstGeom prst="rect">
                      <a:avLst/>
                    </a:prstGeom>
                  </pic:spPr>
                </pic:pic>
              </a:graphicData>
            </a:graphic>
          </wp:inline>
        </w:drawing>
      </w:r>
    </w:p>
    <w:p w14:paraId="2823D34D" w14:textId="78433B41" w:rsidR="00ED5C28" w:rsidRDefault="00ED5C28" w:rsidP="009E6464">
      <w:pPr>
        <w:spacing w:after="120" w:line="240" w:lineRule="auto"/>
        <w:jc w:val="both"/>
        <w:rPr>
          <w:rFonts w:ascii="Segoe UI" w:hAnsi="Segoe UI" w:cs="Segoe UI"/>
          <w:b/>
        </w:rPr>
      </w:pPr>
    </w:p>
    <w:p w14:paraId="04562E41" w14:textId="4768847A" w:rsidR="001703F6" w:rsidRPr="001703F6" w:rsidRDefault="00EF1DC5" w:rsidP="009E6464">
      <w:pPr>
        <w:spacing w:after="120" w:line="240" w:lineRule="auto"/>
        <w:jc w:val="both"/>
        <w:rPr>
          <w:rFonts w:ascii="Segoe UI" w:hAnsi="Segoe UI" w:cs="Segoe UI"/>
        </w:rPr>
      </w:pPr>
      <w:r w:rsidRPr="00BF48F1">
        <w:rPr>
          <w:rFonts w:ascii="Segoe UI" w:hAnsi="Segoe UI" w:cs="Segoe UI"/>
          <w:b/>
        </w:rPr>
        <w:t>Supplementary Figure S2</w:t>
      </w:r>
      <w:r w:rsidRPr="00BF48F1">
        <w:rPr>
          <w:rFonts w:ascii="Segoe UI" w:hAnsi="Segoe UI" w:cs="Segoe UI"/>
        </w:rPr>
        <w:t xml:space="preserve">. </w:t>
      </w:r>
      <w:r w:rsidR="001703F6" w:rsidRPr="001703F6">
        <w:rPr>
          <w:rFonts w:ascii="Segoe UI" w:hAnsi="Segoe UI" w:cs="Segoe UI"/>
        </w:rPr>
        <w:t>Design and methods for screening bipartite and tripartite repressor variants. (</w:t>
      </w:r>
      <w:r w:rsidR="001703F6" w:rsidRPr="001703F6">
        <w:rPr>
          <w:rFonts w:ascii="Segoe UI" w:hAnsi="Segoe UI" w:cs="Segoe UI"/>
          <w:b/>
          <w:bCs/>
        </w:rPr>
        <w:t>A-B</w:t>
      </w:r>
      <w:r w:rsidR="001703F6" w:rsidRPr="001703F6">
        <w:rPr>
          <w:rFonts w:ascii="Segoe UI" w:hAnsi="Segoe UI" w:cs="Segoe UI"/>
        </w:rPr>
        <w:t>) Strategy for assembling (</w:t>
      </w:r>
      <w:r w:rsidR="001703F6" w:rsidRPr="001703F6">
        <w:rPr>
          <w:rFonts w:ascii="Segoe UI" w:hAnsi="Segoe UI" w:cs="Segoe UI"/>
          <w:b/>
          <w:bCs/>
        </w:rPr>
        <w:t>A</w:t>
      </w:r>
      <w:r w:rsidR="001703F6" w:rsidRPr="001703F6">
        <w:rPr>
          <w:rFonts w:ascii="Segoe UI" w:hAnsi="Segoe UI" w:cs="Segoe UI"/>
        </w:rPr>
        <w:t>) bipartite and (</w:t>
      </w:r>
      <w:r w:rsidR="001703F6" w:rsidRPr="001703F6">
        <w:rPr>
          <w:rFonts w:ascii="Segoe UI" w:hAnsi="Segoe UI" w:cs="Segoe UI"/>
          <w:b/>
          <w:bCs/>
        </w:rPr>
        <w:t>B</w:t>
      </w:r>
      <w:r w:rsidR="001703F6" w:rsidRPr="001703F6">
        <w:rPr>
          <w:rFonts w:ascii="Segoe UI" w:hAnsi="Segoe UI" w:cs="Segoe UI"/>
        </w:rPr>
        <w:t xml:space="preserve">) tripartite dCas9-repressor fusion libraries. All </w:t>
      </w:r>
      <w:r w:rsidR="005853D5">
        <w:rPr>
          <w:rFonts w:ascii="Segoe UI" w:hAnsi="Segoe UI" w:cs="Segoe UI"/>
        </w:rPr>
        <w:t xml:space="preserve">screened domain </w:t>
      </w:r>
      <w:r w:rsidR="001703F6" w:rsidRPr="001703F6">
        <w:rPr>
          <w:rFonts w:ascii="Segoe UI" w:hAnsi="Segoe UI" w:cs="Segoe UI"/>
        </w:rPr>
        <w:t>combinations</w:t>
      </w:r>
      <w:r w:rsidR="005853D5">
        <w:rPr>
          <w:rFonts w:ascii="Segoe UI" w:hAnsi="Segoe UI" w:cs="Segoe UI"/>
        </w:rPr>
        <w:t xml:space="preserve"> were </w:t>
      </w:r>
      <w:r w:rsidR="001703F6" w:rsidRPr="001703F6">
        <w:rPr>
          <w:rFonts w:ascii="Segoe UI" w:hAnsi="Segoe UI" w:cs="Segoe UI"/>
        </w:rPr>
        <w:t>attached</w:t>
      </w:r>
      <w:r w:rsidR="00940D8C">
        <w:rPr>
          <w:rFonts w:ascii="Segoe UI" w:hAnsi="Segoe UI" w:cs="Segoe UI"/>
        </w:rPr>
        <w:t xml:space="preserve"> to the C-terminal end of dCas9</w:t>
      </w:r>
      <w:r w:rsidR="005853D5">
        <w:rPr>
          <w:rFonts w:ascii="Segoe UI" w:hAnsi="Segoe UI" w:cs="Segoe UI"/>
        </w:rPr>
        <w:t xml:space="preserve"> and </w:t>
      </w:r>
      <w:r w:rsidR="00E43F66">
        <w:rPr>
          <w:rFonts w:ascii="Segoe UI" w:hAnsi="Segoe UI" w:cs="Segoe UI"/>
        </w:rPr>
        <w:t xml:space="preserve"> </w:t>
      </w:r>
      <w:r w:rsidR="001703F6" w:rsidRPr="001703F6">
        <w:rPr>
          <w:rFonts w:ascii="Segoe UI" w:hAnsi="Segoe UI" w:cs="Segoe UI"/>
        </w:rPr>
        <w:t xml:space="preserve">generated </w:t>
      </w:r>
      <w:r w:rsidR="005853D5">
        <w:rPr>
          <w:rFonts w:ascii="Segoe UI" w:hAnsi="Segoe UI" w:cs="Segoe UI"/>
        </w:rPr>
        <w:t>by</w:t>
      </w:r>
      <w:r w:rsidR="001703F6" w:rsidRPr="001703F6">
        <w:rPr>
          <w:rFonts w:ascii="Segoe UI" w:hAnsi="Segoe UI" w:cs="Segoe UI"/>
        </w:rPr>
        <w:t xml:space="preserve"> pooled Golden Gate Assembly. (</w:t>
      </w:r>
      <w:r w:rsidR="001703F6" w:rsidRPr="001703F6">
        <w:rPr>
          <w:rFonts w:ascii="Segoe UI" w:hAnsi="Segoe UI" w:cs="Segoe UI"/>
          <w:b/>
          <w:bCs/>
        </w:rPr>
        <w:t>C</w:t>
      </w:r>
      <w:r w:rsidR="001703F6" w:rsidRPr="001703F6">
        <w:rPr>
          <w:rFonts w:ascii="Segoe UI" w:hAnsi="Segoe UI" w:cs="Segoe UI"/>
        </w:rPr>
        <w:t xml:space="preserve">) </w:t>
      </w:r>
      <w:r w:rsidR="005853D5">
        <w:rPr>
          <w:rFonts w:ascii="Segoe UI" w:hAnsi="Segoe UI" w:cs="Segoe UI"/>
        </w:rPr>
        <w:t>Schematic of the w</w:t>
      </w:r>
      <w:r w:rsidR="001703F6" w:rsidRPr="001703F6">
        <w:rPr>
          <w:rFonts w:ascii="Segoe UI" w:hAnsi="Segoe UI" w:cs="Segoe UI"/>
        </w:rPr>
        <w:t xml:space="preserve">orkflow </w:t>
      </w:r>
      <w:r w:rsidR="005853D5">
        <w:rPr>
          <w:rFonts w:ascii="Segoe UI" w:hAnsi="Segoe UI" w:cs="Segoe UI"/>
        </w:rPr>
        <w:t xml:space="preserve">used </w:t>
      </w:r>
      <w:r w:rsidR="001703F6" w:rsidRPr="001703F6">
        <w:rPr>
          <w:rFonts w:ascii="Segoe UI" w:hAnsi="Segoe UI" w:cs="Segoe UI"/>
        </w:rPr>
        <w:t xml:space="preserve">for identifying </w:t>
      </w:r>
      <w:r w:rsidR="005853D5">
        <w:rPr>
          <w:rFonts w:ascii="Segoe UI" w:hAnsi="Segoe UI" w:cs="Segoe UI"/>
        </w:rPr>
        <w:t>top-performing</w:t>
      </w:r>
      <w:r w:rsidR="001703F6" w:rsidRPr="001703F6">
        <w:rPr>
          <w:rFonts w:ascii="Segoe UI" w:hAnsi="Segoe UI" w:cs="Segoe UI"/>
        </w:rPr>
        <w:t xml:space="preserve"> dCas9-repressor fusions from libraries. </w:t>
      </w:r>
      <w:r w:rsidR="005853D5">
        <w:rPr>
          <w:rFonts w:ascii="Segoe UI" w:hAnsi="Segoe UI" w:cs="Segoe UI"/>
        </w:rPr>
        <w:t>P</w:t>
      </w:r>
      <w:r w:rsidR="001703F6" w:rsidRPr="001703F6">
        <w:rPr>
          <w:rFonts w:ascii="Segoe UI" w:hAnsi="Segoe UI" w:cs="Segoe UI"/>
        </w:rPr>
        <w:t xml:space="preserve">lasmids containing </w:t>
      </w:r>
      <w:r w:rsidR="005853D5">
        <w:rPr>
          <w:rFonts w:ascii="Segoe UI" w:hAnsi="Segoe UI" w:cs="Segoe UI"/>
        </w:rPr>
        <w:t xml:space="preserve">assembled </w:t>
      </w:r>
      <w:r w:rsidR="001703F6" w:rsidRPr="001703F6">
        <w:rPr>
          <w:rFonts w:ascii="Segoe UI" w:hAnsi="Segoe UI" w:cs="Segoe UI"/>
        </w:rPr>
        <w:t>dCas9-repressor fusions were</w:t>
      </w:r>
      <w:r w:rsidR="005853D5">
        <w:rPr>
          <w:rFonts w:ascii="Segoe UI" w:hAnsi="Segoe UI" w:cs="Segoe UI"/>
        </w:rPr>
        <w:t xml:space="preserve"> </w:t>
      </w:r>
      <w:r w:rsidR="001703F6" w:rsidRPr="001703F6">
        <w:rPr>
          <w:rFonts w:ascii="Segoe UI" w:hAnsi="Segoe UI" w:cs="Segoe UI"/>
        </w:rPr>
        <w:t>isolated and purified, quantified by UV-Vis spectroscopy</w:t>
      </w:r>
      <w:r w:rsidR="005853D5">
        <w:rPr>
          <w:rFonts w:ascii="Segoe UI" w:hAnsi="Segoe UI" w:cs="Segoe UI"/>
        </w:rPr>
        <w:t xml:space="preserve">, </w:t>
      </w:r>
      <w:r w:rsidR="001703F6" w:rsidRPr="001703F6">
        <w:rPr>
          <w:rFonts w:ascii="Segoe UI" w:hAnsi="Segoe UI" w:cs="Segoe UI"/>
        </w:rPr>
        <w:t xml:space="preserve">and normalized to 100 ng/µL. Next, </w:t>
      </w:r>
      <w:r w:rsidR="005853D5">
        <w:rPr>
          <w:rFonts w:ascii="Segoe UI" w:hAnsi="Segoe UI" w:cs="Segoe UI"/>
        </w:rPr>
        <w:t xml:space="preserve">individual </w:t>
      </w:r>
      <w:r w:rsidR="001703F6" w:rsidRPr="001703F6">
        <w:rPr>
          <w:rFonts w:ascii="Segoe UI" w:hAnsi="Segoe UI" w:cs="Segoe UI"/>
        </w:rPr>
        <w:t xml:space="preserve">library plasmids, alongside the SV40-eGFP reporter plasmid, were co-transfected in HEK293T cells in 96-well plates. 72 hours post-transfection, </w:t>
      </w:r>
      <w:r w:rsidR="00E43F66">
        <w:rPr>
          <w:rFonts w:ascii="Segoe UI" w:hAnsi="Segoe UI" w:cs="Segoe UI"/>
        </w:rPr>
        <w:t xml:space="preserve">cells were assayed via </w:t>
      </w:r>
      <w:r w:rsidR="001703F6" w:rsidRPr="001703F6">
        <w:rPr>
          <w:rFonts w:ascii="Segoe UI" w:hAnsi="Segoe UI" w:cs="Segoe UI"/>
        </w:rPr>
        <w:t xml:space="preserve">flow cytometry to measure output from the eGFP reporter (proxy for repressor activity) and mCherry marker (identifier for transfection efficiency) to determine library hits. Top-performing plasmids were then sequenced to </w:t>
      </w:r>
      <w:r w:rsidR="00E43F66">
        <w:rPr>
          <w:rFonts w:ascii="Segoe UI" w:hAnsi="Segoe UI" w:cs="Segoe UI"/>
        </w:rPr>
        <w:t>determine variant identity</w:t>
      </w:r>
      <w:r w:rsidR="005853D5">
        <w:rPr>
          <w:rFonts w:ascii="Segoe UI" w:hAnsi="Segoe UI" w:cs="Segoe UI"/>
        </w:rPr>
        <w:t xml:space="preserve"> before follow-up testing.</w:t>
      </w:r>
    </w:p>
    <w:p w14:paraId="016E0738" w14:textId="11083E99" w:rsidR="00EF1DC5" w:rsidRPr="00871DDE" w:rsidRDefault="00EF1DC5" w:rsidP="009E6464">
      <w:pPr>
        <w:spacing w:after="120" w:line="240" w:lineRule="auto"/>
        <w:jc w:val="both"/>
        <w:rPr>
          <w:rFonts w:ascii="Segoe UI" w:hAnsi="Segoe UI" w:cs="Segoe UI"/>
          <w:b/>
        </w:rPr>
      </w:pPr>
    </w:p>
    <w:p w14:paraId="7517A570" w14:textId="77777777" w:rsidR="00EF1DC5" w:rsidRDefault="00EF1DC5" w:rsidP="009E6464">
      <w:pPr>
        <w:spacing w:line="240" w:lineRule="auto"/>
        <w:rPr>
          <w:rFonts w:ascii="Segoe UI" w:hAnsi="Segoe UI" w:cs="Segoe UI"/>
          <w:b/>
        </w:rPr>
      </w:pPr>
    </w:p>
    <w:p w14:paraId="2732BF70" w14:textId="77777777" w:rsidR="00EF1DC5" w:rsidRDefault="00EF1DC5" w:rsidP="009E6464">
      <w:pPr>
        <w:spacing w:line="240" w:lineRule="auto"/>
        <w:rPr>
          <w:rFonts w:ascii="Segoe UI" w:hAnsi="Segoe UI" w:cs="Segoe UI"/>
          <w:b/>
        </w:rPr>
      </w:pPr>
    </w:p>
    <w:p w14:paraId="60E6F38B" w14:textId="77777777" w:rsidR="00EF1DC5" w:rsidRDefault="00EF1DC5" w:rsidP="009E6464">
      <w:pPr>
        <w:spacing w:line="240" w:lineRule="auto"/>
        <w:rPr>
          <w:rFonts w:ascii="Segoe UI" w:hAnsi="Segoe UI" w:cs="Segoe UI"/>
          <w:b/>
        </w:rPr>
      </w:pPr>
    </w:p>
    <w:p w14:paraId="1719FCC1" w14:textId="77777777" w:rsidR="00EF1DC5" w:rsidRDefault="00EF1DC5" w:rsidP="009E6464">
      <w:pPr>
        <w:spacing w:line="240" w:lineRule="auto"/>
        <w:rPr>
          <w:rFonts w:ascii="Segoe UI" w:hAnsi="Segoe UI" w:cs="Segoe UI"/>
          <w:b/>
        </w:rPr>
      </w:pPr>
    </w:p>
    <w:p w14:paraId="5B02491C" w14:textId="77777777" w:rsidR="00EF1DC5" w:rsidRDefault="00EF1DC5" w:rsidP="009E6464">
      <w:pPr>
        <w:spacing w:line="240" w:lineRule="auto"/>
        <w:rPr>
          <w:rFonts w:ascii="Segoe UI" w:hAnsi="Segoe UI" w:cs="Segoe UI"/>
          <w:b/>
        </w:rPr>
      </w:pPr>
    </w:p>
    <w:p w14:paraId="7847B347" w14:textId="147E46FC" w:rsidR="00EF1DC5" w:rsidRDefault="00EF1DC5" w:rsidP="009E6464">
      <w:pPr>
        <w:spacing w:line="240" w:lineRule="auto"/>
        <w:rPr>
          <w:rFonts w:ascii="Segoe UI" w:hAnsi="Segoe UI" w:cs="Segoe UI"/>
          <w:b/>
        </w:rPr>
      </w:pPr>
    </w:p>
    <w:p w14:paraId="72511FF9" w14:textId="3A9CBB34" w:rsidR="00E43F66" w:rsidRDefault="00E43F66" w:rsidP="009E6464">
      <w:pPr>
        <w:spacing w:line="240" w:lineRule="auto"/>
        <w:rPr>
          <w:rFonts w:ascii="Segoe UI" w:hAnsi="Segoe UI" w:cs="Segoe UI"/>
          <w:b/>
        </w:rPr>
      </w:pPr>
    </w:p>
    <w:p w14:paraId="3AA2E9DC" w14:textId="1207705F" w:rsidR="00E43F66" w:rsidRDefault="00E43F66" w:rsidP="009E6464">
      <w:pPr>
        <w:spacing w:line="240" w:lineRule="auto"/>
        <w:rPr>
          <w:rFonts w:ascii="Segoe UI" w:hAnsi="Segoe UI" w:cs="Segoe UI"/>
          <w:b/>
        </w:rPr>
      </w:pPr>
    </w:p>
    <w:p w14:paraId="2258C8AD" w14:textId="3BE621F7" w:rsidR="009B2542" w:rsidRDefault="009B2542" w:rsidP="009E6464">
      <w:pPr>
        <w:spacing w:after="120" w:line="240" w:lineRule="auto"/>
        <w:jc w:val="both"/>
        <w:rPr>
          <w:rFonts w:ascii="Segoe UI" w:hAnsi="Segoe UI" w:cs="Segoe UI"/>
          <w:b/>
        </w:rPr>
      </w:pPr>
      <w:r>
        <w:rPr>
          <w:rFonts w:ascii="Segoe UI" w:hAnsi="Segoe UI" w:cs="Segoe UI"/>
          <w:b/>
          <w:noProof/>
        </w:rPr>
        <w:lastRenderedPageBreak/>
        <w:drawing>
          <wp:inline distT="0" distB="0" distL="0" distR="0" wp14:anchorId="4BB8F9CF" wp14:editId="6EA7F16F">
            <wp:extent cx="5943600" cy="2371725"/>
            <wp:effectExtent l="0" t="0" r="0" b="9525"/>
            <wp:docPr id="89741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43600" cy="2371725"/>
                    </a:xfrm>
                    <a:prstGeom prst="rect">
                      <a:avLst/>
                    </a:prstGeom>
                    <a:noFill/>
                    <a:ln>
                      <a:noFill/>
                    </a:ln>
                  </pic:spPr>
                </pic:pic>
              </a:graphicData>
            </a:graphic>
          </wp:inline>
        </w:drawing>
      </w:r>
    </w:p>
    <w:p w14:paraId="4D515E5C" w14:textId="729BECE8" w:rsidR="00E43F66" w:rsidRPr="00E43F66" w:rsidRDefault="00E43F66" w:rsidP="009E6464">
      <w:pPr>
        <w:spacing w:after="120" w:line="240" w:lineRule="auto"/>
        <w:jc w:val="both"/>
        <w:rPr>
          <w:rFonts w:ascii="Segoe UI" w:hAnsi="Segoe UI" w:cs="Segoe UI"/>
        </w:rPr>
      </w:pPr>
      <w:r>
        <w:rPr>
          <w:rFonts w:ascii="Segoe UI" w:hAnsi="Segoe UI" w:cs="Segoe UI"/>
          <w:b/>
        </w:rPr>
        <w:t>Supplementary Figure S3</w:t>
      </w:r>
      <w:r w:rsidRPr="00BF48F1">
        <w:rPr>
          <w:rFonts w:ascii="Segoe UI" w:hAnsi="Segoe UI" w:cs="Segoe UI"/>
        </w:rPr>
        <w:t xml:space="preserve">. </w:t>
      </w:r>
      <w:r w:rsidRPr="00E43F66">
        <w:rPr>
          <w:rFonts w:ascii="Segoe UI" w:hAnsi="Segoe UI" w:cs="Segoe UI"/>
        </w:rPr>
        <w:t>Gene silencing achieved by improved bipartite repressor domains. (</w:t>
      </w:r>
      <w:r w:rsidRPr="00E43F66">
        <w:rPr>
          <w:rFonts w:ascii="Segoe UI" w:hAnsi="Segoe UI" w:cs="Segoe UI"/>
          <w:b/>
          <w:bCs/>
        </w:rPr>
        <w:t>A</w:t>
      </w:r>
      <w:r w:rsidRPr="00E43F66">
        <w:rPr>
          <w:rFonts w:ascii="Segoe UI" w:hAnsi="Segoe UI" w:cs="Segoe UI"/>
        </w:rPr>
        <w:t>) Comparison of top-performing prior CRISPRi platforms and novel bipartite repressor variants in HEK293T cells. Indicated dCas9-repressor fusions and eGFP reporter construct (with alternative sgRNA -313(T) targeting the SV40 promoter) were co-transfected and samples were assayed 72h later using flow cytometry. Wild type (WT) cells indicate level of complete eGFP silencing. (</w:t>
      </w:r>
      <w:r w:rsidRPr="00E43F66">
        <w:rPr>
          <w:rFonts w:ascii="Segoe UI" w:hAnsi="Segoe UI" w:cs="Segoe UI"/>
          <w:b/>
          <w:bCs/>
        </w:rPr>
        <w:t>B</w:t>
      </w:r>
      <w:r w:rsidRPr="00E43F66">
        <w:rPr>
          <w:rFonts w:ascii="Segoe UI" w:hAnsi="Segoe UI" w:cs="Segoe UI"/>
        </w:rPr>
        <w:t xml:space="preserve">) Histograms showing the distribution of eGFP fluorescence for current “gold standards” and one novel variant, KOX1(KRAB)-MeCP2(t) compared to cells expressing only dCas9 (solid line, tan population) and WT cells (dashed line, white population). Percent silencing for each dCas9-repressor fusion was quantified by assessing the number of cells in each population overlapping the WT cells population. </w:t>
      </w:r>
    </w:p>
    <w:p w14:paraId="2C34C6C0" w14:textId="4899BF6C" w:rsidR="00E43F66" w:rsidRPr="00E43F66" w:rsidRDefault="00E43F66" w:rsidP="009E6464">
      <w:pPr>
        <w:spacing w:after="120" w:line="240" w:lineRule="auto"/>
        <w:jc w:val="both"/>
        <w:rPr>
          <w:rFonts w:ascii="Segoe UI" w:hAnsi="Segoe UI" w:cs="Segoe UI"/>
        </w:rPr>
      </w:pPr>
    </w:p>
    <w:p w14:paraId="7FB96B45" w14:textId="77777777" w:rsidR="00E43F66" w:rsidRDefault="00E43F66" w:rsidP="009E6464">
      <w:pPr>
        <w:spacing w:after="120" w:line="240" w:lineRule="auto"/>
        <w:jc w:val="both"/>
        <w:rPr>
          <w:rFonts w:ascii="Segoe UI" w:hAnsi="Segoe UI" w:cs="Segoe UI"/>
        </w:rPr>
      </w:pPr>
    </w:p>
    <w:p w14:paraId="74C8CFD9" w14:textId="77777777" w:rsidR="00E43F66" w:rsidRDefault="00E43F66" w:rsidP="009E6464">
      <w:pPr>
        <w:spacing w:line="240" w:lineRule="auto"/>
        <w:rPr>
          <w:rFonts w:ascii="Segoe UI" w:hAnsi="Segoe UI" w:cs="Segoe UI"/>
          <w:b/>
        </w:rPr>
      </w:pPr>
    </w:p>
    <w:p w14:paraId="45DB462A" w14:textId="77777777" w:rsidR="00D40F66" w:rsidRDefault="00D40F66" w:rsidP="009E6464">
      <w:pPr>
        <w:spacing w:line="240" w:lineRule="auto"/>
        <w:rPr>
          <w:rFonts w:ascii="Segoe UI" w:hAnsi="Segoe UI" w:cs="Segoe UI"/>
          <w:b/>
        </w:rPr>
      </w:pPr>
    </w:p>
    <w:p w14:paraId="3EF630C5" w14:textId="77777777" w:rsidR="00D40F66" w:rsidRDefault="00D40F66" w:rsidP="009E6464">
      <w:pPr>
        <w:spacing w:line="240" w:lineRule="auto"/>
        <w:rPr>
          <w:rFonts w:ascii="Segoe UI" w:hAnsi="Segoe UI" w:cs="Segoe UI"/>
          <w:b/>
        </w:rPr>
      </w:pPr>
    </w:p>
    <w:p w14:paraId="456A8E0A" w14:textId="77777777" w:rsidR="00D40F66" w:rsidRDefault="00D40F66" w:rsidP="009E6464">
      <w:pPr>
        <w:spacing w:line="240" w:lineRule="auto"/>
        <w:rPr>
          <w:rFonts w:ascii="Segoe UI" w:hAnsi="Segoe UI" w:cs="Segoe UI"/>
          <w:b/>
        </w:rPr>
      </w:pPr>
    </w:p>
    <w:p w14:paraId="2C2D9C19" w14:textId="77777777" w:rsidR="00D40F66" w:rsidRDefault="00D40F66" w:rsidP="009E6464">
      <w:pPr>
        <w:spacing w:line="240" w:lineRule="auto"/>
        <w:rPr>
          <w:rFonts w:ascii="Segoe UI" w:hAnsi="Segoe UI" w:cs="Segoe UI"/>
          <w:b/>
        </w:rPr>
      </w:pPr>
    </w:p>
    <w:p w14:paraId="25BA6F4E" w14:textId="77777777" w:rsidR="00D40F66" w:rsidRDefault="00D40F66" w:rsidP="009E6464">
      <w:pPr>
        <w:spacing w:line="240" w:lineRule="auto"/>
        <w:rPr>
          <w:rFonts w:ascii="Segoe UI" w:hAnsi="Segoe UI" w:cs="Segoe UI"/>
          <w:b/>
        </w:rPr>
      </w:pPr>
    </w:p>
    <w:p w14:paraId="2B10218E" w14:textId="77777777" w:rsidR="00D40F66" w:rsidRDefault="00D40F66" w:rsidP="009E6464">
      <w:pPr>
        <w:spacing w:line="240" w:lineRule="auto"/>
        <w:rPr>
          <w:rFonts w:ascii="Segoe UI" w:hAnsi="Segoe UI" w:cs="Segoe UI"/>
          <w:b/>
        </w:rPr>
      </w:pPr>
    </w:p>
    <w:p w14:paraId="03F01BEA" w14:textId="33311A32" w:rsidR="00D40F66" w:rsidRDefault="00D40F66" w:rsidP="009E6464">
      <w:pPr>
        <w:spacing w:line="240" w:lineRule="auto"/>
        <w:rPr>
          <w:rFonts w:ascii="Segoe UI" w:hAnsi="Segoe UI" w:cs="Segoe UI"/>
          <w:b/>
        </w:rPr>
      </w:pPr>
    </w:p>
    <w:p w14:paraId="618A8917" w14:textId="2A2AB71D" w:rsidR="00ED5C28" w:rsidRDefault="009B2542" w:rsidP="009E6464">
      <w:pPr>
        <w:spacing w:line="240" w:lineRule="auto"/>
        <w:rPr>
          <w:rFonts w:ascii="Segoe UI" w:hAnsi="Segoe UI" w:cs="Segoe UI"/>
          <w:b/>
        </w:rPr>
      </w:pPr>
      <w:r>
        <w:rPr>
          <w:rFonts w:ascii="Segoe UI" w:hAnsi="Segoe UI" w:cs="Segoe UI"/>
          <w:b/>
          <w:noProof/>
        </w:rPr>
        <w:lastRenderedPageBreak/>
        <w:drawing>
          <wp:inline distT="0" distB="0" distL="0" distR="0" wp14:anchorId="419D4CD3" wp14:editId="2899AA65">
            <wp:extent cx="5943600" cy="5734050"/>
            <wp:effectExtent l="0" t="0" r="0" b="0"/>
            <wp:docPr id="9787333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5734050"/>
                    </a:xfrm>
                    <a:prstGeom prst="rect">
                      <a:avLst/>
                    </a:prstGeom>
                    <a:noFill/>
                    <a:ln>
                      <a:noFill/>
                    </a:ln>
                  </pic:spPr>
                </pic:pic>
              </a:graphicData>
            </a:graphic>
          </wp:inline>
        </w:drawing>
      </w:r>
    </w:p>
    <w:p w14:paraId="03ECA735" w14:textId="25627EE6" w:rsidR="00860D8C" w:rsidRDefault="00E43F66" w:rsidP="009E6464">
      <w:pPr>
        <w:spacing w:after="120" w:line="240" w:lineRule="auto"/>
        <w:jc w:val="both"/>
        <w:rPr>
          <w:rFonts w:ascii="Segoe UI" w:hAnsi="Segoe UI" w:cs="Segoe UI"/>
        </w:rPr>
      </w:pPr>
      <w:r>
        <w:rPr>
          <w:rFonts w:ascii="Segoe UI" w:hAnsi="Segoe UI" w:cs="Segoe UI"/>
          <w:b/>
        </w:rPr>
        <w:t>Supplementary Figure S</w:t>
      </w:r>
      <w:r w:rsidR="0036060F">
        <w:rPr>
          <w:rFonts w:ascii="Segoe UI" w:hAnsi="Segoe UI" w:cs="Segoe UI"/>
          <w:b/>
        </w:rPr>
        <w:t>4</w:t>
      </w:r>
      <w:r w:rsidR="00EF1DC5" w:rsidRPr="00BF48F1">
        <w:rPr>
          <w:rFonts w:ascii="Segoe UI" w:hAnsi="Segoe UI" w:cs="Segoe UI"/>
        </w:rPr>
        <w:t xml:space="preserve">. </w:t>
      </w:r>
      <w:r w:rsidRPr="00E43F66">
        <w:rPr>
          <w:rFonts w:ascii="Segoe UI" w:hAnsi="Segoe UI" w:cs="Segoe UI"/>
        </w:rPr>
        <w:t>Expression levels of dCas9-repressor fusions discovered in screening experiments. (</w:t>
      </w:r>
      <w:r w:rsidRPr="00E43F66">
        <w:rPr>
          <w:rFonts w:ascii="Segoe UI" w:hAnsi="Segoe UI" w:cs="Segoe UI"/>
          <w:b/>
          <w:bCs/>
        </w:rPr>
        <w:t>A</w:t>
      </w:r>
      <w:r w:rsidRPr="00E43F66">
        <w:rPr>
          <w:rFonts w:ascii="Segoe UI" w:hAnsi="Segoe UI" w:cs="Segoe UI"/>
        </w:rPr>
        <w:t>) Correlation between eGFP (indicating gene knockdown efficiency) and mCherry (representing dCas9-repressor expression levels) in bipartite and tripartite library screens performed in HEK293T cells. Data points denote mean fluorescence intensities for both markers. (</w:t>
      </w:r>
      <w:r w:rsidRPr="00E43F66">
        <w:rPr>
          <w:rFonts w:ascii="Segoe UI" w:hAnsi="Segoe UI" w:cs="Segoe UI"/>
          <w:b/>
          <w:bCs/>
        </w:rPr>
        <w:t>B</w:t>
      </w:r>
      <w:r w:rsidRPr="00E43F66">
        <w:rPr>
          <w:rFonts w:ascii="Segoe UI" w:hAnsi="Segoe UI" w:cs="Segoe UI"/>
        </w:rPr>
        <w:t>) Comparison of expression levels observed in HEK293T cells from “hits” obtained from bipartite and tripartite screens. Bars denote mean + s.e.m. of mCherry mean fluorescence intensity for n = 6 biologically independent transfections. Variants isolated and utilized in further experimentation are highlighted in green (bipartite variant</w:t>
      </w:r>
      <w:r w:rsidR="005853D5">
        <w:rPr>
          <w:rFonts w:ascii="Segoe UI" w:hAnsi="Segoe UI" w:cs="Segoe UI"/>
        </w:rPr>
        <w:t>s</w:t>
      </w:r>
      <w:r w:rsidRPr="00E43F66">
        <w:rPr>
          <w:rFonts w:ascii="Segoe UI" w:hAnsi="Segoe UI" w:cs="Segoe UI"/>
        </w:rPr>
        <w:t>) and purple (tripartite variant) bars, respectively. (</w:t>
      </w:r>
      <w:r w:rsidRPr="00E43F66">
        <w:rPr>
          <w:rFonts w:ascii="Segoe UI" w:hAnsi="Segoe UI" w:cs="Segoe UI"/>
          <w:b/>
          <w:bCs/>
        </w:rPr>
        <w:t>C</w:t>
      </w:r>
      <w:r w:rsidRPr="00E43F66">
        <w:rPr>
          <w:rFonts w:ascii="Segoe UI" w:hAnsi="Segoe UI" w:cs="Segoe UI"/>
        </w:rPr>
        <w:t>) Correlation between knockdown efficiency and endogenous expression levels for top-performing bipartite (green points) and tripartite (purple points) “hits” quantified in library screening. Points represent the mean expression level (mCherry) and associated eGFP expression achieved by each repressor re-evaluated from libraries using n = 6 independent transfections. Pearson’s correlation coefficients</w:t>
      </w:r>
      <w:r w:rsidR="00940D8C">
        <w:rPr>
          <w:rFonts w:ascii="Segoe UI" w:hAnsi="Segoe UI" w:cs="Segoe UI"/>
        </w:rPr>
        <w:t xml:space="preserve"> (R)</w:t>
      </w:r>
      <w:r w:rsidRPr="00E43F66">
        <w:rPr>
          <w:rFonts w:ascii="Segoe UI" w:hAnsi="Segoe UI" w:cs="Segoe UI"/>
        </w:rPr>
        <w:t xml:space="preserve"> are included for each group</w:t>
      </w:r>
      <w:r w:rsidR="00860D8C">
        <w:rPr>
          <w:rFonts w:ascii="Segoe UI" w:hAnsi="Segoe UI" w:cs="Segoe UI"/>
        </w:rPr>
        <w:t>.</w:t>
      </w:r>
    </w:p>
    <w:p w14:paraId="49BAC310" w14:textId="12CB1FA3" w:rsidR="0036060F" w:rsidRDefault="0081597F" w:rsidP="009E6464">
      <w:pPr>
        <w:spacing w:line="240" w:lineRule="auto"/>
        <w:rPr>
          <w:rFonts w:ascii="Segoe UI" w:hAnsi="Segoe UI" w:cs="Segoe UI"/>
          <w:b/>
        </w:rPr>
      </w:pPr>
      <w:r w:rsidRPr="0081597F">
        <w:rPr>
          <w:rFonts w:ascii="Segoe UI" w:hAnsi="Segoe UI" w:cs="Segoe UI"/>
          <w:b/>
          <w:noProof/>
        </w:rPr>
        <w:drawing>
          <wp:inline distT="0" distB="0" distL="0" distR="0" wp14:anchorId="158967D1" wp14:editId="4B551687">
            <wp:extent cx="5943600" cy="2693670"/>
            <wp:effectExtent l="0" t="0" r="0" b="0"/>
            <wp:docPr id="102383863" name="Picture 1" descr="A screen shot of a video gam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3863" name="Picture 1" descr="A screen shot of a video game&#10;&#10;AI-generated content may be incorrect."/>
                    <pic:cNvPicPr/>
                  </pic:nvPicPr>
                  <pic:blipFill>
                    <a:blip r:embed="rId13"/>
                    <a:stretch>
                      <a:fillRect/>
                    </a:stretch>
                  </pic:blipFill>
                  <pic:spPr>
                    <a:xfrm>
                      <a:off x="0" y="0"/>
                      <a:ext cx="5951303" cy="2697161"/>
                    </a:xfrm>
                    <a:prstGeom prst="rect">
                      <a:avLst/>
                    </a:prstGeom>
                  </pic:spPr>
                </pic:pic>
              </a:graphicData>
            </a:graphic>
          </wp:inline>
        </w:drawing>
      </w:r>
    </w:p>
    <w:p w14:paraId="2601D460" w14:textId="77777777" w:rsidR="0081597F" w:rsidRPr="0081597F" w:rsidRDefault="0036060F" w:rsidP="0081597F">
      <w:pPr>
        <w:jc w:val="both"/>
        <w:rPr>
          <w:rFonts w:ascii="Segoe UI" w:hAnsi="Segoe UI" w:cs="Segoe UI"/>
        </w:rPr>
      </w:pPr>
      <w:r>
        <w:rPr>
          <w:rFonts w:ascii="Segoe UI" w:hAnsi="Segoe UI" w:cs="Segoe UI"/>
          <w:b/>
        </w:rPr>
        <w:t>Supplementary Figure S5</w:t>
      </w:r>
      <w:r w:rsidRPr="00BF48F1">
        <w:rPr>
          <w:rFonts w:ascii="Segoe UI" w:hAnsi="Segoe UI" w:cs="Segoe UI"/>
        </w:rPr>
        <w:t>.</w:t>
      </w:r>
      <w:r>
        <w:rPr>
          <w:rFonts w:ascii="Segoe UI" w:eastAsiaTheme="minorEastAsia" w:hAnsi="Segoe UI" w:cs="Segoe UI"/>
          <w:color w:val="000000" w:themeColor="text1"/>
          <w:kern w:val="24"/>
          <w:sz w:val="48"/>
          <w:szCs w:val="48"/>
        </w:rPr>
        <w:t xml:space="preserve"> </w:t>
      </w:r>
      <w:r w:rsidR="0081597F" w:rsidRPr="0081597F">
        <w:rPr>
          <w:rFonts w:ascii="Segoe UI" w:hAnsi="Segoe UI" w:cs="Segoe UI"/>
        </w:rPr>
        <w:t>Characterization of dCas9-repressor fusion expression levels using immunofluorescence staining. (</w:t>
      </w:r>
      <w:r w:rsidR="0081597F" w:rsidRPr="0081597F">
        <w:rPr>
          <w:rFonts w:ascii="Segoe UI" w:hAnsi="Segoe UI" w:cs="Segoe UI"/>
          <w:b/>
          <w:bCs/>
        </w:rPr>
        <w:t>A</w:t>
      </w:r>
      <w:r w:rsidR="0081597F" w:rsidRPr="0081597F">
        <w:rPr>
          <w:rFonts w:ascii="Segoe UI" w:hAnsi="Segoe UI" w:cs="Segoe UI"/>
        </w:rPr>
        <w:t>) Design of experimental procedure used to assess dCas9 expression levels in transfected cells. Two simultaneous approaches were used: (1) measuring P2A-mCherry (light red rectangle) expression, which is co-expressed on plasmids encoding dCas9-repressor fusions and, (2) staining dCas9 directly with an antibody (conjugated with AF488) that specifically binds the HA-tag (gray oval) embedded in the G/S rich-linker (black line) connecting dCas9 to a repressor domain of interest (REP, red oval). (</w:t>
      </w:r>
      <w:r w:rsidR="0081597F" w:rsidRPr="0081597F">
        <w:rPr>
          <w:rFonts w:ascii="Segoe UI" w:hAnsi="Segoe UI" w:cs="Segoe UI"/>
          <w:b/>
          <w:bCs/>
        </w:rPr>
        <w:t>B</w:t>
      </w:r>
      <w:r w:rsidR="0081597F" w:rsidRPr="0081597F">
        <w:rPr>
          <w:rFonts w:ascii="Segoe UI" w:hAnsi="Segoe UI" w:cs="Segoe UI"/>
        </w:rPr>
        <w:t xml:space="preserve">) Comparison of immunofluorescence and P2A-coexpression approaches for quantifying dCas9 expression levels. HEK293T cells were transfected with dCas9-repressor fusions and stained 72 hours later with anti-HA-AF488 conjugated antibodies to mark dCas9-repressor fusions. All conditions were transfected without sgRNAs. AF488 (blue lines/points) and P2A-mCherry (red lines/points) fluorescence intensities were simultaneously measured via flow cytometry. Lines denote the mean of n = 3 biologically-independent transfections/stains; each replicate is presented as an individual point. </w:t>
      </w:r>
    </w:p>
    <w:p w14:paraId="1CDA1C93" w14:textId="2F3D2391" w:rsidR="0036060F" w:rsidRPr="00D40F66" w:rsidRDefault="0036060F" w:rsidP="009E6464">
      <w:pPr>
        <w:spacing w:line="240" w:lineRule="auto"/>
        <w:jc w:val="both"/>
        <w:rPr>
          <w:rFonts w:ascii="Segoe UI" w:hAnsi="Segoe UI" w:cs="Segoe UI"/>
        </w:rPr>
      </w:pPr>
    </w:p>
    <w:p w14:paraId="17AC580E" w14:textId="77777777" w:rsidR="0036060F" w:rsidRDefault="0036060F" w:rsidP="009E6464">
      <w:pPr>
        <w:spacing w:after="120" w:line="240" w:lineRule="auto"/>
        <w:jc w:val="both"/>
        <w:rPr>
          <w:rFonts w:ascii="Segoe UI" w:hAnsi="Segoe UI" w:cs="Segoe UI"/>
        </w:rPr>
      </w:pPr>
    </w:p>
    <w:p w14:paraId="09D466D8" w14:textId="5C74B265" w:rsidR="00ED5C28" w:rsidRDefault="00860D8C" w:rsidP="009E6464">
      <w:pPr>
        <w:spacing w:after="120" w:line="240" w:lineRule="auto"/>
        <w:jc w:val="both"/>
        <w:rPr>
          <w:rFonts w:ascii="Segoe UI" w:hAnsi="Segoe UI" w:cs="Segoe UI"/>
        </w:rPr>
      </w:pPr>
      <w:r w:rsidRPr="00860D8C">
        <w:rPr>
          <w:rFonts w:ascii="Segoe UI" w:hAnsi="Segoe UI" w:cs="Segoe UI"/>
          <w:b/>
          <w:noProof/>
        </w:rPr>
        <w:drawing>
          <wp:inline distT="0" distB="0" distL="0" distR="0" wp14:anchorId="029257BB" wp14:editId="780C629F">
            <wp:extent cx="5943600" cy="2671445"/>
            <wp:effectExtent l="0" t="0" r="0" b="0"/>
            <wp:docPr id="2059114052" name="Picture 1" descr="A graph of a line with dots and do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9114052" name="Picture 1" descr="A graph of a line with dots and dots&#10;&#10;Description automatically generated with medium confidence"/>
                    <pic:cNvPicPr/>
                  </pic:nvPicPr>
                  <pic:blipFill>
                    <a:blip r:embed="rId14"/>
                    <a:stretch>
                      <a:fillRect/>
                    </a:stretch>
                  </pic:blipFill>
                  <pic:spPr>
                    <a:xfrm>
                      <a:off x="0" y="0"/>
                      <a:ext cx="5943600" cy="2671445"/>
                    </a:xfrm>
                    <a:prstGeom prst="rect">
                      <a:avLst/>
                    </a:prstGeom>
                  </pic:spPr>
                </pic:pic>
              </a:graphicData>
            </a:graphic>
          </wp:inline>
        </w:drawing>
      </w:r>
      <w:r w:rsidR="00E43F66">
        <w:rPr>
          <w:rFonts w:ascii="Segoe UI" w:hAnsi="Segoe UI" w:cs="Segoe UI"/>
          <w:b/>
        </w:rPr>
        <w:t>Supplementary Figure S</w:t>
      </w:r>
      <w:r>
        <w:rPr>
          <w:rFonts w:ascii="Segoe UI" w:hAnsi="Segoe UI" w:cs="Segoe UI"/>
          <w:b/>
        </w:rPr>
        <w:t>6</w:t>
      </w:r>
      <w:r w:rsidR="00ED5C28" w:rsidRPr="00BF48F1">
        <w:rPr>
          <w:rFonts w:ascii="Segoe UI" w:hAnsi="Segoe UI" w:cs="Segoe UI"/>
        </w:rPr>
        <w:t xml:space="preserve">. </w:t>
      </w:r>
      <w:r w:rsidR="00D83A99" w:rsidRPr="00D83A99">
        <w:rPr>
          <w:rFonts w:ascii="Segoe UI" w:hAnsi="Segoe UI" w:cs="Segoe UI"/>
        </w:rPr>
        <w:t>Correlation between knockdown improvement over dCas9-ZIM3(KRAB) and relative sgRNA strength for dCas9-KOX1(KRAB)-MeCP2(t) (green diamonds), dCas9- ZIM3(KRAB)-MAX-MeCP2(t) (purple triangles) and all other tested variants (gray circles). Data represents the mean values across n = 3 biological replicates.</w:t>
      </w:r>
    </w:p>
    <w:p w14:paraId="347A1382" w14:textId="77777777" w:rsidR="00EF1DC5" w:rsidRDefault="00EF1DC5" w:rsidP="009E6464">
      <w:pPr>
        <w:spacing w:line="240" w:lineRule="auto"/>
        <w:rPr>
          <w:rFonts w:ascii="Segoe UI" w:hAnsi="Segoe UI" w:cs="Segoe UI"/>
          <w:b/>
        </w:rPr>
      </w:pPr>
    </w:p>
    <w:p w14:paraId="4A4B2E0E" w14:textId="77777777" w:rsidR="00ED5C28" w:rsidRDefault="00ED5C28" w:rsidP="009E6464">
      <w:pPr>
        <w:spacing w:line="240" w:lineRule="auto"/>
        <w:rPr>
          <w:rFonts w:ascii="Segoe UI" w:hAnsi="Segoe UI" w:cs="Segoe UI"/>
          <w:b/>
        </w:rPr>
      </w:pPr>
    </w:p>
    <w:p w14:paraId="4132A208" w14:textId="77777777" w:rsidR="00ED5C28" w:rsidRDefault="00ED5C28" w:rsidP="009E6464">
      <w:pPr>
        <w:spacing w:line="240" w:lineRule="auto"/>
        <w:rPr>
          <w:rFonts w:ascii="Segoe UI" w:hAnsi="Segoe UI" w:cs="Segoe UI"/>
          <w:b/>
        </w:rPr>
      </w:pPr>
    </w:p>
    <w:p w14:paraId="4E7EE9AB" w14:textId="77777777" w:rsidR="00ED5C28" w:rsidRDefault="00ED5C28" w:rsidP="009E6464">
      <w:pPr>
        <w:spacing w:line="240" w:lineRule="auto"/>
        <w:rPr>
          <w:rFonts w:ascii="Segoe UI" w:hAnsi="Segoe UI" w:cs="Segoe UI"/>
          <w:b/>
        </w:rPr>
      </w:pPr>
    </w:p>
    <w:p w14:paraId="75D71A03" w14:textId="77777777" w:rsidR="00ED5C28" w:rsidRDefault="00ED5C28" w:rsidP="009E6464">
      <w:pPr>
        <w:spacing w:line="240" w:lineRule="auto"/>
        <w:rPr>
          <w:rFonts w:ascii="Segoe UI" w:hAnsi="Segoe UI" w:cs="Segoe UI"/>
          <w:b/>
        </w:rPr>
      </w:pPr>
    </w:p>
    <w:p w14:paraId="580DDD93" w14:textId="77777777" w:rsidR="00ED5C28" w:rsidRDefault="00ED5C28" w:rsidP="009E6464">
      <w:pPr>
        <w:spacing w:line="240" w:lineRule="auto"/>
        <w:rPr>
          <w:rFonts w:ascii="Segoe UI" w:hAnsi="Segoe UI" w:cs="Segoe UI"/>
          <w:b/>
        </w:rPr>
      </w:pPr>
    </w:p>
    <w:p w14:paraId="26FA2D3E" w14:textId="77777777" w:rsidR="00ED5C28" w:rsidRDefault="00ED5C28" w:rsidP="009E6464">
      <w:pPr>
        <w:spacing w:line="240" w:lineRule="auto"/>
        <w:rPr>
          <w:rFonts w:ascii="Segoe UI" w:hAnsi="Segoe UI" w:cs="Segoe UI"/>
          <w:b/>
        </w:rPr>
      </w:pPr>
    </w:p>
    <w:p w14:paraId="66A65905" w14:textId="77777777" w:rsidR="00ED5C28" w:rsidRDefault="00ED5C28" w:rsidP="009E6464">
      <w:pPr>
        <w:spacing w:line="240" w:lineRule="auto"/>
        <w:rPr>
          <w:rFonts w:ascii="Segoe UI" w:hAnsi="Segoe UI" w:cs="Segoe UI"/>
          <w:b/>
        </w:rPr>
      </w:pPr>
    </w:p>
    <w:p w14:paraId="16B2092F" w14:textId="77777777" w:rsidR="00ED5C28" w:rsidRDefault="00ED5C28" w:rsidP="009E6464">
      <w:pPr>
        <w:spacing w:line="240" w:lineRule="auto"/>
        <w:rPr>
          <w:rFonts w:ascii="Segoe UI" w:hAnsi="Segoe UI" w:cs="Segoe UI"/>
          <w:b/>
        </w:rPr>
      </w:pPr>
    </w:p>
    <w:p w14:paraId="471706EC" w14:textId="77777777" w:rsidR="00ED5C28" w:rsidRDefault="00ED5C28" w:rsidP="009E6464">
      <w:pPr>
        <w:spacing w:line="240" w:lineRule="auto"/>
        <w:rPr>
          <w:rFonts w:ascii="Segoe UI" w:hAnsi="Segoe UI" w:cs="Segoe UI"/>
          <w:b/>
        </w:rPr>
      </w:pPr>
    </w:p>
    <w:p w14:paraId="59716413" w14:textId="77777777" w:rsidR="00ED5C28" w:rsidRDefault="00ED5C28" w:rsidP="009E6464">
      <w:pPr>
        <w:spacing w:line="240" w:lineRule="auto"/>
        <w:rPr>
          <w:rFonts w:ascii="Segoe UI" w:hAnsi="Segoe UI" w:cs="Segoe UI"/>
          <w:b/>
        </w:rPr>
      </w:pPr>
    </w:p>
    <w:p w14:paraId="6E190CA9" w14:textId="77777777" w:rsidR="00ED5C28" w:rsidRDefault="00ED5C28" w:rsidP="009E6464">
      <w:pPr>
        <w:spacing w:line="240" w:lineRule="auto"/>
        <w:rPr>
          <w:rFonts w:ascii="Segoe UI" w:hAnsi="Segoe UI" w:cs="Segoe UI"/>
          <w:b/>
        </w:rPr>
      </w:pPr>
    </w:p>
    <w:p w14:paraId="52078E7A" w14:textId="50AFD441" w:rsidR="00ED5C28" w:rsidRDefault="00ED5C28" w:rsidP="009E6464">
      <w:pPr>
        <w:spacing w:after="120" w:line="240" w:lineRule="auto"/>
        <w:jc w:val="both"/>
        <w:rPr>
          <w:rFonts w:ascii="Segoe UI" w:hAnsi="Segoe UI" w:cs="Segoe UI"/>
          <w:b/>
        </w:rPr>
      </w:pPr>
    </w:p>
    <w:p w14:paraId="09C98D55" w14:textId="5277E40D" w:rsidR="00E43F66" w:rsidRDefault="00860D8C" w:rsidP="009E6464">
      <w:pPr>
        <w:spacing w:after="120" w:line="240" w:lineRule="auto"/>
        <w:jc w:val="both"/>
        <w:rPr>
          <w:rFonts w:ascii="Segoe UI" w:hAnsi="Segoe UI" w:cs="Segoe UI"/>
          <w:b/>
        </w:rPr>
      </w:pPr>
      <w:r w:rsidRPr="00860D8C">
        <w:rPr>
          <w:rFonts w:ascii="Segoe UI" w:hAnsi="Segoe UI" w:cs="Segoe UI"/>
          <w:b/>
          <w:noProof/>
        </w:rPr>
        <w:drawing>
          <wp:inline distT="0" distB="0" distL="0" distR="0" wp14:anchorId="63398FD6" wp14:editId="1690F79C">
            <wp:extent cx="5943600" cy="2385060"/>
            <wp:effectExtent l="0" t="0" r="0" b="0"/>
            <wp:docPr id="1955722553" name="Picture 1" descr="A group of colored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722553" name="Picture 1" descr="A group of colored lines&#10;&#10;Description automatically generated with medium confidence"/>
                    <pic:cNvPicPr/>
                  </pic:nvPicPr>
                  <pic:blipFill>
                    <a:blip r:embed="rId15"/>
                    <a:stretch>
                      <a:fillRect/>
                    </a:stretch>
                  </pic:blipFill>
                  <pic:spPr>
                    <a:xfrm>
                      <a:off x="0" y="0"/>
                      <a:ext cx="5943600" cy="2385060"/>
                    </a:xfrm>
                    <a:prstGeom prst="rect">
                      <a:avLst/>
                    </a:prstGeom>
                  </pic:spPr>
                </pic:pic>
              </a:graphicData>
            </a:graphic>
          </wp:inline>
        </w:drawing>
      </w:r>
    </w:p>
    <w:p w14:paraId="06F1CB7F" w14:textId="33F0D68A" w:rsidR="00ED5C28" w:rsidRPr="00ED5C28" w:rsidRDefault="00E43F66" w:rsidP="009E6464">
      <w:pPr>
        <w:spacing w:after="120" w:line="240" w:lineRule="auto"/>
        <w:jc w:val="both"/>
        <w:rPr>
          <w:rFonts w:ascii="Segoe UI" w:hAnsi="Segoe UI" w:cs="Segoe UI"/>
        </w:rPr>
      </w:pPr>
      <w:r>
        <w:rPr>
          <w:rFonts w:ascii="Segoe UI" w:hAnsi="Segoe UI" w:cs="Segoe UI"/>
          <w:b/>
        </w:rPr>
        <w:t>Supplementary Figure S</w:t>
      </w:r>
      <w:r w:rsidR="00860D8C">
        <w:rPr>
          <w:rFonts w:ascii="Segoe UI" w:hAnsi="Segoe UI" w:cs="Segoe UI"/>
          <w:b/>
        </w:rPr>
        <w:t>7</w:t>
      </w:r>
      <w:r w:rsidR="00ED5C28" w:rsidRPr="00BF48F1">
        <w:rPr>
          <w:rFonts w:ascii="Segoe UI" w:hAnsi="Segoe UI" w:cs="Segoe UI"/>
        </w:rPr>
        <w:t>.</w:t>
      </w:r>
      <w:r w:rsidR="00ED5C28" w:rsidRPr="00BF48F1">
        <w:rPr>
          <w:rFonts w:ascii="Segoe UI" w:eastAsiaTheme="minorEastAsia" w:hAnsi="Segoe UI" w:cs="Segoe UI"/>
          <w:color w:val="000000" w:themeColor="text1"/>
          <w:kern w:val="24"/>
        </w:rPr>
        <w:t xml:space="preserve"> </w:t>
      </w:r>
      <w:r w:rsidRPr="00E43F66">
        <w:rPr>
          <w:rFonts w:ascii="Segoe UI" w:hAnsi="Segoe UI" w:cs="Segoe UI"/>
        </w:rPr>
        <w:t>Distribution of dCas9-repressor fusion expression levels (marked by T2A-tagBFP fluorescence signal) within A549 stable cell lines.</w:t>
      </w:r>
    </w:p>
    <w:p w14:paraId="05186D34" w14:textId="77777777" w:rsidR="00ED5C28" w:rsidRDefault="00ED5C28" w:rsidP="009E6464">
      <w:pPr>
        <w:spacing w:line="240" w:lineRule="auto"/>
        <w:rPr>
          <w:rFonts w:ascii="Segoe UI" w:hAnsi="Segoe UI" w:cs="Segoe UI"/>
          <w:b/>
        </w:rPr>
      </w:pPr>
    </w:p>
    <w:p w14:paraId="152221DC" w14:textId="77777777" w:rsidR="00EF1DC5" w:rsidRDefault="00EF1DC5" w:rsidP="009E6464">
      <w:pPr>
        <w:spacing w:line="240" w:lineRule="auto"/>
        <w:rPr>
          <w:rFonts w:ascii="Segoe UI" w:hAnsi="Segoe UI" w:cs="Segoe UI"/>
          <w:b/>
        </w:rPr>
      </w:pPr>
    </w:p>
    <w:p w14:paraId="5979B0B7" w14:textId="2EB23ED0" w:rsidR="00ED5C28" w:rsidRDefault="00ED5C28" w:rsidP="009E6464">
      <w:pPr>
        <w:spacing w:line="240" w:lineRule="auto"/>
        <w:rPr>
          <w:rFonts w:ascii="Segoe UI" w:hAnsi="Segoe UI" w:cs="Segoe UI"/>
          <w:b/>
        </w:rPr>
      </w:pPr>
    </w:p>
    <w:p w14:paraId="0720730E" w14:textId="79A95D33" w:rsidR="00E43F66" w:rsidRDefault="00E43F66" w:rsidP="009E6464">
      <w:pPr>
        <w:spacing w:line="240" w:lineRule="auto"/>
        <w:rPr>
          <w:rFonts w:ascii="Segoe UI" w:hAnsi="Segoe UI" w:cs="Segoe UI"/>
          <w:b/>
        </w:rPr>
      </w:pPr>
    </w:p>
    <w:p w14:paraId="716966DF" w14:textId="6D333753" w:rsidR="00E43F66" w:rsidRDefault="00E43F66" w:rsidP="009E6464">
      <w:pPr>
        <w:spacing w:line="240" w:lineRule="auto"/>
        <w:rPr>
          <w:rFonts w:ascii="Segoe UI" w:hAnsi="Segoe UI" w:cs="Segoe UI"/>
          <w:b/>
        </w:rPr>
      </w:pPr>
    </w:p>
    <w:p w14:paraId="60DE63A3" w14:textId="5D92B197" w:rsidR="00E43F66" w:rsidRDefault="00E43F66" w:rsidP="009E6464">
      <w:pPr>
        <w:spacing w:line="240" w:lineRule="auto"/>
        <w:rPr>
          <w:rFonts w:ascii="Segoe UI" w:hAnsi="Segoe UI" w:cs="Segoe UI"/>
          <w:b/>
        </w:rPr>
      </w:pPr>
    </w:p>
    <w:p w14:paraId="5FB3E54A" w14:textId="01F8807E" w:rsidR="00E43F66" w:rsidRDefault="00E43F66" w:rsidP="009E6464">
      <w:pPr>
        <w:spacing w:line="240" w:lineRule="auto"/>
        <w:rPr>
          <w:rFonts w:ascii="Segoe UI" w:hAnsi="Segoe UI" w:cs="Segoe UI"/>
          <w:b/>
        </w:rPr>
      </w:pPr>
    </w:p>
    <w:p w14:paraId="356603CB" w14:textId="3A14BE0E" w:rsidR="00E43F66" w:rsidRDefault="00E43F66" w:rsidP="009E6464">
      <w:pPr>
        <w:spacing w:line="240" w:lineRule="auto"/>
        <w:rPr>
          <w:rFonts w:ascii="Segoe UI" w:hAnsi="Segoe UI" w:cs="Segoe UI"/>
          <w:b/>
        </w:rPr>
      </w:pPr>
    </w:p>
    <w:p w14:paraId="48CBEC56" w14:textId="77777777" w:rsidR="00E43F66" w:rsidRDefault="00E43F66" w:rsidP="009E6464">
      <w:pPr>
        <w:spacing w:line="240" w:lineRule="auto"/>
        <w:rPr>
          <w:rFonts w:ascii="Segoe UI" w:hAnsi="Segoe UI" w:cs="Segoe UI"/>
          <w:b/>
        </w:rPr>
      </w:pPr>
    </w:p>
    <w:p w14:paraId="2C7D345F" w14:textId="77777777" w:rsidR="00ED5C28" w:rsidRDefault="00ED5C28" w:rsidP="009E6464">
      <w:pPr>
        <w:spacing w:line="240" w:lineRule="auto"/>
        <w:rPr>
          <w:rFonts w:ascii="Segoe UI" w:hAnsi="Segoe UI" w:cs="Segoe UI"/>
          <w:b/>
        </w:rPr>
      </w:pPr>
    </w:p>
    <w:p w14:paraId="5A4EFCD2" w14:textId="77777777" w:rsidR="00ED5C28" w:rsidRDefault="00ED5C28" w:rsidP="009E6464">
      <w:pPr>
        <w:spacing w:line="240" w:lineRule="auto"/>
        <w:rPr>
          <w:rFonts w:ascii="Segoe UI" w:hAnsi="Segoe UI" w:cs="Segoe UI"/>
          <w:b/>
        </w:rPr>
      </w:pPr>
    </w:p>
    <w:p w14:paraId="2345FC1A" w14:textId="77777777" w:rsidR="00ED5C28" w:rsidRDefault="00ED5C28" w:rsidP="009E6464">
      <w:pPr>
        <w:spacing w:line="240" w:lineRule="auto"/>
        <w:rPr>
          <w:rFonts w:ascii="Segoe UI" w:hAnsi="Segoe UI" w:cs="Segoe UI"/>
          <w:b/>
        </w:rPr>
      </w:pPr>
    </w:p>
    <w:p w14:paraId="4EE535EE" w14:textId="13CC3789" w:rsidR="00ED5C28" w:rsidRPr="00ED5C28" w:rsidRDefault="00ED5C28" w:rsidP="009E6464">
      <w:pPr>
        <w:spacing w:after="120" w:line="240" w:lineRule="auto"/>
        <w:jc w:val="both"/>
        <w:rPr>
          <w:rFonts w:ascii="Segoe UI" w:hAnsi="Segoe UI" w:cs="Segoe UI"/>
        </w:rPr>
      </w:pPr>
    </w:p>
    <w:p w14:paraId="4A52C60D" w14:textId="77777777" w:rsidR="00ED5C28" w:rsidRDefault="00ED5C28" w:rsidP="009E6464">
      <w:pPr>
        <w:spacing w:after="120" w:line="240" w:lineRule="auto"/>
        <w:jc w:val="both"/>
        <w:rPr>
          <w:rFonts w:ascii="Segoe UI" w:hAnsi="Segoe UI" w:cs="Segoe UI"/>
          <w:b/>
        </w:rPr>
      </w:pPr>
    </w:p>
    <w:p w14:paraId="6890D014" w14:textId="77777777" w:rsidR="00E43F66" w:rsidRDefault="00E43F66" w:rsidP="009E6464">
      <w:pPr>
        <w:spacing w:after="120" w:line="240" w:lineRule="auto"/>
        <w:rPr>
          <w:rFonts w:ascii="Segoe UI" w:hAnsi="Segoe UI" w:cs="Segoe UI"/>
          <w:b/>
        </w:rPr>
      </w:pPr>
    </w:p>
    <w:p w14:paraId="5DCD58FB" w14:textId="4F0EBB3F" w:rsidR="00E43F66" w:rsidRDefault="00E43F66" w:rsidP="009E6464">
      <w:pPr>
        <w:spacing w:after="120" w:line="240" w:lineRule="auto"/>
        <w:rPr>
          <w:rFonts w:ascii="Segoe UI" w:hAnsi="Segoe UI" w:cs="Segoe UI"/>
          <w:b/>
        </w:rPr>
      </w:pPr>
    </w:p>
    <w:p w14:paraId="033242A5" w14:textId="61C7AA49" w:rsidR="00D83A99" w:rsidRDefault="00D83A99" w:rsidP="009E6464">
      <w:pPr>
        <w:spacing w:after="120" w:line="240" w:lineRule="auto"/>
        <w:rPr>
          <w:rFonts w:ascii="Segoe UI" w:hAnsi="Segoe UI" w:cs="Segoe UI"/>
          <w:b/>
        </w:rPr>
      </w:pPr>
    </w:p>
    <w:p w14:paraId="0DAAE485" w14:textId="0C2BF87B" w:rsidR="00D83A99" w:rsidRDefault="00860D8C" w:rsidP="009E6464">
      <w:pPr>
        <w:spacing w:after="120" w:line="240" w:lineRule="auto"/>
        <w:rPr>
          <w:rFonts w:ascii="Segoe UI" w:hAnsi="Segoe UI" w:cs="Segoe UI"/>
          <w:b/>
        </w:rPr>
      </w:pPr>
      <w:r w:rsidRPr="00860D8C">
        <w:rPr>
          <w:rFonts w:ascii="Segoe UI" w:hAnsi="Segoe UI" w:cs="Segoe UI"/>
          <w:b/>
          <w:noProof/>
        </w:rPr>
        <w:drawing>
          <wp:inline distT="0" distB="0" distL="0" distR="0" wp14:anchorId="0DE82BB4" wp14:editId="0B7B8D5B">
            <wp:extent cx="6025733" cy="3683000"/>
            <wp:effectExtent l="0" t="0" r="0" b="0"/>
            <wp:docPr id="1834598184" name="Picture 1"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598184" name="Picture 1" descr="A screenshot of a computer screen&#10;&#10;Description automatically generated"/>
                    <pic:cNvPicPr/>
                  </pic:nvPicPr>
                  <pic:blipFill rotWithShape="1">
                    <a:blip r:embed="rId16"/>
                    <a:srcRect l="1551" r="1296"/>
                    <a:stretch/>
                  </pic:blipFill>
                  <pic:spPr bwMode="auto">
                    <a:xfrm>
                      <a:off x="0" y="0"/>
                      <a:ext cx="6072502" cy="3711586"/>
                    </a:xfrm>
                    <a:prstGeom prst="rect">
                      <a:avLst/>
                    </a:prstGeom>
                    <a:ln>
                      <a:noFill/>
                    </a:ln>
                    <a:extLst>
                      <a:ext uri="{53640926-AAD7-44D8-BBD7-CCE9431645EC}">
                        <a14:shadowObscured xmlns:a14="http://schemas.microsoft.com/office/drawing/2010/main"/>
                      </a:ext>
                    </a:extLst>
                  </pic:spPr>
                </pic:pic>
              </a:graphicData>
            </a:graphic>
          </wp:inline>
        </w:drawing>
      </w:r>
    </w:p>
    <w:p w14:paraId="7BFC5AE6" w14:textId="77777777" w:rsidR="00D83A99" w:rsidRDefault="00D83A99" w:rsidP="009E6464">
      <w:pPr>
        <w:spacing w:after="120" w:line="240" w:lineRule="auto"/>
        <w:rPr>
          <w:rFonts w:ascii="Segoe UI" w:hAnsi="Segoe UI" w:cs="Segoe UI"/>
          <w:b/>
        </w:rPr>
      </w:pPr>
    </w:p>
    <w:p w14:paraId="68D61572" w14:textId="2973E279" w:rsidR="00860D8C" w:rsidRPr="00860D8C" w:rsidRDefault="00D83A99" w:rsidP="009E6464">
      <w:pPr>
        <w:spacing w:after="120" w:line="240" w:lineRule="auto"/>
        <w:jc w:val="both"/>
        <w:rPr>
          <w:rFonts w:ascii="Segoe UI" w:hAnsi="Segoe UI" w:cs="Segoe UI"/>
        </w:rPr>
      </w:pPr>
      <w:r>
        <w:rPr>
          <w:rFonts w:ascii="Segoe UI" w:hAnsi="Segoe UI" w:cs="Segoe UI"/>
          <w:b/>
        </w:rPr>
        <w:t>Supplementary Figure S</w:t>
      </w:r>
      <w:r w:rsidR="00860D8C">
        <w:rPr>
          <w:rFonts w:ascii="Segoe UI" w:hAnsi="Segoe UI" w:cs="Segoe UI"/>
          <w:b/>
        </w:rPr>
        <w:t>8</w:t>
      </w:r>
      <w:r w:rsidRPr="00BF48F1">
        <w:rPr>
          <w:rFonts w:ascii="Segoe UI" w:hAnsi="Segoe UI" w:cs="Segoe UI"/>
        </w:rPr>
        <w:t xml:space="preserve">. </w:t>
      </w:r>
      <w:r w:rsidR="00860D8C" w:rsidRPr="00860D8C">
        <w:rPr>
          <w:rFonts w:ascii="Segoe UI" w:hAnsi="Segoe UI" w:cs="Segoe UI"/>
        </w:rPr>
        <w:t xml:space="preserve">Depletion of A549 cells stably expressing dCas9-repressor fusions alongside sgRNAs targeting essential genes (DNAJC19, KRAS, and MRPS11). Growth defects induced by CRISPRi-mediated essential gene knockdown </w:t>
      </w:r>
      <w:r w:rsidR="005853D5">
        <w:rPr>
          <w:rFonts w:ascii="Segoe UI" w:hAnsi="Segoe UI" w:cs="Segoe UI"/>
        </w:rPr>
        <w:t xml:space="preserve">were </w:t>
      </w:r>
      <w:r w:rsidR="00860D8C" w:rsidRPr="00860D8C">
        <w:rPr>
          <w:rFonts w:ascii="Segoe UI" w:hAnsi="Segoe UI" w:cs="Segoe UI"/>
        </w:rPr>
        <w:t>quantified by measuring the ratio of eGFP-positive cells (containing sgRNA and dCas9-repressor fusion) to eGFP-negative cells (expressing dCas9-repressor fusions only) using flow cytometry</w:t>
      </w:r>
      <w:r w:rsidR="005853D5">
        <w:rPr>
          <w:rFonts w:ascii="Segoe UI" w:hAnsi="Segoe UI" w:cs="Segoe UI"/>
        </w:rPr>
        <w:t xml:space="preserve"> over a 14-day time course</w:t>
      </w:r>
      <w:r w:rsidR="00860D8C" w:rsidRPr="00860D8C">
        <w:rPr>
          <w:rFonts w:ascii="Segoe UI" w:hAnsi="Segoe UI" w:cs="Segoe UI"/>
        </w:rPr>
        <w:t xml:space="preserve">. Individual points and error bars denote the mean + s.e.m. of n = 3 independent transductions (cell cultures) for each condition. All statistical annotations compare the effectors dCas9-ZIM3(KRAB) (orange line) and dCas9-KOX1(KRAB)-MeCP2(t) (green line). *P &lt; 0.05 by Tukey’s honestly significant difference (HSD) test. </w:t>
      </w:r>
    </w:p>
    <w:p w14:paraId="542781F0" w14:textId="7801A348" w:rsidR="00D83A99" w:rsidRDefault="00D83A99" w:rsidP="009E6464">
      <w:pPr>
        <w:spacing w:after="120" w:line="240" w:lineRule="auto"/>
        <w:jc w:val="both"/>
        <w:rPr>
          <w:rFonts w:ascii="Segoe UI" w:hAnsi="Segoe UI" w:cs="Segoe UI"/>
          <w:b/>
        </w:rPr>
      </w:pPr>
    </w:p>
    <w:p w14:paraId="7FE69161" w14:textId="4734E7E0" w:rsidR="00D83A99" w:rsidRDefault="00D83A99" w:rsidP="009E6464">
      <w:pPr>
        <w:spacing w:after="120" w:line="240" w:lineRule="auto"/>
        <w:rPr>
          <w:rFonts w:ascii="Segoe UI" w:hAnsi="Segoe UI" w:cs="Segoe UI"/>
          <w:b/>
        </w:rPr>
      </w:pPr>
    </w:p>
    <w:p w14:paraId="53B044C1" w14:textId="0F221726" w:rsidR="00D83A99" w:rsidRDefault="00D83A99" w:rsidP="009E6464">
      <w:pPr>
        <w:spacing w:after="120" w:line="240" w:lineRule="auto"/>
        <w:rPr>
          <w:rFonts w:ascii="Segoe UI" w:hAnsi="Segoe UI" w:cs="Segoe UI"/>
          <w:b/>
        </w:rPr>
      </w:pPr>
    </w:p>
    <w:p w14:paraId="29DEC84D" w14:textId="4A344C3A" w:rsidR="00D83A99" w:rsidRDefault="00D83A99" w:rsidP="009E6464">
      <w:pPr>
        <w:spacing w:after="120" w:line="240" w:lineRule="auto"/>
        <w:rPr>
          <w:rFonts w:ascii="Segoe UI" w:hAnsi="Segoe UI" w:cs="Segoe UI"/>
          <w:b/>
        </w:rPr>
      </w:pPr>
    </w:p>
    <w:p w14:paraId="535D17B3" w14:textId="02F0CCCB" w:rsidR="00D83A99" w:rsidRDefault="00D83A99" w:rsidP="009E6464">
      <w:pPr>
        <w:spacing w:after="120" w:line="240" w:lineRule="auto"/>
        <w:rPr>
          <w:rFonts w:ascii="Segoe UI" w:hAnsi="Segoe UI" w:cs="Segoe UI"/>
          <w:b/>
        </w:rPr>
      </w:pPr>
    </w:p>
    <w:p w14:paraId="6AED2E42" w14:textId="625CDCA4" w:rsidR="00D83A99" w:rsidRDefault="00D83A99" w:rsidP="009E6464">
      <w:pPr>
        <w:spacing w:after="120" w:line="240" w:lineRule="auto"/>
        <w:rPr>
          <w:rFonts w:ascii="Segoe UI" w:hAnsi="Segoe UI" w:cs="Segoe UI"/>
          <w:b/>
        </w:rPr>
      </w:pPr>
    </w:p>
    <w:p w14:paraId="1F896A34" w14:textId="50F0328E" w:rsidR="00D83A99" w:rsidRDefault="00D83A99" w:rsidP="009E6464">
      <w:pPr>
        <w:spacing w:after="120" w:line="240" w:lineRule="auto"/>
        <w:rPr>
          <w:rFonts w:ascii="Segoe UI" w:hAnsi="Segoe UI" w:cs="Segoe UI"/>
          <w:b/>
        </w:rPr>
      </w:pPr>
    </w:p>
    <w:p w14:paraId="29D0517F" w14:textId="77B2A2A0" w:rsidR="00D83A99" w:rsidRDefault="00D83A99" w:rsidP="009E6464">
      <w:pPr>
        <w:spacing w:after="120" w:line="240" w:lineRule="auto"/>
        <w:rPr>
          <w:rFonts w:ascii="Segoe UI" w:hAnsi="Segoe UI" w:cs="Segoe UI"/>
          <w:b/>
        </w:rPr>
      </w:pPr>
    </w:p>
    <w:p w14:paraId="542E4D1D" w14:textId="2CD9CB77" w:rsidR="00D83A99" w:rsidRDefault="00D83A99" w:rsidP="009E6464">
      <w:pPr>
        <w:spacing w:after="120" w:line="240" w:lineRule="auto"/>
        <w:rPr>
          <w:rFonts w:ascii="Segoe UI" w:hAnsi="Segoe UI" w:cs="Segoe UI"/>
          <w:b/>
        </w:rPr>
      </w:pPr>
    </w:p>
    <w:p w14:paraId="57E644C6" w14:textId="622705A7" w:rsidR="00E43F66" w:rsidRDefault="006F5615" w:rsidP="009E6464">
      <w:pPr>
        <w:spacing w:after="120" w:line="240" w:lineRule="auto"/>
        <w:rPr>
          <w:rFonts w:ascii="Segoe UI" w:hAnsi="Segoe UI" w:cs="Segoe UI"/>
          <w:b/>
        </w:rPr>
      </w:pPr>
      <w:r w:rsidRPr="006F5615">
        <w:rPr>
          <w:rFonts w:ascii="Segoe UI" w:hAnsi="Segoe UI" w:cs="Segoe UI"/>
          <w:b/>
          <w:noProof/>
        </w:rPr>
        <w:drawing>
          <wp:inline distT="0" distB="0" distL="0" distR="0" wp14:anchorId="0E10C571" wp14:editId="10889D9B">
            <wp:extent cx="5943600" cy="4649470"/>
            <wp:effectExtent l="0" t="0" r="0" b="0"/>
            <wp:docPr id="1762646085" name="Picture 1" descr="A group of white and orange b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646085" name="Picture 1" descr="A group of white and orange bars&#10;&#10;AI-generated content may be incorrect."/>
                    <pic:cNvPicPr/>
                  </pic:nvPicPr>
                  <pic:blipFill>
                    <a:blip r:embed="rId17"/>
                    <a:stretch>
                      <a:fillRect/>
                    </a:stretch>
                  </pic:blipFill>
                  <pic:spPr>
                    <a:xfrm>
                      <a:off x="0" y="0"/>
                      <a:ext cx="5943600" cy="4649470"/>
                    </a:xfrm>
                    <a:prstGeom prst="rect">
                      <a:avLst/>
                    </a:prstGeom>
                  </pic:spPr>
                </pic:pic>
              </a:graphicData>
            </a:graphic>
          </wp:inline>
        </w:drawing>
      </w:r>
    </w:p>
    <w:p w14:paraId="63722E81" w14:textId="77777777" w:rsidR="00860D8C" w:rsidRPr="00860D8C" w:rsidRDefault="00E43F66" w:rsidP="009E6464">
      <w:pPr>
        <w:spacing w:after="120" w:line="240" w:lineRule="auto"/>
        <w:jc w:val="both"/>
        <w:rPr>
          <w:rFonts w:ascii="Segoe UI" w:hAnsi="Segoe UI" w:cs="Segoe UI"/>
        </w:rPr>
      </w:pPr>
      <w:r>
        <w:rPr>
          <w:rFonts w:ascii="Segoe UI" w:hAnsi="Segoe UI" w:cs="Segoe UI"/>
          <w:b/>
        </w:rPr>
        <w:t>Supplementary Figure S</w:t>
      </w:r>
      <w:r w:rsidR="00860D8C">
        <w:rPr>
          <w:rFonts w:ascii="Segoe UI" w:hAnsi="Segoe UI" w:cs="Segoe UI"/>
          <w:b/>
        </w:rPr>
        <w:t>9</w:t>
      </w:r>
      <w:r w:rsidR="00ED5C28" w:rsidRPr="00BF48F1">
        <w:rPr>
          <w:rFonts w:ascii="Segoe UI" w:hAnsi="Segoe UI" w:cs="Segoe UI"/>
        </w:rPr>
        <w:t xml:space="preserve">. </w:t>
      </w:r>
      <w:r w:rsidR="00860D8C" w:rsidRPr="00860D8C">
        <w:rPr>
          <w:rFonts w:ascii="Segoe UI" w:hAnsi="Segoe UI" w:cs="Segoe UI"/>
        </w:rPr>
        <w:t>Quantification of knockdown efficiencies of canonical and novel dCas9-repressor fusions in six mammalian cell lines using eGFP reporter assays. Cells were co-transfected with plasmids encoding dCas9-repressor fusions and the SV40-eGFP cassette, and expression levels (mean eGFP fluorescence intensities) were measured 3 days post-transfection using flow cytometry to quantify resultant gene knockdown efficiency. Data for each cell line is normalized to mean eGFP expression generated when co-transfecting dCas9 (without repressor domains) with a non-targeting sgRNA. All plots presented as mean ± s.e.m. of n = 3 biologically independent transfections (cell cultures). **P &lt; 0.01 and *P &lt; 0.05 by Tukey’s honestly significant difference (HSD) test for comparisons between dCas9-ZIM3(KRAB)-MeCP2(t) (red bars), dCas9-ZIM3(KRAB) (orange bars), and dCas9-KOX1(KRAB)-MeCP2(t) (light green bars).</w:t>
      </w:r>
    </w:p>
    <w:p w14:paraId="42E3FBCF" w14:textId="2E6EE886" w:rsidR="00E43F66" w:rsidRPr="00E43F66" w:rsidRDefault="00E43F66" w:rsidP="009E6464">
      <w:pPr>
        <w:spacing w:after="120" w:line="240" w:lineRule="auto"/>
        <w:jc w:val="both"/>
        <w:rPr>
          <w:rFonts w:ascii="Segoe UI" w:hAnsi="Segoe UI" w:cs="Segoe UI"/>
        </w:rPr>
      </w:pPr>
    </w:p>
    <w:p w14:paraId="6484AB59" w14:textId="7E9F5DF2" w:rsidR="00ED5C28" w:rsidRPr="00BF48F1" w:rsidRDefault="00ED5C28" w:rsidP="009E6464">
      <w:pPr>
        <w:spacing w:after="120" w:line="240" w:lineRule="auto"/>
        <w:jc w:val="both"/>
        <w:rPr>
          <w:rFonts w:ascii="Segoe UI" w:hAnsi="Segoe UI" w:cs="Segoe UI"/>
        </w:rPr>
      </w:pPr>
    </w:p>
    <w:p w14:paraId="50AE723D" w14:textId="77777777" w:rsidR="00ED5C28" w:rsidRDefault="00ED5C28" w:rsidP="009E6464">
      <w:pPr>
        <w:spacing w:line="240" w:lineRule="auto"/>
        <w:rPr>
          <w:rFonts w:ascii="Segoe UI" w:hAnsi="Segoe UI" w:cs="Segoe UI"/>
          <w:b/>
        </w:rPr>
      </w:pPr>
    </w:p>
    <w:p w14:paraId="4F616022" w14:textId="77777777" w:rsidR="00EF1DC5" w:rsidRDefault="00EF1DC5" w:rsidP="009E6464">
      <w:pPr>
        <w:spacing w:line="240" w:lineRule="auto"/>
        <w:rPr>
          <w:rFonts w:ascii="Segoe UI" w:hAnsi="Segoe UI" w:cs="Segoe UI"/>
          <w:b/>
        </w:rPr>
      </w:pPr>
    </w:p>
    <w:p w14:paraId="65B1C740" w14:textId="6412EE8A" w:rsidR="00EF1DC5" w:rsidRDefault="00EF1DC5" w:rsidP="009E6464">
      <w:pPr>
        <w:spacing w:line="240" w:lineRule="auto"/>
        <w:rPr>
          <w:rFonts w:ascii="Segoe UI" w:hAnsi="Segoe UI" w:cs="Segoe UI"/>
          <w:b/>
        </w:rPr>
      </w:pPr>
    </w:p>
    <w:p w14:paraId="13A035B8" w14:textId="7531702A" w:rsidR="006F5615" w:rsidRDefault="006F5615" w:rsidP="009E6464">
      <w:pPr>
        <w:spacing w:line="240" w:lineRule="auto"/>
        <w:rPr>
          <w:rFonts w:ascii="Segoe UI" w:hAnsi="Segoe UI" w:cs="Segoe UI"/>
          <w:b/>
        </w:rPr>
      </w:pPr>
      <w:r w:rsidRPr="006F5615">
        <w:rPr>
          <w:rFonts w:ascii="Segoe UI" w:hAnsi="Segoe UI" w:cs="Segoe UI"/>
          <w:b/>
          <w:noProof/>
        </w:rPr>
        <w:drawing>
          <wp:inline distT="0" distB="0" distL="0" distR="0" wp14:anchorId="04A8E0B7" wp14:editId="1EB4AAF0">
            <wp:extent cx="5943600" cy="4307205"/>
            <wp:effectExtent l="0" t="0" r="0" b="0"/>
            <wp:docPr id="696381856"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381856" name="Picture 1" descr="A screenshot of a computer&#10;&#10;AI-generated content may be incorrect."/>
                    <pic:cNvPicPr/>
                  </pic:nvPicPr>
                  <pic:blipFill>
                    <a:blip r:embed="rId18"/>
                    <a:stretch>
                      <a:fillRect/>
                    </a:stretch>
                  </pic:blipFill>
                  <pic:spPr>
                    <a:xfrm>
                      <a:off x="0" y="0"/>
                      <a:ext cx="5943600" cy="4307205"/>
                    </a:xfrm>
                    <a:prstGeom prst="rect">
                      <a:avLst/>
                    </a:prstGeom>
                  </pic:spPr>
                </pic:pic>
              </a:graphicData>
            </a:graphic>
          </wp:inline>
        </w:drawing>
      </w:r>
    </w:p>
    <w:p w14:paraId="0681D6A6" w14:textId="74B30C49" w:rsidR="00860D8C" w:rsidRPr="00860D8C" w:rsidRDefault="00860D8C" w:rsidP="009E6464">
      <w:pPr>
        <w:spacing w:line="240" w:lineRule="auto"/>
        <w:jc w:val="both"/>
        <w:rPr>
          <w:rFonts w:ascii="Segoe UI" w:hAnsi="Segoe UI" w:cs="Segoe UI"/>
        </w:rPr>
      </w:pPr>
      <w:r>
        <w:rPr>
          <w:rFonts w:ascii="Segoe UI" w:hAnsi="Segoe UI" w:cs="Segoe UI"/>
          <w:b/>
        </w:rPr>
        <w:t>Supplementary Figure S10</w:t>
      </w:r>
      <w:r w:rsidRPr="00BF48F1">
        <w:rPr>
          <w:rFonts w:ascii="Segoe UI" w:hAnsi="Segoe UI" w:cs="Segoe UI"/>
        </w:rPr>
        <w:t>.</w:t>
      </w:r>
      <w:r w:rsidRPr="00860D8C">
        <w:rPr>
          <w:rFonts w:ascii="Segoe UI" w:eastAsiaTheme="minorEastAsia" w:hAnsi="Segoe UI" w:cs="Segoe UI"/>
          <w:color w:val="000000" w:themeColor="text1"/>
          <w:kern w:val="24"/>
          <w:sz w:val="48"/>
          <w:szCs w:val="48"/>
        </w:rPr>
        <w:t xml:space="preserve"> </w:t>
      </w:r>
      <w:r w:rsidRPr="00860D8C">
        <w:rPr>
          <w:rFonts w:ascii="Segoe UI" w:hAnsi="Segoe UI" w:cs="Segoe UI"/>
        </w:rPr>
        <w:t>MAX-containing repressors exhibit variable activity correlating with MYC-MAX family protein-protein interactions</w:t>
      </w:r>
      <w:r w:rsidR="000B1C3E">
        <w:rPr>
          <w:rFonts w:ascii="Segoe UI" w:hAnsi="Segoe UI" w:cs="Segoe UI"/>
        </w:rPr>
        <w:t>.</w:t>
      </w:r>
      <w:r w:rsidRPr="00860D8C">
        <w:rPr>
          <w:rFonts w:ascii="Segoe UI" w:hAnsi="Segoe UI" w:cs="Segoe UI"/>
        </w:rPr>
        <w:t xml:space="preserve"> (</w:t>
      </w:r>
      <w:r w:rsidRPr="00860D8C">
        <w:rPr>
          <w:rFonts w:ascii="Segoe UI" w:hAnsi="Segoe UI" w:cs="Segoe UI"/>
          <w:b/>
          <w:bCs/>
        </w:rPr>
        <w:t>A</w:t>
      </w:r>
      <w:r w:rsidRPr="00860D8C">
        <w:rPr>
          <w:rFonts w:ascii="Segoe UI" w:hAnsi="Segoe UI" w:cs="Segoe UI"/>
        </w:rPr>
        <w:t xml:space="preserve">) </w:t>
      </w:r>
      <w:r>
        <w:rPr>
          <w:rFonts w:ascii="Segoe UI" w:hAnsi="Segoe UI" w:cs="Segoe UI"/>
        </w:rPr>
        <w:t>C</w:t>
      </w:r>
      <w:r w:rsidRPr="00860D8C">
        <w:rPr>
          <w:rFonts w:ascii="Segoe UI" w:hAnsi="Segoe UI" w:cs="Segoe UI"/>
        </w:rPr>
        <w:t>omparison of dCas9-repressor fusions (with and without MAX) in A549, HCT116, and HeLa cells</w:t>
      </w:r>
      <w:r>
        <w:rPr>
          <w:rFonts w:ascii="Segoe UI" w:hAnsi="Segoe UI" w:cs="Segoe UI"/>
        </w:rPr>
        <w:t xml:space="preserve"> using reporter knockdown assays</w:t>
      </w:r>
      <w:r w:rsidRPr="00860D8C">
        <w:rPr>
          <w:rFonts w:ascii="Segoe UI" w:hAnsi="Segoe UI" w:cs="Segoe UI"/>
        </w:rPr>
        <w:t>. Numbers below MAX-containing fusions (</w:t>
      </w:r>
      <w:r>
        <w:rPr>
          <w:rFonts w:ascii="Segoe UI" w:hAnsi="Segoe UI" w:cs="Segoe UI"/>
        </w:rPr>
        <w:t>green, purple bars</w:t>
      </w:r>
      <w:r w:rsidRPr="00860D8C">
        <w:rPr>
          <w:rFonts w:ascii="Segoe UI" w:hAnsi="Segoe UI" w:cs="Segoe UI"/>
        </w:rPr>
        <w:t>) show percent change (worsening) of knockdown efficiency compared to fusions without MAX (orange, pink bars). Data represents mean + s.e.m. of n = 3 independent transfections. **P &lt; 0.01 and by Tukey’s honestly significant difference (HSD) test. (</w:t>
      </w:r>
      <w:r w:rsidRPr="00860D8C">
        <w:rPr>
          <w:rFonts w:ascii="Segoe UI" w:hAnsi="Segoe UI" w:cs="Segoe UI"/>
          <w:b/>
          <w:bCs/>
        </w:rPr>
        <w:t>B</w:t>
      </w:r>
      <w:r w:rsidRPr="00860D8C">
        <w:rPr>
          <w:rFonts w:ascii="Segoe UI" w:hAnsi="Segoe UI" w:cs="Segoe UI"/>
        </w:rPr>
        <w:t>) CRISPRi effector expression levels in mammalian cell line panel as quantified by P2A-mCherry fluorescence intensity. All dCas9-repressor fusion constructs were driven by the EF1</w:t>
      </w:r>
      <w:r w:rsidRPr="00860D8C">
        <w:rPr>
          <w:rFonts w:ascii="Segoe UI" w:hAnsi="Segoe UI" w:cs="Segoe UI"/>
          <w:lang w:val="el-GR"/>
        </w:rPr>
        <w:t>α</w:t>
      </w:r>
      <w:r w:rsidRPr="00860D8C">
        <w:rPr>
          <w:rFonts w:ascii="Segoe UI" w:hAnsi="Segoe UI" w:cs="Segoe UI"/>
        </w:rPr>
        <w:t xml:space="preserve"> promoter. Individual points denote the mean of n = 3 biological replicates for each cell line (various colors). (</w:t>
      </w:r>
      <w:r w:rsidRPr="00860D8C">
        <w:rPr>
          <w:rFonts w:ascii="Segoe UI" w:hAnsi="Segoe UI" w:cs="Segoe UI"/>
          <w:b/>
          <w:bCs/>
        </w:rPr>
        <w:t>C</w:t>
      </w:r>
      <w:r w:rsidRPr="00860D8C">
        <w:rPr>
          <w:rFonts w:ascii="Segoe UI" w:hAnsi="Segoe UI" w:cs="Segoe UI"/>
        </w:rPr>
        <w:t>) Heat map showing relative RNA expression levels of MAX-interacting co-factors that function as repressors (red labels) and activators (green labels). Gene expression values were quantified by ranking the RNA abundances (TPM normalization) observed in each cell line compared to all 1431 cell lines represented in curated transcriptomic data</w:t>
      </w:r>
      <w:r w:rsidR="00E41ED9">
        <w:rPr>
          <w:rFonts w:ascii="Segoe UI" w:hAnsi="Segoe UI" w:cs="Segoe UI"/>
        </w:rPr>
        <w:t xml:space="preserve"> from the DepMap database</w:t>
      </w:r>
      <w:r w:rsidRPr="00860D8C">
        <w:rPr>
          <w:rFonts w:ascii="Segoe UI" w:hAnsi="Segoe UI" w:cs="Segoe UI"/>
        </w:rPr>
        <w:t>. Large values (orange fill) denote high relative expression, whereas small values (blue fill) represent low relative expression. (</w:t>
      </w:r>
      <w:r w:rsidRPr="00860D8C">
        <w:rPr>
          <w:rFonts w:ascii="Segoe UI" w:hAnsi="Segoe UI" w:cs="Segoe UI"/>
          <w:b/>
          <w:bCs/>
        </w:rPr>
        <w:t>D</w:t>
      </w:r>
      <w:r w:rsidRPr="00860D8C">
        <w:rPr>
          <w:rFonts w:ascii="Segoe UI" w:hAnsi="Segoe UI" w:cs="Segoe UI"/>
        </w:rPr>
        <w:t>) Endogenous gene expression levels of MAX-associating protein co-factors in HeLa, HCT116, and A549 cell lines. (</w:t>
      </w:r>
      <w:r w:rsidRPr="00860D8C">
        <w:rPr>
          <w:rFonts w:ascii="Segoe UI" w:hAnsi="Segoe UI" w:cs="Segoe UI"/>
          <w:b/>
          <w:bCs/>
        </w:rPr>
        <w:t>E</w:t>
      </w:r>
      <w:r w:rsidRPr="00860D8C">
        <w:rPr>
          <w:rFonts w:ascii="Segoe UI" w:hAnsi="Segoe UI" w:cs="Segoe UI"/>
        </w:rPr>
        <w:t>) Visualization of MYC-MAX protein family expression levels across 1431 unique human cell lines. In each box plot, the dividing line denotes the median gene expression, the box illustrates the interquartile range (IQR), and whiskers show 1.5X the IQR. All data for (</w:t>
      </w:r>
      <w:r w:rsidRPr="00860D8C">
        <w:rPr>
          <w:rFonts w:ascii="Segoe UI" w:hAnsi="Segoe UI" w:cs="Segoe UI"/>
          <w:b/>
          <w:bCs/>
        </w:rPr>
        <w:t>D</w:t>
      </w:r>
      <w:r w:rsidRPr="00860D8C">
        <w:rPr>
          <w:rFonts w:ascii="Segoe UI" w:hAnsi="Segoe UI" w:cs="Segoe UI"/>
        </w:rPr>
        <w:t>) and (</w:t>
      </w:r>
      <w:r w:rsidRPr="00860D8C">
        <w:rPr>
          <w:rFonts w:ascii="Segoe UI" w:hAnsi="Segoe UI" w:cs="Segoe UI"/>
          <w:b/>
          <w:bCs/>
        </w:rPr>
        <w:t>E</w:t>
      </w:r>
      <w:r w:rsidRPr="00860D8C">
        <w:rPr>
          <w:rFonts w:ascii="Segoe UI" w:hAnsi="Segoe UI" w:cs="Segoe UI"/>
        </w:rPr>
        <w:t>) curated from from the DepMap database.</w:t>
      </w:r>
    </w:p>
    <w:p w14:paraId="5A075E4F" w14:textId="6670E732" w:rsidR="00EF1DC5" w:rsidRDefault="00420F8E" w:rsidP="009E6464">
      <w:pPr>
        <w:spacing w:line="240" w:lineRule="auto"/>
        <w:rPr>
          <w:rFonts w:ascii="Segoe UI" w:hAnsi="Segoe UI" w:cs="Segoe UI"/>
          <w:b/>
        </w:rPr>
      </w:pPr>
      <w:r w:rsidRPr="00420F8E">
        <w:rPr>
          <w:rFonts w:ascii="Segoe UI" w:hAnsi="Segoe UI" w:cs="Segoe UI"/>
          <w:b/>
          <w:noProof/>
        </w:rPr>
        <w:drawing>
          <wp:inline distT="0" distB="0" distL="0" distR="0" wp14:anchorId="14625D61" wp14:editId="1DF6F9BE">
            <wp:extent cx="5943600" cy="3094990"/>
            <wp:effectExtent l="0" t="0" r="0" b="3810"/>
            <wp:docPr id="430825890" name="Picture 1" descr="A screenshot of a video g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825890" name="Picture 1" descr="A screenshot of a video game&#10;&#10;Description automatically generated"/>
                    <pic:cNvPicPr/>
                  </pic:nvPicPr>
                  <pic:blipFill>
                    <a:blip r:embed="rId19"/>
                    <a:stretch>
                      <a:fillRect/>
                    </a:stretch>
                  </pic:blipFill>
                  <pic:spPr>
                    <a:xfrm>
                      <a:off x="0" y="0"/>
                      <a:ext cx="5943600" cy="3094990"/>
                    </a:xfrm>
                    <a:prstGeom prst="rect">
                      <a:avLst/>
                    </a:prstGeom>
                  </pic:spPr>
                </pic:pic>
              </a:graphicData>
            </a:graphic>
          </wp:inline>
        </w:drawing>
      </w:r>
    </w:p>
    <w:p w14:paraId="67B9E107" w14:textId="77777777" w:rsidR="00EF1DC5" w:rsidRDefault="00EF1DC5" w:rsidP="009E6464">
      <w:pPr>
        <w:spacing w:line="240" w:lineRule="auto"/>
        <w:rPr>
          <w:rFonts w:ascii="Segoe UI" w:hAnsi="Segoe UI" w:cs="Segoe UI"/>
          <w:b/>
        </w:rPr>
      </w:pPr>
    </w:p>
    <w:p w14:paraId="65E16047" w14:textId="07233DD1" w:rsidR="00E41ED9" w:rsidRPr="00E41ED9" w:rsidRDefault="00E41ED9" w:rsidP="009E6464">
      <w:pPr>
        <w:spacing w:line="240" w:lineRule="auto"/>
        <w:jc w:val="both"/>
        <w:rPr>
          <w:rFonts w:ascii="Segoe UI" w:hAnsi="Segoe UI" w:cs="Segoe UI"/>
        </w:rPr>
      </w:pPr>
      <w:r>
        <w:rPr>
          <w:rFonts w:ascii="Segoe UI" w:hAnsi="Segoe UI" w:cs="Segoe UI"/>
          <w:b/>
        </w:rPr>
        <w:t>Supplementary Figure S11</w:t>
      </w:r>
      <w:r w:rsidRPr="00BF48F1">
        <w:rPr>
          <w:rFonts w:ascii="Segoe UI" w:hAnsi="Segoe UI" w:cs="Segoe UI"/>
        </w:rPr>
        <w:t>.</w:t>
      </w:r>
      <w:r w:rsidRPr="00860D8C">
        <w:rPr>
          <w:rFonts w:ascii="Segoe UI" w:eastAsiaTheme="minorEastAsia" w:hAnsi="Segoe UI" w:cs="Segoe UI"/>
          <w:color w:val="000000" w:themeColor="text1"/>
          <w:kern w:val="24"/>
          <w:sz w:val="48"/>
          <w:szCs w:val="48"/>
        </w:rPr>
        <w:t xml:space="preserve"> </w:t>
      </w:r>
      <w:r w:rsidRPr="000B1C3E">
        <w:rPr>
          <w:rFonts w:ascii="Segoe UI" w:hAnsi="Segoe UI" w:cs="Segoe UI"/>
        </w:rPr>
        <w:t>Knockdown of surface markers CD81 and CD151 by various dCas9-repressor fusions in HCT116, A549, and HeLa cells.</w:t>
      </w:r>
      <w:r w:rsidRPr="00E41ED9">
        <w:rPr>
          <w:rFonts w:ascii="Segoe UI" w:hAnsi="Segoe UI" w:cs="Segoe UI"/>
        </w:rPr>
        <w:t xml:space="preserve"> Surface marker </w:t>
      </w:r>
      <w:r w:rsidR="00FF65E6">
        <w:rPr>
          <w:rFonts w:ascii="Segoe UI" w:hAnsi="Segoe UI" w:cs="Segoe UI"/>
        </w:rPr>
        <w:t>expression levels were</w:t>
      </w:r>
      <w:r w:rsidRPr="00E41ED9">
        <w:rPr>
          <w:rFonts w:ascii="Segoe UI" w:hAnsi="Segoe UI" w:cs="Segoe UI"/>
        </w:rPr>
        <w:t xml:space="preserve"> quantified by stain</w:t>
      </w:r>
      <w:r w:rsidR="00FF65E6">
        <w:rPr>
          <w:rFonts w:ascii="Segoe UI" w:hAnsi="Segoe UI" w:cs="Segoe UI"/>
        </w:rPr>
        <w:t xml:space="preserve">ing cells co-transfected with CRISPRi effectors and the indicated targeting sgRNAs </w:t>
      </w:r>
      <w:r w:rsidRPr="00E41ED9">
        <w:rPr>
          <w:rFonts w:ascii="Segoe UI" w:hAnsi="Segoe UI" w:cs="Segoe UI"/>
        </w:rPr>
        <w:t>with BV421-conjugated antibodies</w:t>
      </w:r>
      <w:r w:rsidR="00FF65E6">
        <w:rPr>
          <w:rFonts w:ascii="Segoe UI" w:hAnsi="Segoe UI" w:cs="Segoe UI"/>
        </w:rPr>
        <w:t xml:space="preserve"> (72 hours</w:t>
      </w:r>
      <w:r w:rsidRPr="00E41ED9">
        <w:rPr>
          <w:rFonts w:ascii="Segoe UI" w:hAnsi="Segoe UI" w:cs="Segoe UI"/>
        </w:rPr>
        <w:t xml:space="preserve"> post-transfection</w:t>
      </w:r>
      <w:r w:rsidR="00FF65E6">
        <w:rPr>
          <w:rFonts w:ascii="Segoe UI" w:hAnsi="Segoe UI" w:cs="Segoe UI"/>
        </w:rPr>
        <w:t>) and measuring resultant BV421 mean fluorescence intensities using flow cytometry</w:t>
      </w:r>
      <w:r w:rsidRPr="00E41ED9">
        <w:rPr>
          <w:rFonts w:ascii="Segoe UI" w:hAnsi="Segoe UI" w:cs="Segoe UI"/>
        </w:rPr>
        <w:t xml:space="preserve">. Expression levels are normalized by the mean BV421 </w:t>
      </w:r>
      <w:r w:rsidR="00FF65E6">
        <w:rPr>
          <w:rFonts w:ascii="Segoe UI" w:hAnsi="Segoe UI" w:cs="Segoe UI"/>
        </w:rPr>
        <w:t xml:space="preserve">mean fluorescence intensity measured in </w:t>
      </w:r>
      <w:r w:rsidRPr="00E41ED9">
        <w:rPr>
          <w:rFonts w:ascii="Segoe UI" w:hAnsi="Segoe UI" w:cs="Segoe UI"/>
        </w:rPr>
        <w:t>cells co-expressing the identical repressor and a non-targeting sgRNA</w:t>
      </w:r>
      <w:r w:rsidR="00FF65E6">
        <w:rPr>
          <w:rFonts w:ascii="Segoe UI" w:hAnsi="Segoe UI" w:cs="Segoe UI"/>
        </w:rPr>
        <w:t xml:space="preserve">. </w:t>
      </w:r>
      <w:r w:rsidRPr="00E41ED9">
        <w:rPr>
          <w:rFonts w:ascii="Segoe UI" w:hAnsi="Segoe UI" w:cs="Segoe UI"/>
        </w:rPr>
        <w:t xml:space="preserve">Individual points represent the mean ± s.e.m. of n = 3 biologically independent replicates. ****P &lt; 0.0001, ***P &lt; 0.001, **P &lt; 0.01, and *P &lt; 0.05 by Tukey’s honestly significant difference (HSD) test. </w:t>
      </w:r>
    </w:p>
    <w:p w14:paraId="5FEC4FA3" w14:textId="12376640" w:rsidR="00E41ED9" w:rsidRPr="00860D8C" w:rsidRDefault="00E41ED9" w:rsidP="009E6464">
      <w:pPr>
        <w:spacing w:line="240" w:lineRule="auto"/>
        <w:jc w:val="both"/>
        <w:rPr>
          <w:rFonts w:ascii="Segoe UI" w:hAnsi="Segoe UI" w:cs="Segoe UI"/>
        </w:rPr>
      </w:pPr>
    </w:p>
    <w:p w14:paraId="60FAABB3" w14:textId="77777777" w:rsidR="00ED5C28" w:rsidRDefault="00ED5C28" w:rsidP="009E6464">
      <w:pPr>
        <w:spacing w:line="240" w:lineRule="auto"/>
        <w:rPr>
          <w:rFonts w:ascii="Segoe UI" w:hAnsi="Segoe UI" w:cs="Segoe UI"/>
          <w:b/>
        </w:rPr>
      </w:pPr>
    </w:p>
    <w:p w14:paraId="0B99C9EC" w14:textId="77777777" w:rsidR="00ED5C28" w:rsidRDefault="00ED5C28" w:rsidP="009E6464">
      <w:pPr>
        <w:spacing w:line="240" w:lineRule="auto"/>
        <w:rPr>
          <w:rFonts w:ascii="Segoe UI" w:hAnsi="Segoe UI" w:cs="Segoe UI"/>
          <w:b/>
        </w:rPr>
      </w:pPr>
    </w:p>
    <w:p w14:paraId="06353E3C" w14:textId="77777777" w:rsidR="009E6464" w:rsidRDefault="009E6464" w:rsidP="009E6464">
      <w:pPr>
        <w:spacing w:line="240" w:lineRule="auto"/>
        <w:rPr>
          <w:rFonts w:ascii="Segoe UI" w:hAnsi="Segoe UI" w:cs="Segoe UI"/>
          <w:b/>
        </w:rPr>
      </w:pPr>
    </w:p>
    <w:p w14:paraId="1C8CF630" w14:textId="77777777" w:rsidR="009E6464" w:rsidRDefault="009E6464" w:rsidP="009E6464">
      <w:pPr>
        <w:spacing w:line="240" w:lineRule="auto"/>
        <w:rPr>
          <w:rFonts w:ascii="Segoe UI" w:hAnsi="Segoe UI" w:cs="Segoe UI"/>
          <w:b/>
        </w:rPr>
      </w:pPr>
    </w:p>
    <w:p w14:paraId="6E1C3F31" w14:textId="77777777" w:rsidR="009E6464" w:rsidRDefault="009E6464" w:rsidP="009E6464">
      <w:pPr>
        <w:spacing w:line="240" w:lineRule="auto"/>
        <w:rPr>
          <w:rFonts w:ascii="Segoe UI" w:hAnsi="Segoe UI" w:cs="Segoe UI"/>
          <w:b/>
        </w:rPr>
      </w:pPr>
    </w:p>
    <w:p w14:paraId="434BC87A" w14:textId="77777777" w:rsidR="009E6464" w:rsidRDefault="009E6464" w:rsidP="009E6464">
      <w:pPr>
        <w:spacing w:line="240" w:lineRule="auto"/>
        <w:rPr>
          <w:rFonts w:ascii="Segoe UI" w:hAnsi="Segoe UI" w:cs="Segoe UI"/>
          <w:b/>
        </w:rPr>
      </w:pPr>
    </w:p>
    <w:p w14:paraId="14ECC033" w14:textId="77777777" w:rsidR="009E6464" w:rsidRDefault="009E6464" w:rsidP="009E6464">
      <w:pPr>
        <w:spacing w:line="240" w:lineRule="auto"/>
        <w:rPr>
          <w:rFonts w:ascii="Segoe UI" w:hAnsi="Segoe UI" w:cs="Segoe UI"/>
          <w:b/>
        </w:rPr>
      </w:pPr>
    </w:p>
    <w:p w14:paraId="7003BA6F" w14:textId="77777777" w:rsidR="009E6464" w:rsidRDefault="009E6464" w:rsidP="009E6464">
      <w:pPr>
        <w:spacing w:line="240" w:lineRule="auto"/>
        <w:rPr>
          <w:rFonts w:ascii="Segoe UI" w:hAnsi="Segoe UI" w:cs="Segoe UI"/>
          <w:b/>
        </w:rPr>
      </w:pPr>
    </w:p>
    <w:p w14:paraId="5477CD7B" w14:textId="77777777" w:rsidR="009E6464" w:rsidRDefault="009E6464" w:rsidP="009E6464">
      <w:pPr>
        <w:spacing w:line="240" w:lineRule="auto"/>
        <w:rPr>
          <w:rFonts w:ascii="Segoe UI" w:hAnsi="Segoe UI" w:cs="Segoe UI"/>
          <w:b/>
        </w:rPr>
      </w:pPr>
    </w:p>
    <w:p w14:paraId="23F0C44F" w14:textId="497506CE" w:rsidR="009E6464" w:rsidRDefault="00014A24" w:rsidP="009E6464">
      <w:pPr>
        <w:spacing w:line="240" w:lineRule="auto"/>
        <w:rPr>
          <w:rFonts w:ascii="Segoe UI" w:hAnsi="Segoe UI" w:cs="Segoe UI"/>
          <w:b/>
        </w:rPr>
      </w:pPr>
      <w:r w:rsidRPr="00014A24">
        <w:rPr>
          <w:rFonts w:ascii="Segoe UI" w:hAnsi="Segoe UI" w:cs="Segoe UI"/>
          <w:b/>
          <w:noProof/>
        </w:rPr>
        <w:drawing>
          <wp:inline distT="0" distB="0" distL="0" distR="0" wp14:anchorId="2992E148" wp14:editId="2E8D9E3C">
            <wp:extent cx="5243448" cy="5501640"/>
            <wp:effectExtent l="0" t="0" r="0" b="3810"/>
            <wp:docPr id="1152172162"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2172162" name="Picture 1" descr="A screenshot of a computer&#10;&#10;Description automatically generated"/>
                    <pic:cNvPicPr/>
                  </pic:nvPicPr>
                  <pic:blipFill rotWithShape="1">
                    <a:blip r:embed="rId20"/>
                    <a:srcRect l="1495"/>
                    <a:stretch/>
                  </pic:blipFill>
                  <pic:spPr bwMode="auto">
                    <a:xfrm>
                      <a:off x="0" y="0"/>
                      <a:ext cx="5250219" cy="5508745"/>
                    </a:xfrm>
                    <a:prstGeom prst="rect">
                      <a:avLst/>
                    </a:prstGeom>
                    <a:ln>
                      <a:noFill/>
                    </a:ln>
                    <a:extLst>
                      <a:ext uri="{53640926-AAD7-44D8-BBD7-CCE9431645EC}">
                        <a14:shadowObscured xmlns:a14="http://schemas.microsoft.com/office/drawing/2010/main"/>
                      </a:ext>
                    </a:extLst>
                  </pic:spPr>
                </pic:pic>
              </a:graphicData>
            </a:graphic>
          </wp:inline>
        </w:drawing>
      </w:r>
    </w:p>
    <w:p w14:paraId="34224FCB" w14:textId="24C172A3" w:rsidR="00EF1DC5" w:rsidRPr="009E6464" w:rsidRDefault="009E6464" w:rsidP="00E01492">
      <w:pPr>
        <w:spacing w:line="240" w:lineRule="auto"/>
        <w:jc w:val="both"/>
        <w:rPr>
          <w:rFonts w:ascii="Segoe UI" w:hAnsi="Segoe UI" w:cs="Segoe UI"/>
        </w:rPr>
      </w:pPr>
      <w:r>
        <w:rPr>
          <w:rFonts w:ascii="Segoe UI" w:hAnsi="Segoe UI" w:cs="Segoe UI"/>
          <w:b/>
        </w:rPr>
        <w:t>Supplementary Figure S12</w:t>
      </w:r>
      <w:r w:rsidRPr="00BF48F1">
        <w:rPr>
          <w:rFonts w:ascii="Segoe UI" w:hAnsi="Segoe UI" w:cs="Segoe UI"/>
        </w:rPr>
        <w:t>.</w:t>
      </w:r>
      <w:r w:rsidRPr="00860D8C">
        <w:rPr>
          <w:rFonts w:ascii="Segoe UI" w:eastAsiaTheme="minorEastAsia" w:hAnsi="Segoe UI" w:cs="Segoe UI"/>
          <w:color w:val="000000" w:themeColor="text1"/>
          <w:kern w:val="24"/>
          <w:sz w:val="48"/>
          <w:szCs w:val="48"/>
        </w:rPr>
        <w:t xml:space="preserve"> </w:t>
      </w:r>
      <w:r w:rsidRPr="000B1C3E">
        <w:rPr>
          <w:rFonts w:ascii="Segoe UI" w:hAnsi="Segoe UI" w:cs="Segoe UI"/>
        </w:rPr>
        <w:t>dCas9-ZIM3(KRAB)-MeCP2(t) enhances the identification and discovery of essential genes in</w:t>
      </w:r>
      <w:r w:rsidR="004A3587" w:rsidRPr="000B1C3E">
        <w:rPr>
          <w:rFonts w:ascii="Segoe UI" w:hAnsi="Segoe UI" w:cs="Segoe UI"/>
        </w:rPr>
        <w:t xml:space="preserve"> genome-wide CRISPRi screens</w:t>
      </w:r>
      <w:r w:rsidRPr="000B1C3E">
        <w:rPr>
          <w:rFonts w:ascii="Segoe UI" w:hAnsi="Segoe UI" w:cs="Segoe UI"/>
        </w:rPr>
        <w:t>.</w:t>
      </w:r>
      <w:r w:rsidRPr="009E6464">
        <w:rPr>
          <w:rFonts w:ascii="Segoe UI" w:hAnsi="Segoe UI" w:cs="Segoe UI"/>
        </w:rPr>
        <w:t xml:space="preserve"> (</w:t>
      </w:r>
      <w:r w:rsidRPr="009E6464">
        <w:rPr>
          <w:rFonts w:ascii="Segoe UI" w:hAnsi="Segoe UI" w:cs="Segoe UI"/>
          <w:b/>
          <w:bCs/>
        </w:rPr>
        <w:t>A</w:t>
      </w:r>
      <w:r w:rsidRPr="009E6464">
        <w:rPr>
          <w:rFonts w:ascii="Segoe UI" w:hAnsi="Segoe UI" w:cs="Segoe UI"/>
        </w:rPr>
        <w:t xml:space="preserve">) </w:t>
      </w:r>
      <w:r>
        <w:rPr>
          <w:rFonts w:ascii="Segoe UI" w:hAnsi="Segoe UI" w:cs="Segoe UI"/>
        </w:rPr>
        <w:t>P</w:t>
      </w:r>
      <w:r w:rsidRPr="009E6464">
        <w:rPr>
          <w:rFonts w:ascii="Segoe UI" w:hAnsi="Segoe UI" w:cs="Segoe UI"/>
        </w:rPr>
        <w:t>ercentage</w:t>
      </w:r>
      <w:r>
        <w:rPr>
          <w:rFonts w:ascii="Segoe UI" w:hAnsi="Segoe UI" w:cs="Segoe UI"/>
        </w:rPr>
        <w:t>s</w:t>
      </w:r>
      <w:r w:rsidRPr="009E6464">
        <w:rPr>
          <w:rFonts w:ascii="Segoe UI" w:hAnsi="Segoe UI" w:cs="Segoe UI"/>
        </w:rPr>
        <w:t xml:space="preserve"> of previously annotated pan-cancer core essential genes (red bars, N = 215) and non-essential genes (gray bars, N = 542) </w:t>
      </w:r>
      <w:r>
        <w:rPr>
          <w:rFonts w:ascii="Segoe UI" w:hAnsi="Segoe UI" w:cs="Segoe UI"/>
        </w:rPr>
        <w:t>called</w:t>
      </w:r>
      <w:r w:rsidRPr="009E6464">
        <w:rPr>
          <w:rFonts w:ascii="Segoe UI" w:hAnsi="Segoe UI" w:cs="Segoe UI"/>
        </w:rPr>
        <w:t xml:space="preserve"> as </w:t>
      </w:r>
      <w:r w:rsidR="0030249F">
        <w:rPr>
          <w:rFonts w:ascii="Segoe UI" w:hAnsi="Segoe UI" w:cs="Segoe UI"/>
        </w:rPr>
        <w:t>‘</w:t>
      </w:r>
      <w:r w:rsidRPr="009E6464">
        <w:rPr>
          <w:rFonts w:ascii="Segoe UI" w:hAnsi="Segoe UI" w:cs="Segoe UI"/>
        </w:rPr>
        <w:t>essential genes</w:t>
      </w:r>
      <w:r w:rsidR="0030249F">
        <w:rPr>
          <w:rFonts w:ascii="Segoe UI" w:hAnsi="Segoe UI" w:cs="Segoe UI"/>
        </w:rPr>
        <w:t>’</w:t>
      </w:r>
      <w:r w:rsidRPr="009E6464">
        <w:rPr>
          <w:rFonts w:ascii="Segoe UI" w:hAnsi="Segoe UI" w:cs="Segoe UI"/>
        </w:rPr>
        <w:t xml:space="preserve"> (i.e., significantly depleted due to negative effects on cell proliferation) during CRISPRi dropout screening for 21 days with HCT116 cells stably expressing the indicated dCas9-repressor fusions. Genes with Wald-adjusted p-values &lt; 0.05 </w:t>
      </w:r>
      <w:r w:rsidR="00E30065">
        <w:rPr>
          <w:rFonts w:ascii="Segoe UI" w:hAnsi="Segoe UI" w:cs="Segoe UI"/>
        </w:rPr>
        <w:t xml:space="preserve">and beta scores &lt; -0.3 </w:t>
      </w:r>
      <w:r w:rsidRPr="009E6464">
        <w:rPr>
          <w:rFonts w:ascii="Segoe UI" w:hAnsi="Segoe UI" w:cs="Segoe UI"/>
        </w:rPr>
        <w:t>(as computed by MAGeCK pipeline for n = 2 biological</w:t>
      </w:r>
      <w:r w:rsidR="00E30065">
        <w:rPr>
          <w:rFonts w:ascii="Segoe UI" w:hAnsi="Segoe UI" w:cs="Segoe UI"/>
        </w:rPr>
        <w:t xml:space="preserve"> </w:t>
      </w:r>
      <w:r w:rsidRPr="009E6464">
        <w:rPr>
          <w:rFonts w:ascii="Segoe UI" w:hAnsi="Segoe UI" w:cs="Segoe UI"/>
        </w:rPr>
        <w:t>replicates) were deemed as “essential”.</w:t>
      </w:r>
      <w:r w:rsidR="00341AF2">
        <w:rPr>
          <w:rFonts w:ascii="Segoe UI" w:hAnsi="Segoe UI" w:cs="Segoe UI"/>
        </w:rPr>
        <w:t xml:space="preserve"> A higher percentage of depletion for these core essential genes is desired, as is lower percentage of depletion for non-essential core genes, as seen with the dCas9-ZIM3(KRAB)-MeCP2(t) repressor screen.</w:t>
      </w:r>
      <w:r w:rsidRPr="009E6464">
        <w:rPr>
          <w:rFonts w:ascii="Segoe UI" w:hAnsi="Segoe UI" w:cs="Segoe UI"/>
        </w:rPr>
        <w:t xml:space="preserve"> (</w:t>
      </w:r>
      <w:r w:rsidRPr="009E6464">
        <w:rPr>
          <w:rFonts w:ascii="Segoe UI" w:hAnsi="Segoe UI" w:cs="Segoe UI"/>
          <w:b/>
          <w:bCs/>
        </w:rPr>
        <w:t>B</w:t>
      </w:r>
      <w:r w:rsidRPr="009E6464">
        <w:rPr>
          <w:rFonts w:ascii="Segoe UI" w:hAnsi="Segoe UI" w:cs="Segoe UI"/>
        </w:rPr>
        <w:t>) Gene-level representation (beta) scores for all evaluated genes in HCT116 genome-wide screens. Beta scores &lt; 0 indicate negatively selected (depleted) genes, whereas beta scores &gt; 0 denote positively selected (enriched) genes. Essential genes were called if they had Wald-adjusted p-values &lt; 0.05</w:t>
      </w:r>
      <w:r w:rsidR="00E30065">
        <w:rPr>
          <w:rFonts w:ascii="Segoe UI" w:hAnsi="Segoe UI" w:cs="Segoe UI"/>
        </w:rPr>
        <w:t xml:space="preserve"> and </w:t>
      </w:r>
      <w:r w:rsidRPr="009E6464">
        <w:rPr>
          <w:rFonts w:ascii="Segoe UI" w:hAnsi="Segoe UI" w:cs="Segoe UI"/>
        </w:rPr>
        <w:t xml:space="preserve">beta scores </w:t>
      </w:r>
      <w:r w:rsidR="00E30065">
        <w:rPr>
          <w:rFonts w:ascii="Segoe UI" w:hAnsi="Segoe UI" w:cs="Segoe UI"/>
        </w:rPr>
        <w:t>&lt;</w:t>
      </w:r>
      <w:r w:rsidRPr="009E6464">
        <w:rPr>
          <w:rFonts w:ascii="Segoe UI" w:hAnsi="Segoe UI" w:cs="Segoe UI"/>
        </w:rPr>
        <w:t xml:space="preserve"> -0.3 as quantified by the MAGeCK pipeline with n = 2 independent biological replicates (cell cultures). </w:t>
      </w:r>
    </w:p>
    <w:sectPr w:rsidR="00EF1DC5" w:rsidRPr="009E6464" w:rsidSect="00D40F66">
      <w:headerReference w:type="default" r:id="rId21"/>
      <w:footerReference w:type="default" r:id="rId22"/>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F62D1" w14:textId="77777777" w:rsidR="002D4D09" w:rsidRDefault="002D4D09" w:rsidP="00EF1DC5">
      <w:pPr>
        <w:spacing w:after="0" w:line="240" w:lineRule="auto"/>
      </w:pPr>
      <w:r>
        <w:separator/>
      </w:r>
    </w:p>
  </w:endnote>
  <w:endnote w:type="continuationSeparator" w:id="0">
    <w:p w14:paraId="250CFB15" w14:textId="77777777" w:rsidR="002D4D09" w:rsidRDefault="002D4D09" w:rsidP="00EF1D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23100122"/>
      <w:docPartObj>
        <w:docPartGallery w:val="Page Numbers (Bottom of Page)"/>
        <w:docPartUnique/>
      </w:docPartObj>
    </w:sdtPr>
    <w:sdtEndPr>
      <w:rPr>
        <w:noProof/>
      </w:rPr>
    </w:sdtEndPr>
    <w:sdtContent>
      <w:p w14:paraId="630971FB" w14:textId="581C940B" w:rsidR="00EF1DC5" w:rsidRDefault="00EF1DC5">
        <w:pPr>
          <w:pStyle w:val="Footer"/>
          <w:jc w:val="right"/>
        </w:pPr>
        <w:r>
          <w:t>S</w:t>
        </w:r>
        <w:r>
          <w:fldChar w:fldCharType="begin"/>
        </w:r>
        <w:r>
          <w:instrText xml:space="preserve"> PAGE   \* MERGEFORMAT </w:instrText>
        </w:r>
        <w:r>
          <w:fldChar w:fldCharType="separate"/>
        </w:r>
        <w:r w:rsidR="00550302">
          <w:rPr>
            <w:noProof/>
          </w:rPr>
          <w:t>11</w:t>
        </w:r>
        <w:r>
          <w:rPr>
            <w:noProof/>
          </w:rPr>
          <w:fldChar w:fldCharType="end"/>
        </w:r>
      </w:p>
    </w:sdtContent>
  </w:sdt>
  <w:p w14:paraId="7C6691E2" w14:textId="77777777" w:rsidR="00EF1DC5" w:rsidRDefault="00EF1D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F60A05" w14:textId="77777777" w:rsidR="002D4D09" w:rsidRDefault="002D4D09" w:rsidP="00EF1DC5">
      <w:pPr>
        <w:spacing w:after="0" w:line="240" w:lineRule="auto"/>
      </w:pPr>
      <w:r>
        <w:separator/>
      </w:r>
    </w:p>
  </w:footnote>
  <w:footnote w:type="continuationSeparator" w:id="0">
    <w:p w14:paraId="58C4C299" w14:textId="77777777" w:rsidR="002D4D09" w:rsidRDefault="002D4D09" w:rsidP="00EF1D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90B98D" w14:textId="77777777" w:rsidR="00EF1DC5" w:rsidRDefault="00EF1DC5" w:rsidP="00EF1DC5">
    <w:pPr>
      <w:pStyle w:val="Header"/>
    </w:pPr>
  </w:p>
  <w:p w14:paraId="272B0ECC" w14:textId="77777777" w:rsidR="00EF1DC5" w:rsidRDefault="00EF1D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DC5"/>
    <w:rsid w:val="00002BA3"/>
    <w:rsid w:val="00014A24"/>
    <w:rsid w:val="00016FE0"/>
    <w:rsid w:val="000B1C3E"/>
    <w:rsid w:val="00134E04"/>
    <w:rsid w:val="001703F6"/>
    <w:rsid w:val="001933A2"/>
    <w:rsid w:val="001B4F13"/>
    <w:rsid w:val="001C79F2"/>
    <w:rsid w:val="001F058F"/>
    <w:rsid w:val="00284D0A"/>
    <w:rsid w:val="002D4D09"/>
    <w:rsid w:val="002D750A"/>
    <w:rsid w:val="0030249F"/>
    <w:rsid w:val="00326A24"/>
    <w:rsid w:val="00341AF2"/>
    <w:rsid w:val="0036060F"/>
    <w:rsid w:val="00402772"/>
    <w:rsid w:val="0041236C"/>
    <w:rsid w:val="00420F8E"/>
    <w:rsid w:val="00435DD8"/>
    <w:rsid w:val="00454A25"/>
    <w:rsid w:val="004A3587"/>
    <w:rsid w:val="004B2BBB"/>
    <w:rsid w:val="004F3B9C"/>
    <w:rsid w:val="00550302"/>
    <w:rsid w:val="00574F7C"/>
    <w:rsid w:val="005807E4"/>
    <w:rsid w:val="005853D5"/>
    <w:rsid w:val="005D4817"/>
    <w:rsid w:val="005F44B4"/>
    <w:rsid w:val="00677FD4"/>
    <w:rsid w:val="006F5615"/>
    <w:rsid w:val="00760F38"/>
    <w:rsid w:val="00782DDD"/>
    <w:rsid w:val="0080099F"/>
    <w:rsid w:val="0081597F"/>
    <w:rsid w:val="0081613E"/>
    <w:rsid w:val="00832D50"/>
    <w:rsid w:val="00860D8C"/>
    <w:rsid w:val="00903809"/>
    <w:rsid w:val="00922EDE"/>
    <w:rsid w:val="00940D8C"/>
    <w:rsid w:val="009B2542"/>
    <w:rsid w:val="009E5F39"/>
    <w:rsid w:val="009E6464"/>
    <w:rsid w:val="009E7BFE"/>
    <w:rsid w:val="00A311DC"/>
    <w:rsid w:val="00A51119"/>
    <w:rsid w:val="00A616D1"/>
    <w:rsid w:val="00BD2D0B"/>
    <w:rsid w:val="00C40A70"/>
    <w:rsid w:val="00CB441F"/>
    <w:rsid w:val="00D26FAF"/>
    <w:rsid w:val="00D40F66"/>
    <w:rsid w:val="00D558E9"/>
    <w:rsid w:val="00D83A99"/>
    <w:rsid w:val="00DB4FB5"/>
    <w:rsid w:val="00DC3B29"/>
    <w:rsid w:val="00DE4B10"/>
    <w:rsid w:val="00E01492"/>
    <w:rsid w:val="00E30065"/>
    <w:rsid w:val="00E41ED9"/>
    <w:rsid w:val="00E43F66"/>
    <w:rsid w:val="00EA280C"/>
    <w:rsid w:val="00EC5B5F"/>
    <w:rsid w:val="00ED5C28"/>
    <w:rsid w:val="00EF1DC5"/>
    <w:rsid w:val="00FA3AFF"/>
    <w:rsid w:val="00FF65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668EC1"/>
  <w15:chartTrackingRefBased/>
  <w15:docId w15:val="{F131A57B-82E1-43FB-A03B-5D778DB85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1D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1DC5"/>
  </w:style>
  <w:style w:type="paragraph" w:styleId="Footer">
    <w:name w:val="footer"/>
    <w:basedOn w:val="Normal"/>
    <w:link w:val="FooterChar"/>
    <w:uiPriority w:val="99"/>
    <w:unhideWhenUsed/>
    <w:rsid w:val="00EF1D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1DC5"/>
  </w:style>
  <w:style w:type="paragraph" w:styleId="NormalWeb">
    <w:name w:val="Normal (Web)"/>
    <w:basedOn w:val="Normal"/>
    <w:uiPriority w:val="99"/>
    <w:semiHidden/>
    <w:unhideWhenUsed/>
    <w:rsid w:val="001703F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1054717">
      <w:bodyDiv w:val="1"/>
      <w:marLeft w:val="0"/>
      <w:marRight w:val="0"/>
      <w:marTop w:val="0"/>
      <w:marBottom w:val="0"/>
      <w:divBdr>
        <w:top w:val="none" w:sz="0" w:space="0" w:color="auto"/>
        <w:left w:val="none" w:sz="0" w:space="0" w:color="auto"/>
        <w:bottom w:val="none" w:sz="0" w:space="0" w:color="auto"/>
        <w:right w:val="none" w:sz="0" w:space="0" w:color="auto"/>
      </w:divBdr>
    </w:div>
    <w:div w:id="466244898">
      <w:bodyDiv w:val="1"/>
      <w:marLeft w:val="0"/>
      <w:marRight w:val="0"/>
      <w:marTop w:val="0"/>
      <w:marBottom w:val="0"/>
      <w:divBdr>
        <w:top w:val="none" w:sz="0" w:space="0" w:color="auto"/>
        <w:left w:val="none" w:sz="0" w:space="0" w:color="auto"/>
        <w:bottom w:val="none" w:sz="0" w:space="0" w:color="auto"/>
        <w:right w:val="none" w:sz="0" w:space="0" w:color="auto"/>
      </w:divBdr>
    </w:div>
    <w:div w:id="868831887">
      <w:bodyDiv w:val="1"/>
      <w:marLeft w:val="0"/>
      <w:marRight w:val="0"/>
      <w:marTop w:val="0"/>
      <w:marBottom w:val="0"/>
      <w:divBdr>
        <w:top w:val="none" w:sz="0" w:space="0" w:color="auto"/>
        <w:left w:val="none" w:sz="0" w:space="0" w:color="auto"/>
        <w:bottom w:val="none" w:sz="0" w:space="0" w:color="auto"/>
        <w:right w:val="none" w:sz="0" w:space="0" w:color="auto"/>
      </w:divBdr>
    </w:div>
    <w:div w:id="1080634407">
      <w:bodyDiv w:val="1"/>
      <w:marLeft w:val="0"/>
      <w:marRight w:val="0"/>
      <w:marTop w:val="0"/>
      <w:marBottom w:val="0"/>
      <w:divBdr>
        <w:top w:val="none" w:sz="0" w:space="0" w:color="auto"/>
        <w:left w:val="none" w:sz="0" w:space="0" w:color="auto"/>
        <w:bottom w:val="none" w:sz="0" w:space="0" w:color="auto"/>
        <w:right w:val="none" w:sz="0" w:space="0" w:color="auto"/>
      </w:divBdr>
    </w:div>
    <w:div w:id="1151826037">
      <w:bodyDiv w:val="1"/>
      <w:marLeft w:val="0"/>
      <w:marRight w:val="0"/>
      <w:marTop w:val="0"/>
      <w:marBottom w:val="0"/>
      <w:divBdr>
        <w:top w:val="none" w:sz="0" w:space="0" w:color="auto"/>
        <w:left w:val="none" w:sz="0" w:space="0" w:color="auto"/>
        <w:bottom w:val="none" w:sz="0" w:space="0" w:color="auto"/>
        <w:right w:val="none" w:sz="0" w:space="0" w:color="auto"/>
      </w:divBdr>
    </w:div>
    <w:div w:id="1272936017">
      <w:bodyDiv w:val="1"/>
      <w:marLeft w:val="0"/>
      <w:marRight w:val="0"/>
      <w:marTop w:val="0"/>
      <w:marBottom w:val="0"/>
      <w:divBdr>
        <w:top w:val="none" w:sz="0" w:space="0" w:color="auto"/>
        <w:left w:val="none" w:sz="0" w:space="0" w:color="auto"/>
        <w:bottom w:val="none" w:sz="0" w:space="0" w:color="auto"/>
        <w:right w:val="none" w:sz="0" w:space="0" w:color="auto"/>
      </w:divBdr>
    </w:div>
    <w:div w:id="1326779991">
      <w:bodyDiv w:val="1"/>
      <w:marLeft w:val="0"/>
      <w:marRight w:val="0"/>
      <w:marTop w:val="0"/>
      <w:marBottom w:val="0"/>
      <w:divBdr>
        <w:top w:val="none" w:sz="0" w:space="0" w:color="auto"/>
        <w:left w:val="none" w:sz="0" w:space="0" w:color="auto"/>
        <w:bottom w:val="none" w:sz="0" w:space="0" w:color="auto"/>
        <w:right w:val="none" w:sz="0" w:space="0" w:color="auto"/>
      </w:divBdr>
    </w:div>
    <w:div w:id="1397359611">
      <w:bodyDiv w:val="1"/>
      <w:marLeft w:val="0"/>
      <w:marRight w:val="0"/>
      <w:marTop w:val="0"/>
      <w:marBottom w:val="0"/>
      <w:divBdr>
        <w:top w:val="none" w:sz="0" w:space="0" w:color="auto"/>
        <w:left w:val="none" w:sz="0" w:space="0" w:color="auto"/>
        <w:bottom w:val="none" w:sz="0" w:space="0" w:color="auto"/>
        <w:right w:val="none" w:sz="0" w:space="0" w:color="auto"/>
      </w:divBdr>
    </w:div>
    <w:div w:id="1642268700">
      <w:bodyDiv w:val="1"/>
      <w:marLeft w:val="0"/>
      <w:marRight w:val="0"/>
      <w:marTop w:val="0"/>
      <w:marBottom w:val="0"/>
      <w:divBdr>
        <w:top w:val="none" w:sz="0" w:space="0" w:color="auto"/>
        <w:left w:val="none" w:sz="0" w:space="0" w:color="auto"/>
        <w:bottom w:val="none" w:sz="0" w:space="0" w:color="auto"/>
        <w:right w:val="none" w:sz="0" w:space="0" w:color="auto"/>
      </w:divBdr>
    </w:div>
    <w:div w:id="1856964991">
      <w:bodyDiv w:val="1"/>
      <w:marLeft w:val="0"/>
      <w:marRight w:val="0"/>
      <w:marTop w:val="0"/>
      <w:marBottom w:val="0"/>
      <w:divBdr>
        <w:top w:val="none" w:sz="0" w:space="0" w:color="auto"/>
        <w:left w:val="none" w:sz="0" w:space="0" w:color="auto"/>
        <w:bottom w:val="none" w:sz="0" w:space="0" w:color="auto"/>
        <w:right w:val="none" w:sz="0" w:space="0" w:color="auto"/>
      </w:divBdr>
    </w:div>
    <w:div w:id="1912622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104fb7b2-62c1-40be-974e-5921f89866e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FC0E37C3A681143BF7C09875B47F4E8" ma:contentTypeVersion="16" ma:contentTypeDescription="Create a new document." ma:contentTypeScope="" ma:versionID="61f31f1d66edb4b936e583a57a92cb8d">
  <xsd:schema xmlns:xsd="http://www.w3.org/2001/XMLSchema" xmlns:xs="http://www.w3.org/2001/XMLSchema" xmlns:p="http://schemas.microsoft.com/office/2006/metadata/properties" xmlns:ns3="104fb7b2-62c1-40be-974e-5921f89866ea" xmlns:ns4="96b6fc7c-25c9-4d79-859b-4c4845ef7b95" targetNamespace="http://schemas.microsoft.com/office/2006/metadata/properties" ma:root="true" ma:fieldsID="056cd283660651cf2ec74076fc0fe916" ns3:_="" ns4:_="">
    <xsd:import namespace="104fb7b2-62c1-40be-974e-5921f89866ea"/>
    <xsd:import namespace="96b6fc7c-25c9-4d79-859b-4c4845ef7b95"/>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AutoKeyPoints" minOccurs="0"/>
                <xsd:element ref="ns3:MediaServiceKeyPoints" minOccurs="0"/>
                <xsd:element ref="ns4:SharedWithUsers" minOccurs="0"/>
                <xsd:element ref="ns4:SharedWithDetails" minOccurs="0"/>
                <xsd:element ref="ns4:SharingHintHash"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4fb7b2-62c1-40be-974e-5921f89866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6b6fc7c-25c9-4d79-859b-4c4845ef7b95"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54CCDE-1775-414C-A67F-775F86AFFA79}">
  <ds:schemaRefs>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96b6fc7c-25c9-4d79-859b-4c4845ef7b95"/>
    <ds:schemaRef ds:uri="http://purl.org/dc/terms/"/>
    <ds:schemaRef ds:uri="http://schemas.openxmlformats.org/package/2006/metadata/core-properties"/>
    <ds:schemaRef ds:uri="104fb7b2-62c1-40be-974e-5921f89866ea"/>
    <ds:schemaRef ds:uri="http://www.w3.org/XML/1998/namespace"/>
  </ds:schemaRefs>
</ds:datastoreItem>
</file>

<file path=customXml/itemProps2.xml><?xml version="1.0" encoding="utf-8"?>
<ds:datastoreItem xmlns:ds="http://schemas.openxmlformats.org/officeDocument/2006/customXml" ds:itemID="{37ED9D68-7D43-453E-A638-3F63E14A14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4fb7b2-62c1-40be-974e-5921f89866ea"/>
    <ds:schemaRef ds:uri="96b6fc7c-25c9-4d79-859b-4c4845ef7b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4D13C21-A68D-4FD3-AD61-0F380536D41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1796</Words>
  <Characters>10240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Georgia Institute of Technology</Company>
  <LinksUpToDate>false</LinksUpToDate>
  <CharactersWithSpaces>12012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Kristof, Andrew J</dc:creator>
  <cp:keywords/>
  <dc:description/>
  <cp:lastModifiedBy>Siacor, Renante</cp:lastModifiedBy>
  <cp:revision>2</cp:revision>
  <dcterms:created xsi:type="dcterms:W3CDTF">2025-08-21T08:40:00Z</dcterms:created>
  <dcterms:modified xsi:type="dcterms:W3CDTF">2025-08-21T08:40:00Z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0x0101007FC0E37C3A681143BF7C09875B47F4E8</vt:lpwstr>
  </property>
</Properties>
</file>