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sz w:val="20"/>
          <w:szCs w:val="20"/>
        </w:rPr>
      </w:pPr>
      <w:r w:rsidDel="00000000" w:rsidR="00000000" w:rsidRPr="00000000">
        <w:rPr>
          <w:b w:val="1"/>
          <w:sz w:val="20"/>
          <w:szCs w:val="20"/>
          <w:rtl w:val="0"/>
        </w:rPr>
        <w:t xml:space="preserve">Supplementary note</w:t>
      </w:r>
    </w:p>
    <w:p w:rsidR="00000000" w:rsidDel="00000000" w:rsidP="00000000" w:rsidRDefault="00000000" w:rsidRPr="00000000" w14:paraId="00000002">
      <w:pPr>
        <w:jc w:val="both"/>
        <w:rPr>
          <w:b w:val="1"/>
          <w:sz w:val="20"/>
          <w:szCs w:val="20"/>
        </w:rPr>
      </w:pPr>
      <w:r w:rsidDel="00000000" w:rsidR="00000000" w:rsidRPr="00000000">
        <w:rPr>
          <w:rtl w:val="0"/>
        </w:rPr>
      </w:r>
    </w:p>
    <w:p w:rsidR="00000000" w:rsidDel="00000000" w:rsidP="00000000" w:rsidRDefault="00000000" w:rsidRPr="00000000" w14:paraId="00000003">
      <w:pPr>
        <w:jc w:val="both"/>
        <w:rPr>
          <w:sz w:val="20"/>
          <w:szCs w:val="20"/>
        </w:rPr>
      </w:pPr>
      <w:r w:rsidDel="00000000" w:rsidR="00000000" w:rsidRPr="00000000">
        <w:rPr>
          <w:sz w:val="20"/>
          <w:szCs w:val="20"/>
          <w:rtl w:val="0"/>
        </w:rPr>
        <w:t xml:space="preserve">In this Supplementary note, we aim to support the robustness of our results across different metrics of sequence and expression conservation, phylogenetic setups, and orthogroup selection strategies. </w:t>
      </w:r>
    </w:p>
    <w:p w:rsidR="00000000" w:rsidDel="00000000" w:rsidP="00000000" w:rsidRDefault="00000000" w:rsidRPr="00000000" w14:paraId="00000004">
      <w:pPr>
        <w:jc w:val="both"/>
        <w:rPr>
          <w:sz w:val="20"/>
          <w:szCs w:val="20"/>
        </w:rPr>
      </w:pPr>
      <w:r w:rsidDel="00000000" w:rsidR="00000000" w:rsidRPr="00000000">
        <w:rPr>
          <w:rtl w:val="0"/>
        </w:rPr>
      </w:r>
    </w:p>
    <w:p w:rsidR="00000000" w:rsidDel="00000000" w:rsidP="00000000" w:rsidRDefault="00000000" w:rsidRPr="00000000" w14:paraId="00000005">
      <w:pPr>
        <w:jc w:val="both"/>
        <w:rPr>
          <w:b w:val="1"/>
          <w:sz w:val="20"/>
          <w:szCs w:val="20"/>
        </w:rPr>
      </w:pPr>
      <w:r w:rsidDel="00000000" w:rsidR="00000000" w:rsidRPr="00000000">
        <w:rPr>
          <w:b w:val="1"/>
          <w:sz w:val="20"/>
          <w:szCs w:val="20"/>
          <w:rtl w:val="0"/>
        </w:rPr>
        <w:t xml:space="preserve">Comparison between measures of sequence conservation</w:t>
      </w:r>
    </w:p>
    <w:p w:rsidR="00000000" w:rsidDel="00000000" w:rsidP="00000000" w:rsidRDefault="00000000" w:rsidRPr="00000000" w14:paraId="00000006">
      <w:pPr>
        <w:jc w:val="both"/>
        <w:rPr>
          <w:sz w:val="20"/>
          <w:szCs w:val="20"/>
        </w:rPr>
      </w:pPr>
      <w:r w:rsidDel="00000000" w:rsidR="00000000" w:rsidRPr="00000000">
        <w:rPr>
          <w:sz w:val="20"/>
          <w:szCs w:val="20"/>
          <w:rtl w:val="0"/>
        </w:rPr>
        <w:t xml:space="preserve">The estimation of sequence conservation is at the core of several comparative studies. A common measure to estimate such conservation between groups of orthologous sequences is phastCons, a nucleotide-level conservation score </w:t>
      </w:r>
      <w:hyperlink r:id="rId6">
        <w:r w:rsidDel="00000000" w:rsidR="00000000" w:rsidRPr="00000000">
          <w:rPr>
            <w:sz w:val="20"/>
            <w:szCs w:val="20"/>
            <w:rtl w:val="0"/>
          </w:rPr>
          <w:t xml:space="preserve">[61,62]</w:t>
        </w:r>
      </w:hyperlink>
      <w:r w:rsidDel="00000000" w:rsidR="00000000" w:rsidRPr="00000000">
        <w:rPr>
          <w:sz w:val="20"/>
          <w:szCs w:val="20"/>
          <w:rtl w:val="0"/>
        </w:rPr>
        <w:t xml:space="preserve"> from UCSC </w:t>
      </w:r>
      <w:hyperlink r:id="rId7">
        <w:r w:rsidDel="00000000" w:rsidR="00000000" w:rsidRPr="00000000">
          <w:rPr>
            <w:sz w:val="20"/>
            <w:szCs w:val="20"/>
            <w:rtl w:val="0"/>
          </w:rPr>
          <w:t xml:space="preserve">[63]</w:t>
        </w:r>
      </w:hyperlink>
      <w:r w:rsidDel="00000000" w:rsidR="00000000" w:rsidRPr="00000000">
        <w:rPr>
          <w:sz w:val="20"/>
          <w:szCs w:val="20"/>
          <w:rtl w:val="0"/>
        </w:rPr>
        <w:t xml:space="preserve">. However, as effective as it is in many other contexts, this score is not optimal for our dataset. First, phastCons scores are derived from a multiple alignment of a query genome to a set of target genomes. These scores are available in UCSC for only 5 out of 8 of our vertebrate species, and they were all derived from the comparison with different sets of target vertebrate genomes. Moreover, phastCons metrics were released for only one of the insect species in our dataset (</w:t>
      </w:r>
      <w:r w:rsidDel="00000000" w:rsidR="00000000" w:rsidRPr="00000000">
        <w:rPr>
          <w:i w:val="1"/>
          <w:sz w:val="20"/>
          <w:szCs w:val="20"/>
          <w:rtl w:val="0"/>
        </w:rPr>
        <w:t xml:space="preserve">Drosophila melanogaster</w:t>
      </w:r>
      <w:r w:rsidDel="00000000" w:rsidR="00000000" w:rsidRPr="00000000">
        <w:rPr>
          <w:sz w:val="20"/>
          <w:szCs w:val="20"/>
          <w:rtl w:val="0"/>
        </w:rPr>
        <w:t xml:space="preserve">), and they were mainly determined by the comparison with other Drosophila genomes. Thus, the use of these particular measures would likely introduce a species-related bias to our results, as (i) not all the species would be equally represented and (ii) the available scores were derived from comparison with different sets of target genomes. </w:t>
      </w:r>
    </w:p>
    <w:p w:rsidR="00000000" w:rsidDel="00000000" w:rsidP="00000000" w:rsidRDefault="00000000" w:rsidRPr="00000000" w14:paraId="00000007">
      <w:pPr>
        <w:jc w:val="both"/>
        <w:rPr>
          <w:sz w:val="20"/>
          <w:szCs w:val="20"/>
        </w:rPr>
      </w:pPr>
      <w:r w:rsidDel="00000000" w:rsidR="00000000" w:rsidRPr="00000000">
        <w:rPr>
          <w:rtl w:val="0"/>
        </w:rPr>
      </w:r>
    </w:p>
    <w:p w:rsidR="00000000" w:rsidDel="00000000" w:rsidP="00000000" w:rsidRDefault="00000000" w:rsidRPr="00000000" w14:paraId="00000008">
      <w:pPr>
        <w:jc w:val="both"/>
        <w:rPr>
          <w:sz w:val="20"/>
          <w:szCs w:val="20"/>
          <w:highlight w:val="yellow"/>
        </w:rPr>
      </w:pPr>
      <w:r w:rsidDel="00000000" w:rsidR="00000000" w:rsidRPr="00000000">
        <w:rPr>
          <w:rFonts w:ascii="Arial Unicode MS" w:cs="Arial Unicode MS" w:eastAsia="Arial Unicode MS" w:hAnsi="Arial Unicode MS"/>
          <w:sz w:val="20"/>
          <w:szCs w:val="20"/>
          <w:rtl w:val="0"/>
        </w:rPr>
        <w:t xml:space="preserve">Another common evolutionary measure for sequence comparisons is the dN/dS ratio, which compares non-synonymous and synonymous mutations either in particular codons or at the gene level. However, the dN/dS measure is not optimal for our study for several reasons. First, while dN/dS measures provide insights into the type of selection (i.e., dN/dS &gt; 1 for positive selection, ≈1 for neutral evolution, and &lt;1 for purifying selection), our primary goal is to assess variability within gene families without focusing on whether this variability stems from neutral evolution or positive selection </w:t>
      </w:r>
      <w:hyperlink r:id="rId8">
        <w:r w:rsidDel="00000000" w:rsidR="00000000" w:rsidRPr="00000000">
          <w:rPr>
            <w:sz w:val="20"/>
            <w:szCs w:val="20"/>
            <w:rtl w:val="0"/>
          </w:rPr>
          <w:t xml:space="preserve">[64]</w:t>
        </w:r>
      </w:hyperlink>
      <w:r w:rsidDel="00000000" w:rsidR="00000000" w:rsidRPr="00000000">
        <w:rPr>
          <w:sz w:val="20"/>
          <w:szCs w:val="20"/>
          <w:rtl w:val="0"/>
        </w:rPr>
        <w:t xml:space="preserve">. Second, reliable computation of dN/dS scores requires highly accurate DNA alignments, which are challenging to achieve for the evolutionary distances considered in our study. Notably, before discontinuing the measure in release 100 (April 2020), </w:t>
      </w:r>
      <w:r w:rsidDel="00000000" w:rsidR="00000000" w:rsidRPr="00000000">
        <w:rPr>
          <w:i w:val="1"/>
          <w:sz w:val="20"/>
          <w:szCs w:val="20"/>
          <w:rtl w:val="0"/>
        </w:rPr>
        <w:t xml:space="preserve">Ensembl</w:t>
      </w:r>
      <w:r w:rsidDel="00000000" w:rsidR="00000000" w:rsidRPr="00000000">
        <w:rPr>
          <w:sz w:val="20"/>
          <w:szCs w:val="20"/>
          <w:rtl w:val="0"/>
        </w:rPr>
        <w:t xml:space="preserve"> provided dN and dS scores only between mammalian species diverging within the last 100 million years, excluding comparisons at larger evolutionary distances </w:t>
      </w:r>
      <w:hyperlink r:id="rId9">
        <w:r w:rsidDel="00000000" w:rsidR="00000000" w:rsidRPr="00000000">
          <w:rPr>
            <w:sz w:val="20"/>
            <w:szCs w:val="20"/>
            <w:rtl w:val="0"/>
          </w:rPr>
          <w:t xml:space="preserve">[65]</w:t>
        </w:r>
      </w:hyperlink>
      <w:r w:rsidDel="00000000" w:rsidR="00000000" w:rsidRPr="00000000">
        <w:rPr>
          <w:sz w:val="20"/>
          <w:szCs w:val="20"/>
          <w:rtl w:val="0"/>
        </w:rPr>
        <w:t xml:space="preserve">. Applying dN/dS in the same conditions would restrict the analysis to roughly half of our species, significantly reducing the evolutionary breadth of our study. Third, and perhaps more importantly, the dN/dS scores would anyway not be reliable at these large evolutionary distances because of the saturation of synonymous substitutions: each synonymous site will have undergone multiple substitutions, leading to an underestimation of dS and misinterpretation of the dN/dS ratio </w:t>
      </w:r>
      <w:hyperlink r:id="rId10">
        <w:r w:rsidDel="00000000" w:rsidR="00000000" w:rsidRPr="00000000">
          <w:rPr>
            <w:sz w:val="20"/>
            <w:szCs w:val="20"/>
            <w:rtl w:val="0"/>
          </w:rPr>
          <w:t xml:space="preserve">[66]</w:t>
        </w:r>
      </w:hyperlink>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09">
      <w:pPr>
        <w:jc w:val="both"/>
        <w:rPr>
          <w:sz w:val="20"/>
          <w:szCs w:val="20"/>
        </w:rPr>
      </w:pPr>
      <w:r w:rsidDel="00000000" w:rsidR="00000000" w:rsidRPr="00000000">
        <w:rPr>
          <w:rtl w:val="0"/>
        </w:rPr>
      </w:r>
    </w:p>
    <w:p w:rsidR="00000000" w:rsidDel="00000000" w:rsidP="00000000" w:rsidRDefault="00000000" w:rsidRPr="00000000" w14:paraId="0000000A">
      <w:pPr>
        <w:jc w:val="both"/>
        <w:rPr>
          <w:sz w:val="20"/>
          <w:szCs w:val="20"/>
        </w:rPr>
      </w:pPr>
      <w:r w:rsidDel="00000000" w:rsidR="00000000" w:rsidRPr="00000000">
        <w:rPr>
          <w:sz w:val="20"/>
          <w:szCs w:val="20"/>
          <w:rtl w:val="0"/>
        </w:rPr>
        <w:t xml:space="preserve">Given these limitations, we implemented a simple measure of sequence similarity between orthologous genes based on protein alignments, adjusted to our dataset and biological questions. This similarity measure presents two main advantages: first, all species in a given orthogroup have the same weight in determining the final similarity values, removing eventual species-specific biases; second, these values reflect the overall level of molecular diversification in a given gene orthogroup (not only the variation eventually under evolutionary selection) and are directly comparable across gene families. We acknowledge, however, that the species included in our dataset have different annotation qualities, which could lead to some species-specific biases. Despite this caveat, we detected a good correlation between this sequence similarity measure and the relative average phastCons score (</w:t>
      </w:r>
      <w:r w:rsidDel="00000000" w:rsidR="00000000" w:rsidRPr="00000000">
        <w:rPr>
          <w:b w:val="1"/>
          <w:sz w:val="20"/>
          <w:szCs w:val="20"/>
          <w:rtl w:val="0"/>
        </w:rPr>
        <w:t xml:space="preserve">Additional file 1: Fig. S4a</w:t>
      </w:r>
      <w:r w:rsidDel="00000000" w:rsidR="00000000" w:rsidRPr="00000000">
        <w:rPr>
          <w:sz w:val="20"/>
          <w:szCs w:val="20"/>
          <w:rtl w:val="0"/>
        </w:rPr>
        <w:t xml:space="preserve">) and dN/dS score with mammalian species (</w:t>
      </w:r>
      <w:r w:rsidDel="00000000" w:rsidR="00000000" w:rsidRPr="00000000">
        <w:rPr>
          <w:b w:val="1"/>
          <w:sz w:val="20"/>
          <w:szCs w:val="20"/>
          <w:rtl w:val="0"/>
        </w:rPr>
        <w:t xml:space="preserve">Additional file 1: Fig. S4b</w:t>
      </w:r>
      <w:r w:rsidDel="00000000" w:rsidR="00000000" w:rsidRPr="00000000">
        <w:rPr>
          <w:sz w:val="20"/>
          <w:szCs w:val="20"/>
          <w:rtl w:val="0"/>
        </w:rPr>
        <w:t xml:space="preserve">) at the level of single human genes (see </w:t>
      </w:r>
      <w:r w:rsidDel="00000000" w:rsidR="00000000" w:rsidRPr="00000000">
        <w:rPr>
          <w:b w:val="1"/>
          <w:sz w:val="20"/>
          <w:szCs w:val="20"/>
          <w:rtl w:val="0"/>
        </w:rPr>
        <w:t xml:space="preserve">Methods</w:t>
      </w:r>
      <w:r w:rsidDel="00000000" w:rsidR="00000000" w:rsidRPr="00000000">
        <w:rPr>
          <w:sz w:val="20"/>
          <w:szCs w:val="20"/>
          <w:rtl w:val="0"/>
        </w:rPr>
        <w:t xml:space="preserve">), suggesting that our value of sequence similarity is largely concordant with more standard metrics for the species in which these are available.</w:t>
      </w:r>
    </w:p>
    <w:p w:rsidR="00000000" w:rsidDel="00000000" w:rsidP="00000000" w:rsidRDefault="00000000" w:rsidRPr="00000000" w14:paraId="0000000B">
      <w:pPr>
        <w:jc w:val="both"/>
        <w:rPr>
          <w:sz w:val="20"/>
          <w:szCs w:val="20"/>
        </w:rPr>
      </w:pPr>
      <w:r w:rsidDel="00000000" w:rsidR="00000000" w:rsidRPr="00000000">
        <w:rPr>
          <w:rtl w:val="0"/>
        </w:rPr>
      </w:r>
    </w:p>
    <w:p w:rsidR="00000000" w:rsidDel="00000000" w:rsidP="00000000" w:rsidRDefault="00000000" w:rsidRPr="00000000" w14:paraId="0000000C">
      <w:pPr>
        <w:spacing w:line="264" w:lineRule="auto"/>
        <w:jc w:val="both"/>
        <w:rPr>
          <w:sz w:val="20"/>
          <w:szCs w:val="20"/>
        </w:rPr>
      </w:pPr>
      <w:r w:rsidDel="00000000" w:rsidR="00000000" w:rsidRPr="00000000">
        <w:rPr>
          <w:sz w:val="20"/>
          <w:szCs w:val="20"/>
          <w:rtl w:val="0"/>
        </w:rPr>
        <w:t xml:space="preserve">To explore potential adjustment to our sequence similarity computation, we also calculated sequence similarity directly using </w:t>
      </w:r>
      <w:r w:rsidDel="00000000" w:rsidR="00000000" w:rsidRPr="00000000">
        <w:rPr>
          <w:i w:val="1"/>
          <w:sz w:val="20"/>
          <w:szCs w:val="20"/>
          <w:rtl w:val="0"/>
        </w:rPr>
        <w:t xml:space="preserve">BLOSUM 62</w:t>
      </w:r>
      <w:r w:rsidDel="00000000" w:rsidR="00000000" w:rsidRPr="00000000">
        <w:rPr>
          <w:sz w:val="20"/>
          <w:szCs w:val="20"/>
          <w:rtl w:val="0"/>
        </w:rPr>
        <w:t xml:space="preserve"> and </w:t>
      </w:r>
      <w:r w:rsidDel="00000000" w:rsidR="00000000" w:rsidRPr="00000000">
        <w:rPr>
          <w:i w:val="1"/>
          <w:sz w:val="20"/>
          <w:szCs w:val="20"/>
          <w:rtl w:val="0"/>
        </w:rPr>
        <w:t xml:space="preserve">BLOSUM 45</w:t>
      </w:r>
      <w:r w:rsidDel="00000000" w:rsidR="00000000" w:rsidRPr="00000000">
        <w:rPr>
          <w:sz w:val="20"/>
          <w:szCs w:val="20"/>
          <w:rtl w:val="0"/>
        </w:rPr>
        <w:t xml:space="preserve"> matrices (see </w:t>
      </w:r>
      <w:r w:rsidDel="00000000" w:rsidR="00000000" w:rsidRPr="00000000">
        <w:rPr>
          <w:b w:val="1"/>
          <w:sz w:val="20"/>
          <w:szCs w:val="20"/>
          <w:rtl w:val="0"/>
        </w:rPr>
        <w:t xml:space="preserve">Methods</w:t>
      </w:r>
      <w:r w:rsidDel="00000000" w:rsidR="00000000" w:rsidRPr="00000000">
        <w:rPr>
          <w:sz w:val="20"/>
          <w:szCs w:val="20"/>
          <w:rtl w:val="0"/>
        </w:rPr>
        <w:t xml:space="preserve">). The distributions of sequence similarities within species differ slightly across scoring systems, with </w:t>
      </w:r>
      <w:r w:rsidDel="00000000" w:rsidR="00000000" w:rsidRPr="00000000">
        <w:rPr>
          <w:i w:val="1"/>
          <w:sz w:val="20"/>
          <w:szCs w:val="20"/>
          <w:rtl w:val="0"/>
        </w:rPr>
        <w:t xml:space="preserve">BLOSUM 62</w:t>
      </w:r>
      <w:r w:rsidDel="00000000" w:rsidR="00000000" w:rsidRPr="00000000">
        <w:rPr>
          <w:sz w:val="20"/>
          <w:szCs w:val="20"/>
          <w:rtl w:val="0"/>
        </w:rPr>
        <w:t xml:space="preserve"> and </w:t>
      </w:r>
      <w:r w:rsidDel="00000000" w:rsidR="00000000" w:rsidRPr="00000000">
        <w:rPr>
          <w:i w:val="1"/>
          <w:sz w:val="20"/>
          <w:szCs w:val="20"/>
          <w:rtl w:val="0"/>
        </w:rPr>
        <w:t xml:space="preserve">BLOSUM 45</w:t>
      </w:r>
      <w:r w:rsidDel="00000000" w:rsidR="00000000" w:rsidRPr="00000000">
        <w:rPr>
          <w:sz w:val="20"/>
          <w:szCs w:val="20"/>
          <w:rtl w:val="0"/>
        </w:rPr>
        <w:t xml:space="preserve"> consistently yielding slightly higher scores than the main method (</w:t>
      </w:r>
      <w:r w:rsidDel="00000000" w:rsidR="00000000" w:rsidRPr="00000000">
        <w:rPr>
          <w:b w:val="1"/>
          <w:sz w:val="20"/>
          <w:szCs w:val="20"/>
          <w:rtl w:val="0"/>
        </w:rPr>
        <w:t xml:space="preserve">Additional file 1: Fig. S5a</w:t>
      </w:r>
      <w:r w:rsidDel="00000000" w:rsidR="00000000" w:rsidRPr="00000000">
        <w:rPr>
          <w:sz w:val="20"/>
          <w:szCs w:val="20"/>
          <w:rtl w:val="0"/>
        </w:rPr>
        <w:t xml:space="preserve">). Despite these differences, sequence similarities from all scoring systems are highly correlated (</w:t>
      </w:r>
      <w:r w:rsidDel="00000000" w:rsidR="00000000" w:rsidRPr="00000000">
        <w:rPr>
          <w:b w:val="1"/>
          <w:sz w:val="20"/>
          <w:szCs w:val="20"/>
          <w:rtl w:val="0"/>
        </w:rPr>
        <w:t xml:space="preserve">Additional file 1: Fig. S5b–f</w:t>
      </w:r>
      <w:r w:rsidDel="00000000" w:rsidR="00000000" w:rsidRPr="00000000">
        <w:rPr>
          <w:sz w:val="20"/>
          <w:szCs w:val="20"/>
          <w:rtl w:val="0"/>
        </w:rPr>
        <w:t xml:space="preserve">), particularly at the clade level (</w:t>
      </w:r>
      <w:r w:rsidDel="00000000" w:rsidR="00000000" w:rsidRPr="00000000">
        <w:rPr>
          <w:b w:val="1"/>
          <w:sz w:val="20"/>
          <w:szCs w:val="20"/>
          <w:rtl w:val="0"/>
        </w:rPr>
        <w:t xml:space="preserve">Additional file 1: Fig. S5f</w:t>
      </w:r>
      <w:r w:rsidDel="00000000" w:rsidR="00000000" w:rsidRPr="00000000">
        <w:rPr>
          <w:sz w:val="20"/>
          <w:szCs w:val="20"/>
          <w:rtl w:val="0"/>
        </w:rPr>
        <w:t xml:space="preserve">). Importantly, the main results remained robust across all these scoring systems (</w:t>
      </w:r>
      <w:r w:rsidDel="00000000" w:rsidR="00000000" w:rsidRPr="00000000">
        <w:rPr>
          <w:b w:val="1"/>
          <w:sz w:val="20"/>
          <w:szCs w:val="20"/>
          <w:rtl w:val="0"/>
        </w:rPr>
        <w:t xml:space="preserve">Additional file 1: Figs. S6,7</w:t>
      </w:r>
      <w:r w:rsidDel="00000000" w:rsidR="00000000" w:rsidRPr="00000000">
        <w:rPr>
          <w:sz w:val="20"/>
          <w:szCs w:val="20"/>
          <w:rtl w:val="0"/>
        </w:rPr>
        <w:t xml:space="preserve">) as well as upon alternative scoring of leading/trailing alignment gaps (</w:t>
      </w:r>
      <w:r w:rsidDel="00000000" w:rsidR="00000000" w:rsidRPr="00000000">
        <w:rPr>
          <w:b w:val="1"/>
          <w:sz w:val="20"/>
          <w:szCs w:val="20"/>
          <w:rtl w:val="0"/>
        </w:rPr>
        <w:t xml:space="preserve">Additional file 1: Fig. S8</w:t>
      </w:r>
      <w:r w:rsidDel="00000000" w:rsidR="00000000" w:rsidRPr="00000000">
        <w:rPr>
          <w:sz w:val="20"/>
          <w:szCs w:val="20"/>
          <w:rtl w:val="0"/>
        </w:rPr>
        <w:t xml:space="preserve">), again supporting the robustness of our conclusions.</w:t>
      </w:r>
    </w:p>
    <w:p w:rsidR="00000000" w:rsidDel="00000000" w:rsidP="00000000" w:rsidRDefault="00000000" w:rsidRPr="00000000" w14:paraId="0000000D">
      <w:pPr>
        <w:jc w:val="both"/>
        <w:rPr>
          <w:b w:val="1"/>
          <w:sz w:val="20"/>
          <w:szCs w:val="20"/>
        </w:rPr>
      </w:pPr>
      <w:r w:rsidDel="00000000" w:rsidR="00000000" w:rsidRPr="00000000">
        <w:rPr>
          <w:rtl w:val="0"/>
        </w:rPr>
      </w:r>
    </w:p>
    <w:p w:rsidR="00000000" w:rsidDel="00000000" w:rsidP="00000000" w:rsidRDefault="00000000" w:rsidRPr="00000000" w14:paraId="0000000E">
      <w:pPr>
        <w:jc w:val="both"/>
        <w:rPr>
          <w:b w:val="1"/>
          <w:sz w:val="20"/>
          <w:szCs w:val="20"/>
        </w:rPr>
      </w:pPr>
      <w:r w:rsidDel="00000000" w:rsidR="00000000" w:rsidRPr="00000000">
        <w:rPr>
          <w:b w:val="1"/>
          <w:sz w:val="20"/>
          <w:szCs w:val="20"/>
          <w:rtl w:val="0"/>
        </w:rPr>
        <w:t xml:space="preserve">Influence of phylogenetic setup on sequence similarities</w:t>
      </w:r>
    </w:p>
    <w:p w:rsidR="00000000" w:rsidDel="00000000" w:rsidP="00000000" w:rsidRDefault="00000000" w:rsidRPr="00000000" w14:paraId="0000000F">
      <w:pPr>
        <w:jc w:val="both"/>
        <w:rPr>
          <w:sz w:val="20"/>
          <w:szCs w:val="20"/>
        </w:rPr>
      </w:pPr>
      <w:r w:rsidDel="00000000" w:rsidR="00000000" w:rsidRPr="00000000">
        <w:rPr>
          <w:sz w:val="20"/>
          <w:szCs w:val="20"/>
          <w:rtl w:val="0"/>
        </w:rPr>
        <w:t xml:space="preserve">Our study design includes a well-defined phylogenetic setup consisting of two time-calibrated specular phylogenies, with pairs of vertebrate and insect species located at equivalent phylogenetic positions on the two main branches (</w:t>
      </w:r>
      <w:r w:rsidDel="00000000" w:rsidR="00000000" w:rsidRPr="00000000">
        <w:rPr>
          <w:b w:val="1"/>
          <w:sz w:val="20"/>
          <w:szCs w:val="20"/>
          <w:rtl w:val="0"/>
        </w:rPr>
        <w:t xml:space="preserve">Fig 1a</w:t>
      </w:r>
      <w:r w:rsidDel="00000000" w:rsidR="00000000" w:rsidRPr="00000000">
        <w:rPr>
          <w:sz w:val="20"/>
          <w:szCs w:val="20"/>
          <w:rtl w:val="0"/>
        </w:rPr>
        <w:t xml:space="preserve">). In order to assess the influence of this phylogenetic setup on our results, we recomputed sequence similarity upon removal of all possible combinations of one, two, or three species from each branch, and assessed their correlation with (</w:t>
      </w:r>
      <w:r w:rsidDel="00000000" w:rsidR="00000000" w:rsidRPr="00000000">
        <w:rPr>
          <w:b w:val="1"/>
          <w:sz w:val="20"/>
          <w:szCs w:val="20"/>
          <w:rtl w:val="0"/>
        </w:rPr>
        <w:t xml:space="preserve">Additional file 1: Fig. S9a</w:t>
      </w:r>
      <w:r w:rsidDel="00000000" w:rsidR="00000000" w:rsidRPr="00000000">
        <w:rPr>
          <w:sz w:val="20"/>
          <w:szCs w:val="20"/>
          <w:rtl w:val="0"/>
        </w:rPr>
        <w:t xml:space="preserve">) and deviation from (</w:t>
      </w:r>
      <w:r w:rsidDel="00000000" w:rsidR="00000000" w:rsidRPr="00000000">
        <w:rPr>
          <w:b w:val="1"/>
          <w:sz w:val="20"/>
          <w:szCs w:val="20"/>
          <w:rtl w:val="0"/>
        </w:rPr>
        <w:t xml:space="preserve">Additional file 1: Fig. S9b</w:t>
      </w:r>
      <w:r w:rsidDel="00000000" w:rsidR="00000000" w:rsidRPr="00000000">
        <w:rPr>
          <w:sz w:val="20"/>
          <w:szCs w:val="20"/>
          <w:rtl w:val="0"/>
        </w:rPr>
        <w:t xml:space="preserve">) the main values. As expected, the correlation with the main values diminished incrementally as more species were removed (</w:t>
      </w:r>
      <w:r w:rsidDel="00000000" w:rsidR="00000000" w:rsidRPr="00000000">
        <w:rPr>
          <w:b w:val="1"/>
          <w:sz w:val="20"/>
          <w:szCs w:val="20"/>
          <w:rtl w:val="0"/>
        </w:rPr>
        <w:t xml:space="preserve">Additional file 1: Fig. S9a</w:t>
      </w:r>
      <w:r w:rsidDel="00000000" w:rsidR="00000000" w:rsidRPr="00000000">
        <w:rPr>
          <w:sz w:val="20"/>
          <w:szCs w:val="20"/>
          <w:rtl w:val="0"/>
        </w:rPr>
        <w:t xml:space="preserve">). On the vertebrate side, removing the earliest diverging species (e.g., shark, zebrafish, frog) caused slightly larger decreases in correlation (</w:t>
      </w:r>
      <w:r w:rsidDel="00000000" w:rsidR="00000000" w:rsidRPr="00000000">
        <w:rPr>
          <w:b w:val="1"/>
          <w:sz w:val="20"/>
          <w:szCs w:val="20"/>
          <w:rtl w:val="0"/>
        </w:rPr>
        <w:t xml:space="preserve">Additional file 1: Fig. S9c</w:t>
      </w:r>
      <w:r w:rsidDel="00000000" w:rsidR="00000000" w:rsidRPr="00000000">
        <w:rPr>
          <w:sz w:val="20"/>
          <w:szCs w:val="20"/>
          <w:rtl w:val="0"/>
        </w:rPr>
        <w:t xml:space="preserve">) and higher increases in sequence similarity (</w:t>
      </w:r>
      <w:r w:rsidDel="00000000" w:rsidR="00000000" w:rsidRPr="00000000">
        <w:rPr>
          <w:b w:val="1"/>
          <w:sz w:val="20"/>
          <w:szCs w:val="20"/>
          <w:rtl w:val="0"/>
        </w:rPr>
        <w:t xml:space="preserve">Additional file 1: Fig. S9d</w:t>
      </w:r>
      <w:r w:rsidDel="00000000" w:rsidR="00000000" w:rsidRPr="00000000">
        <w:rPr>
          <w:sz w:val="20"/>
          <w:szCs w:val="20"/>
          <w:rtl w:val="0"/>
        </w:rPr>
        <w:t xml:space="preserve">) compared to removing inner species (e.g., human, mouse). In contrast, no analogous phylogenetic signal was observed for insects, where species removal produced comparable results, likely due to faster evolutionary rates leading to signal saturation. Despite these effects, the lowest detected correlation was 0.92 (</w:t>
      </w:r>
      <w:r w:rsidDel="00000000" w:rsidR="00000000" w:rsidRPr="00000000">
        <w:rPr>
          <w:b w:val="1"/>
          <w:sz w:val="20"/>
          <w:szCs w:val="20"/>
          <w:rtl w:val="0"/>
        </w:rPr>
        <w:t xml:space="preserve">Additional file 1: Fig. S9a</w:t>
      </w:r>
      <w:r w:rsidDel="00000000" w:rsidR="00000000" w:rsidRPr="00000000">
        <w:rPr>
          <w:sz w:val="20"/>
          <w:szCs w:val="20"/>
          <w:rtl w:val="0"/>
        </w:rPr>
        <w:t xml:space="preserve">) and the largest median difference in sequence similarity |0.054| (</w:t>
      </w:r>
      <w:r w:rsidDel="00000000" w:rsidR="00000000" w:rsidRPr="00000000">
        <w:rPr>
          <w:b w:val="1"/>
          <w:sz w:val="20"/>
          <w:szCs w:val="20"/>
          <w:rtl w:val="0"/>
        </w:rPr>
        <w:t xml:space="preserve">Additional file 1: Fig. S9b</w:t>
      </w:r>
      <w:r w:rsidDel="00000000" w:rsidR="00000000" w:rsidRPr="00000000">
        <w:rPr>
          <w:sz w:val="20"/>
          <w:szCs w:val="20"/>
          <w:rtl w:val="0"/>
        </w:rPr>
        <w:t xml:space="preserve">). This underscores the robustness of our findings to variations in phylogenetic setup and highlights that differences in gene annotation qualities among our species (e.g., model vs non-model organisms) do not seem to be a determining factor.</w:t>
      </w:r>
    </w:p>
    <w:p w:rsidR="00000000" w:rsidDel="00000000" w:rsidP="00000000" w:rsidRDefault="00000000" w:rsidRPr="00000000" w14:paraId="00000010">
      <w:pPr>
        <w:jc w:val="both"/>
        <w:rPr>
          <w:sz w:val="20"/>
          <w:szCs w:val="20"/>
        </w:rPr>
      </w:pPr>
      <w:r w:rsidDel="00000000" w:rsidR="00000000" w:rsidRPr="00000000">
        <w:rPr>
          <w:rtl w:val="0"/>
        </w:rPr>
      </w:r>
    </w:p>
    <w:p w:rsidR="00000000" w:rsidDel="00000000" w:rsidP="00000000" w:rsidRDefault="00000000" w:rsidRPr="00000000" w14:paraId="00000011">
      <w:pPr>
        <w:jc w:val="both"/>
        <w:rPr>
          <w:sz w:val="20"/>
          <w:szCs w:val="20"/>
        </w:rPr>
      </w:pPr>
      <w:r w:rsidDel="00000000" w:rsidR="00000000" w:rsidRPr="00000000">
        <w:rPr>
          <w:sz w:val="20"/>
          <w:szCs w:val="20"/>
          <w:rtl w:val="0"/>
        </w:rPr>
        <w:t xml:space="preserve">Next, we tested the impact of removing matched (i.e., equivalent phylogenetic positions) and unmatched groups of one, two, or three species from the two branches (see scheme in </w:t>
      </w:r>
      <w:r w:rsidDel="00000000" w:rsidR="00000000" w:rsidRPr="00000000">
        <w:rPr>
          <w:b w:val="1"/>
          <w:sz w:val="20"/>
          <w:szCs w:val="20"/>
          <w:rtl w:val="0"/>
        </w:rPr>
        <w:t xml:space="preserve">Additional file 1: Fig. S9e</w:t>
      </w:r>
      <w:r w:rsidDel="00000000" w:rsidR="00000000" w:rsidRPr="00000000">
        <w:rPr>
          <w:sz w:val="20"/>
          <w:szCs w:val="20"/>
          <w:rtl w:val="0"/>
        </w:rPr>
        <w:t xml:space="preserve">). The hypothesis was that, given the symmetric structure of our tree, removal of matched groups should have a lower impact compared to the unmatched ones. While matched removals caused slightly smaller effects than unmatched ones, this trend was not significant (</w:t>
      </w:r>
      <w:r w:rsidDel="00000000" w:rsidR="00000000" w:rsidRPr="00000000">
        <w:rPr>
          <w:b w:val="1"/>
          <w:sz w:val="20"/>
          <w:szCs w:val="20"/>
          <w:rtl w:val="0"/>
        </w:rPr>
        <w:t xml:space="preserve">Additional file 1: Fig. S9f</w:t>
      </w:r>
      <w:r w:rsidDel="00000000" w:rsidR="00000000" w:rsidRPr="00000000">
        <w:rPr>
          <w:sz w:val="20"/>
          <w:szCs w:val="20"/>
          <w:rtl w:val="0"/>
        </w:rPr>
        <w:t xml:space="preserve">). Overall, strong positive correlations were consistently observed across all simulations, further supporting the robustness of our results to species selection.</w:t>
      </w:r>
    </w:p>
    <w:p w:rsidR="00000000" w:rsidDel="00000000" w:rsidP="00000000" w:rsidRDefault="00000000" w:rsidRPr="00000000" w14:paraId="00000012">
      <w:pPr>
        <w:jc w:val="both"/>
        <w:rPr>
          <w:sz w:val="20"/>
          <w:szCs w:val="20"/>
        </w:rPr>
      </w:pPr>
      <w:r w:rsidDel="00000000" w:rsidR="00000000" w:rsidRPr="00000000">
        <w:rPr>
          <w:rtl w:val="0"/>
        </w:rPr>
      </w:r>
    </w:p>
    <w:p w:rsidR="00000000" w:rsidDel="00000000" w:rsidP="00000000" w:rsidRDefault="00000000" w:rsidRPr="00000000" w14:paraId="00000013">
      <w:pPr>
        <w:jc w:val="both"/>
        <w:rPr>
          <w:b w:val="1"/>
          <w:sz w:val="20"/>
          <w:szCs w:val="20"/>
        </w:rPr>
      </w:pPr>
      <w:r w:rsidDel="00000000" w:rsidR="00000000" w:rsidRPr="00000000">
        <w:rPr>
          <w:b w:val="1"/>
          <w:sz w:val="20"/>
          <w:szCs w:val="20"/>
          <w:rtl w:val="0"/>
        </w:rPr>
        <w:t xml:space="preserve">Influence of paralog features on sequence similarity</w:t>
      </w:r>
    </w:p>
    <w:p w:rsidR="00000000" w:rsidDel="00000000" w:rsidP="00000000" w:rsidRDefault="00000000" w:rsidRPr="00000000" w14:paraId="00000014">
      <w:pPr>
        <w:jc w:val="both"/>
        <w:rPr>
          <w:sz w:val="20"/>
          <w:szCs w:val="20"/>
        </w:rPr>
      </w:pPr>
      <w:r w:rsidDel="00000000" w:rsidR="00000000" w:rsidRPr="00000000">
        <w:rPr>
          <w:sz w:val="20"/>
          <w:szCs w:val="20"/>
          <w:rtl w:val="0"/>
        </w:rPr>
        <w:t xml:space="preserve">Then, we aimed at investigating how the number and origin of paralogs influenced sequence similarity at the species level. The pattern of paralog numbers in each species aligns with their known evolutionary histories. For instance, we detected more paralogs in vertebrates compared to insects, in line with the two WGDs, and more paralogs in zebrafish compared to the other vertebrates, in line with its third round of WGD (</w:t>
      </w:r>
      <w:r w:rsidDel="00000000" w:rsidR="00000000" w:rsidRPr="00000000">
        <w:rPr>
          <w:b w:val="1"/>
          <w:sz w:val="20"/>
          <w:szCs w:val="20"/>
          <w:rtl w:val="0"/>
        </w:rPr>
        <w:t xml:space="preserve">Additional file 1: Fig. S10a</w:t>
      </w:r>
      <w:r w:rsidDel="00000000" w:rsidR="00000000" w:rsidRPr="00000000">
        <w:rPr>
          <w:sz w:val="20"/>
          <w:szCs w:val="20"/>
          <w:rtl w:val="0"/>
        </w:rPr>
        <w:t xml:space="preserve">). Overall, we found a strong negative association between sequence similarity and paralog number across all species (</w:t>
      </w:r>
      <w:r w:rsidDel="00000000" w:rsidR="00000000" w:rsidRPr="00000000">
        <w:rPr>
          <w:b w:val="1"/>
          <w:sz w:val="20"/>
          <w:szCs w:val="20"/>
          <w:rtl w:val="0"/>
        </w:rPr>
        <w:t xml:space="preserve">Additional file 1: Fig. S10b,c</w:t>
      </w:r>
      <w:r w:rsidDel="00000000" w:rsidR="00000000" w:rsidRPr="00000000">
        <w:rPr>
          <w:sz w:val="20"/>
          <w:szCs w:val="20"/>
          <w:rtl w:val="0"/>
        </w:rPr>
        <w:t xml:space="preserve">), which aligns with our previous observation that highly diversified orthogroups tend to be more duplicated (</w:t>
      </w:r>
      <w:r w:rsidDel="00000000" w:rsidR="00000000" w:rsidRPr="00000000">
        <w:rPr>
          <w:b w:val="1"/>
          <w:sz w:val="20"/>
          <w:szCs w:val="20"/>
          <w:rtl w:val="0"/>
        </w:rPr>
        <w:t xml:space="preserve">Fig. 3c</w:t>
      </w:r>
      <w:r w:rsidDel="00000000" w:rsidR="00000000" w:rsidRPr="00000000">
        <w:rPr>
          <w:sz w:val="20"/>
          <w:szCs w:val="20"/>
          <w:rtl w:val="0"/>
        </w:rPr>
        <w:t xml:space="preserve">). </w:t>
      </w:r>
    </w:p>
    <w:p w:rsidR="00000000" w:rsidDel="00000000" w:rsidP="00000000" w:rsidRDefault="00000000" w:rsidRPr="00000000" w14:paraId="00000015">
      <w:pPr>
        <w:jc w:val="both"/>
        <w:rPr>
          <w:sz w:val="20"/>
          <w:szCs w:val="20"/>
        </w:rPr>
      </w:pPr>
      <w:r w:rsidDel="00000000" w:rsidR="00000000" w:rsidRPr="00000000">
        <w:rPr>
          <w:rtl w:val="0"/>
        </w:rPr>
      </w:r>
    </w:p>
    <w:p w:rsidR="00000000" w:rsidDel="00000000" w:rsidP="00000000" w:rsidRDefault="00000000" w:rsidRPr="00000000" w14:paraId="00000016">
      <w:pPr>
        <w:ind w:right="-40.8661417322827"/>
        <w:jc w:val="both"/>
        <w:rPr>
          <w:sz w:val="20"/>
          <w:szCs w:val="20"/>
          <w:highlight w:val="white"/>
        </w:rPr>
      </w:pPr>
      <w:r w:rsidDel="00000000" w:rsidR="00000000" w:rsidRPr="00000000">
        <w:rPr>
          <w:sz w:val="20"/>
          <w:szCs w:val="20"/>
          <w:highlight w:val="white"/>
          <w:rtl w:val="0"/>
        </w:rPr>
        <w:t xml:space="preserve">We also characterized paralog origins relative to more recent speciation events using gene trees and a species overlap approach (see </w:t>
      </w:r>
      <w:r w:rsidDel="00000000" w:rsidR="00000000" w:rsidRPr="00000000">
        <w:rPr>
          <w:b w:val="1"/>
          <w:sz w:val="20"/>
          <w:szCs w:val="20"/>
          <w:highlight w:val="white"/>
          <w:rtl w:val="0"/>
        </w:rPr>
        <w:t xml:space="preserve">Methods</w:t>
      </w:r>
      <w:r w:rsidDel="00000000" w:rsidR="00000000" w:rsidRPr="00000000">
        <w:rPr>
          <w:sz w:val="20"/>
          <w:szCs w:val="20"/>
          <w:highlight w:val="white"/>
          <w:rtl w:val="0"/>
        </w:rPr>
        <w:t xml:space="preserve"> and </w:t>
      </w:r>
      <w:r w:rsidDel="00000000" w:rsidR="00000000" w:rsidRPr="00000000">
        <w:rPr>
          <w:b w:val="1"/>
          <w:sz w:val="20"/>
          <w:szCs w:val="20"/>
          <w:rtl w:val="0"/>
        </w:rPr>
        <w:t xml:space="preserve">Additional file 1: </w:t>
      </w:r>
      <w:r w:rsidDel="00000000" w:rsidR="00000000" w:rsidRPr="00000000">
        <w:rPr>
          <w:b w:val="1"/>
          <w:sz w:val="20"/>
          <w:szCs w:val="20"/>
          <w:highlight w:val="white"/>
          <w:rtl w:val="0"/>
        </w:rPr>
        <w:t xml:space="preserve">Fig. S10d</w:t>
      </w:r>
      <w:r w:rsidDel="00000000" w:rsidR="00000000" w:rsidRPr="00000000">
        <w:rPr>
          <w:sz w:val="20"/>
          <w:szCs w:val="20"/>
          <w:highlight w:val="white"/>
          <w:rtl w:val="0"/>
        </w:rPr>
        <w:t xml:space="preserve">). This approach successfully classified most known vertebrate ohnologs as originating from the last vertebrate common ancestor (</w:t>
      </w:r>
      <w:r w:rsidDel="00000000" w:rsidR="00000000" w:rsidRPr="00000000">
        <w:rPr>
          <w:b w:val="1"/>
          <w:sz w:val="20"/>
          <w:szCs w:val="20"/>
          <w:rtl w:val="0"/>
        </w:rPr>
        <w:t xml:space="preserve">Additional file 1: </w:t>
      </w:r>
      <w:r w:rsidDel="00000000" w:rsidR="00000000" w:rsidRPr="00000000">
        <w:rPr>
          <w:b w:val="1"/>
          <w:sz w:val="20"/>
          <w:szCs w:val="20"/>
          <w:highlight w:val="white"/>
          <w:rtl w:val="0"/>
        </w:rPr>
        <w:t xml:space="preserve">Fig. S10e</w:t>
      </w:r>
      <w:r w:rsidDel="00000000" w:rsidR="00000000" w:rsidRPr="00000000">
        <w:rPr>
          <w:sz w:val="20"/>
          <w:szCs w:val="20"/>
          <w:highlight w:val="white"/>
          <w:rtl w:val="0"/>
        </w:rPr>
        <w:t xml:space="preserve">) and confirmed that they constitute a significant proportion of all vertebrate genes, consistent with their origin from whole-genome duplications (WGDs; </w:t>
      </w:r>
      <w:r w:rsidDel="00000000" w:rsidR="00000000" w:rsidRPr="00000000">
        <w:rPr>
          <w:b w:val="1"/>
          <w:sz w:val="20"/>
          <w:szCs w:val="20"/>
          <w:rtl w:val="0"/>
        </w:rPr>
        <w:t xml:space="preserve">Additional file 1: </w:t>
      </w:r>
      <w:r w:rsidDel="00000000" w:rsidR="00000000" w:rsidRPr="00000000">
        <w:rPr>
          <w:b w:val="1"/>
          <w:sz w:val="20"/>
          <w:szCs w:val="20"/>
          <w:highlight w:val="white"/>
          <w:rtl w:val="0"/>
        </w:rPr>
        <w:t xml:space="preserve">Fig. S10f</w:t>
      </w:r>
      <w:r w:rsidDel="00000000" w:rsidR="00000000" w:rsidRPr="00000000">
        <w:rPr>
          <w:sz w:val="20"/>
          <w:szCs w:val="20"/>
          <w:highlight w:val="white"/>
          <w:rtl w:val="0"/>
        </w:rPr>
        <w:t xml:space="preserve">). Importantly, while very recent duplicates had lower sequence similarities, this effect plateaued for older paralogs, suggesting that purifying selection reassesses itself after an initial relaxation (</w:t>
      </w:r>
      <w:r w:rsidDel="00000000" w:rsidR="00000000" w:rsidRPr="00000000">
        <w:rPr>
          <w:b w:val="1"/>
          <w:sz w:val="20"/>
          <w:szCs w:val="20"/>
          <w:rtl w:val="0"/>
        </w:rPr>
        <w:t xml:space="preserve">Additional file 1: </w:t>
      </w:r>
      <w:r w:rsidDel="00000000" w:rsidR="00000000" w:rsidRPr="00000000">
        <w:rPr>
          <w:b w:val="1"/>
          <w:sz w:val="20"/>
          <w:szCs w:val="20"/>
          <w:highlight w:val="white"/>
          <w:rtl w:val="0"/>
        </w:rPr>
        <w:t xml:space="preserve">Fig. S10g,h</w:t>
      </w:r>
      <w:r w:rsidDel="00000000" w:rsidR="00000000" w:rsidRPr="00000000">
        <w:rPr>
          <w:sz w:val="20"/>
          <w:szCs w:val="20"/>
          <w:highlight w:val="white"/>
          <w:rtl w:val="0"/>
        </w:rPr>
        <w:t xml:space="preserve">). Moreover, single-copy orthologs showed higher sequence similarities than duplicated genes of any origin, consistent with the lower diversification of less duplicated orthogroups (</w:t>
      </w:r>
      <w:r w:rsidDel="00000000" w:rsidR="00000000" w:rsidRPr="00000000">
        <w:rPr>
          <w:b w:val="1"/>
          <w:sz w:val="20"/>
          <w:szCs w:val="20"/>
          <w:highlight w:val="white"/>
          <w:rtl w:val="0"/>
        </w:rPr>
        <w:t xml:space="preserve">Fig. 3c</w:t>
      </w:r>
      <w:r w:rsidDel="00000000" w:rsidR="00000000" w:rsidRPr="00000000">
        <w:rPr>
          <w:sz w:val="20"/>
          <w:szCs w:val="20"/>
          <w:highlight w:val="white"/>
          <w:rtl w:val="0"/>
        </w:rPr>
        <w:t xml:space="preserve">). </w:t>
      </w:r>
    </w:p>
    <w:p w:rsidR="00000000" w:rsidDel="00000000" w:rsidP="00000000" w:rsidRDefault="00000000" w:rsidRPr="00000000" w14:paraId="00000017">
      <w:pPr>
        <w:ind w:right="-40.8661417322827"/>
        <w:jc w:val="both"/>
        <w:rPr>
          <w:sz w:val="20"/>
          <w:szCs w:val="20"/>
          <w:highlight w:val="white"/>
        </w:rPr>
      </w:pPr>
      <w:r w:rsidDel="00000000" w:rsidR="00000000" w:rsidRPr="00000000">
        <w:rPr>
          <w:rtl w:val="0"/>
        </w:rPr>
      </w:r>
    </w:p>
    <w:p w:rsidR="00000000" w:rsidDel="00000000" w:rsidP="00000000" w:rsidRDefault="00000000" w:rsidRPr="00000000" w14:paraId="00000018">
      <w:pPr>
        <w:ind w:right="-40.8661417322827"/>
        <w:jc w:val="both"/>
        <w:rPr>
          <w:sz w:val="20"/>
          <w:szCs w:val="20"/>
        </w:rPr>
      </w:pPr>
      <w:r w:rsidDel="00000000" w:rsidR="00000000" w:rsidRPr="00000000">
        <w:rPr>
          <w:sz w:val="20"/>
          <w:szCs w:val="20"/>
          <w:rtl w:val="0"/>
        </w:rPr>
        <w:t xml:space="preserve">In summary, while the number of paralogs (i.e., the number of gene duplications) within a given species strongly predicts sequence similarity, the origin of these paralogs (i.e., the age of gene duplications) has a much weaker predictive power, particularly over large evolutionary distances. However, we also correlated sequence similarities across orthogroups in which the average number of paralogs matched (e.g., 1:1, 2:2) or differed (e.g., 1:2, 1:3) between vertebrates and insects. Sequence similarities across orthogroups were highly correlated between clades regardless of this consideration (</w:t>
      </w:r>
      <w:r w:rsidDel="00000000" w:rsidR="00000000" w:rsidRPr="00000000">
        <w:rPr>
          <w:b w:val="1"/>
          <w:sz w:val="20"/>
          <w:szCs w:val="20"/>
          <w:rtl w:val="0"/>
        </w:rPr>
        <w:t xml:space="preserve">Additional file 1: Fig. S10i,j</w:t>
      </w:r>
      <w:r w:rsidDel="00000000" w:rsidR="00000000" w:rsidRPr="00000000">
        <w:rPr>
          <w:sz w:val="20"/>
          <w:szCs w:val="20"/>
          <w:rtl w:val="0"/>
        </w:rPr>
        <w:t xml:space="preserve">). Thus, the differences in paralog numbers and origin are not the only determinants of the results at the </w:t>
      </w:r>
      <w:r w:rsidDel="00000000" w:rsidR="00000000" w:rsidRPr="00000000">
        <w:rPr>
          <w:sz w:val="20"/>
          <w:szCs w:val="20"/>
          <w:rtl w:val="0"/>
        </w:rPr>
        <w:t xml:space="preserve">orthogroup</w:t>
      </w:r>
      <w:r w:rsidDel="00000000" w:rsidR="00000000" w:rsidRPr="00000000">
        <w:rPr>
          <w:sz w:val="20"/>
          <w:szCs w:val="20"/>
          <w:rtl w:val="0"/>
        </w:rPr>
        <w:t xml:space="preserve"> level.</w:t>
      </w:r>
    </w:p>
    <w:p w:rsidR="00000000" w:rsidDel="00000000" w:rsidP="00000000" w:rsidRDefault="00000000" w:rsidRPr="00000000" w14:paraId="00000019">
      <w:pPr>
        <w:jc w:val="both"/>
        <w:rPr>
          <w:sz w:val="20"/>
          <w:szCs w:val="20"/>
        </w:rPr>
      </w:pPr>
      <w:r w:rsidDel="00000000" w:rsidR="00000000" w:rsidRPr="00000000">
        <w:rPr>
          <w:rtl w:val="0"/>
        </w:rPr>
      </w:r>
    </w:p>
    <w:p w:rsidR="00000000" w:rsidDel="00000000" w:rsidP="00000000" w:rsidRDefault="00000000" w:rsidRPr="00000000" w14:paraId="0000001A">
      <w:pPr>
        <w:jc w:val="both"/>
        <w:rPr>
          <w:b w:val="1"/>
          <w:sz w:val="20"/>
          <w:szCs w:val="20"/>
        </w:rPr>
      </w:pPr>
      <w:r w:rsidDel="00000000" w:rsidR="00000000" w:rsidRPr="00000000">
        <w:rPr>
          <w:b w:val="1"/>
          <w:sz w:val="20"/>
          <w:szCs w:val="20"/>
          <w:rtl w:val="0"/>
        </w:rPr>
        <w:t xml:space="preserve">Comparison between measures of expression conservation</w:t>
      </w:r>
    </w:p>
    <w:p w:rsidR="00000000" w:rsidDel="00000000" w:rsidP="00000000" w:rsidRDefault="00000000" w:rsidRPr="00000000" w14:paraId="0000001B">
      <w:pPr>
        <w:spacing w:line="264" w:lineRule="auto"/>
        <w:jc w:val="both"/>
        <w:rPr>
          <w:sz w:val="20"/>
          <w:szCs w:val="20"/>
        </w:rPr>
      </w:pPr>
      <w:r w:rsidDel="00000000" w:rsidR="00000000" w:rsidRPr="00000000">
        <w:rPr>
          <w:sz w:val="20"/>
          <w:szCs w:val="20"/>
          <w:rtl w:val="0"/>
        </w:rPr>
        <w:t xml:space="preserve">Previous works investigating the evolution of sequence and expression divergence in closely related animal groups have returned somewhat contradicting results depending on the adopted measure of expression divergence. In some cases, a correlation between the two features was detected </w:t>
      </w:r>
      <w:hyperlink r:id="rId11">
        <w:r w:rsidDel="00000000" w:rsidR="00000000" w:rsidRPr="00000000">
          <w:rPr>
            <w:sz w:val="20"/>
            <w:szCs w:val="20"/>
            <w:rtl w:val="0"/>
          </w:rPr>
          <w:t xml:space="preserve">[26,29,30]</w:t>
        </w:r>
      </w:hyperlink>
      <w:r w:rsidDel="00000000" w:rsidR="00000000" w:rsidRPr="00000000">
        <w:rPr>
          <w:sz w:val="20"/>
          <w:szCs w:val="20"/>
          <w:rtl w:val="0"/>
        </w:rPr>
        <w:t xml:space="preserve">. In other cases, this association did not emerge </w:t>
      </w:r>
      <w:hyperlink r:id="rId12">
        <w:r w:rsidDel="00000000" w:rsidR="00000000" w:rsidRPr="00000000">
          <w:rPr>
            <w:sz w:val="20"/>
            <w:szCs w:val="20"/>
            <w:rtl w:val="0"/>
          </w:rPr>
          <w:t xml:space="preserve">[31,32]</w:t>
        </w:r>
      </w:hyperlink>
      <w:r w:rsidDel="00000000" w:rsidR="00000000" w:rsidRPr="00000000">
        <w:rPr>
          <w:sz w:val="20"/>
          <w:szCs w:val="20"/>
          <w:rtl w:val="0"/>
        </w:rPr>
        <w:t xml:space="preserve">, likely due to the issues linked to the use of correlations as a metrics for expression divergence </w:t>
      </w:r>
      <w:hyperlink r:id="rId13">
        <w:r w:rsidDel="00000000" w:rsidR="00000000" w:rsidRPr="00000000">
          <w:rPr>
            <w:sz w:val="20"/>
            <w:szCs w:val="20"/>
            <w:rtl w:val="0"/>
          </w:rPr>
          <w:t xml:space="preserve">[33]</w:t>
        </w:r>
      </w:hyperlink>
      <w:r w:rsidDel="00000000" w:rsidR="00000000" w:rsidRPr="00000000">
        <w:rPr>
          <w:sz w:val="20"/>
          <w:szCs w:val="20"/>
          <w:rtl w:val="0"/>
        </w:rPr>
        <w:t xml:space="preserve">. </w:t>
      </w:r>
    </w:p>
    <w:p w:rsidR="00000000" w:rsidDel="00000000" w:rsidP="00000000" w:rsidRDefault="00000000" w:rsidRPr="00000000" w14:paraId="0000001C">
      <w:pPr>
        <w:spacing w:line="264" w:lineRule="auto"/>
        <w:jc w:val="both"/>
        <w:rPr>
          <w:sz w:val="20"/>
          <w:szCs w:val="20"/>
        </w:rPr>
      </w:pPr>
      <w:r w:rsidDel="00000000" w:rsidR="00000000" w:rsidRPr="00000000">
        <w:rPr>
          <w:rtl w:val="0"/>
        </w:rPr>
      </w:r>
    </w:p>
    <w:p w:rsidR="00000000" w:rsidDel="00000000" w:rsidP="00000000" w:rsidRDefault="00000000" w:rsidRPr="00000000" w14:paraId="0000001D">
      <w:pPr>
        <w:spacing w:line="264" w:lineRule="auto"/>
        <w:jc w:val="both"/>
        <w:rPr>
          <w:sz w:val="20"/>
          <w:szCs w:val="20"/>
        </w:rPr>
      </w:pPr>
      <w:r w:rsidDel="00000000" w:rsidR="00000000" w:rsidRPr="00000000">
        <w:rPr>
          <w:sz w:val="20"/>
          <w:szCs w:val="20"/>
          <w:rtl w:val="0"/>
        </w:rPr>
        <w:t xml:space="preserve">In order to test how our results are affected by the use of distinct conservation measures, we also computed expression correlations and expression distances (based on Spearman’s correlations and Euclidean distances, respectively; see </w:t>
      </w:r>
      <w:r w:rsidDel="00000000" w:rsidR="00000000" w:rsidRPr="00000000">
        <w:rPr>
          <w:b w:val="1"/>
          <w:sz w:val="20"/>
          <w:szCs w:val="20"/>
          <w:rtl w:val="0"/>
        </w:rPr>
        <w:t xml:space="preserve">Additional file 1: Fig. S11a</w:t>
      </w:r>
      <w:r w:rsidDel="00000000" w:rsidR="00000000" w:rsidRPr="00000000">
        <w:rPr>
          <w:sz w:val="20"/>
          <w:szCs w:val="20"/>
          <w:rtl w:val="0"/>
        </w:rPr>
        <w:t xml:space="preserve">, </w:t>
      </w:r>
      <w:r w:rsidDel="00000000" w:rsidR="00000000" w:rsidRPr="00000000">
        <w:rPr>
          <w:b w:val="1"/>
          <w:sz w:val="20"/>
          <w:szCs w:val="20"/>
          <w:rtl w:val="0"/>
        </w:rPr>
        <w:t xml:space="preserve">Methods </w:t>
      </w:r>
      <w:r w:rsidDel="00000000" w:rsidR="00000000" w:rsidRPr="00000000">
        <w:rPr>
          <w:sz w:val="20"/>
          <w:szCs w:val="20"/>
          <w:rtl w:val="0"/>
        </w:rPr>
        <w:t xml:space="preserve">and</w:t>
      </w:r>
      <w:r w:rsidDel="00000000" w:rsidR="00000000" w:rsidRPr="00000000">
        <w:rPr>
          <w:b w:val="1"/>
          <w:sz w:val="20"/>
          <w:szCs w:val="20"/>
          <w:rtl w:val="0"/>
        </w:rPr>
        <w:t xml:space="preserve"> Additional file 2: Table S5</w:t>
      </w:r>
      <w:r w:rsidDel="00000000" w:rsidR="00000000" w:rsidRPr="00000000">
        <w:rPr>
          <w:sz w:val="20"/>
          <w:szCs w:val="20"/>
          <w:rtl w:val="0"/>
        </w:rPr>
        <w:t xml:space="preserve">). As for the expression similarities, both these metrics showed global overlapping distributions between vertebrates and insects (</w:t>
      </w:r>
      <w:r w:rsidDel="00000000" w:rsidR="00000000" w:rsidRPr="00000000">
        <w:rPr>
          <w:b w:val="1"/>
          <w:sz w:val="20"/>
          <w:szCs w:val="20"/>
          <w:rtl w:val="0"/>
        </w:rPr>
        <w:t xml:space="preserve">Additional file 1: Fig. S11b,c</w:t>
      </w:r>
      <w:r w:rsidDel="00000000" w:rsidR="00000000" w:rsidRPr="00000000">
        <w:rPr>
          <w:sz w:val="20"/>
          <w:szCs w:val="20"/>
          <w:rtl w:val="0"/>
        </w:rPr>
        <w:t xml:space="preserve">). However, specific analyses of house-keeping genes suggest that, unlike expression similarities and distances, expression correlations do not accurately reflect the conservation level of the underlying expression profiles (</w:t>
      </w:r>
      <w:r w:rsidDel="00000000" w:rsidR="00000000" w:rsidRPr="00000000">
        <w:rPr>
          <w:b w:val="1"/>
          <w:sz w:val="20"/>
          <w:szCs w:val="20"/>
          <w:rtl w:val="0"/>
        </w:rPr>
        <w:t xml:space="preserve">Additional file 1: Fig. S11d-f</w:t>
      </w:r>
      <w:r w:rsidDel="00000000" w:rsidR="00000000" w:rsidRPr="00000000">
        <w:rPr>
          <w:sz w:val="20"/>
          <w:szCs w:val="20"/>
          <w:rtl w:val="0"/>
        </w:rPr>
        <w:t xml:space="preserve">). Moreover, none of the relationships identified by the expression similarities were retrieved using expression correlations (</w:t>
      </w:r>
      <w:r w:rsidDel="00000000" w:rsidR="00000000" w:rsidRPr="00000000">
        <w:rPr>
          <w:b w:val="1"/>
          <w:sz w:val="20"/>
          <w:szCs w:val="20"/>
          <w:rtl w:val="0"/>
        </w:rPr>
        <w:t xml:space="preserve">Additional file 1: Fig. S11g–i</w:t>
      </w:r>
      <w:r w:rsidDel="00000000" w:rsidR="00000000" w:rsidRPr="00000000">
        <w:rPr>
          <w:sz w:val="20"/>
          <w:szCs w:val="20"/>
          <w:rtl w:val="0"/>
        </w:rPr>
        <w:t xml:space="preserve">), whereas expression distances captured all of them (</w:t>
      </w:r>
      <w:r w:rsidDel="00000000" w:rsidR="00000000" w:rsidRPr="00000000">
        <w:rPr>
          <w:b w:val="1"/>
          <w:sz w:val="20"/>
          <w:szCs w:val="20"/>
          <w:rtl w:val="0"/>
        </w:rPr>
        <w:t xml:space="preserve">Additional file 1: Fig. S11j–l</w:t>
      </w:r>
      <w:r w:rsidDel="00000000" w:rsidR="00000000" w:rsidRPr="00000000">
        <w:rPr>
          <w:sz w:val="20"/>
          <w:szCs w:val="20"/>
          <w:rtl w:val="0"/>
        </w:rPr>
        <w:t xml:space="preserve">). In conclusion, we find that both expression similarity and distance serve as more effective measures of expression divergences compared to expression correlations, at least when a limited number of conditions are being compared.</w:t>
      </w:r>
    </w:p>
    <w:p w:rsidR="00000000" w:rsidDel="00000000" w:rsidP="00000000" w:rsidRDefault="00000000" w:rsidRPr="00000000" w14:paraId="0000001E">
      <w:pPr>
        <w:spacing w:line="264" w:lineRule="auto"/>
        <w:jc w:val="both"/>
        <w:rPr>
          <w:sz w:val="20"/>
          <w:szCs w:val="20"/>
        </w:rPr>
      </w:pPr>
      <w:r w:rsidDel="00000000" w:rsidR="00000000" w:rsidRPr="00000000">
        <w:rPr>
          <w:rtl w:val="0"/>
        </w:rPr>
      </w:r>
    </w:p>
    <w:p w:rsidR="00000000" w:rsidDel="00000000" w:rsidP="00000000" w:rsidRDefault="00000000" w:rsidRPr="00000000" w14:paraId="0000001F">
      <w:pPr>
        <w:spacing w:line="264" w:lineRule="auto"/>
        <w:jc w:val="both"/>
        <w:rPr>
          <w:sz w:val="20"/>
          <w:szCs w:val="20"/>
        </w:rPr>
      </w:pPr>
      <w:r w:rsidDel="00000000" w:rsidR="00000000" w:rsidRPr="00000000">
        <w:rPr>
          <w:sz w:val="20"/>
          <w:szCs w:val="20"/>
          <w:rtl w:val="0"/>
        </w:rPr>
        <w:t xml:space="preserve">We also evaluated the impact of the expression quantification strategy by repeating all analyses using the summed expression of all paralogs (see </w:t>
      </w:r>
      <w:r w:rsidDel="00000000" w:rsidR="00000000" w:rsidRPr="00000000">
        <w:rPr>
          <w:b w:val="1"/>
          <w:sz w:val="20"/>
          <w:szCs w:val="20"/>
          <w:rtl w:val="0"/>
        </w:rPr>
        <w:t xml:space="preserve">Methods</w:t>
      </w:r>
      <w:r w:rsidDel="00000000" w:rsidR="00000000" w:rsidRPr="00000000">
        <w:rPr>
          <w:sz w:val="20"/>
          <w:szCs w:val="20"/>
          <w:rtl w:val="0"/>
        </w:rPr>
        <w:t xml:space="preserve">) instead of averaging their contributions. These results (</w:t>
      </w:r>
      <w:r w:rsidDel="00000000" w:rsidR="00000000" w:rsidRPr="00000000">
        <w:rPr>
          <w:b w:val="1"/>
          <w:sz w:val="20"/>
          <w:szCs w:val="20"/>
          <w:rtl w:val="0"/>
        </w:rPr>
        <w:t xml:space="preserve">Additional file 1: Fig. S12</w:t>
      </w:r>
      <w:r w:rsidDel="00000000" w:rsidR="00000000" w:rsidRPr="00000000">
        <w:rPr>
          <w:sz w:val="20"/>
          <w:szCs w:val="20"/>
          <w:rtl w:val="0"/>
        </w:rPr>
        <w:t xml:space="preserve">) were largely consistent with the main findings, with some partially expected exceptions. First, we observed higher inter-clade correlations of expression similarities (</w:t>
      </w:r>
      <w:r w:rsidDel="00000000" w:rsidR="00000000" w:rsidRPr="00000000">
        <w:rPr>
          <w:b w:val="1"/>
          <w:sz w:val="20"/>
          <w:szCs w:val="20"/>
          <w:rtl w:val="0"/>
        </w:rPr>
        <w:t xml:space="preserve">Additional file 1: Fig. S12d</w:t>
      </w:r>
      <w:r w:rsidDel="00000000" w:rsidR="00000000" w:rsidRPr="00000000">
        <w:rPr>
          <w:sz w:val="20"/>
          <w:szCs w:val="20"/>
          <w:rtl w:val="0"/>
        </w:rPr>
        <w:t xml:space="preserve">), indicating that this particular approach possibly better captures the ancestral expression as hypothesized by the duplication-degeneration-complementation theory </w:t>
      </w:r>
      <w:hyperlink r:id="rId14">
        <w:r w:rsidDel="00000000" w:rsidR="00000000" w:rsidRPr="00000000">
          <w:rPr>
            <w:sz w:val="20"/>
            <w:szCs w:val="20"/>
            <w:rtl w:val="0"/>
          </w:rPr>
          <w:t xml:space="preserve">[67]</w:t>
        </w:r>
      </w:hyperlink>
      <w:r w:rsidDel="00000000" w:rsidR="00000000" w:rsidRPr="00000000">
        <w:rPr>
          <w:sz w:val="20"/>
          <w:szCs w:val="20"/>
          <w:rtl w:val="0"/>
        </w:rPr>
        <w:t xml:space="preserve">. Second, highly expression-diversified vertebrate genes appear less duplicated than the background (</w:t>
      </w:r>
      <w:r w:rsidDel="00000000" w:rsidR="00000000" w:rsidRPr="00000000">
        <w:rPr>
          <w:b w:val="1"/>
          <w:sz w:val="20"/>
          <w:szCs w:val="20"/>
          <w:rtl w:val="0"/>
        </w:rPr>
        <w:t xml:space="preserve">Additional file 1: Fig. S12h</w:t>
      </w:r>
      <w:r w:rsidDel="00000000" w:rsidR="00000000" w:rsidRPr="00000000">
        <w:rPr>
          <w:sz w:val="20"/>
          <w:szCs w:val="20"/>
          <w:rtl w:val="0"/>
        </w:rPr>
        <w:t xml:space="preserve">), suggesting that the expression variation emerging with this approach does not reflect the known relationship between expression divergence and gene duplication </w:t>
      </w:r>
      <w:hyperlink r:id="rId15">
        <w:r w:rsidDel="00000000" w:rsidR="00000000" w:rsidRPr="00000000">
          <w:rPr>
            <w:sz w:val="20"/>
            <w:szCs w:val="20"/>
            <w:rtl w:val="0"/>
          </w:rPr>
          <w:t xml:space="preserve">[10,15–17]</w:t>
        </w:r>
      </w:hyperlink>
      <w:r w:rsidDel="00000000" w:rsidR="00000000" w:rsidRPr="00000000">
        <w:rPr>
          <w:sz w:val="20"/>
          <w:szCs w:val="20"/>
          <w:rtl w:val="0"/>
        </w:rPr>
        <w:t xml:space="preserve">. Finally, the tissue-specific signal associated with genes showing differential diversification profiles between vertebrates and insects (</w:t>
      </w:r>
      <w:r w:rsidDel="00000000" w:rsidR="00000000" w:rsidRPr="00000000">
        <w:rPr>
          <w:b w:val="1"/>
          <w:sz w:val="20"/>
          <w:szCs w:val="20"/>
          <w:rtl w:val="0"/>
        </w:rPr>
        <w:t xml:space="preserve">Additional file 1: Fig. S12l</w:t>
      </w:r>
      <w:r w:rsidDel="00000000" w:rsidR="00000000" w:rsidRPr="00000000">
        <w:rPr>
          <w:sz w:val="20"/>
          <w:szCs w:val="20"/>
          <w:rtl w:val="0"/>
        </w:rPr>
        <w:t xml:space="preserve">) was only slightly detectable. This outcome aligns with our previous work </w:t>
      </w:r>
      <w:hyperlink r:id="rId16">
        <w:r w:rsidDel="00000000" w:rsidR="00000000" w:rsidRPr="00000000">
          <w:rPr>
            <w:sz w:val="20"/>
            <w:szCs w:val="20"/>
            <w:rtl w:val="0"/>
          </w:rPr>
          <w:t xml:space="preserve">[10]</w:t>
        </w:r>
      </w:hyperlink>
      <w:r w:rsidDel="00000000" w:rsidR="00000000" w:rsidRPr="00000000">
        <w:rPr>
          <w:sz w:val="20"/>
          <w:szCs w:val="20"/>
          <w:rtl w:val="0"/>
        </w:rPr>
        <w:t xml:space="preserve">, which demonstrated that summing paralog expressions masks conserved tissue-specific expression patterns.</w:t>
      </w:r>
    </w:p>
    <w:p w:rsidR="00000000" w:rsidDel="00000000" w:rsidP="00000000" w:rsidRDefault="00000000" w:rsidRPr="00000000" w14:paraId="00000020">
      <w:pPr>
        <w:spacing w:line="264" w:lineRule="auto"/>
        <w:jc w:val="both"/>
        <w:rPr>
          <w:sz w:val="20"/>
          <w:szCs w:val="20"/>
        </w:rPr>
      </w:pPr>
      <w:r w:rsidDel="00000000" w:rsidR="00000000" w:rsidRPr="00000000">
        <w:rPr>
          <w:rtl w:val="0"/>
        </w:rPr>
      </w:r>
    </w:p>
    <w:p w:rsidR="00000000" w:rsidDel="00000000" w:rsidP="00000000" w:rsidRDefault="00000000" w:rsidRPr="00000000" w14:paraId="00000021">
      <w:pPr>
        <w:jc w:val="both"/>
        <w:rPr>
          <w:b w:val="1"/>
          <w:sz w:val="20"/>
          <w:szCs w:val="20"/>
        </w:rPr>
      </w:pPr>
      <w:r w:rsidDel="00000000" w:rsidR="00000000" w:rsidRPr="00000000">
        <w:rPr>
          <w:b w:val="1"/>
          <w:sz w:val="20"/>
          <w:szCs w:val="20"/>
          <w:rtl w:val="0"/>
        </w:rPr>
        <w:t xml:space="preserve">Comparison between different representative 1:1 orthogroup sets</w:t>
      </w:r>
    </w:p>
    <w:p w:rsidR="00000000" w:rsidDel="00000000" w:rsidP="00000000" w:rsidRDefault="00000000" w:rsidRPr="00000000" w14:paraId="00000022">
      <w:pPr>
        <w:jc w:val="both"/>
        <w:rPr>
          <w:sz w:val="20"/>
          <w:szCs w:val="20"/>
        </w:rPr>
      </w:pPr>
      <w:r w:rsidDel="00000000" w:rsidR="00000000" w:rsidRPr="00000000">
        <w:rPr>
          <w:sz w:val="20"/>
          <w:szCs w:val="20"/>
          <w:rtl w:val="0"/>
        </w:rPr>
        <w:t xml:space="preserve">In order to test if and how the selection of representative genes in each species affects the key results in our study, obtained considering the values for all paralogs within an orthogroup and species, we generated four distinct 1:1 gene orthogroup sets, each composed of paralogs picked according to different conservation criteria. In particular, the best-ancestral (BA) orthogroup sets contain the gene in each species characterized by the highest sequence (BA-seq set) or expression (BA-expr) conservation; on the contrary, the best-divergent (BD) orthogroup sets comprised the most divergent gene per species in terms of either sequence (BD-seq set) or expression (BD-expr set) (see </w:t>
      </w:r>
      <w:r w:rsidDel="00000000" w:rsidR="00000000" w:rsidRPr="00000000">
        <w:rPr>
          <w:b w:val="1"/>
          <w:sz w:val="20"/>
          <w:szCs w:val="20"/>
          <w:rtl w:val="0"/>
        </w:rPr>
        <w:t xml:space="preserve">Methods </w:t>
      </w:r>
      <w:r w:rsidDel="00000000" w:rsidR="00000000" w:rsidRPr="00000000">
        <w:rPr>
          <w:sz w:val="20"/>
          <w:szCs w:val="20"/>
          <w:rtl w:val="0"/>
        </w:rPr>
        <w:t xml:space="preserve">and</w:t>
      </w:r>
      <w:r w:rsidDel="00000000" w:rsidR="00000000" w:rsidRPr="00000000">
        <w:rPr>
          <w:b w:val="1"/>
          <w:sz w:val="20"/>
          <w:szCs w:val="20"/>
          <w:rtl w:val="0"/>
        </w:rPr>
        <w:t xml:space="preserve"> Additional file 1: Fig. S1b</w:t>
      </w:r>
      <w:r w:rsidDel="00000000" w:rsidR="00000000" w:rsidRPr="00000000">
        <w:rPr>
          <w:sz w:val="20"/>
          <w:szCs w:val="20"/>
          <w:rtl w:val="0"/>
        </w:rPr>
        <w:t xml:space="preserve">). Importantly, these orthogroup sets are highly overlapping, as around 75% of the representative genes in each of them are also contained in all the others (</w:t>
      </w:r>
      <w:r w:rsidDel="00000000" w:rsidR="00000000" w:rsidRPr="00000000">
        <w:rPr>
          <w:b w:val="1"/>
          <w:sz w:val="20"/>
          <w:szCs w:val="20"/>
          <w:rtl w:val="0"/>
        </w:rPr>
        <w:t xml:space="preserve">Additional file 1: Fig. S1c</w:t>
      </w:r>
      <w:r w:rsidDel="00000000" w:rsidR="00000000" w:rsidRPr="00000000">
        <w:rPr>
          <w:sz w:val="20"/>
          <w:szCs w:val="20"/>
          <w:rtl w:val="0"/>
        </w:rPr>
        <w:t xml:space="preserve">). </w:t>
      </w:r>
    </w:p>
    <w:p w:rsidR="00000000" w:rsidDel="00000000" w:rsidP="00000000" w:rsidRDefault="00000000" w:rsidRPr="00000000" w14:paraId="00000023">
      <w:pPr>
        <w:jc w:val="both"/>
        <w:rPr>
          <w:sz w:val="20"/>
          <w:szCs w:val="20"/>
        </w:rPr>
      </w:pPr>
      <w:r w:rsidDel="00000000" w:rsidR="00000000" w:rsidRPr="00000000">
        <w:rPr>
          <w:rtl w:val="0"/>
        </w:rPr>
      </w:r>
    </w:p>
    <w:p w:rsidR="00000000" w:rsidDel="00000000" w:rsidP="00000000" w:rsidRDefault="00000000" w:rsidRPr="00000000" w14:paraId="00000024">
      <w:pPr>
        <w:jc w:val="both"/>
        <w:rPr>
          <w:sz w:val="20"/>
          <w:szCs w:val="20"/>
        </w:rPr>
      </w:pPr>
      <w:r w:rsidDel="00000000" w:rsidR="00000000" w:rsidRPr="00000000">
        <w:rPr>
          <w:sz w:val="20"/>
          <w:szCs w:val="20"/>
          <w:rtl w:val="0"/>
        </w:rPr>
        <w:t xml:space="preserve">In general, the distributions of sequence and expression similarities across orthogroups and clades for all 1:1 orthogroup sets largely coincide with the main ones using all paralogs (see </w:t>
      </w:r>
      <w:r w:rsidDel="00000000" w:rsidR="00000000" w:rsidRPr="00000000">
        <w:rPr>
          <w:b w:val="1"/>
          <w:sz w:val="20"/>
          <w:szCs w:val="20"/>
          <w:rtl w:val="0"/>
        </w:rPr>
        <w:t xml:space="preserve">Fig.1d,e</w:t>
      </w:r>
      <w:r w:rsidDel="00000000" w:rsidR="00000000" w:rsidRPr="00000000">
        <w:rPr>
          <w:sz w:val="20"/>
          <w:szCs w:val="20"/>
          <w:rtl w:val="0"/>
        </w:rPr>
        <w:t xml:space="preserve"> and </w:t>
      </w:r>
      <w:r w:rsidDel="00000000" w:rsidR="00000000" w:rsidRPr="00000000">
        <w:rPr>
          <w:b w:val="1"/>
          <w:sz w:val="20"/>
          <w:szCs w:val="20"/>
          <w:rtl w:val="0"/>
        </w:rPr>
        <w:t xml:space="preserve">Additional file 1: Figs. S13a,b, S14a,b, S15a,b, S16a,b</w:t>
      </w:r>
      <w:r w:rsidDel="00000000" w:rsidR="00000000" w:rsidRPr="00000000">
        <w:rPr>
          <w:sz w:val="20"/>
          <w:szCs w:val="20"/>
          <w:rtl w:val="0"/>
        </w:rPr>
        <w:t xml:space="preserve">), as well as their inter-clade and </w:t>
      </w:r>
      <w:r w:rsidDel="00000000" w:rsidR="00000000" w:rsidRPr="00000000">
        <w:rPr>
          <w:sz w:val="20"/>
          <w:szCs w:val="20"/>
          <w:rtl w:val="0"/>
        </w:rPr>
        <w:t xml:space="preserve">intra-clade</w:t>
      </w:r>
      <w:r w:rsidDel="00000000" w:rsidR="00000000" w:rsidRPr="00000000">
        <w:rPr>
          <w:sz w:val="20"/>
          <w:szCs w:val="20"/>
          <w:rtl w:val="0"/>
        </w:rPr>
        <w:t xml:space="preserve"> correlations (see </w:t>
      </w:r>
      <w:r w:rsidDel="00000000" w:rsidR="00000000" w:rsidRPr="00000000">
        <w:rPr>
          <w:b w:val="1"/>
          <w:sz w:val="20"/>
          <w:szCs w:val="20"/>
          <w:rtl w:val="0"/>
        </w:rPr>
        <w:t xml:space="preserve">Fig.2</w:t>
      </w:r>
      <w:r w:rsidDel="00000000" w:rsidR="00000000" w:rsidRPr="00000000">
        <w:rPr>
          <w:sz w:val="20"/>
          <w:szCs w:val="20"/>
          <w:rtl w:val="0"/>
        </w:rPr>
        <w:t xml:space="preserve"> and </w:t>
      </w:r>
      <w:r w:rsidDel="00000000" w:rsidR="00000000" w:rsidRPr="00000000">
        <w:rPr>
          <w:b w:val="1"/>
          <w:sz w:val="20"/>
          <w:szCs w:val="20"/>
          <w:rtl w:val="0"/>
        </w:rPr>
        <w:t xml:space="preserve">Additional file 1: Figs. S13c-f, S14c-f, S15c-f, S16c-f</w:t>
      </w:r>
      <w:r w:rsidDel="00000000" w:rsidR="00000000" w:rsidRPr="00000000">
        <w:rPr>
          <w:sz w:val="20"/>
          <w:szCs w:val="20"/>
          <w:rtl w:val="0"/>
        </w:rPr>
        <w:t xml:space="preserve">). However, we detected some subtle differences between 1:1 orthogroup sets, which were in line with the nature of the selected representative genes. In fact, sequence similarity of the BA-seq orthogroups showed higher correlation between vertebrates and insects (</w:t>
      </w:r>
      <w:r w:rsidDel="00000000" w:rsidR="00000000" w:rsidRPr="00000000">
        <w:rPr>
          <w:b w:val="1"/>
          <w:sz w:val="20"/>
          <w:szCs w:val="20"/>
          <w:rtl w:val="0"/>
        </w:rPr>
        <w:t xml:space="preserve">Additional file 1: Fig. S13c</w:t>
      </w:r>
      <w:r w:rsidDel="00000000" w:rsidR="00000000" w:rsidRPr="00000000">
        <w:rPr>
          <w:sz w:val="20"/>
          <w:szCs w:val="20"/>
          <w:rtl w:val="0"/>
        </w:rPr>
        <w:t xml:space="preserve">) compared to when whole orthogroups are used (</w:t>
      </w:r>
      <w:r w:rsidDel="00000000" w:rsidR="00000000" w:rsidRPr="00000000">
        <w:rPr>
          <w:b w:val="1"/>
          <w:sz w:val="20"/>
          <w:szCs w:val="20"/>
          <w:rtl w:val="0"/>
        </w:rPr>
        <w:t xml:space="preserve">Fig. 2a</w:t>
      </w:r>
      <w:r w:rsidDel="00000000" w:rsidR="00000000" w:rsidRPr="00000000">
        <w:rPr>
          <w:sz w:val="20"/>
          <w:szCs w:val="20"/>
          <w:rtl w:val="0"/>
        </w:rPr>
        <w:t xml:space="preserve">). The same is true for the expression similarity of the BA-expr orthogroups (</w:t>
      </w:r>
      <w:r w:rsidDel="00000000" w:rsidR="00000000" w:rsidRPr="00000000">
        <w:rPr>
          <w:b w:val="1"/>
          <w:sz w:val="20"/>
          <w:szCs w:val="20"/>
          <w:rtl w:val="0"/>
        </w:rPr>
        <w:t xml:space="preserve">Additional file 1: Fig. S15d </w:t>
      </w:r>
      <w:r w:rsidDel="00000000" w:rsidR="00000000" w:rsidRPr="00000000">
        <w:rPr>
          <w:sz w:val="20"/>
          <w:szCs w:val="20"/>
          <w:rtl w:val="0"/>
        </w:rPr>
        <w:t xml:space="preserve">vs</w:t>
      </w:r>
      <w:r w:rsidDel="00000000" w:rsidR="00000000" w:rsidRPr="00000000">
        <w:rPr>
          <w:b w:val="1"/>
          <w:sz w:val="20"/>
          <w:szCs w:val="20"/>
          <w:rtl w:val="0"/>
        </w:rPr>
        <w:t xml:space="preserve"> Fig. 2b</w:t>
      </w:r>
      <w:r w:rsidDel="00000000" w:rsidR="00000000" w:rsidRPr="00000000">
        <w:rPr>
          <w:sz w:val="20"/>
          <w:szCs w:val="20"/>
          <w:rtl w:val="0"/>
        </w:rPr>
        <w:t xml:space="preserve">), while the opposite pattern is observed for the BD-seq (</w:t>
      </w:r>
      <w:r w:rsidDel="00000000" w:rsidR="00000000" w:rsidRPr="00000000">
        <w:rPr>
          <w:b w:val="1"/>
          <w:sz w:val="20"/>
          <w:szCs w:val="20"/>
          <w:rtl w:val="0"/>
        </w:rPr>
        <w:t xml:space="preserve">Additional file 1: Fig. S14c</w:t>
      </w:r>
      <w:r w:rsidDel="00000000" w:rsidR="00000000" w:rsidRPr="00000000">
        <w:rPr>
          <w:sz w:val="20"/>
          <w:szCs w:val="20"/>
          <w:rtl w:val="0"/>
        </w:rPr>
        <w:t xml:space="preserve">) and BD-expr (</w:t>
      </w:r>
      <w:r w:rsidDel="00000000" w:rsidR="00000000" w:rsidRPr="00000000">
        <w:rPr>
          <w:b w:val="1"/>
          <w:sz w:val="20"/>
          <w:szCs w:val="20"/>
          <w:rtl w:val="0"/>
        </w:rPr>
        <w:t xml:space="preserve">Additional file 1: Fig. S16d</w:t>
      </w:r>
      <w:r w:rsidDel="00000000" w:rsidR="00000000" w:rsidRPr="00000000">
        <w:rPr>
          <w:sz w:val="20"/>
          <w:szCs w:val="20"/>
          <w:rtl w:val="0"/>
        </w:rPr>
        <w:t xml:space="preserve">) orthogroups. Thus, even if the general patterns we described by using all orthogroups are robust to ortholog selection, this procedure introduced some small changes that are in line with the nature of the orthogroups themselves (i.e., higher concordance between clades and conservation measures when the most conserved orthologs are selected).</w:t>
      </w:r>
    </w:p>
    <w:p w:rsidR="00000000" w:rsidDel="00000000" w:rsidP="00000000" w:rsidRDefault="00000000" w:rsidRPr="00000000" w14:paraId="00000025">
      <w:pPr>
        <w:jc w:val="both"/>
        <w:rPr>
          <w:sz w:val="20"/>
          <w:szCs w:val="20"/>
        </w:rPr>
      </w:pPr>
      <w:r w:rsidDel="00000000" w:rsidR="00000000" w:rsidRPr="00000000">
        <w:rPr>
          <w:rtl w:val="0"/>
        </w:rPr>
      </w:r>
    </w:p>
    <w:p w:rsidR="00000000" w:rsidDel="00000000" w:rsidP="00000000" w:rsidRDefault="00000000" w:rsidRPr="00000000" w14:paraId="00000026">
      <w:pPr>
        <w:jc w:val="both"/>
        <w:rPr>
          <w:sz w:val="20"/>
          <w:szCs w:val="20"/>
        </w:rPr>
      </w:pPr>
      <w:r w:rsidDel="00000000" w:rsidR="00000000" w:rsidRPr="00000000">
        <w:rPr>
          <w:sz w:val="20"/>
          <w:szCs w:val="20"/>
          <w:rtl w:val="0"/>
        </w:rPr>
        <w:t xml:space="preserve">In addition, the molecular features associated with higher diversification levels (</w:t>
      </w:r>
      <w:r w:rsidDel="00000000" w:rsidR="00000000" w:rsidRPr="00000000">
        <w:rPr>
          <w:b w:val="1"/>
          <w:sz w:val="20"/>
          <w:szCs w:val="20"/>
          <w:rtl w:val="0"/>
        </w:rPr>
        <w:t xml:space="preserve">Fig. 3b,d</w:t>
      </w:r>
      <w:r w:rsidDel="00000000" w:rsidR="00000000" w:rsidRPr="00000000">
        <w:rPr>
          <w:sz w:val="20"/>
          <w:szCs w:val="20"/>
          <w:rtl w:val="0"/>
        </w:rPr>
        <w:t xml:space="preserve">; i.e., higher tissue-specificity, increased gene duplication and lower representation of essential genes), as well as the enrichment of housekeeping functions and molecular machinery in commonly lowly diversified gene orthogroups (</w:t>
      </w:r>
      <w:r w:rsidDel="00000000" w:rsidR="00000000" w:rsidRPr="00000000">
        <w:rPr>
          <w:b w:val="1"/>
          <w:sz w:val="20"/>
          <w:szCs w:val="20"/>
          <w:rtl w:val="0"/>
        </w:rPr>
        <w:t xml:space="preserve">Fig. 4b</w:t>
      </w:r>
      <w:r w:rsidDel="00000000" w:rsidR="00000000" w:rsidRPr="00000000">
        <w:rPr>
          <w:sz w:val="20"/>
          <w:szCs w:val="20"/>
          <w:rtl w:val="0"/>
        </w:rPr>
        <w:t xml:space="preserve">), were highly consistent across most 1:1 orthogroup sets (</w:t>
      </w:r>
      <w:r w:rsidDel="00000000" w:rsidR="00000000" w:rsidRPr="00000000">
        <w:rPr>
          <w:b w:val="1"/>
          <w:sz w:val="20"/>
          <w:szCs w:val="20"/>
          <w:rtl w:val="0"/>
        </w:rPr>
        <w:t xml:space="preserve">Additional file 1: Figs. S13g-i, S14g-i, S15g-i, S16g-i</w:t>
      </w:r>
      <w:r w:rsidDel="00000000" w:rsidR="00000000" w:rsidRPr="00000000">
        <w:rPr>
          <w:sz w:val="20"/>
          <w:szCs w:val="20"/>
          <w:rtl w:val="0"/>
        </w:rPr>
        <w:t xml:space="preserve">). However, highly expression-diversified vertebrate genes in the BA-expr appeared less duplicated compared to the background (</w:t>
      </w:r>
      <w:r w:rsidDel="00000000" w:rsidR="00000000" w:rsidRPr="00000000">
        <w:rPr>
          <w:b w:val="1"/>
          <w:sz w:val="20"/>
          <w:szCs w:val="20"/>
          <w:rtl w:val="0"/>
        </w:rPr>
        <w:t xml:space="preserve">Additional file 1: Fig. S15h</w:t>
      </w:r>
      <w:r w:rsidDel="00000000" w:rsidR="00000000" w:rsidRPr="00000000">
        <w:rPr>
          <w:sz w:val="20"/>
          <w:szCs w:val="20"/>
          <w:rtl w:val="0"/>
        </w:rPr>
        <w:t xml:space="preserve">), mirroring the results observed with summed paralog expression (see above). This likely stems from a similar explanation: selecting the paralog with the most ancestral-like expression profile does not allow us to detect the established relationship between gene duplication and expression divergence </w:t>
      </w:r>
      <w:hyperlink r:id="rId17">
        <w:r w:rsidDel="00000000" w:rsidR="00000000" w:rsidRPr="00000000">
          <w:rPr>
            <w:sz w:val="20"/>
            <w:szCs w:val="20"/>
            <w:rtl w:val="0"/>
          </w:rPr>
          <w:t xml:space="preserve">[10,15–17]</w:t>
        </w:r>
      </w:hyperlink>
      <w:r w:rsidDel="00000000" w:rsidR="00000000" w:rsidRPr="00000000">
        <w:rPr>
          <w:sz w:val="20"/>
          <w:szCs w:val="20"/>
          <w:rtl w:val="0"/>
        </w:rPr>
        <w:t xml:space="preserve">. Moreover, we obtained slightly different results for the common highly diversified best-divergent orthogroups, which either did not show any significant enrichment (BD-seq) or showed only a couple of significant categories related to extracellular space (BD-expr) (</w:t>
      </w:r>
      <w:r w:rsidDel="00000000" w:rsidR="00000000" w:rsidRPr="00000000">
        <w:rPr>
          <w:b w:val="1"/>
          <w:sz w:val="20"/>
          <w:szCs w:val="20"/>
          <w:rtl w:val="0"/>
        </w:rPr>
        <w:t xml:space="preserve">Additional file 1: Figs. S13j, S14j, S15j, S16j</w:t>
      </w:r>
      <w:r w:rsidDel="00000000" w:rsidR="00000000" w:rsidRPr="00000000">
        <w:rPr>
          <w:sz w:val="20"/>
          <w:szCs w:val="20"/>
          <w:rtl w:val="0"/>
        </w:rPr>
        <w:t xml:space="preserve">). These different results were again consistent with the nature of the selected orthologs, as the most divergent genes of the BD sets are more likely to reflect random molecular variation compared to the most conserved orthologs or to when the whole orthogroup is considered.</w:t>
      </w:r>
    </w:p>
    <w:p w:rsidR="00000000" w:rsidDel="00000000" w:rsidP="00000000" w:rsidRDefault="00000000" w:rsidRPr="00000000" w14:paraId="00000027">
      <w:pPr>
        <w:jc w:val="both"/>
        <w:rPr>
          <w:sz w:val="20"/>
          <w:szCs w:val="20"/>
        </w:rPr>
      </w:pPr>
      <w:r w:rsidDel="00000000" w:rsidR="00000000" w:rsidRPr="00000000">
        <w:rPr>
          <w:rtl w:val="0"/>
        </w:rPr>
      </w:r>
    </w:p>
    <w:p w:rsidR="00000000" w:rsidDel="00000000" w:rsidP="00000000" w:rsidRDefault="00000000" w:rsidRPr="00000000" w14:paraId="00000028">
      <w:pPr>
        <w:jc w:val="both"/>
        <w:rPr>
          <w:sz w:val="20"/>
          <w:szCs w:val="20"/>
        </w:rPr>
      </w:pPr>
      <w:r w:rsidDel="00000000" w:rsidR="00000000" w:rsidRPr="00000000">
        <w:rPr>
          <w:sz w:val="20"/>
          <w:szCs w:val="20"/>
          <w:rtl w:val="0"/>
        </w:rPr>
        <w:t xml:space="preserve">Finally, we performed a GSEA (same as in </w:t>
      </w:r>
      <w:r w:rsidDel="00000000" w:rsidR="00000000" w:rsidRPr="00000000">
        <w:rPr>
          <w:b w:val="1"/>
          <w:sz w:val="20"/>
          <w:szCs w:val="20"/>
          <w:rtl w:val="0"/>
        </w:rPr>
        <w:t xml:space="preserve">Fig. 5a</w:t>
      </w:r>
      <w:r w:rsidDel="00000000" w:rsidR="00000000" w:rsidRPr="00000000">
        <w:rPr>
          <w:sz w:val="20"/>
          <w:szCs w:val="20"/>
          <w:rtl w:val="0"/>
        </w:rPr>
        <w:t xml:space="preserve">) to characterize the functional profile of the gene orthogroups with clade-specific diversification biases (</w:t>
      </w:r>
      <w:r w:rsidDel="00000000" w:rsidR="00000000" w:rsidRPr="00000000">
        <w:rPr>
          <w:b w:val="1"/>
          <w:sz w:val="20"/>
          <w:szCs w:val="20"/>
          <w:rtl w:val="0"/>
        </w:rPr>
        <w:t xml:space="preserve">Additional file 1: Figs. S13k, S14k, S15k, S16k</w:t>
      </w:r>
      <w:r w:rsidDel="00000000" w:rsidR="00000000" w:rsidRPr="00000000">
        <w:rPr>
          <w:sz w:val="20"/>
          <w:szCs w:val="20"/>
          <w:rtl w:val="0"/>
        </w:rPr>
        <w:t xml:space="preserve">). In all cases, insect genes with a diversification bias showed significant enrichments for testis-specific genes belonging to cilium-related categories, consistent with the results reported for the whole orthogroups. Also genes with diversification bias in vertebrates revealed consistent enrichment for neural-related genes and functional categories, even if these enrichments were not uniformly detected both in the sequence- and expression-driven diversification biases (</w:t>
      </w:r>
      <w:r w:rsidDel="00000000" w:rsidR="00000000" w:rsidRPr="00000000">
        <w:rPr>
          <w:b w:val="1"/>
          <w:sz w:val="20"/>
          <w:szCs w:val="20"/>
          <w:rtl w:val="0"/>
        </w:rPr>
        <w:t xml:space="preserve">Additional file 1: Figs. S13l, S14l, S15l, S16l</w:t>
      </w:r>
      <w:r w:rsidDel="00000000" w:rsidR="00000000" w:rsidRPr="00000000">
        <w:rPr>
          <w:sz w:val="20"/>
          <w:szCs w:val="20"/>
          <w:rtl w:val="0"/>
        </w:rPr>
        <w:t xml:space="preserve">).</w:t>
      </w:r>
    </w:p>
    <w:p w:rsidR="00000000" w:rsidDel="00000000" w:rsidP="00000000" w:rsidRDefault="00000000" w:rsidRPr="00000000" w14:paraId="00000029">
      <w:pPr>
        <w:jc w:val="both"/>
        <w:rPr>
          <w:sz w:val="20"/>
          <w:szCs w:val="20"/>
        </w:rPr>
      </w:pPr>
      <w:r w:rsidDel="00000000" w:rsidR="00000000" w:rsidRPr="00000000">
        <w:rPr>
          <w:rtl w:val="0"/>
        </w:rPr>
      </w:r>
    </w:p>
    <w:p w:rsidR="00000000" w:rsidDel="00000000" w:rsidP="00000000" w:rsidRDefault="00000000" w:rsidRPr="00000000" w14:paraId="0000002A">
      <w:pPr>
        <w:jc w:val="both"/>
        <w:rPr>
          <w:b w:val="1"/>
          <w:sz w:val="20"/>
          <w:szCs w:val="20"/>
        </w:rPr>
      </w:pPr>
      <w:r w:rsidDel="00000000" w:rsidR="00000000" w:rsidRPr="00000000">
        <w:rPr>
          <w:sz w:val="20"/>
          <w:szCs w:val="20"/>
          <w:rtl w:val="0"/>
        </w:rPr>
        <w:t xml:space="preserve">In conclusion, the results presented in this study are highly robust to ortholog selection procedure, and the general patterns we uncovered reflect true intrinsic properties of a given gene family that are captured independently from which gene(s) the analyses are based on.</w:t>
      </w:r>
      <w:r w:rsidDel="00000000" w:rsidR="00000000" w:rsidRPr="00000000">
        <w:rPr>
          <w:rtl w:val="0"/>
        </w:rPr>
      </w:r>
    </w:p>
    <w:sectPr>
      <w:footerReference r:id="rId1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paperpile.com/c/X7wm3R/ctSnX+GwhTN+VjuqE" TargetMode="External"/><Relationship Id="rId10" Type="http://schemas.openxmlformats.org/officeDocument/2006/relationships/hyperlink" Target="https://paperpile.com/c/X7wm3R/4oEP1" TargetMode="External"/><Relationship Id="rId13" Type="http://schemas.openxmlformats.org/officeDocument/2006/relationships/hyperlink" Target="https://paperpile.com/c/X7wm3R/GBjcu" TargetMode="External"/><Relationship Id="rId12" Type="http://schemas.openxmlformats.org/officeDocument/2006/relationships/hyperlink" Target="https://paperpile.com/c/X7wm3R/aLnSN+g81G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X7wm3R/OIUou" TargetMode="External"/><Relationship Id="rId15" Type="http://schemas.openxmlformats.org/officeDocument/2006/relationships/hyperlink" Target="https://paperpile.com/c/X7wm3R/3Pw27+zaH7v+R3s3o+3AG0C" TargetMode="External"/><Relationship Id="rId14" Type="http://schemas.openxmlformats.org/officeDocument/2006/relationships/hyperlink" Target="https://paperpile.com/c/X7wm3R/rof3O" TargetMode="External"/><Relationship Id="rId17" Type="http://schemas.openxmlformats.org/officeDocument/2006/relationships/hyperlink" Target="https://paperpile.com/c/X7wm3R/3Pw27+zaH7v+R3s3o+3AG0C" TargetMode="External"/><Relationship Id="rId16" Type="http://schemas.openxmlformats.org/officeDocument/2006/relationships/hyperlink" Target="https://paperpile.com/c/X7wm3R/3AG0C" TargetMode="External"/><Relationship Id="rId5" Type="http://schemas.openxmlformats.org/officeDocument/2006/relationships/styles" Target="styles.xml"/><Relationship Id="rId6" Type="http://schemas.openxmlformats.org/officeDocument/2006/relationships/hyperlink" Target="https://paperpile.com/c/X7wm3R/VT8ia+rblfF" TargetMode="External"/><Relationship Id="rId18" Type="http://schemas.openxmlformats.org/officeDocument/2006/relationships/footer" Target="footer1.xml"/><Relationship Id="rId7" Type="http://schemas.openxmlformats.org/officeDocument/2006/relationships/hyperlink" Target="https://paperpile.com/c/X7wm3R/gfKyx" TargetMode="External"/><Relationship Id="rId8" Type="http://schemas.openxmlformats.org/officeDocument/2006/relationships/hyperlink" Target="https://paperpile.com/c/X7wm3R/NqvP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