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647" w:rsidRPr="00594647" w:rsidRDefault="00594647" w:rsidP="00594647">
      <w:pPr>
        <w:spacing w:after="160" w:line="259" w:lineRule="auto"/>
        <w:jc w:val="center"/>
        <w:rPr>
          <w:rFonts w:ascii="Times New Roman" w:hAnsi="Times New Roman" w:cs="Times New Roman"/>
          <w:b/>
          <w:color w:val="0D0D0D" w:themeColor="text1" w:themeTint="F2"/>
          <w:sz w:val="32"/>
          <w:szCs w:val="32"/>
        </w:rPr>
      </w:pPr>
      <w:r w:rsidRPr="00594647">
        <w:rPr>
          <w:rFonts w:ascii="Times New Roman" w:hAnsi="Times New Roman" w:cs="Times New Roman"/>
          <w:b/>
          <w:color w:val="0D0D0D" w:themeColor="text1" w:themeTint="F2"/>
          <w:sz w:val="32"/>
          <w:szCs w:val="32"/>
        </w:rPr>
        <w:t>Additional file 1: Supplementary Figures</w:t>
      </w:r>
    </w:p>
    <w:p w:rsidR="00594647" w:rsidRDefault="00594647">
      <w:pPr>
        <w:spacing w:after="160" w:line="259" w:lineRule="auto"/>
        <w:rPr>
          <w:rFonts w:ascii="Times New Roman" w:hAnsi="Times New Roman" w:cs="Times New Roman"/>
          <w:b/>
          <w:color w:val="0D0D0D" w:themeColor="text1" w:themeTint="F2"/>
        </w:rPr>
      </w:pPr>
    </w:p>
    <w:p w:rsidR="00594647" w:rsidRDefault="00594647" w:rsidP="009E0928">
      <w:pPr>
        <w:spacing w:after="160" w:line="259" w:lineRule="auto"/>
        <w:jc w:val="center"/>
        <w:rPr>
          <w:rFonts w:ascii="Times New Roman" w:hAnsi="Times New Roman" w:cs="Times New Roman"/>
          <w:b/>
          <w:color w:val="0D0D0D" w:themeColor="text1" w:themeTint="F2"/>
        </w:rPr>
      </w:pPr>
      <w:r>
        <w:rPr>
          <w:rFonts w:ascii="Times New Roman" w:hAnsi="Times New Roman" w:cs="Times New Roman"/>
          <w:b/>
          <w:color w:val="0D0D0D" w:themeColor="text1" w:themeTint="F2"/>
        </w:rPr>
        <w:t>To</w:t>
      </w:r>
    </w:p>
    <w:p w:rsidR="00594647" w:rsidRDefault="00594647">
      <w:pPr>
        <w:spacing w:after="160" w:line="259" w:lineRule="auto"/>
        <w:rPr>
          <w:rFonts w:ascii="Times New Roman" w:hAnsi="Times New Roman" w:cs="Times New Roman"/>
          <w:b/>
          <w:color w:val="0D0D0D" w:themeColor="text1" w:themeTint="F2"/>
        </w:rPr>
      </w:pPr>
    </w:p>
    <w:p w:rsidR="00594647" w:rsidRPr="00982DAD" w:rsidRDefault="00594647" w:rsidP="00594647">
      <w:pPr>
        <w:spacing w:after="0" w:line="360" w:lineRule="auto"/>
        <w:jc w:val="center"/>
        <w:rPr>
          <w:rFonts w:ascii="Times New Roman" w:eastAsia="SimSun" w:hAnsi="Times New Roman" w:cs="Times New Roman"/>
          <w:b/>
          <w:color w:val="0D0D0D" w:themeColor="text1" w:themeTint="F2"/>
          <w:sz w:val="24"/>
          <w:szCs w:val="24"/>
        </w:rPr>
      </w:pPr>
      <w:r w:rsidRPr="00982DAD">
        <w:rPr>
          <w:rFonts w:ascii="Times New Roman" w:eastAsia="SimSun" w:hAnsi="Times New Roman" w:cs="Times New Roman"/>
          <w:b/>
          <w:color w:val="0D0D0D"/>
          <w:sz w:val="24"/>
          <w:szCs w:val="24"/>
        </w:rPr>
        <w:t>Chemoreceptor</w:t>
      </w:r>
      <w:r w:rsidRPr="00982DAD">
        <w:rPr>
          <w:rFonts w:ascii="Times New Roman" w:eastAsia="SimSun" w:hAnsi="Times New Roman" w:cs="Times New Roman"/>
          <w:b/>
          <w:color w:val="0D0D0D" w:themeColor="text1" w:themeTint="F2"/>
          <w:sz w:val="24"/>
          <w:szCs w:val="24"/>
        </w:rPr>
        <w:t xml:space="preserve"> family in plant-associated bacteria responds preferentially to the plant signal molecule glycerol 3-phosphate</w:t>
      </w:r>
    </w:p>
    <w:p w:rsidR="009E0928" w:rsidRDefault="009E0928" w:rsidP="009E0928">
      <w:pPr>
        <w:spacing w:after="0" w:line="360" w:lineRule="auto"/>
        <w:jc w:val="center"/>
        <w:rPr>
          <w:rFonts w:ascii="Times New Roman" w:hAnsi="Times New Roman" w:cs="Times New Roman"/>
          <w:b/>
          <w:color w:val="0D0D0D" w:themeColor="text1" w:themeTint="F2"/>
          <w:sz w:val="24"/>
          <w:szCs w:val="24"/>
        </w:rPr>
      </w:pPr>
    </w:p>
    <w:p w:rsidR="00594647" w:rsidRPr="00594647" w:rsidRDefault="00594647" w:rsidP="009E0928">
      <w:pPr>
        <w:spacing w:after="0" w:line="360" w:lineRule="auto"/>
        <w:jc w:val="center"/>
        <w:rPr>
          <w:rFonts w:ascii="Times New Roman" w:hAnsi="Times New Roman" w:cs="Times New Roman"/>
          <w:b/>
          <w:color w:val="0D0D0D" w:themeColor="text1" w:themeTint="F2"/>
          <w:sz w:val="24"/>
          <w:szCs w:val="24"/>
        </w:rPr>
      </w:pPr>
      <w:r w:rsidRPr="00594647">
        <w:rPr>
          <w:rFonts w:ascii="Times New Roman" w:hAnsi="Times New Roman" w:cs="Times New Roman"/>
          <w:b/>
          <w:color w:val="0D0D0D" w:themeColor="text1" w:themeTint="F2"/>
          <w:sz w:val="24"/>
          <w:szCs w:val="24"/>
        </w:rPr>
        <w:t>By</w:t>
      </w:r>
    </w:p>
    <w:p w:rsidR="00594647" w:rsidRPr="00982DAD" w:rsidRDefault="00594647" w:rsidP="00594647">
      <w:pPr>
        <w:spacing w:after="0" w:line="360" w:lineRule="auto"/>
        <w:jc w:val="both"/>
        <w:rPr>
          <w:rFonts w:ascii="Times New Roman" w:hAnsi="Times New Roman" w:cs="Times New Roman"/>
          <w:color w:val="0D0D0D" w:themeColor="text1" w:themeTint="F2"/>
          <w:sz w:val="24"/>
          <w:szCs w:val="24"/>
        </w:rPr>
      </w:pPr>
    </w:p>
    <w:p w:rsidR="00594647" w:rsidRPr="001117C5" w:rsidRDefault="00594647" w:rsidP="00594647">
      <w:pPr>
        <w:spacing w:after="0" w:line="360" w:lineRule="auto"/>
        <w:jc w:val="both"/>
        <w:rPr>
          <w:rFonts w:ascii="Times New Roman" w:hAnsi="Times New Roman" w:cs="Times New Roman"/>
          <w:color w:val="0D0D0D" w:themeColor="text1" w:themeTint="F2"/>
          <w:sz w:val="24"/>
          <w:szCs w:val="24"/>
          <w:vertAlign w:val="superscript"/>
          <w:lang w:val="es-ES"/>
        </w:rPr>
      </w:pPr>
      <w:r w:rsidRPr="001117C5">
        <w:rPr>
          <w:rFonts w:ascii="Times New Roman" w:hAnsi="Times New Roman" w:cs="Times New Roman"/>
          <w:color w:val="0D0D0D" w:themeColor="text1" w:themeTint="F2"/>
          <w:sz w:val="24"/>
          <w:szCs w:val="24"/>
          <w:lang w:val="es-ES"/>
        </w:rPr>
        <w:t>Félix Velando</w:t>
      </w:r>
      <w:r w:rsidRPr="001117C5">
        <w:rPr>
          <w:rFonts w:ascii="Times New Roman" w:hAnsi="Times New Roman" w:cs="Times New Roman"/>
          <w:color w:val="0D0D0D" w:themeColor="text1" w:themeTint="F2"/>
          <w:sz w:val="24"/>
          <w:szCs w:val="24"/>
          <w:vertAlign w:val="superscript"/>
          <w:lang w:val="es-ES"/>
        </w:rPr>
        <w:t>1#</w:t>
      </w:r>
      <w:r w:rsidRPr="001117C5">
        <w:rPr>
          <w:rFonts w:ascii="Times New Roman" w:hAnsi="Times New Roman" w:cs="Times New Roman"/>
          <w:color w:val="0D0D0D" w:themeColor="text1" w:themeTint="F2"/>
          <w:sz w:val="24"/>
          <w:szCs w:val="24"/>
          <w:lang w:val="es-ES"/>
        </w:rPr>
        <w:t xml:space="preserve">, </w:t>
      </w:r>
      <w:proofErr w:type="spellStart"/>
      <w:r w:rsidRPr="001117C5">
        <w:rPr>
          <w:rFonts w:ascii="Times New Roman" w:hAnsi="Times New Roman" w:cs="Times New Roman"/>
          <w:color w:val="0D0D0D" w:themeColor="text1" w:themeTint="F2"/>
          <w:sz w:val="24"/>
          <w:szCs w:val="24"/>
          <w:lang w:val="es-ES"/>
        </w:rPr>
        <w:t>Jiawei</w:t>
      </w:r>
      <w:proofErr w:type="spellEnd"/>
      <w:r w:rsidRPr="001117C5">
        <w:rPr>
          <w:rFonts w:ascii="Times New Roman" w:hAnsi="Times New Roman" w:cs="Times New Roman"/>
          <w:color w:val="0D0D0D" w:themeColor="text1" w:themeTint="F2"/>
          <w:sz w:val="24"/>
          <w:szCs w:val="24"/>
          <w:lang w:val="es-ES"/>
        </w:rPr>
        <w:t xml:space="preserve"> Xing</w:t>
      </w:r>
      <w:r w:rsidRPr="001117C5">
        <w:rPr>
          <w:rFonts w:ascii="Times New Roman" w:hAnsi="Times New Roman" w:cs="Times New Roman"/>
          <w:color w:val="0D0D0D" w:themeColor="text1" w:themeTint="F2"/>
          <w:sz w:val="24"/>
          <w:szCs w:val="24"/>
          <w:vertAlign w:val="superscript"/>
          <w:lang w:val="es-ES"/>
        </w:rPr>
        <w:t>2,3#§</w:t>
      </w:r>
      <w:r w:rsidRPr="001117C5">
        <w:rPr>
          <w:rFonts w:ascii="Times New Roman" w:hAnsi="Times New Roman" w:cs="Times New Roman"/>
          <w:color w:val="0D0D0D" w:themeColor="text1" w:themeTint="F2"/>
          <w:sz w:val="24"/>
          <w:szCs w:val="24"/>
          <w:lang w:val="es-ES"/>
        </w:rPr>
        <w:t>, Roberta Genova</w:t>
      </w:r>
      <w:r w:rsidRPr="001117C5">
        <w:rPr>
          <w:rFonts w:ascii="Times New Roman" w:hAnsi="Times New Roman" w:cs="Times New Roman"/>
          <w:color w:val="0D0D0D" w:themeColor="text1" w:themeTint="F2"/>
          <w:sz w:val="24"/>
          <w:szCs w:val="24"/>
          <w:vertAlign w:val="superscript"/>
          <w:lang w:val="es-ES"/>
        </w:rPr>
        <w:t>1#</w:t>
      </w:r>
      <w:r w:rsidRPr="001117C5">
        <w:rPr>
          <w:rFonts w:ascii="Times New Roman" w:hAnsi="Times New Roman" w:cs="Times New Roman"/>
          <w:color w:val="0D0D0D" w:themeColor="text1" w:themeTint="F2"/>
          <w:sz w:val="24"/>
          <w:szCs w:val="24"/>
          <w:lang w:val="es-ES"/>
        </w:rPr>
        <w:t>, Jean Paul Cerna-Vargas</w:t>
      </w:r>
      <w:r w:rsidRPr="001117C5">
        <w:rPr>
          <w:rFonts w:ascii="Times New Roman" w:hAnsi="Times New Roman" w:cs="Times New Roman"/>
          <w:color w:val="0D0D0D" w:themeColor="text1" w:themeTint="F2"/>
          <w:sz w:val="24"/>
          <w:szCs w:val="24"/>
          <w:vertAlign w:val="superscript"/>
          <w:lang w:val="es-ES"/>
        </w:rPr>
        <w:t>1,4</w:t>
      </w:r>
      <w:r w:rsidRPr="001117C5">
        <w:rPr>
          <w:rFonts w:ascii="Times New Roman" w:hAnsi="Times New Roman" w:cs="Times New Roman"/>
          <w:color w:val="0D0D0D" w:themeColor="text1" w:themeTint="F2"/>
          <w:sz w:val="24"/>
          <w:szCs w:val="24"/>
          <w:lang w:val="es-ES"/>
        </w:rPr>
        <w:t>, Raquel Vázquez-Santiago</w:t>
      </w:r>
      <w:r w:rsidRPr="001117C5">
        <w:rPr>
          <w:rFonts w:ascii="Times New Roman" w:hAnsi="Times New Roman" w:cs="Times New Roman"/>
          <w:color w:val="0D0D0D" w:themeColor="text1" w:themeTint="F2"/>
          <w:sz w:val="24"/>
          <w:szCs w:val="24"/>
          <w:vertAlign w:val="superscript"/>
          <w:lang w:val="es-ES"/>
        </w:rPr>
        <w:t>1</w:t>
      </w:r>
      <w:r w:rsidRPr="001117C5">
        <w:rPr>
          <w:rFonts w:ascii="Times New Roman" w:hAnsi="Times New Roman" w:cs="Times New Roman"/>
          <w:color w:val="0D0D0D" w:themeColor="text1" w:themeTint="F2"/>
          <w:sz w:val="24"/>
          <w:szCs w:val="24"/>
          <w:lang w:val="es-ES"/>
        </w:rPr>
        <w:t>, Miguel A. Matilla</w:t>
      </w:r>
      <w:r w:rsidRPr="001117C5">
        <w:rPr>
          <w:rFonts w:ascii="Times New Roman" w:hAnsi="Times New Roman" w:cs="Times New Roman"/>
          <w:color w:val="0D0D0D" w:themeColor="text1" w:themeTint="F2"/>
          <w:sz w:val="24"/>
          <w:szCs w:val="24"/>
          <w:vertAlign w:val="superscript"/>
          <w:lang w:val="es-ES"/>
        </w:rPr>
        <w:t>1</w:t>
      </w:r>
      <w:r w:rsidRPr="001117C5">
        <w:rPr>
          <w:rFonts w:ascii="Times New Roman" w:hAnsi="Times New Roman" w:cs="Times New Roman"/>
          <w:color w:val="0D0D0D" w:themeColor="text1" w:themeTint="F2"/>
          <w:sz w:val="24"/>
          <w:szCs w:val="24"/>
          <w:lang w:val="es-ES"/>
        </w:rPr>
        <w:t>, Igor B. Zhulin</w:t>
      </w:r>
      <w:r w:rsidRPr="001117C5">
        <w:rPr>
          <w:rFonts w:ascii="Times New Roman" w:hAnsi="Times New Roman" w:cs="Times New Roman"/>
          <w:color w:val="0D0D0D" w:themeColor="text1" w:themeTint="F2"/>
          <w:sz w:val="24"/>
          <w:szCs w:val="24"/>
          <w:vertAlign w:val="superscript"/>
          <w:lang w:val="es-ES"/>
        </w:rPr>
        <w:t>2,3*</w:t>
      </w:r>
      <w:r w:rsidRPr="001117C5">
        <w:rPr>
          <w:rFonts w:ascii="Times New Roman" w:hAnsi="Times New Roman" w:cs="Times New Roman"/>
          <w:color w:val="0D0D0D" w:themeColor="text1" w:themeTint="F2"/>
          <w:sz w:val="24"/>
          <w:szCs w:val="24"/>
          <w:lang w:val="es-ES"/>
        </w:rPr>
        <w:t>, Tino Krell</w:t>
      </w:r>
      <w:r w:rsidRPr="001117C5">
        <w:rPr>
          <w:rFonts w:ascii="Times New Roman" w:hAnsi="Times New Roman" w:cs="Times New Roman"/>
          <w:color w:val="0D0D0D" w:themeColor="text1" w:themeTint="F2"/>
          <w:sz w:val="24"/>
          <w:szCs w:val="24"/>
          <w:vertAlign w:val="superscript"/>
          <w:lang w:val="es-ES"/>
        </w:rPr>
        <w:t>1*</w:t>
      </w:r>
    </w:p>
    <w:p w:rsidR="00594647" w:rsidRPr="001117C5" w:rsidRDefault="00594647" w:rsidP="00594647">
      <w:pPr>
        <w:spacing w:after="0" w:line="360" w:lineRule="auto"/>
        <w:jc w:val="both"/>
        <w:rPr>
          <w:rFonts w:ascii="Times New Roman" w:hAnsi="Times New Roman" w:cs="Times New Roman"/>
          <w:color w:val="0D0D0D" w:themeColor="text1" w:themeTint="F2"/>
          <w:sz w:val="24"/>
          <w:szCs w:val="24"/>
          <w:lang w:val="es-ES"/>
        </w:rPr>
      </w:pPr>
    </w:p>
    <w:p w:rsidR="00594647" w:rsidRPr="001117C5" w:rsidRDefault="00594647" w:rsidP="00594647">
      <w:pPr>
        <w:spacing w:after="0" w:line="360" w:lineRule="auto"/>
        <w:rPr>
          <w:rFonts w:ascii="Times New Roman" w:hAnsi="Times New Roman" w:cs="Times New Roman"/>
          <w:color w:val="0D0D0D" w:themeColor="text1" w:themeTint="F2"/>
          <w:sz w:val="24"/>
          <w:szCs w:val="24"/>
          <w:lang w:val="es-ES"/>
        </w:rPr>
      </w:pPr>
      <w:r w:rsidRPr="001117C5">
        <w:rPr>
          <w:rFonts w:ascii="Times New Roman" w:hAnsi="Times New Roman" w:cs="Times New Roman"/>
          <w:color w:val="0D0D0D" w:themeColor="text1" w:themeTint="F2"/>
          <w:sz w:val="24"/>
          <w:szCs w:val="24"/>
          <w:vertAlign w:val="superscript"/>
          <w:lang w:val="es-ES"/>
        </w:rPr>
        <w:t>1</w:t>
      </w:r>
      <w:r w:rsidRPr="001117C5">
        <w:rPr>
          <w:rFonts w:ascii="Times New Roman" w:hAnsi="Times New Roman" w:cs="Times New Roman"/>
          <w:color w:val="0D0D0D" w:themeColor="text1" w:themeTint="F2"/>
          <w:sz w:val="24"/>
          <w:szCs w:val="24"/>
          <w:lang w:val="es-ES"/>
        </w:rPr>
        <w:t xml:space="preserve">Department of </w:t>
      </w:r>
      <w:proofErr w:type="spellStart"/>
      <w:r w:rsidRPr="001117C5">
        <w:rPr>
          <w:rFonts w:ascii="Times New Roman" w:hAnsi="Times New Roman" w:cs="Times New Roman"/>
          <w:color w:val="0D0D0D" w:themeColor="text1" w:themeTint="F2"/>
          <w:sz w:val="24"/>
          <w:szCs w:val="24"/>
          <w:lang w:val="es-ES"/>
        </w:rPr>
        <w:t>Environmental</w:t>
      </w:r>
      <w:proofErr w:type="spellEnd"/>
      <w:r w:rsidRPr="001117C5">
        <w:rPr>
          <w:rFonts w:ascii="Times New Roman" w:hAnsi="Times New Roman" w:cs="Times New Roman"/>
          <w:color w:val="0D0D0D" w:themeColor="text1" w:themeTint="F2"/>
          <w:sz w:val="24"/>
          <w:szCs w:val="24"/>
          <w:lang w:val="es-ES"/>
        </w:rPr>
        <w:t xml:space="preserve"> </w:t>
      </w:r>
      <w:proofErr w:type="spellStart"/>
      <w:r w:rsidRPr="001117C5">
        <w:rPr>
          <w:rFonts w:ascii="Times New Roman" w:hAnsi="Times New Roman" w:cs="Times New Roman"/>
          <w:color w:val="0D0D0D" w:themeColor="text1" w:themeTint="F2"/>
          <w:sz w:val="24"/>
          <w:szCs w:val="24"/>
          <w:lang w:val="es-ES"/>
        </w:rPr>
        <w:t>Protection</w:t>
      </w:r>
      <w:proofErr w:type="spellEnd"/>
      <w:r w:rsidRPr="001117C5">
        <w:rPr>
          <w:rFonts w:ascii="Times New Roman" w:hAnsi="Times New Roman" w:cs="Times New Roman"/>
          <w:color w:val="0D0D0D" w:themeColor="text1" w:themeTint="F2"/>
          <w:sz w:val="24"/>
          <w:szCs w:val="24"/>
          <w:lang w:val="es-ES"/>
        </w:rPr>
        <w:t xml:space="preserve">, Estación Experimental del Zaidín, Consejo Superior de Investigaciones Científicas, Granada, </w:t>
      </w:r>
      <w:proofErr w:type="spellStart"/>
      <w:r w:rsidRPr="001117C5">
        <w:rPr>
          <w:rFonts w:ascii="Times New Roman" w:hAnsi="Times New Roman" w:cs="Times New Roman"/>
          <w:color w:val="0D0D0D" w:themeColor="text1" w:themeTint="F2"/>
          <w:sz w:val="24"/>
          <w:szCs w:val="24"/>
          <w:lang w:val="es-ES"/>
        </w:rPr>
        <w:t>Spain</w:t>
      </w:r>
      <w:proofErr w:type="spellEnd"/>
    </w:p>
    <w:p w:rsidR="00594647" w:rsidRPr="00982DAD" w:rsidRDefault="00594647" w:rsidP="00594647">
      <w:pPr>
        <w:spacing w:after="0" w:line="360" w:lineRule="auto"/>
        <w:rPr>
          <w:rFonts w:ascii="Times New Roman" w:hAnsi="Times New Roman" w:cs="Times New Roman"/>
          <w:color w:val="0D0D0D" w:themeColor="text1" w:themeTint="F2"/>
          <w:sz w:val="24"/>
          <w:szCs w:val="24"/>
        </w:rPr>
      </w:pPr>
      <w:r w:rsidRPr="00982DAD">
        <w:rPr>
          <w:rFonts w:ascii="Times New Roman" w:hAnsi="Times New Roman" w:cs="Times New Roman"/>
          <w:color w:val="0D0D0D" w:themeColor="text1" w:themeTint="F2"/>
          <w:sz w:val="24"/>
          <w:szCs w:val="24"/>
          <w:vertAlign w:val="superscript"/>
        </w:rPr>
        <w:t>2</w:t>
      </w:r>
      <w:r w:rsidRPr="00982DAD">
        <w:rPr>
          <w:rFonts w:ascii="Times New Roman" w:hAnsi="Times New Roman" w:cs="Times New Roman"/>
          <w:color w:val="0D0D0D" w:themeColor="text1" w:themeTint="F2"/>
          <w:sz w:val="24"/>
          <w:szCs w:val="24"/>
          <w:shd w:val="clear" w:color="auto" w:fill="FFFFFF"/>
        </w:rPr>
        <w:t>Department of Microbiology, The Ohio State University, Columbus, USA</w:t>
      </w:r>
    </w:p>
    <w:p w:rsidR="00594647" w:rsidRPr="00982DAD" w:rsidRDefault="00594647" w:rsidP="00594647">
      <w:pPr>
        <w:spacing w:after="0" w:line="360" w:lineRule="auto"/>
        <w:rPr>
          <w:rFonts w:ascii="Times New Roman" w:hAnsi="Times New Roman" w:cs="Times New Roman"/>
          <w:color w:val="0D0D0D" w:themeColor="text1" w:themeTint="F2"/>
          <w:sz w:val="24"/>
          <w:szCs w:val="24"/>
          <w:shd w:val="clear" w:color="auto" w:fill="FFFFFF"/>
        </w:rPr>
      </w:pPr>
      <w:r w:rsidRPr="00982DAD">
        <w:rPr>
          <w:rFonts w:ascii="Times New Roman" w:hAnsi="Times New Roman" w:cs="Times New Roman"/>
          <w:color w:val="0D0D0D" w:themeColor="text1" w:themeTint="F2"/>
          <w:sz w:val="24"/>
          <w:szCs w:val="24"/>
          <w:vertAlign w:val="superscript"/>
        </w:rPr>
        <w:t>3</w:t>
      </w:r>
      <w:r w:rsidRPr="00982DAD">
        <w:rPr>
          <w:rFonts w:ascii="Times New Roman" w:hAnsi="Times New Roman" w:cs="Times New Roman"/>
          <w:color w:val="0D0D0D" w:themeColor="text1" w:themeTint="F2"/>
          <w:sz w:val="24"/>
          <w:szCs w:val="24"/>
          <w:shd w:val="clear" w:color="auto" w:fill="FFFFFF"/>
        </w:rPr>
        <w:t>Translational Data Analytics Institute, The Ohio State University, Columbus, USA</w:t>
      </w:r>
    </w:p>
    <w:p w:rsidR="00594647" w:rsidRPr="001117C5" w:rsidRDefault="00594647" w:rsidP="00594647">
      <w:pPr>
        <w:spacing w:after="0" w:line="360" w:lineRule="auto"/>
        <w:jc w:val="both"/>
        <w:rPr>
          <w:rFonts w:ascii="Times New Roman" w:hAnsi="Times New Roman" w:cs="Times New Roman"/>
          <w:color w:val="0D0D0D" w:themeColor="text1" w:themeTint="F2"/>
          <w:sz w:val="24"/>
          <w:szCs w:val="24"/>
          <w:lang w:val="es-ES"/>
        </w:rPr>
      </w:pPr>
      <w:r w:rsidRPr="001117C5">
        <w:rPr>
          <w:rFonts w:ascii="Times New Roman" w:hAnsi="Times New Roman" w:cs="Times New Roman"/>
          <w:color w:val="0D0D0D" w:themeColor="text1" w:themeTint="F2"/>
          <w:sz w:val="24"/>
          <w:szCs w:val="24"/>
          <w:shd w:val="clear" w:color="auto" w:fill="FFFFFF"/>
          <w:vertAlign w:val="superscript"/>
          <w:lang w:val="es-ES"/>
        </w:rPr>
        <w:t>4</w:t>
      </w:r>
      <w:r w:rsidRPr="001117C5">
        <w:rPr>
          <w:rFonts w:ascii="Times New Roman" w:hAnsi="Times New Roman" w:cs="Times New Roman"/>
          <w:color w:val="0D0D0D" w:themeColor="text1" w:themeTint="F2"/>
          <w:sz w:val="24"/>
          <w:szCs w:val="24"/>
          <w:lang w:val="es-ES"/>
        </w:rPr>
        <w:t xml:space="preserve">Centro de Biotecnología y Genómica de Plantas CBGP, Universidad Politécnica de Madrid-Instituto Nacional de Investigación y Tecnología Agraria y Alimentaria/CSIC, Parque Científico y Tecnológico de la UPM, Pozuelo de Alarcón, Madrid, </w:t>
      </w:r>
      <w:proofErr w:type="spellStart"/>
      <w:r w:rsidRPr="001117C5">
        <w:rPr>
          <w:rFonts w:ascii="Times New Roman" w:hAnsi="Times New Roman" w:cs="Times New Roman"/>
          <w:color w:val="0D0D0D" w:themeColor="text1" w:themeTint="F2"/>
          <w:sz w:val="24"/>
          <w:szCs w:val="24"/>
          <w:lang w:val="es-ES"/>
        </w:rPr>
        <w:t>Spain</w:t>
      </w:r>
      <w:proofErr w:type="spellEnd"/>
    </w:p>
    <w:p w:rsidR="00594647" w:rsidRPr="00594647" w:rsidRDefault="00594647">
      <w:pPr>
        <w:spacing w:after="160" w:line="259" w:lineRule="auto"/>
        <w:rPr>
          <w:rFonts w:ascii="Times New Roman" w:hAnsi="Times New Roman" w:cs="Times New Roman"/>
          <w:b/>
          <w:color w:val="0D0D0D" w:themeColor="text1" w:themeTint="F2"/>
          <w:lang w:val="es-ES"/>
        </w:rPr>
      </w:pPr>
    </w:p>
    <w:p w:rsidR="00594647" w:rsidRPr="00594647" w:rsidRDefault="00594647">
      <w:pPr>
        <w:spacing w:after="160" w:line="259" w:lineRule="auto"/>
        <w:rPr>
          <w:rFonts w:ascii="Times New Roman" w:hAnsi="Times New Roman" w:cs="Times New Roman"/>
          <w:b/>
          <w:color w:val="0D0D0D" w:themeColor="text1" w:themeTint="F2"/>
          <w:lang w:val="es-ES"/>
        </w:rPr>
      </w:pPr>
      <w:r w:rsidRPr="00594647">
        <w:rPr>
          <w:rFonts w:ascii="Times New Roman" w:hAnsi="Times New Roman" w:cs="Times New Roman"/>
          <w:b/>
          <w:color w:val="0D0D0D" w:themeColor="text1" w:themeTint="F2"/>
          <w:lang w:val="es-ES"/>
        </w:rPr>
        <w:br w:type="page"/>
      </w:r>
    </w:p>
    <w:p w:rsidR="00594647" w:rsidRDefault="00594647" w:rsidP="00594647">
      <w:pPr>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lastRenderedPageBreak/>
        <w:t>Fig. S1) Composition of the compound arrays PM1, PM2A, PM3B and PM4A used for ligand screening.</w:t>
      </w:r>
    </w:p>
    <w:p w:rsidR="0026105D" w:rsidRDefault="00F57328" w:rsidP="00594647">
      <w:pPr>
        <w:rPr>
          <w:rFonts w:ascii="Times New Roman" w:hAnsi="Times New Roman" w:cs="Times New Roman"/>
          <w:b/>
          <w:color w:val="0D0D0D" w:themeColor="text1" w:themeTint="F2"/>
        </w:rPr>
      </w:pPr>
      <w:r>
        <w:rPr>
          <w:rFonts w:ascii="Times New Roman" w:hAnsi="Times New Roman" w:cs="Times New Roman"/>
          <w:b/>
          <w:noProof/>
          <w:color w:val="0D0D0D" w:themeColor="text1" w:themeTint="F2"/>
          <w:lang w:val="en-GB" w:eastAsia="en-GB"/>
        </w:rPr>
        <w:drawing>
          <wp:inline distT="0" distB="0" distL="0" distR="0">
            <wp:extent cx="6396803" cy="7659014"/>
            <wp:effectExtent l="0" t="0" r="444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S1a.t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6404775" cy="7668558"/>
                    </a:xfrm>
                    <a:prstGeom prst="rect">
                      <a:avLst/>
                    </a:prstGeom>
                  </pic:spPr>
                </pic:pic>
              </a:graphicData>
            </a:graphic>
          </wp:inline>
        </w:drawing>
      </w:r>
    </w:p>
    <w:p w:rsidR="00594647" w:rsidRPr="00CD7558" w:rsidRDefault="00594647" w:rsidP="00594647">
      <w:pPr>
        <w:jc w:val="center"/>
        <w:rPr>
          <w:rFonts w:ascii="Times New Roman" w:hAnsi="Times New Roman" w:cs="Times New Roman"/>
          <w:b/>
          <w:color w:val="0D0D0D" w:themeColor="text1" w:themeTint="F2"/>
        </w:rPr>
      </w:pPr>
    </w:p>
    <w:p w:rsidR="00594647" w:rsidRPr="00CD7558" w:rsidRDefault="00594647" w:rsidP="00594647">
      <w:pPr>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br w:type="page"/>
      </w:r>
    </w:p>
    <w:p w:rsidR="00594647" w:rsidRPr="00CD7558" w:rsidRDefault="00447372" w:rsidP="00594647">
      <w:pPr>
        <w:rPr>
          <w:rFonts w:ascii="Times New Roman" w:hAnsi="Times New Roman" w:cs="Times New Roman"/>
          <w:b/>
          <w:color w:val="0D0D0D" w:themeColor="text1" w:themeTint="F2"/>
        </w:rPr>
      </w:pPr>
      <w:r>
        <w:rPr>
          <w:rFonts w:ascii="Times New Roman" w:hAnsi="Times New Roman" w:cs="Times New Roman"/>
          <w:b/>
          <w:noProof/>
          <w:color w:val="0D0D0D" w:themeColor="text1" w:themeTint="F2"/>
          <w:lang w:val="en-GB" w:eastAsia="en-GB"/>
        </w:rPr>
        <w:lastRenderedPageBreak/>
        <w:drawing>
          <wp:inline distT="0" distB="0" distL="0" distR="0">
            <wp:extent cx="6311636" cy="7373722"/>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 S1b.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6317210" cy="7380234"/>
                    </a:xfrm>
                    <a:prstGeom prst="rect">
                      <a:avLst/>
                    </a:prstGeom>
                  </pic:spPr>
                </pic:pic>
              </a:graphicData>
            </a:graphic>
          </wp:inline>
        </w:drawing>
      </w:r>
    </w:p>
    <w:p w:rsidR="00594647" w:rsidRPr="00CD7558" w:rsidRDefault="00594647" w:rsidP="00594647">
      <w:pPr>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br w:type="page"/>
      </w:r>
    </w:p>
    <w:p w:rsidR="00594647" w:rsidRPr="00062926" w:rsidRDefault="00594647" w:rsidP="00594647">
      <w:pPr>
        <w:jc w:val="both"/>
        <w:rPr>
          <w:rFonts w:ascii="Times New Roman" w:eastAsia="SimSun" w:hAnsi="Times New Roman" w:cs="Times New Roman"/>
          <w:color w:val="0D0D0D" w:themeColor="text1" w:themeTint="F2"/>
        </w:rPr>
      </w:pPr>
      <w:r w:rsidRPr="00530870">
        <w:rPr>
          <w:rFonts w:ascii="Times New Roman" w:hAnsi="Times New Roman" w:cs="Times New Roman"/>
          <w:b/>
          <w:color w:val="0D0D0D" w:themeColor="text1" w:themeTint="F2"/>
        </w:rPr>
        <w:lastRenderedPageBreak/>
        <w:t xml:space="preserve">Fig. S2) Quantitative capillary chemotaxis assays of different </w:t>
      </w:r>
      <w:r w:rsidRPr="00530870">
        <w:rPr>
          <w:rFonts w:ascii="Times New Roman" w:hAnsi="Times New Roman" w:cs="Times New Roman"/>
          <w:b/>
          <w:i/>
          <w:color w:val="0D0D0D" w:themeColor="text1" w:themeTint="F2"/>
        </w:rPr>
        <w:t>P. atrosepticum</w:t>
      </w:r>
      <w:r w:rsidRPr="00530870">
        <w:rPr>
          <w:rFonts w:ascii="Times New Roman" w:hAnsi="Times New Roman" w:cs="Times New Roman"/>
          <w:b/>
          <w:color w:val="0D0D0D" w:themeColor="text1" w:themeTint="F2"/>
        </w:rPr>
        <w:t xml:space="preserve"> SCRI1043 strains to 1 mM Glycerol 3-phosphate (A) and 3-phosphoglycerate (B).</w:t>
      </w:r>
      <w:r w:rsidRPr="00062926">
        <w:rPr>
          <w:rFonts w:ascii="Times New Roman" w:hAnsi="Times New Roman" w:cs="Times New Roman"/>
          <w:color w:val="0D0D0D" w:themeColor="text1" w:themeTint="F2"/>
        </w:rPr>
        <w:t xml:space="preserve"> </w:t>
      </w:r>
      <w:r>
        <w:rPr>
          <w:rFonts w:ascii="Times New Roman" w:hAnsi="Times New Roman" w:cs="Times New Roman"/>
          <w:color w:val="0D0D0D" w:themeColor="text1" w:themeTint="F2"/>
        </w:rPr>
        <w:t xml:space="preserve">Wt: </w:t>
      </w:r>
      <w:r w:rsidRPr="00062926">
        <w:rPr>
          <w:rFonts w:ascii="Times New Roman" w:hAnsi="Times New Roman" w:cs="Times New Roman"/>
          <w:i/>
          <w:color w:val="0D0D0D" w:themeColor="text1" w:themeTint="F2"/>
        </w:rPr>
        <w:t>P. atrosepticum</w:t>
      </w:r>
      <w:r w:rsidRPr="00062926">
        <w:rPr>
          <w:rFonts w:ascii="Times New Roman" w:hAnsi="Times New Roman" w:cs="Times New Roman"/>
          <w:color w:val="0D0D0D" w:themeColor="text1" w:themeTint="F2"/>
        </w:rPr>
        <w:t xml:space="preserve"> SCRI1043, </w:t>
      </w:r>
      <w:proofErr w:type="spellStart"/>
      <w:r>
        <w:rPr>
          <w:rFonts w:ascii="Times New Roman" w:hAnsi="Times New Roman" w:cs="Times New Roman"/>
          <w:color w:val="0D0D0D" w:themeColor="text1" w:themeTint="F2"/>
        </w:rPr>
        <w:t>Δ</w:t>
      </w:r>
      <w:r w:rsidRPr="00062926">
        <w:rPr>
          <w:rFonts w:ascii="Times New Roman" w:hAnsi="Times New Roman" w:cs="Times New Roman"/>
          <w:i/>
          <w:color w:val="0D0D0D" w:themeColor="text1" w:themeTint="F2"/>
        </w:rPr>
        <w:t>cheA</w:t>
      </w:r>
      <w:proofErr w:type="spellEnd"/>
      <w:r>
        <w:rPr>
          <w:rFonts w:ascii="Times New Roman" w:hAnsi="Times New Roman" w:cs="Times New Roman"/>
          <w:color w:val="0D0D0D" w:themeColor="text1" w:themeTint="F2"/>
        </w:rPr>
        <w:t xml:space="preserve">: </w:t>
      </w:r>
      <w:r w:rsidRPr="00062926">
        <w:rPr>
          <w:rFonts w:ascii="Times New Roman" w:hAnsi="Times New Roman" w:cs="Times New Roman"/>
          <w:color w:val="0D0D0D" w:themeColor="text1" w:themeTint="F2"/>
        </w:rPr>
        <w:t>mutant deficient in cheA</w:t>
      </w:r>
      <w:r>
        <w:rPr>
          <w:rFonts w:ascii="Times New Roman" w:hAnsi="Times New Roman" w:cs="Times New Roman"/>
          <w:color w:val="0D0D0D" w:themeColor="text1" w:themeTint="F2"/>
        </w:rPr>
        <w:t xml:space="preserve"> gene encoding the autokinase; WT + pBBR1MCS2_START: </w:t>
      </w:r>
      <w:r w:rsidRPr="00062926">
        <w:rPr>
          <w:rFonts w:ascii="Times New Roman" w:hAnsi="Times New Roman" w:cs="Times New Roman"/>
          <w:color w:val="0D0D0D" w:themeColor="text1" w:themeTint="F2"/>
        </w:rPr>
        <w:t xml:space="preserve"> P. atrosepticum SCRI1043 </w:t>
      </w:r>
      <w:r>
        <w:rPr>
          <w:rFonts w:ascii="Times New Roman" w:hAnsi="Times New Roman" w:cs="Times New Roman"/>
          <w:color w:val="0D0D0D" w:themeColor="text1" w:themeTint="F2"/>
        </w:rPr>
        <w:t>containing the empty expression plasmid;</w:t>
      </w:r>
      <w:r w:rsidRPr="00062926">
        <w:rPr>
          <w:rFonts w:ascii="Times New Roman" w:hAnsi="Times New Roman" w:cs="Times New Roman"/>
          <w:color w:val="0D0D0D" w:themeColor="text1" w:themeTint="F2"/>
        </w:rPr>
        <w:t xml:space="preserve"> </w:t>
      </w:r>
      <w:proofErr w:type="spellStart"/>
      <w:r>
        <w:rPr>
          <w:rFonts w:ascii="Times New Roman" w:hAnsi="Times New Roman" w:cs="Times New Roman"/>
          <w:color w:val="0D0D0D" w:themeColor="text1" w:themeTint="F2"/>
        </w:rPr>
        <w:t>M</w:t>
      </w:r>
      <w:r w:rsidRPr="00062926">
        <w:rPr>
          <w:rFonts w:ascii="Times New Roman" w:hAnsi="Times New Roman" w:cs="Times New Roman"/>
          <w:i/>
          <w:color w:val="0D0D0D" w:themeColor="text1" w:themeTint="F2"/>
        </w:rPr>
        <w:t>pacP</w:t>
      </w:r>
      <w:proofErr w:type="spellEnd"/>
      <w:r>
        <w:rPr>
          <w:rFonts w:ascii="Times New Roman" w:hAnsi="Times New Roman" w:cs="Times New Roman"/>
          <w:color w:val="0D0D0D" w:themeColor="text1" w:themeTint="F2"/>
        </w:rPr>
        <w:t xml:space="preserve"> + pBBR1MCS2_START: mutant in the </w:t>
      </w:r>
      <w:r w:rsidRPr="00062926">
        <w:rPr>
          <w:rFonts w:ascii="Times New Roman" w:hAnsi="Times New Roman" w:cs="Times New Roman"/>
          <w:i/>
          <w:color w:val="0D0D0D" w:themeColor="text1" w:themeTint="F2"/>
        </w:rPr>
        <w:t>pacP</w:t>
      </w:r>
      <w:r>
        <w:rPr>
          <w:rFonts w:ascii="Times New Roman" w:hAnsi="Times New Roman" w:cs="Times New Roman"/>
          <w:color w:val="0D0D0D" w:themeColor="text1" w:themeTint="F2"/>
        </w:rPr>
        <w:t xml:space="preserve"> chemoreceptor gene (ECA_RS12390) containing the empty expression plasmid; </w:t>
      </w:r>
      <w:proofErr w:type="spellStart"/>
      <w:r>
        <w:rPr>
          <w:rFonts w:ascii="Times New Roman" w:hAnsi="Times New Roman" w:cs="Times New Roman"/>
          <w:color w:val="0D0D0D" w:themeColor="text1" w:themeTint="F2"/>
        </w:rPr>
        <w:t>M</w:t>
      </w:r>
      <w:r w:rsidRPr="00062926">
        <w:rPr>
          <w:rFonts w:ascii="Times New Roman" w:hAnsi="Times New Roman" w:cs="Times New Roman"/>
          <w:i/>
          <w:color w:val="0D0D0D" w:themeColor="text1" w:themeTint="F2"/>
        </w:rPr>
        <w:t>pacP</w:t>
      </w:r>
      <w:proofErr w:type="spellEnd"/>
      <w:r>
        <w:rPr>
          <w:rFonts w:ascii="Times New Roman" w:hAnsi="Times New Roman" w:cs="Times New Roman"/>
          <w:i/>
          <w:color w:val="0D0D0D" w:themeColor="text1" w:themeTint="F2"/>
        </w:rPr>
        <w:t xml:space="preserve"> + </w:t>
      </w:r>
      <w:r w:rsidRPr="00062926">
        <w:rPr>
          <w:rFonts w:ascii="Times New Roman" w:hAnsi="Times New Roman" w:cs="Times New Roman"/>
          <w:color w:val="0D0D0D" w:themeColor="text1" w:themeTint="F2"/>
        </w:rPr>
        <w:t>pBBR-ECA_RS12390</w:t>
      </w:r>
      <w:r>
        <w:rPr>
          <w:rFonts w:ascii="Times New Roman" w:hAnsi="Times New Roman" w:cs="Times New Roman"/>
          <w:i/>
          <w:color w:val="0D0D0D" w:themeColor="text1" w:themeTint="F2"/>
        </w:rPr>
        <w:t xml:space="preserve">: </w:t>
      </w:r>
      <w:r>
        <w:rPr>
          <w:rFonts w:ascii="Times New Roman" w:hAnsi="Times New Roman" w:cs="Times New Roman"/>
          <w:color w:val="0D0D0D" w:themeColor="text1" w:themeTint="F2"/>
        </w:rPr>
        <w:t xml:space="preserve">mutant in the </w:t>
      </w:r>
      <w:r w:rsidRPr="00062926">
        <w:rPr>
          <w:rFonts w:ascii="Times New Roman" w:hAnsi="Times New Roman" w:cs="Times New Roman"/>
          <w:i/>
          <w:color w:val="0D0D0D" w:themeColor="text1" w:themeTint="F2"/>
        </w:rPr>
        <w:t>pacP</w:t>
      </w:r>
      <w:r>
        <w:rPr>
          <w:rFonts w:ascii="Times New Roman" w:hAnsi="Times New Roman" w:cs="Times New Roman"/>
          <w:color w:val="0D0D0D" w:themeColor="text1" w:themeTint="F2"/>
        </w:rPr>
        <w:t xml:space="preserve"> chemoreceptor gene (ECA_RS12390) containing a plasmid encoding the </w:t>
      </w:r>
      <w:r w:rsidRPr="00062926">
        <w:rPr>
          <w:rFonts w:ascii="Times New Roman" w:hAnsi="Times New Roman" w:cs="Times New Roman"/>
          <w:i/>
          <w:color w:val="0D0D0D" w:themeColor="text1" w:themeTint="F2"/>
        </w:rPr>
        <w:t>pacP</w:t>
      </w:r>
      <w:r>
        <w:rPr>
          <w:rFonts w:ascii="Times New Roman" w:hAnsi="Times New Roman" w:cs="Times New Roman"/>
          <w:color w:val="0D0D0D" w:themeColor="text1" w:themeTint="F2"/>
        </w:rPr>
        <w:t xml:space="preserve"> gene (ECA_RS12390). Data are the means and standard deviations from at least three biological replicates conducted in triplicate. </w:t>
      </w:r>
      <w:r w:rsidRPr="00062926">
        <w:rPr>
          <w:rFonts w:ascii="Times New Roman" w:hAnsi="Times New Roman" w:cs="Times New Roman"/>
          <w:color w:val="0D0D0D" w:themeColor="text1" w:themeTint="F2"/>
        </w:rPr>
        <w:t>Data have been corrected with the number of cells that swam into buffer-containing capillaries</w:t>
      </w:r>
      <w:r>
        <w:rPr>
          <w:rFonts w:ascii="Times New Roman" w:hAnsi="Times New Roman" w:cs="Times New Roman"/>
          <w:color w:val="0D0D0D" w:themeColor="text1" w:themeTint="F2"/>
        </w:rPr>
        <w:t xml:space="preserve">, namely WT: </w:t>
      </w:r>
      <w:r w:rsidRPr="00062926">
        <w:rPr>
          <w:rFonts w:ascii="Times New Roman" w:hAnsi="Times New Roman" w:cs="Times New Roman"/>
          <w:color w:val="0D0D0D" w:themeColor="text1" w:themeTint="F2"/>
        </w:rPr>
        <w:t xml:space="preserve"> 933</w:t>
      </w:r>
      <w:r>
        <w:rPr>
          <w:rFonts w:ascii="Times New Roman" w:hAnsi="Times New Roman" w:cs="Times New Roman"/>
          <w:color w:val="0D0D0D" w:themeColor="text1" w:themeTint="F2"/>
        </w:rPr>
        <w:t xml:space="preserve"> ± 753</w:t>
      </w:r>
      <w:r w:rsidRPr="00062926">
        <w:rPr>
          <w:rFonts w:ascii="Times New Roman" w:hAnsi="Times New Roman" w:cs="Times New Roman"/>
          <w:color w:val="0D0D0D" w:themeColor="text1" w:themeTint="F2"/>
        </w:rPr>
        <w:t>, ∆</w:t>
      </w:r>
      <w:r w:rsidRPr="00530870">
        <w:rPr>
          <w:rFonts w:ascii="Times New Roman" w:hAnsi="Times New Roman" w:cs="Times New Roman"/>
          <w:i/>
          <w:color w:val="0D0D0D" w:themeColor="text1" w:themeTint="F2"/>
        </w:rPr>
        <w:t>cheA</w:t>
      </w:r>
      <w:r>
        <w:rPr>
          <w:rFonts w:ascii="Times New Roman" w:hAnsi="Times New Roman" w:cs="Times New Roman"/>
          <w:color w:val="0D0D0D" w:themeColor="text1" w:themeTint="F2"/>
        </w:rPr>
        <w:t>: 895 ± 447, WT</w:t>
      </w:r>
      <w:r w:rsidRPr="00062926">
        <w:rPr>
          <w:rFonts w:ascii="Times New Roman" w:hAnsi="Times New Roman" w:cs="Times New Roman"/>
          <w:color w:val="0D0D0D" w:themeColor="text1" w:themeTint="F2"/>
        </w:rPr>
        <w:t xml:space="preserve"> + pBBR</w:t>
      </w:r>
      <w:r>
        <w:rPr>
          <w:rFonts w:ascii="Times New Roman" w:hAnsi="Times New Roman" w:cs="Times New Roman"/>
          <w:color w:val="0D0D0D" w:themeColor="text1" w:themeTint="F2"/>
        </w:rPr>
        <w:t>1</w:t>
      </w:r>
      <w:r w:rsidRPr="00062926">
        <w:rPr>
          <w:rFonts w:ascii="Times New Roman" w:hAnsi="Times New Roman" w:cs="Times New Roman"/>
          <w:color w:val="0D0D0D" w:themeColor="text1" w:themeTint="F2"/>
        </w:rPr>
        <w:t>MCS2</w:t>
      </w:r>
      <w:r>
        <w:rPr>
          <w:rFonts w:ascii="Times New Roman" w:hAnsi="Times New Roman" w:cs="Times New Roman"/>
          <w:color w:val="0D0D0D" w:themeColor="text1" w:themeTint="F2"/>
        </w:rPr>
        <w:t>_START: 2</w:t>
      </w:r>
      <w:r w:rsidRPr="00062926">
        <w:rPr>
          <w:rFonts w:ascii="Times New Roman" w:hAnsi="Times New Roman" w:cs="Times New Roman"/>
          <w:color w:val="0D0D0D" w:themeColor="text1" w:themeTint="F2"/>
        </w:rPr>
        <w:t>01</w:t>
      </w:r>
      <w:r>
        <w:rPr>
          <w:rFonts w:ascii="Times New Roman" w:hAnsi="Times New Roman" w:cs="Times New Roman"/>
          <w:color w:val="0D0D0D" w:themeColor="text1" w:themeTint="F2"/>
        </w:rPr>
        <w:t xml:space="preserve">3 ± </w:t>
      </w:r>
      <w:r w:rsidRPr="00062926">
        <w:rPr>
          <w:rFonts w:ascii="Times New Roman" w:hAnsi="Times New Roman" w:cs="Times New Roman"/>
          <w:color w:val="0D0D0D" w:themeColor="text1" w:themeTint="F2"/>
        </w:rPr>
        <w:t xml:space="preserve">525, </w:t>
      </w:r>
      <w:proofErr w:type="spellStart"/>
      <w:r>
        <w:rPr>
          <w:rFonts w:ascii="Times New Roman" w:hAnsi="Times New Roman" w:cs="Times New Roman"/>
          <w:color w:val="0D0D0D" w:themeColor="text1" w:themeTint="F2"/>
        </w:rPr>
        <w:t>M</w:t>
      </w:r>
      <w:r w:rsidRPr="00530870">
        <w:rPr>
          <w:rFonts w:ascii="Times New Roman" w:hAnsi="Times New Roman" w:cs="Times New Roman"/>
          <w:i/>
          <w:color w:val="0D0D0D" w:themeColor="text1" w:themeTint="F2"/>
        </w:rPr>
        <w:t>pacP</w:t>
      </w:r>
      <w:proofErr w:type="spellEnd"/>
      <w:r w:rsidRPr="00062926">
        <w:rPr>
          <w:rFonts w:ascii="Times New Roman" w:hAnsi="Times New Roman" w:cs="Times New Roman"/>
          <w:color w:val="0D0D0D" w:themeColor="text1" w:themeTint="F2"/>
        </w:rPr>
        <w:t xml:space="preserve"> + pBBR</w:t>
      </w:r>
      <w:r>
        <w:rPr>
          <w:rFonts w:ascii="Times New Roman" w:hAnsi="Times New Roman" w:cs="Times New Roman"/>
          <w:color w:val="0D0D0D" w:themeColor="text1" w:themeTint="F2"/>
        </w:rPr>
        <w:t>1</w:t>
      </w:r>
      <w:r w:rsidRPr="00062926">
        <w:rPr>
          <w:rFonts w:ascii="Times New Roman" w:hAnsi="Times New Roman" w:cs="Times New Roman"/>
          <w:color w:val="0D0D0D" w:themeColor="text1" w:themeTint="F2"/>
        </w:rPr>
        <w:t>MCS2</w:t>
      </w:r>
      <w:r>
        <w:rPr>
          <w:rFonts w:ascii="Times New Roman" w:hAnsi="Times New Roman" w:cs="Times New Roman"/>
          <w:color w:val="0D0D0D" w:themeColor="text1" w:themeTint="F2"/>
        </w:rPr>
        <w:t xml:space="preserve">_START: </w:t>
      </w:r>
      <w:r w:rsidRPr="00062926">
        <w:rPr>
          <w:rFonts w:ascii="Times New Roman" w:hAnsi="Times New Roman" w:cs="Times New Roman"/>
          <w:color w:val="0D0D0D" w:themeColor="text1" w:themeTint="F2"/>
        </w:rPr>
        <w:t>2064</w:t>
      </w:r>
      <w:r>
        <w:rPr>
          <w:rFonts w:ascii="Times New Roman" w:hAnsi="Times New Roman" w:cs="Times New Roman"/>
          <w:color w:val="0D0D0D" w:themeColor="text1" w:themeTint="F2"/>
        </w:rPr>
        <w:t xml:space="preserve"> ± </w:t>
      </w:r>
      <w:r w:rsidRPr="00062926">
        <w:rPr>
          <w:rFonts w:ascii="Times New Roman" w:hAnsi="Times New Roman" w:cs="Times New Roman"/>
          <w:color w:val="0D0D0D" w:themeColor="text1" w:themeTint="F2"/>
        </w:rPr>
        <w:t xml:space="preserve">672, </w:t>
      </w:r>
      <w:proofErr w:type="spellStart"/>
      <w:r>
        <w:rPr>
          <w:rFonts w:ascii="Times New Roman" w:hAnsi="Times New Roman" w:cs="Times New Roman"/>
          <w:color w:val="0D0D0D" w:themeColor="text1" w:themeTint="F2"/>
        </w:rPr>
        <w:t>M</w:t>
      </w:r>
      <w:r w:rsidRPr="00530870">
        <w:rPr>
          <w:rFonts w:ascii="Times New Roman" w:hAnsi="Times New Roman" w:cs="Times New Roman"/>
          <w:i/>
          <w:color w:val="0D0D0D" w:themeColor="text1" w:themeTint="F2"/>
        </w:rPr>
        <w:t>pacP</w:t>
      </w:r>
      <w:proofErr w:type="spellEnd"/>
      <w:r>
        <w:rPr>
          <w:rFonts w:ascii="Times New Roman" w:hAnsi="Times New Roman" w:cs="Times New Roman"/>
          <w:color w:val="0D0D0D" w:themeColor="text1" w:themeTint="F2"/>
        </w:rPr>
        <w:t xml:space="preserve"> + pBBR_ECA_RS12390: 1209 ±</w:t>
      </w:r>
      <w:r w:rsidRPr="00062926">
        <w:rPr>
          <w:rFonts w:ascii="Times New Roman" w:hAnsi="Times New Roman" w:cs="Times New Roman"/>
          <w:color w:val="0D0D0D" w:themeColor="text1" w:themeTint="F2"/>
        </w:rPr>
        <w:t xml:space="preserve"> 216. </w:t>
      </w:r>
    </w:p>
    <w:p w:rsidR="00594647" w:rsidRPr="00CD7558" w:rsidRDefault="00B20592" w:rsidP="00301E4A">
      <w:pPr>
        <w:spacing w:after="160" w:line="259" w:lineRule="auto"/>
        <w:jc w:val="center"/>
        <w:rPr>
          <w:rFonts w:ascii="Times New Roman" w:hAnsi="Times New Roman" w:cs="Times New Roman"/>
          <w:b/>
          <w:color w:val="0D0D0D" w:themeColor="text1" w:themeTint="F2"/>
          <w:sz w:val="24"/>
          <w:szCs w:val="24"/>
        </w:rPr>
      </w:pPr>
      <w:r>
        <w:rPr>
          <w:rFonts w:ascii="Times New Roman" w:hAnsi="Times New Roman" w:cs="Times New Roman"/>
          <w:b/>
          <w:noProof/>
          <w:color w:val="0D0D0D" w:themeColor="text1" w:themeTint="F2"/>
          <w:sz w:val="24"/>
          <w:szCs w:val="24"/>
          <w:lang w:val="en-GB" w:eastAsia="en-GB"/>
        </w:rPr>
        <w:drawing>
          <wp:inline distT="0" distB="0" distL="0" distR="0">
            <wp:extent cx="5610229" cy="650416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S2.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18746" cy="6514041"/>
                    </a:xfrm>
                    <a:prstGeom prst="rect">
                      <a:avLst/>
                    </a:prstGeom>
                  </pic:spPr>
                </pic:pic>
              </a:graphicData>
            </a:graphic>
          </wp:inline>
        </w:drawing>
      </w:r>
      <w:r w:rsidR="00594647" w:rsidRPr="00CD7558">
        <w:rPr>
          <w:rFonts w:ascii="Times New Roman" w:hAnsi="Times New Roman" w:cs="Times New Roman"/>
          <w:b/>
          <w:color w:val="0D0D0D" w:themeColor="text1" w:themeTint="F2"/>
          <w:sz w:val="24"/>
          <w:szCs w:val="24"/>
        </w:rPr>
        <w:br w:type="page"/>
      </w:r>
    </w:p>
    <w:p w:rsidR="00594647" w:rsidRPr="00CD7558" w:rsidRDefault="00594647" w:rsidP="00594647">
      <w:pPr>
        <w:jc w:val="both"/>
        <w:rPr>
          <w:rFonts w:ascii="Times New Roman" w:hAnsi="Times New Roman" w:cs="Times New Roman"/>
          <w:color w:val="0D0D0D" w:themeColor="text1" w:themeTint="F2"/>
          <w:sz w:val="24"/>
          <w:szCs w:val="24"/>
        </w:rPr>
      </w:pPr>
      <w:r w:rsidRPr="00CD7558">
        <w:rPr>
          <w:rFonts w:ascii="Times New Roman" w:hAnsi="Times New Roman" w:cs="Times New Roman"/>
          <w:b/>
          <w:color w:val="0D0D0D" w:themeColor="text1" w:themeTint="F2"/>
          <w:sz w:val="24"/>
          <w:szCs w:val="24"/>
        </w:rPr>
        <w:lastRenderedPageBreak/>
        <w:t xml:space="preserve">Fig. S3) Changes in the midpoint of the protein unfolding transition (Tm) derived from thermal shift assays of domains R2, R3 and R4 with compound arrays PM1, PM2A, PM3B and PM4A (see Fig. S1 for composition). </w:t>
      </w:r>
      <w:r w:rsidRPr="00CD7558">
        <w:rPr>
          <w:rFonts w:ascii="Times New Roman" w:hAnsi="Times New Roman" w:cs="Times New Roman"/>
          <w:color w:val="0D0D0D" w:themeColor="text1" w:themeTint="F2"/>
          <w:sz w:val="24"/>
          <w:szCs w:val="24"/>
        </w:rPr>
        <w:t xml:space="preserve">Microcalorimetric titrations of R2 with maximal possible concentrations of formic acid, acetic acid, propionic acid, acetoacetic acid, </w:t>
      </w:r>
      <w:proofErr w:type="spellStart"/>
      <w:r w:rsidRPr="00CD7558">
        <w:rPr>
          <w:rFonts w:ascii="Times New Roman" w:hAnsi="Times New Roman" w:cs="Times New Roman"/>
          <w:color w:val="0D0D0D" w:themeColor="text1" w:themeTint="F2"/>
          <w:sz w:val="24"/>
          <w:szCs w:val="24"/>
        </w:rPr>
        <w:t>caproic</w:t>
      </w:r>
      <w:proofErr w:type="spellEnd"/>
      <w:r w:rsidRPr="00CD7558">
        <w:rPr>
          <w:rFonts w:ascii="Times New Roman" w:hAnsi="Times New Roman" w:cs="Times New Roman"/>
          <w:color w:val="0D0D0D" w:themeColor="text1" w:themeTint="F2"/>
          <w:sz w:val="24"/>
          <w:szCs w:val="24"/>
        </w:rPr>
        <w:t xml:space="preserve"> acid, </w:t>
      </w:r>
      <w:proofErr w:type="gramStart"/>
      <w:r w:rsidRPr="00CD7558">
        <w:rPr>
          <w:rFonts w:ascii="Times New Roman" w:hAnsi="Times New Roman" w:cs="Times New Roman"/>
          <w:color w:val="0D0D0D" w:themeColor="text1" w:themeTint="F2"/>
          <w:sz w:val="24"/>
          <w:szCs w:val="24"/>
        </w:rPr>
        <w:t>D,L</w:t>
      </w:r>
      <w:proofErr w:type="gramEnd"/>
      <w:r w:rsidRPr="00CD7558">
        <w:rPr>
          <w:rFonts w:ascii="Times New Roman" w:hAnsi="Times New Roman" w:cs="Times New Roman"/>
          <w:color w:val="0D0D0D" w:themeColor="text1" w:themeTint="F2"/>
          <w:sz w:val="24"/>
          <w:szCs w:val="24"/>
        </w:rPr>
        <w:t>-</w:t>
      </w:r>
      <w:proofErr w:type="spellStart"/>
      <w:r w:rsidRPr="00CD7558">
        <w:rPr>
          <w:rFonts w:ascii="Times New Roman" w:hAnsi="Times New Roman" w:cs="Times New Roman"/>
          <w:color w:val="0D0D0D" w:themeColor="text1" w:themeTint="F2"/>
          <w:sz w:val="24"/>
          <w:szCs w:val="24"/>
        </w:rPr>
        <w:t>aminocaprylic</w:t>
      </w:r>
      <w:proofErr w:type="spellEnd"/>
      <w:r w:rsidRPr="00CD7558">
        <w:rPr>
          <w:rFonts w:ascii="Times New Roman" w:hAnsi="Times New Roman" w:cs="Times New Roman"/>
          <w:color w:val="0D0D0D" w:themeColor="text1" w:themeTint="F2"/>
          <w:sz w:val="24"/>
          <w:szCs w:val="24"/>
        </w:rPr>
        <w:t xml:space="preserve"> acid and L-</w:t>
      </w:r>
      <w:proofErr w:type="spellStart"/>
      <w:r w:rsidRPr="00CD7558">
        <w:rPr>
          <w:rFonts w:ascii="Times New Roman" w:hAnsi="Times New Roman" w:cs="Times New Roman"/>
          <w:color w:val="0D0D0D" w:themeColor="text1" w:themeTint="F2"/>
          <w:sz w:val="24"/>
          <w:szCs w:val="24"/>
        </w:rPr>
        <w:t>cysteic</w:t>
      </w:r>
      <w:proofErr w:type="spellEnd"/>
      <w:r w:rsidRPr="00CD7558">
        <w:rPr>
          <w:rFonts w:ascii="Times New Roman" w:hAnsi="Times New Roman" w:cs="Times New Roman"/>
          <w:color w:val="0D0D0D" w:themeColor="text1" w:themeTint="F2"/>
          <w:sz w:val="24"/>
          <w:szCs w:val="24"/>
        </w:rPr>
        <w:t xml:space="preserve"> acid did not reveal binding.</w:t>
      </w:r>
    </w:p>
    <w:p w:rsidR="00594647" w:rsidRPr="00CD7558" w:rsidRDefault="00E14A39" w:rsidP="00594647">
      <w:pPr>
        <w:jc w:val="center"/>
        <w:rPr>
          <w:rFonts w:ascii="Times New Roman" w:hAnsi="Times New Roman" w:cs="Times New Roman"/>
          <w:b/>
          <w:color w:val="0D0D0D" w:themeColor="text1" w:themeTint="F2"/>
        </w:rPr>
      </w:pPr>
      <w:r>
        <w:rPr>
          <w:rFonts w:ascii="Times New Roman" w:hAnsi="Times New Roman" w:cs="Times New Roman"/>
          <w:b/>
          <w:noProof/>
          <w:color w:val="0D0D0D" w:themeColor="text1" w:themeTint="F2"/>
          <w:lang w:val="en-GB" w:eastAsia="en-GB"/>
        </w:rPr>
        <w:drawing>
          <wp:inline distT="0" distB="0" distL="0" distR="0">
            <wp:extent cx="4703674" cy="7499229"/>
            <wp:effectExtent l="0" t="0" r="1905" b="698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2 thermal shiftt.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15132" cy="7517496"/>
                    </a:xfrm>
                    <a:prstGeom prst="rect">
                      <a:avLst/>
                    </a:prstGeom>
                  </pic:spPr>
                </pic:pic>
              </a:graphicData>
            </a:graphic>
          </wp:inline>
        </w:drawing>
      </w:r>
    </w:p>
    <w:p w:rsidR="00E14A39" w:rsidRDefault="00E14A39" w:rsidP="00594647">
      <w:pPr>
        <w:jc w:val="center"/>
        <w:rPr>
          <w:rFonts w:ascii="Times New Roman" w:hAnsi="Times New Roman" w:cs="Times New Roman"/>
          <w:b/>
          <w:color w:val="0D0D0D" w:themeColor="text1" w:themeTint="F2"/>
        </w:rPr>
      </w:pPr>
      <w:r>
        <w:rPr>
          <w:rFonts w:ascii="Times New Roman" w:hAnsi="Times New Roman" w:cs="Times New Roman"/>
          <w:b/>
          <w:noProof/>
          <w:color w:val="0D0D0D" w:themeColor="text1" w:themeTint="F2"/>
          <w:lang w:val="en-GB" w:eastAsia="en-GB"/>
        </w:rPr>
        <w:lastRenderedPageBreak/>
        <w:drawing>
          <wp:inline distT="0" distB="0" distL="0" distR="0">
            <wp:extent cx="5310430" cy="9239098"/>
            <wp:effectExtent l="0" t="0" r="5080" b="63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3_new.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19999" cy="9255746"/>
                    </a:xfrm>
                    <a:prstGeom prst="rect">
                      <a:avLst/>
                    </a:prstGeom>
                  </pic:spPr>
                </pic:pic>
              </a:graphicData>
            </a:graphic>
          </wp:inline>
        </w:drawing>
      </w:r>
    </w:p>
    <w:p w:rsidR="00E14A39" w:rsidRDefault="008D13D4" w:rsidP="00594647">
      <w:pPr>
        <w:jc w:val="center"/>
        <w:rPr>
          <w:rFonts w:ascii="Times New Roman" w:hAnsi="Times New Roman" w:cs="Times New Roman"/>
          <w:b/>
          <w:color w:val="0D0D0D" w:themeColor="text1" w:themeTint="F2"/>
        </w:rPr>
      </w:pPr>
      <w:r>
        <w:rPr>
          <w:rFonts w:ascii="Times New Roman" w:hAnsi="Times New Roman" w:cs="Times New Roman"/>
          <w:b/>
          <w:noProof/>
          <w:color w:val="0D0D0D" w:themeColor="text1" w:themeTint="F2"/>
          <w:lang w:val="en-GB" w:eastAsia="en-GB"/>
        </w:rPr>
        <w:lastRenderedPageBreak/>
        <w:drawing>
          <wp:inline distT="0" distB="0" distL="0" distR="0">
            <wp:extent cx="5071731" cy="8533727"/>
            <wp:effectExtent l="0" t="0" r="0" b="127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4_new.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86547" cy="8558656"/>
                    </a:xfrm>
                    <a:prstGeom prst="rect">
                      <a:avLst/>
                    </a:prstGeom>
                  </pic:spPr>
                </pic:pic>
              </a:graphicData>
            </a:graphic>
          </wp:inline>
        </w:drawing>
      </w:r>
    </w:p>
    <w:p w:rsidR="00594647" w:rsidRPr="00CD7558" w:rsidRDefault="00594647" w:rsidP="00594647">
      <w:pPr>
        <w:jc w:val="center"/>
        <w:rPr>
          <w:rFonts w:ascii="Times New Roman" w:hAnsi="Times New Roman" w:cs="Times New Roman"/>
          <w:b/>
          <w:color w:val="0D0D0D" w:themeColor="text1" w:themeTint="F2"/>
        </w:rPr>
      </w:pPr>
      <w:r w:rsidRPr="00CD7558">
        <w:rPr>
          <w:rFonts w:ascii="Times New Roman" w:hAnsi="Times New Roman" w:cs="Times New Roman"/>
          <w:b/>
          <w:color w:val="0D0D0D" w:themeColor="text1" w:themeTint="F2"/>
        </w:rPr>
        <w:br w:type="page"/>
      </w:r>
    </w:p>
    <w:p w:rsidR="00594647" w:rsidRPr="00447372" w:rsidRDefault="00594647" w:rsidP="00594647">
      <w:pPr>
        <w:jc w:val="both"/>
        <w:rPr>
          <w:rFonts w:ascii="Times New Roman" w:hAnsi="Times New Roman" w:cs="Times New Roman"/>
          <w:color w:val="0D0D0D" w:themeColor="text1" w:themeTint="F2"/>
          <w:sz w:val="24"/>
          <w:szCs w:val="24"/>
          <w:lang w:val="en-GB"/>
        </w:rPr>
      </w:pPr>
      <w:bookmarkStart w:id="0" w:name="_GoBack"/>
      <w:bookmarkEnd w:id="0"/>
      <w:r w:rsidRPr="00447372">
        <w:rPr>
          <w:rFonts w:ascii="Times New Roman" w:hAnsi="Times New Roman" w:cs="Times New Roman"/>
          <w:b/>
          <w:color w:val="0D0D0D" w:themeColor="text1" w:themeTint="F2"/>
          <w:sz w:val="24"/>
          <w:szCs w:val="24"/>
        </w:rPr>
        <w:lastRenderedPageBreak/>
        <w:t xml:space="preserve">Fig. S4) </w:t>
      </w:r>
      <w:r w:rsidRPr="00447372">
        <w:rPr>
          <w:rFonts w:ascii="Times New Roman" w:hAnsi="Times New Roman" w:cs="Times New Roman"/>
          <w:b/>
          <w:color w:val="0D0D0D" w:themeColor="text1" w:themeTint="F2"/>
          <w:sz w:val="24"/>
          <w:szCs w:val="24"/>
          <w:lang w:val="en-GB"/>
        </w:rPr>
        <w:t xml:space="preserve">The importance of the binding site motif in ligand recognition. </w:t>
      </w:r>
      <w:r w:rsidRPr="00447372">
        <w:rPr>
          <w:rFonts w:ascii="Times New Roman" w:hAnsi="Times New Roman" w:cs="Times New Roman"/>
          <w:color w:val="0D0D0D" w:themeColor="text1" w:themeTint="F2"/>
          <w:sz w:val="24"/>
          <w:szCs w:val="24"/>
          <w:lang w:val="en-GB"/>
        </w:rPr>
        <w:t>Microcalorimetric titration of 36 μM of a PacP-LBD mutant in which the amino acids of the binding site motif (</w:t>
      </w:r>
      <w:r w:rsidRPr="00447372">
        <w:rPr>
          <w:rFonts w:ascii="Times New Roman" w:eastAsia="SimSun" w:hAnsi="Times New Roman" w:cs="Times New Roman"/>
          <w:color w:val="0D0D0D" w:themeColor="text1" w:themeTint="F2"/>
          <w:sz w:val="24"/>
          <w:szCs w:val="24"/>
        </w:rPr>
        <w:t>Y86, H100, R105, Y121, K148 and Y167) have been replaced with alanine residues,</w:t>
      </w:r>
      <w:r w:rsidRPr="00447372">
        <w:rPr>
          <w:rFonts w:ascii="Times New Roman" w:hAnsi="Times New Roman" w:cs="Times New Roman"/>
          <w:color w:val="0D0D0D" w:themeColor="text1" w:themeTint="F2"/>
          <w:sz w:val="24"/>
          <w:szCs w:val="24"/>
          <w:lang w:val="en-GB"/>
        </w:rPr>
        <w:t xml:space="preserve"> with 8 µl aliquots of 1 mM </w:t>
      </w:r>
      <w:r w:rsidRPr="00447372">
        <w:rPr>
          <w:rFonts w:ascii="Times New Roman" w:hAnsi="Times New Roman" w:cs="Times New Roman"/>
          <w:color w:val="0D0D0D" w:themeColor="text1" w:themeTint="F2"/>
          <w:sz w:val="24"/>
          <w:szCs w:val="24"/>
        </w:rPr>
        <w:t xml:space="preserve">glycerol 3-phosphate and 2.5 mM glyceraldehyde 3-phosphate. </w:t>
      </w:r>
      <w:r w:rsidRPr="00447372">
        <w:rPr>
          <w:rFonts w:ascii="Times New Roman" w:eastAsia="SimSun" w:hAnsi="Times New Roman" w:cs="Times New Roman"/>
          <w:color w:val="0D0D0D" w:themeColor="text1" w:themeTint="F2"/>
          <w:sz w:val="24"/>
          <w:szCs w:val="24"/>
        </w:rPr>
        <w:t xml:space="preserve">The sequence of this protein is provided in Table S3. This protein was expressed from plasmid </w:t>
      </w:r>
      <w:r w:rsidRPr="00447372">
        <w:rPr>
          <w:rFonts w:ascii="Times New Roman" w:hAnsi="Times New Roman" w:cs="Times New Roman"/>
          <w:color w:val="0D0D0D" w:themeColor="text1" w:themeTint="F2"/>
          <w:sz w:val="24"/>
          <w:szCs w:val="24"/>
        </w:rPr>
        <w:t>pET28b_ECA_RS12390mut</w:t>
      </w:r>
      <w:r w:rsidRPr="00447372">
        <w:rPr>
          <w:rFonts w:ascii="Times New Roman" w:eastAsia="SimSun" w:hAnsi="Times New Roman" w:cs="Times New Roman"/>
          <w:color w:val="0D0D0D" w:themeColor="text1" w:themeTint="F2"/>
          <w:sz w:val="24"/>
          <w:szCs w:val="24"/>
        </w:rPr>
        <w:t xml:space="preserve"> (Table S2). Shown are the t</w:t>
      </w:r>
      <w:proofErr w:type="spellStart"/>
      <w:r w:rsidRPr="00447372">
        <w:rPr>
          <w:rFonts w:ascii="Times New Roman" w:hAnsi="Times New Roman" w:cs="Times New Roman"/>
          <w:color w:val="0D0D0D" w:themeColor="text1" w:themeTint="F2"/>
          <w:sz w:val="24"/>
          <w:szCs w:val="24"/>
          <w:lang w:val="en-GB"/>
        </w:rPr>
        <w:t>itration</w:t>
      </w:r>
      <w:proofErr w:type="spellEnd"/>
      <w:r w:rsidRPr="00447372">
        <w:rPr>
          <w:rFonts w:ascii="Times New Roman" w:hAnsi="Times New Roman" w:cs="Times New Roman"/>
          <w:color w:val="0D0D0D" w:themeColor="text1" w:themeTint="F2"/>
          <w:sz w:val="24"/>
          <w:szCs w:val="24"/>
          <w:lang w:val="en-GB"/>
        </w:rPr>
        <w:t xml:space="preserve"> raw data. The scale of the y-axis corresponds to that of Fig. 1B showing the titration of PacP-LBD with glycerol 3-phosphate. </w:t>
      </w:r>
    </w:p>
    <w:p w:rsidR="00594647" w:rsidRPr="00CD7558" w:rsidRDefault="00594647" w:rsidP="00594647">
      <w:pPr>
        <w:spacing w:after="160" w:line="259" w:lineRule="auto"/>
        <w:rPr>
          <w:rFonts w:ascii="Times New Roman" w:hAnsi="Times New Roman" w:cs="Times New Roman"/>
          <w:b/>
          <w:color w:val="0D0D0D" w:themeColor="text1" w:themeTint="F2"/>
          <w:lang w:val="en-GB"/>
        </w:rPr>
      </w:pPr>
    </w:p>
    <w:p w:rsidR="00594647" w:rsidRPr="00CD7558" w:rsidRDefault="00594647" w:rsidP="00594647">
      <w:pPr>
        <w:spacing w:after="160" w:line="259" w:lineRule="auto"/>
        <w:jc w:val="center"/>
        <w:rPr>
          <w:rFonts w:ascii="Times New Roman" w:hAnsi="Times New Roman" w:cs="Times New Roman"/>
          <w:b/>
          <w:color w:val="0D0D0D" w:themeColor="text1" w:themeTint="F2"/>
        </w:rPr>
      </w:pPr>
      <w:r w:rsidRPr="00CD7558">
        <w:rPr>
          <w:rFonts w:ascii="Times New Roman" w:hAnsi="Times New Roman" w:cs="Times New Roman"/>
          <w:b/>
          <w:noProof/>
          <w:color w:val="0D0D0D" w:themeColor="text1" w:themeTint="F2"/>
          <w:lang w:val="en-GB" w:eastAsia="en-GB"/>
        </w:rPr>
        <w:drawing>
          <wp:inline distT="0" distB="0" distL="0" distR="0" wp14:anchorId="05EDBAE7" wp14:editId="0C27DD1A">
            <wp:extent cx="5496527" cy="4775200"/>
            <wp:effectExtent l="0" t="0" r="9525"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530mut.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17857" cy="4793731"/>
                    </a:xfrm>
                    <a:prstGeom prst="rect">
                      <a:avLst/>
                    </a:prstGeom>
                  </pic:spPr>
                </pic:pic>
              </a:graphicData>
            </a:graphic>
          </wp:inline>
        </w:drawing>
      </w:r>
    </w:p>
    <w:p w:rsidR="00594647" w:rsidRPr="00CD7558" w:rsidRDefault="00594647" w:rsidP="00594647">
      <w:pPr>
        <w:jc w:val="center"/>
        <w:rPr>
          <w:rFonts w:ascii="Times New Roman" w:hAnsi="Times New Roman" w:cs="Times New Roman"/>
          <w:b/>
          <w:color w:val="0D0D0D" w:themeColor="text1" w:themeTint="F2"/>
        </w:rPr>
      </w:pPr>
    </w:p>
    <w:p w:rsidR="00594647" w:rsidRPr="00CD7558" w:rsidRDefault="00594647" w:rsidP="00594647">
      <w:pPr>
        <w:rPr>
          <w:rFonts w:ascii="Times New Roman" w:hAnsi="Times New Roman" w:cs="Times New Roman"/>
          <w:b/>
          <w:color w:val="0D0D0D" w:themeColor="text1" w:themeTint="F2"/>
        </w:rPr>
      </w:pPr>
    </w:p>
    <w:p w:rsidR="007173C2" w:rsidRDefault="007173C2"/>
    <w:sectPr w:rsidR="007173C2" w:rsidSect="00447372">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647"/>
    <w:rsid w:val="001346A5"/>
    <w:rsid w:val="0026105D"/>
    <w:rsid w:val="00301E4A"/>
    <w:rsid w:val="00447372"/>
    <w:rsid w:val="00560B16"/>
    <w:rsid w:val="00594647"/>
    <w:rsid w:val="007173C2"/>
    <w:rsid w:val="008D13D4"/>
    <w:rsid w:val="009E0928"/>
    <w:rsid w:val="00B20592"/>
    <w:rsid w:val="00E14A39"/>
    <w:rsid w:val="00F573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0439D"/>
  <w15:chartTrackingRefBased/>
  <w15:docId w15:val="{F34DCDBA-191B-4FCE-AB49-66004425F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647"/>
    <w:pPr>
      <w:spacing w:after="200" w:line="276" w:lineRule="auto"/>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fontTable" Target="fontTable.xml"/><Relationship Id="rId5" Type="http://schemas.openxmlformats.org/officeDocument/2006/relationships/image" Target="media/image2.tiff"/><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8</Pages>
  <Words>432</Words>
  <Characters>2564</Characters>
  <Application>Microsoft Office Word</Application>
  <DocSecurity>0</DocSecurity>
  <Lines>44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dcterms:created xsi:type="dcterms:W3CDTF">2025-07-09T10:34:00Z</dcterms:created>
  <dcterms:modified xsi:type="dcterms:W3CDTF">2025-07-09T15:32:00Z</dcterms:modified>
</cp:coreProperties>
</file>