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2B0B68" w14:textId="77777777" w:rsidR="00F1420C" w:rsidRPr="00247D15" w:rsidRDefault="00F1420C" w:rsidP="00F1420C">
      <w:pPr>
        <w:rPr>
          <w:rFonts w:ascii="Times New Roman" w:hAnsi="Times New Roman" w:cs="Times New Roman"/>
          <w:sz w:val="26"/>
          <w:szCs w:val="26"/>
        </w:rPr>
      </w:pPr>
      <w:r w:rsidRPr="0029372E">
        <w:rPr>
          <w:rFonts w:ascii="Times New Roman" w:hAnsi="Times New Roman" w:cs="Times New Roman"/>
          <w:b/>
          <w:bCs/>
          <w:sz w:val="26"/>
          <w:szCs w:val="26"/>
        </w:rPr>
        <w:t>LSGI: interpretable spatial Gradient analysis for spatial transcriptomics data</w:t>
      </w:r>
    </w:p>
    <w:p w14:paraId="3E6190F0" w14:textId="77777777" w:rsidR="00F1420C" w:rsidRPr="00247D15" w:rsidRDefault="00F1420C" w:rsidP="00F1420C">
      <w:pPr>
        <w:rPr>
          <w:rFonts w:ascii="Times New Roman" w:hAnsi="Times New Roman" w:cs="Times New Roman"/>
          <w:sz w:val="26"/>
          <w:szCs w:val="26"/>
        </w:rPr>
      </w:pPr>
      <w:r w:rsidRPr="00247D15">
        <w:rPr>
          <w:rFonts w:ascii="Times New Roman" w:hAnsi="Times New Roman" w:cs="Times New Roman"/>
          <w:sz w:val="26"/>
          <w:szCs w:val="26"/>
        </w:rPr>
        <w:t>Qingnan Liang</w:t>
      </w:r>
      <w:r w:rsidRPr="00247D15">
        <w:rPr>
          <w:rFonts w:ascii="Times New Roman" w:hAnsi="Times New Roman" w:cs="Times New Roman"/>
          <w:sz w:val="26"/>
          <w:szCs w:val="26"/>
          <w:vertAlign w:val="superscript"/>
        </w:rPr>
        <w:t>1</w:t>
      </w:r>
      <w:r w:rsidRPr="00247D15">
        <w:rPr>
          <w:rFonts w:ascii="Times New Roman" w:hAnsi="Times New Roman" w:cs="Times New Roman"/>
          <w:sz w:val="26"/>
          <w:szCs w:val="26"/>
        </w:rPr>
        <w:t xml:space="preserve">, </w:t>
      </w:r>
      <w:r>
        <w:rPr>
          <w:rFonts w:ascii="Times New Roman" w:hAnsi="Times New Roman" w:cs="Times New Roman"/>
          <w:sz w:val="26"/>
          <w:szCs w:val="26"/>
        </w:rPr>
        <w:t>Luisa Solis Soto</w:t>
      </w:r>
      <w:r>
        <w:rPr>
          <w:rFonts w:ascii="Times New Roman" w:hAnsi="Times New Roman" w:cs="Times New Roman"/>
          <w:sz w:val="26"/>
          <w:szCs w:val="26"/>
          <w:vertAlign w:val="superscript"/>
        </w:rPr>
        <w:t>2</w:t>
      </w:r>
      <w:r>
        <w:rPr>
          <w:rFonts w:ascii="Times New Roman" w:hAnsi="Times New Roman" w:cs="Times New Roman"/>
          <w:sz w:val="26"/>
          <w:szCs w:val="26"/>
        </w:rPr>
        <w:t>, Cara Haymaker</w:t>
      </w:r>
      <w:r>
        <w:rPr>
          <w:rFonts w:ascii="Times New Roman" w:hAnsi="Times New Roman" w:cs="Times New Roman"/>
          <w:sz w:val="26"/>
          <w:szCs w:val="26"/>
          <w:vertAlign w:val="superscript"/>
        </w:rPr>
        <w:t>2</w:t>
      </w:r>
      <w:r>
        <w:rPr>
          <w:rFonts w:ascii="Times New Roman" w:hAnsi="Times New Roman" w:cs="Times New Roman"/>
          <w:sz w:val="26"/>
          <w:szCs w:val="26"/>
        </w:rPr>
        <w:t xml:space="preserve">, </w:t>
      </w:r>
      <w:r w:rsidRPr="00247D15">
        <w:rPr>
          <w:rFonts w:ascii="Times New Roman" w:hAnsi="Times New Roman" w:cs="Times New Roman"/>
          <w:sz w:val="26"/>
          <w:szCs w:val="26"/>
        </w:rPr>
        <w:t>Ken Chen</w:t>
      </w:r>
      <w:r w:rsidRPr="00247D15">
        <w:rPr>
          <w:rFonts w:ascii="Times New Roman" w:hAnsi="Times New Roman" w:cs="Times New Roman"/>
          <w:sz w:val="26"/>
          <w:szCs w:val="26"/>
          <w:vertAlign w:val="superscript"/>
        </w:rPr>
        <w:t>1</w:t>
      </w:r>
    </w:p>
    <w:p w14:paraId="40022047" w14:textId="77777777" w:rsidR="00F1420C" w:rsidRPr="00247D15" w:rsidRDefault="00F1420C" w:rsidP="00F1420C">
      <w:pPr>
        <w:rPr>
          <w:rFonts w:ascii="Times New Roman" w:hAnsi="Times New Roman" w:cs="Times New Roman"/>
          <w:sz w:val="26"/>
          <w:szCs w:val="26"/>
        </w:rPr>
      </w:pPr>
    </w:p>
    <w:p w14:paraId="2C9D1C82" w14:textId="77777777" w:rsidR="00F1420C" w:rsidRDefault="00F1420C" w:rsidP="00F1420C">
      <w:pPr>
        <w:rPr>
          <w:rFonts w:ascii="Times New Roman" w:hAnsi="Times New Roman" w:cs="Times New Roman"/>
          <w:sz w:val="26"/>
          <w:szCs w:val="26"/>
        </w:rPr>
      </w:pPr>
      <w:r w:rsidRPr="00247D15">
        <w:rPr>
          <w:rFonts w:ascii="Times New Roman" w:hAnsi="Times New Roman" w:cs="Times New Roman"/>
          <w:sz w:val="26"/>
          <w:szCs w:val="26"/>
        </w:rPr>
        <w:t>1. Department of Bioinformatics and Computational Biology, UT MD Anderson Cancer Center</w:t>
      </w:r>
      <w:r>
        <w:rPr>
          <w:rFonts w:ascii="Times New Roman" w:hAnsi="Times New Roman" w:cs="Times New Roman"/>
          <w:sz w:val="26"/>
          <w:szCs w:val="26"/>
        </w:rPr>
        <w:t>.</w:t>
      </w:r>
    </w:p>
    <w:p w14:paraId="225B8377" w14:textId="77777777" w:rsidR="00F1420C" w:rsidRPr="00247D15" w:rsidRDefault="00F1420C" w:rsidP="00F1420C">
      <w:pPr>
        <w:rPr>
          <w:rFonts w:ascii="Times New Roman" w:hAnsi="Times New Roman" w:cs="Times New Roman"/>
          <w:sz w:val="26"/>
          <w:szCs w:val="26"/>
        </w:rPr>
      </w:pPr>
      <w:r>
        <w:rPr>
          <w:rFonts w:ascii="Times New Roman" w:hAnsi="Times New Roman" w:cs="Times New Roman"/>
          <w:sz w:val="26"/>
          <w:szCs w:val="26"/>
        </w:rPr>
        <w:t>2. Department of Translational Molecular Pathology, UT MD Anderson Cancer Center.</w:t>
      </w:r>
    </w:p>
    <w:p w14:paraId="2BCF36B6" w14:textId="77777777" w:rsidR="00F1420C" w:rsidRPr="00247D15" w:rsidRDefault="00F1420C" w:rsidP="00F1420C">
      <w:pPr>
        <w:rPr>
          <w:rFonts w:ascii="Times New Roman" w:hAnsi="Times New Roman" w:cs="Times New Roman"/>
          <w:sz w:val="26"/>
          <w:szCs w:val="26"/>
        </w:rPr>
      </w:pPr>
    </w:p>
    <w:p w14:paraId="4772ACB9" w14:textId="77777777" w:rsidR="00F1420C" w:rsidRPr="00247D15" w:rsidRDefault="00F1420C" w:rsidP="00F1420C">
      <w:pPr>
        <w:jc w:val="both"/>
        <w:rPr>
          <w:rFonts w:ascii="Times New Roman" w:hAnsi="Times New Roman" w:cs="Times New Roman"/>
          <w:sz w:val="26"/>
          <w:szCs w:val="26"/>
        </w:rPr>
      </w:pPr>
      <w:r w:rsidRPr="00247D15">
        <w:rPr>
          <w:rFonts w:ascii="Times New Roman" w:hAnsi="Times New Roman" w:cs="Times New Roman"/>
          <w:sz w:val="26"/>
          <w:szCs w:val="26"/>
        </w:rPr>
        <w:t xml:space="preserve">Corresponding author: Ken Chen, Department of Bioinformatics and Computational Biology, UT MD Anderson Cancer Center, </w:t>
      </w:r>
      <w:r>
        <w:rPr>
          <w:rFonts w:ascii="Times New Roman" w:hAnsi="Times New Roman" w:cs="Times New Roman"/>
          <w:sz w:val="26"/>
          <w:szCs w:val="26"/>
        </w:rPr>
        <w:t>7007 Bertner Avenue,</w:t>
      </w:r>
      <w:r w:rsidRPr="00247D15">
        <w:rPr>
          <w:rFonts w:ascii="Times New Roman" w:hAnsi="Times New Roman" w:cs="Times New Roman"/>
          <w:sz w:val="26"/>
          <w:szCs w:val="26"/>
        </w:rPr>
        <w:t xml:space="preserve"> Houston, Texas, United States</w:t>
      </w:r>
      <w:r>
        <w:rPr>
          <w:rFonts w:ascii="Times New Roman" w:hAnsi="Times New Roman" w:cs="Times New Roman"/>
          <w:sz w:val="26"/>
          <w:szCs w:val="26"/>
        </w:rPr>
        <w:t>, 77030.</w:t>
      </w:r>
      <w:r w:rsidRPr="00247D15">
        <w:rPr>
          <w:rFonts w:ascii="Times New Roman" w:hAnsi="Times New Roman" w:cs="Times New Roman"/>
          <w:sz w:val="26"/>
          <w:szCs w:val="26"/>
        </w:rPr>
        <w:t xml:space="preserve"> E-mail: </w:t>
      </w:r>
      <w:hyperlink r:id="rId5" w:history="1">
        <w:r w:rsidRPr="00247D15">
          <w:rPr>
            <w:rStyle w:val="Hyperlink"/>
            <w:rFonts w:ascii="Times New Roman" w:hAnsi="Times New Roman" w:cs="Times New Roman"/>
            <w:sz w:val="26"/>
            <w:szCs w:val="26"/>
          </w:rPr>
          <w:t>kchen3@mdanderson.org</w:t>
        </w:r>
      </w:hyperlink>
    </w:p>
    <w:p w14:paraId="4D16B5C5" w14:textId="77777777" w:rsidR="000D6647" w:rsidRDefault="000D6647"/>
    <w:p w14:paraId="14B17063" w14:textId="77777777" w:rsidR="00F1420C" w:rsidRDefault="00F1420C"/>
    <w:p w14:paraId="5C0D77D9" w14:textId="77777777" w:rsidR="00F1420C" w:rsidRDefault="00F1420C"/>
    <w:p w14:paraId="3805E185" w14:textId="663B771A" w:rsidR="00F1420C" w:rsidRDefault="00F1420C">
      <w:r>
        <w:t>Additional File 1: Figs S1-12</w:t>
      </w:r>
    </w:p>
    <w:p w14:paraId="12551B68" w14:textId="77777777" w:rsidR="00F1420C" w:rsidRDefault="00F1420C">
      <w:pPr>
        <w:spacing w:after="160" w:line="278" w:lineRule="auto"/>
      </w:pPr>
      <w:r>
        <w:br w:type="page"/>
      </w:r>
    </w:p>
    <w:p w14:paraId="66091B07" w14:textId="77777777" w:rsidR="00F1420C" w:rsidRDefault="00F1420C" w:rsidP="00F1420C">
      <w:pPr>
        <w:rPr>
          <w:rFonts w:ascii="Times New Roman" w:hAnsi="Times New Roman" w:cs="Times New Roman"/>
          <w:sz w:val="26"/>
          <w:szCs w:val="26"/>
        </w:rPr>
      </w:pPr>
    </w:p>
    <w:p w14:paraId="065EC8DE" w14:textId="77777777" w:rsidR="00F1420C" w:rsidRDefault="00F1420C" w:rsidP="00F1420C">
      <w:pPr>
        <w:rPr>
          <w:rFonts w:ascii="Times New Roman" w:hAnsi="Times New Roman" w:cs="Times New Roman"/>
          <w:sz w:val="26"/>
          <w:szCs w:val="26"/>
        </w:rPr>
      </w:pPr>
      <w:r>
        <w:rPr>
          <w:rFonts w:ascii="Times New Roman" w:hAnsi="Times New Roman" w:cs="Times New Roman"/>
          <w:noProof/>
          <w:sz w:val="26"/>
          <w:szCs w:val="26"/>
          <w14:ligatures w14:val="standardContextual"/>
        </w:rPr>
        <w:drawing>
          <wp:inline distT="0" distB="0" distL="0" distR="0" wp14:anchorId="63E98200" wp14:editId="2A491F83">
            <wp:extent cx="6858000" cy="5302250"/>
            <wp:effectExtent l="0" t="0" r="0" b="0"/>
            <wp:docPr id="1048282036" name="Picture 4" descr="A screenshot of a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282036" name="Picture 4" descr="A screenshot of a map&#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6858000" cy="5302250"/>
                    </a:xfrm>
                    <a:prstGeom prst="rect">
                      <a:avLst/>
                    </a:prstGeom>
                  </pic:spPr>
                </pic:pic>
              </a:graphicData>
            </a:graphic>
          </wp:inline>
        </w:drawing>
      </w:r>
    </w:p>
    <w:p w14:paraId="7D4CA0A5" w14:textId="77777777" w:rsidR="00F1420C" w:rsidRDefault="00F1420C" w:rsidP="00F1420C">
      <w:pPr>
        <w:rPr>
          <w:rFonts w:ascii="Times New Roman" w:hAnsi="Times New Roman" w:cs="Times New Roman"/>
          <w:sz w:val="26"/>
          <w:szCs w:val="26"/>
        </w:rPr>
      </w:pPr>
    </w:p>
    <w:p w14:paraId="7FBBDC63" w14:textId="00A45041" w:rsidR="00F1420C" w:rsidRDefault="0046686E" w:rsidP="00F1420C">
      <w:pPr>
        <w:rPr>
          <w:rFonts w:ascii="Times New Roman" w:hAnsi="Times New Roman" w:cs="Times New Roman"/>
          <w:sz w:val="26"/>
          <w:szCs w:val="26"/>
        </w:rPr>
      </w:pPr>
      <w:r>
        <w:rPr>
          <w:rFonts w:ascii="Times New Roman" w:hAnsi="Times New Roman" w:cs="Times New Roman"/>
          <w:sz w:val="26"/>
          <w:szCs w:val="26"/>
        </w:rPr>
        <w:t>Fig S1</w:t>
      </w:r>
    </w:p>
    <w:p w14:paraId="6502CB4E" w14:textId="77777777" w:rsidR="00F1420C" w:rsidRDefault="00F1420C" w:rsidP="00F1420C">
      <w:pPr>
        <w:rPr>
          <w:rFonts w:ascii="Times New Roman" w:hAnsi="Times New Roman" w:cs="Times New Roman"/>
          <w:sz w:val="26"/>
          <w:szCs w:val="26"/>
        </w:rPr>
      </w:pPr>
      <w:r>
        <w:rPr>
          <w:rFonts w:ascii="Times New Roman" w:hAnsi="Times New Roman" w:cs="Times New Roman"/>
          <w:sz w:val="26"/>
          <w:szCs w:val="26"/>
        </w:rPr>
        <w:t>A-D. Demonstration of the gradient direction and original cell loadings of NMF_2 (A), NMF_4 (B), NMF_3 (C), and NMF_5 (D) on the spatial map. The overlaying dark grey circles represent data spots characterized as tumor region</w:t>
      </w:r>
    </w:p>
    <w:p w14:paraId="373E6D97" w14:textId="77777777" w:rsidR="00F1420C" w:rsidRDefault="00F1420C" w:rsidP="00F1420C">
      <w:pPr>
        <w:rPr>
          <w:rFonts w:ascii="Times New Roman" w:hAnsi="Times New Roman" w:cs="Times New Roman"/>
          <w:sz w:val="26"/>
          <w:szCs w:val="26"/>
        </w:rPr>
      </w:pPr>
    </w:p>
    <w:p w14:paraId="70FF162A" w14:textId="77777777" w:rsidR="00F1420C" w:rsidRDefault="00F1420C" w:rsidP="00F1420C">
      <w:pPr>
        <w:rPr>
          <w:rFonts w:ascii="Times New Roman" w:hAnsi="Times New Roman" w:cs="Times New Roman"/>
          <w:sz w:val="26"/>
          <w:szCs w:val="26"/>
        </w:rPr>
      </w:pPr>
      <w:r>
        <w:rPr>
          <w:rFonts w:ascii="Times New Roman" w:hAnsi="Times New Roman" w:cs="Times New Roman"/>
          <w:noProof/>
          <w:sz w:val="26"/>
          <w:szCs w:val="26"/>
          <w14:ligatures w14:val="standardContextual"/>
        </w:rPr>
        <w:lastRenderedPageBreak/>
        <w:drawing>
          <wp:inline distT="0" distB="0" distL="0" distR="0" wp14:anchorId="2FD728D1" wp14:editId="6C45ABE5">
            <wp:extent cx="6858000" cy="4468495"/>
            <wp:effectExtent l="0" t="0" r="0" b="1905"/>
            <wp:docPr id="1966092791" name="Picture 8" descr="A close-up of several different colored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092791" name="Picture 8" descr="A close-up of several different colored bars&#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6858000" cy="4468495"/>
                    </a:xfrm>
                    <a:prstGeom prst="rect">
                      <a:avLst/>
                    </a:prstGeom>
                  </pic:spPr>
                </pic:pic>
              </a:graphicData>
            </a:graphic>
          </wp:inline>
        </w:drawing>
      </w:r>
    </w:p>
    <w:p w14:paraId="5CB5BB35" w14:textId="02D53884" w:rsidR="0046686E" w:rsidRDefault="0046686E" w:rsidP="0046686E">
      <w:pPr>
        <w:rPr>
          <w:rFonts w:ascii="Times New Roman" w:hAnsi="Times New Roman" w:cs="Times New Roman"/>
          <w:sz w:val="26"/>
          <w:szCs w:val="26"/>
        </w:rPr>
      </w:pPr>
      <w:r>
        <w:rPr>
          <w:rFonts w:ascii="Times New Roman" w:hAnsi="Times New Roman" w:cs="Times New Roman"/>
          <w:sz w:val="26"/>
          <w:szCs w:val="26"/>
        </w:rPr>
        <w:t>Fig S</w:t>
      </w:r>
      <w:r>
        <w:rPr>
          <w:rFonts w:ascii="Times New Roman" w:hAnsi="Times New Roman" w:cs="Times New Roman"/>
          <w:sz w:val="26"/>
          <w:szCs w:val="26"/>
        </w:rPr>
        <w:t>2</w:t>
      </w:r>
    </w:p>
    <w:p w14:paraId="42871419" w14:textId="77777777" w:rsidR="00F1420C" w:rsidRDefault="00F1420C" w:rsidP="00F1420C">
      <w:pPr>
        <w:rPr>
          <w:rFonts w:ascii="Times New Roman" w:hAnsi="Times New Roman" w:cs="Times New Roman"/>
          <w:sz w:val="26"/>
          <w:szCs w:val="26"/>
        </w:rPr>
      </w:pPr>
      <w:r>
        <w:rPr>
          <w:rFonts w:ascii="Times New Roman" w:hAnsi="Times New Roman" w:cs="Times New Roman"/>
          <w:sz w:val="26"/>
          <w:szCs w:val="26"/>
        </w:rPr>
        <w:t>A-D. Functional enrichment of top genes in NMF_2 (A), NMF_4 (B), NMF_3 (C), and NMF_5 (D). Bar-plots showed the ratio of pathway genes found in input gene sets (top 50 genes in each NMF program) and were colored by the adjusted p-value (false discovery rate, FDR) of hypergeometric test.</w:t>
      </w:r>
    </w:p>
    <w:p w14:paraId="531AE4A3" w14:textId="77777777" w:rsidR="00F1420C" w:rsidRDefault="00F1420C" w:rsidP="00F1420C">
      <w:pPr>
        <w:rPr>
          <w:rFonts w:ascii="Times New Roman" w:hAnsi="Times New Roman" w:cs="Times New Roman"/>
          <w:sz w:val="26"/>
          <w:szCs w:val="26"/>
        </w:rPr>
      </w:pPr>
    </w:p>
    <w:p w14:paraId="49C22E16" w14:textId="77777777" w:rsidR="00F1420C" w:rsidRDefault="00F1420C" w:rsidP="00F1420C">
      <w:pPr>
        <w:rPr>
          <w:rFonts w:ascii="Times New Roman" w:hAnsi="Times New Roman" w:cs="Times New Roman"/>
          <w:sz w:val="26"/>
          <w:szCs w:val="26"/>
        </w:rPr>
      </w:pPr>
      <w:r>
        <w:rPr>
          <w:rFonts w:ascii="Times New Roman" w:hAnsi="Times New Roman" w:cs="Times New Roman"/>
          <w:noProof/>
          <w:sz w:val="26"/>
          <w:szCs w:val="26"/>
          <w14:ligatures w14:val="standardContextual"/>
        </w:rPr>
        <w:lastRenderedPageBreak/>
        <w:drawing>
          <wp:inline distT="0" distB="0" distL="0" distR="0" wp14:anchorId="47E06574" wp14:editId="524AACAC">
            <wp:extent cx="6858000" cy="5483860"/>
            <wp:effectExtent l="0" t="0" r="0" b="2540"/>
            <wp:docPr id="212827993" name="Picture 3" descr="A collage of images of different colored shap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27993" name="Picture 3" descr="A collage of images of different colored shapes&#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6858000" cy="5483860"/>
                    </a:xfrm>
                    <a:prstGeom prst="rect">
                      <a:avLst/>
                    </a:prstGeom>
                  </pic:spPr>
                </pic:pic>
              </a:graphicData>
            </a:graphic>
          </wp:inline>
        </w:drawing>
      </w:r>
    </w:p>
    <w:p w14:paraId="48E5CA70" w14:textId="7370385D" w:rsidR="0046686E" w:rsidRDefault="0046686E" w:rsidP="0046686E">
      <w:pPr>
        <w:rPr>
          <w:rFonts w:ascii="Times New Roman" w:hAnsi="Times New Roman" w:cs="Times New Roman"/>
          <w:sz w:val="26"/>
          <w:szCs w:val="26"/>
        </w:rPr>
      </w:pPr>
      <w:r>
        <w:rPr>
          <w:rFonts w:ascii="Times New Roman" w:hAnsi="Times New Roman" w:cs="Times New Roman"/>
          <w:sz w:val="26"/>
          <w:szCs w:val="26"/>
        </w:rPr>
        <w:t>Fig S</w:t>
      </w:r>
      <w:r>
        <w:rPr>
          <w:rFonts w:ascii="Times New Roman" w:hAnsi="Times New Roman" w:cs="Times New Roman"/>
          <w:sz w:val="26"/>
          <w:szCs w:val="26"/>
        </w:rPr>
        <w:t>3</w:t>
      </w:r>
    </w:p>
    <w:p w14:paraId="6C843118" w14:textId="77777777" w:rsidR="00F1420C" w:rsidRDefault="00F1420C" w:rsidP="00F1420C">
      <w:pPr>
        <w:rPr>
          <w:rFonts w:ascii="Times New Roman" w:hAnsi="Times New Roman" w:cs="Times New Roman"/>
          <w:sz w:val="26"/>
          <w:szCs w:val="26"/>
        </w:rPr>
      </w:pPr>
      <w:r>
        <w:rPr>
          <w:rFonts w:ascii="Times New Roman" w:hAnsi="Times New Roman" w:cs="Times New Roman"/>
          <w:sz w:val="26"/>
          <w:szCs w:val="26"/>
        </w:rPr>
        <w:t xml:space="preserve">A. The spatial correlation of the 20 </w:t>
      </w:r>
      <w:proofErr w:type="spellStart"/>
      <w:r>
        <w:rPr>
          <w:rFonts w:ascii="Times New Roman" w:hAnsi="Times New Roman" w:cs="Times New Roman"/>
          <w:sz w:val="26"/>
          <w:szCs w:val="26"/>
        </w:rPr>
        <w:t>STew</w:t>
      </w:r>
      <w:proofErr w:type="spellEnd"/>
      <w:r>
        <w:rPr>
          <w:rFonts w:ascii="Times New Roman" w:hAnsi="Times New Roman" w:cs="Times New Roman"/>
          <w:sz w:val="26"/>
          <w:szCs w:val="26"/>
        </w:rPr>
        <w:t xml:space="preserve"> spatially informed canonical vectors (</w:t>
      </w:r>
      <w:proofErr w:type="spellStart"/>
      <w:r>
        <w:rPr>
          <w:rFonts w:ascii="Times New Roman" w:hAnsi="Times New Roman" w:cs="Times New Roman"/>
          <w:sz w:val="26"/>
          <w:szCs w:val="26"/>
        </w:rPr>
        <w:t>sCVs</w:t>
      </w:r>
      <w:proofErr w:type="spellEnd"/>
      <w:r>
        <w:rPr>
          <w:rFonts w:ascii="Times New Roman" w:hAnsi="Times New Roman" w:cs="Times New Roman"/>
          <w:sz w:val="26"/>
          <w:szCs w:val="26"/>
        </w:rPr>
        <w:t xml:space="preserve">) in UKF243_T_ST from the </w:t>
      </w:r>
      <w:proofErr w:type="spellStart"/>
      <w:r>
        <w:rPr>
          <w:rFonts w:ascii="Times New Roman" w:hAnsi="Times New Roman" w:cs="Times New Roman"/>
          <w:sz w:val="26"/>
          <w:szCs w:val="26"/>
        </w:rPr>
        <w:t>RaviGBM</w:t>
      </w:r>
      <w:proofErr w:type="spellEnd"/>
      <w:r>
        <w:rPr>
          <w:rFonts w:ascii="Times New Roman" w:hAnsi="Times New Roman" w:cs="Times New Roman"/>
          <w:sz w:val="26"/>
          <w:szCs w:val="26"/>
        </w:rPr>
        <w:t xml:space="preserve"> study.</w:t>
      </w:r>
    </w:p>
    <w:p w14:paraId="265C4661" w14:textId="77777777" w:rsidR="00F1420C" w:rsidRDefault="00F1420C" w:rsidP="00F1420C">
      <w:pPr>
        <w:rPr>
          <w:rFonts w:ascii="Times New Roman" w:hAnsi="Times New Roman" w:cs="Times New Roman"/>
          <w:sz w:val="26"/>
          <w:szCs w:val="26"/>
        </w:rPr>
      </w:pPr>
      <w:r>
        <w:rPr>
          <w:rFonts w:ascii="Times New Roman" w:hAnsi="Times New Roman" w:cs="Times New Roman"/>
          <w:sz w:val="26"/>
          <w:szCs w:val="26"/>
        </w:rPr>
        <w:t xml:space="preserve">B. Pearson’s correlation coefficients between </w:t>
      </w:r>
      <w:proofErr w:type="spellStart"/>
      <w:r>
        <w:rPr>
          <w:rFonts w:ascii="Times New Roman" w:hAnsi="Times New Roman" w:cs="Times New Roman"/>
          <w:sz w:val="26"/>
          <w:szCs w:val="26"/>
        </w:rPr>
        <w:t>STew</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sCV</w:t>
      </w:r>
      <w:proofErr w:type="spellEnd"/>
      <w:r>
        <w:rPr>
          <w:rFonts w:ascii="Times New Roman" w:hAnsi="Times New Roman" w:cs="Times New Roman"/>
          <w:sz w:val="26"/>
          <w:szCs w:val="26"/>
        </w:rPr>
        <w:t xml:space="preserve"> loadings and NMF cell loadings.</w:t>
      </w:r>
    </w:p>
    <w:p w14:paraId="3D04B6DA" w14:textId="77777777" w:rsidR="00F1420C" w:rsidRDefault="00F1420C" w:rsidP="00F1420C">
      <w:pPr>
        <w:rPr>
          <w:rFonts w:ascii="Times New Roman" w:hAnsi="Times New Roman" w:cs="Times New Roman"/>
          <w:sz w:val="26"/>
          <w:szCs w:val="26"/>
        </w:rPr>
      </w:pPr>
      <w:r>
        <w:rPr>
          <w:rFonts w:ascii="Times New Roman" w:hAnsi="Times New Roman" w:cs="Times New Roman"/>
          <w:sz w:val="26"/>
          <w:szCs w:val="26"/>
        </w:rPr>
        <w:t xml:space="preserve">C-H. Visualization of compatible </w:t>
      </w:r>
      <w:proofErr w:type="spellStart"/>
      <w:r>
        <w:rPr>
          <w:rFonts w:ascii="Times New Roman" w:hAnsi="Times New Roman" w:cs="Times New Roman"/>
          <w:sz w:val="26"/>
          <w:szCs w:val="26"/>
        </w:rPr>
        <w:t>STew</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sCV</w:t>
      </w:r>
      <w:proofErr w:type="spellEnd"/>
      <w:r>
        <w:rPr>
          <w:rFonts w:ascii="Times New Roman" w:hAnsi="Times New Roman" w:cs="Times New Roman"/>
          <w:sz w:val="26"/>
          <w:szCs w:val="26"/>
        </w:rPr>
        <w:t xml:space="preserve"> loadings and NMF cell loadings between sCV5 and NMF2 (C, F), sCV6 and NMF8 (D, G), and sCV9 and NMF6 (E, H).</w:t>
      </w:r>
    </w:p>
    <w:p w14:paraId="78E7AB33" w14:textId="77777777" w:rsidR="00F1420C" w:rsidRDefault="00F1420C" w:rsidP="00F1420C">
      <w:pPr>
        <w:rPr>
          <w:rFonts w:ascii="Times New Roman" w:hAnsi="Times New Roman" w:cs="Times New Roman"/>
          <w:sz w:val="26"/>
          <w:szCs w:val="26"/>
        </w:rPr>
      </w:pPr>
    </w:p>
    <w:p w14:paraId="6A9FB3D8" w14:textId="77777777" w:rsidR="00F1420C" w:rsidRDefault="00F1420C" w:rsidP="00F1420C">
      <w:pPr>
        <w:rPr>
          <w:rFonts w:ascii="Times New Roman" w:hAnsi="Times New Roman" w:cs="Times New Roman"/>
          <w:sz w:val="26"/>
          <w:szCs w:val="26"/>
        </w:rPr>
      </w:pPr>
      <w:r>
        <w:rPr>
          <w:rFonts w:ascii="Times New Roman" w:hAnsi="Times New Roman" w:cs="Times New Roman"/>
          <w:noProof/>
          <w:sz w:val="26"/>
          <w:szCs w:val="26"/>
          <w14:ligatures w14:val="standardContextual"/>
        </w:rPr>
        <w:lastRenderedPageBreak/>
        <w:drawing>
          <wp:inline distT="0" distB="0" distL="0" distR="0" wp14:anchorId="683CD902" wp14:editId="015E01DD">
            <wp:extent cx="6858000" cy="5951220"/>
            <wp:effectExtent l="0" t="0" r="0" b="0"/>
            <wp:docPr id="8868900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890011" name="Picture 886890011"/>
                    <pic:cNvPicPr/>
                  </pic:nvPicPr>
                  <pic:blipFill>
                    <a:blip r:embed="rId9"/>
                    <a:stretch>
                      <a:fillRect/>
                    </a:stretch>
                  </pic:blipFill>
                  <pic:spPr>
                    <a:xfrm>
                      <a:off x="0" y="0"/>
                      <a:ext cx="6858000" cy="5951220"/>
                    </a:xfrm>
                    <a:prstGeom prst="rect">
                      <a:avLst/>
                    </a:prstGeom>
                  </pic:spPr>
                </pic:pic>
              </a:graphicData>
            </a:graphic>
          </wp:inline>
        </w:drawing>
      </w:r>
    </w:p>
    <w:p w14:paraId="0BC34A1A" w14:textId="5F44AAA3" w:rsidR="00F1420C" w:rsidRDefault="0046686E" w:rsidP="0046686E">
      <w:pPr>
        <w:rPr>
          <w:rFonts w:ascii="Times New Roman" w:hAnsi="Times New Roman" w:cs="Times New Roman"/>
          <w:sz w:val="26"/>
          <w:szCs w:val="26"/>
        </w:rPr>
      </w:pPr>
      <w:r>
        <w:rPr>
          <w:rFonts w:ascii="Times New Roman" w:hAnsi="Times New Roman" w:cs="Times New Roman"/>
          <w:sz w:val="26"/>
          <w:szCs w:val="26"/>
        </w:rPr>
        <w:t>Fig S</w:t>
      </w:r>
      <w:r>
        <w:rPr>
          <w:rFonts w:ascii="Times New Roman" w:hAnsi="Times New Roman" w:cs="Times New Roman"/>
          <w:sz w:val="26"/>
          <w:szCs w:val="26"/>
        </w:rPr>
        <w:t>4</w:t>
      </w:r>
      <w:r w:rsidR="00F1420C">
        <w:rPr>
          <w:rFonts w:ascii="Times New Roman" w:hAnsi="Times New Roman" w:cs="Times New Roman"/>
          <w:sz w:val="26"/>
          <w:szCs w:val="26"/>
        </w:rPr>
        <w:t xml:space="preserve"> </w:t>
      </w:r>
    </w:p>
    <w:p w14:paraId="5DFE78BF" w14:textId="77777777" w:rsidR="00F1420C" w:rsidRDefault="00F1420C" w:rsidP="00F1420C">
      <w:pPr>
        <w:spacing w:after="120"/>
        <w:jc w:val="both"/>
        <w:rPr>
          <w:rFonts w:ascii="Times New Roman" w:hAnsi="Times New Roman" w:cs="Times New Roman"/>
          <w:sz w:val="26"/>
          <w:szCs w:val="26"/>
        </w:rPr>
      </w:pPr>
      <w:r>
        <w:rPr>
          <w:rFonts w:ascii="Times New Roman" w:hAnsi="Times New Roman" w:cs="Times New Roman"/>
          <w:sz w:val="26"/>
          <w:szCs w:val="26"/>
        </w:rPr>
        <w:t>A.  The mouse embryo spatial localization of cells highlighting the spinal cord region.</w:t>
      </w:r>
    </w:p>
    <w:p w14:paraId="066B2529" w14:textId="77777777" w:rsidR="00F1420C" w:rsidRDefault="00F1420C" w:rsidP="00F1420C">
      <w:pPr>
        <w:spacing w:after="120"/>
        <w:jc w:val="both"/>
        <w:rPr>
          <w:rFonts w:ascii="Times New Roman" w:hAnsi="Times New Roman" w:cs="Times New Roman"/>
          <w:sz w:val="26"/>
          <w:szCs w:val="26"/>
        </w:rPr>
      </w:pPr>
      <w:r>
        <w:rPr>
          <w:rFonts w:ascii="Times New Roman" w:hAnsi="Times New Roman" w:cs="Times New Roman"/>
          <w:sz w:val="26"/>
          <w:szCs w:val="26"/>
        </w:rPr>
        <w:t xml:space="preserve">B-D. Spatial gradient visualization for developmental related genes Sox2 (B), Shh (C), and Notch1 (D) on the mouse embryo spinal cord spatial map. The X and Y axis units are pixels. </w:t>
      </w:r>
    </w:p>
    <w:p w14:paraId="577D4D57" w14:textId="77777777" w:rsidR="00F1420C" w:rsidRDefault="00F1420C" w:rsidP="00F1420C">
      <w:pPr>
        <w:rPr>
          <w:rFonts w:ascii="Times New Roman" w:hAnsi="Times New Roman" w:cs="Times New Roman"/>
          <w:sz w:val="26"/>
          <w:szCs w:val="26"/>
        </w:rPr>
      </w:pPr>
    </w:p>
    <w:p w14:paraId="7D0CEC53" w14:textId="77777777" w:rsidR="00F1420C" w:rsidRDefault="00F1420C" w:rsidP="00F1420C">
      <w:pPr>
        <w:spacing w:after="120"/>
        <w:jc w:val="both"/>
        <w:rPr>
          <w:rFonts w:ascii="Times New Roman" w:hAnsi="Times New Roman" w:cs="Times New Roman"/>
          <w:sz w:val="26"/>
          <w:szCs w:val="26"/>
        </w:rPr>
      </w:pPr>
      <w:r>
        <w:rPr>
          <w:rFonts w:ascii="Times New Roman" w:hAnsi="Times New Roman" w:cs="Times New Roman"/>
          <w:noProof/>
          <w:sz w:val="26"/>
          <w:szCs w:val="26"/>
          <w14:ligatures w14:val="standardContextual"/>
        </w:rPr>
        <w:lastRenderedPageBreak/>
        <w:drawing>
          <wp:inline distT="0" distB="0" distL="0" distR="0" wp14:anchorId="0E7A307D" wp14:editId="00A2DD8B">
            <wp:extent cx="6858000" cy="5393690"/>
            <wp:effectExtent l="0" t="0" r="0" b="3810"/>
            <wp:docPr id="805902176" name="Picture 3" descr="A close-up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902176" name="Picture 3" descr="A close-up of a graph&#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858000" cy="5393690"/>
                    </a:xfrm>
                    <a:prstGeom prst="rect">
                      <a:avLst/>
                    </a:prstGeom>
                  </pic:spPr>
                </pic:pic>
              </a:graphicData>
            </a:graphic>
          </wp:inline>
        </w:drawing>
      </w:r>
    </w:p>
    <w:p w14:paraId="73D337AA" w14:textId="4E6701E7" w:rsidR="00F1420C" w:rsidRDefault="0046686E" w:rsidP="0046686E">
      <w:pPr>
        <w:rPr>
          <w:rFonts w:ascii="Times New Roman" w:hAnsi="Times New Roman" w:cs="Times New Roman"/>
          <w:sz w:val="26"/>
          <w:szCs w:val="26"/>
        </w:rPr>
      </w:pPr>
      <w:r>
        <w:rPr>
          <w:rFonts w:ascii="Times New Roman" w:hAnsi="Times New Roman" w:cs="Times New Roman"/>
          <w:sz w:val="26"/>
          <w:szCs w:val="26"/>
        </w:rPr>
        <w:t>Fig S</w:t>
      </w:r>
      <w:r>
        <w:rPr>
          <w:rFonts w:ascii="Times New Roman" w:hAnsi="Times New Roman" w:cs="Times New Roman"/>
          <w:sz w:val="26"/>
          <w:szCs w:val="26"/>
        </w:rPr>
        <w:t xml:space="preserve">5 </w:t>
      </w:r>
      <w:r w:rsidR="00F1420C">
        <w:rPr>
          <w:rFonts w:ascii="Times New Roman" w:hAnsi="Times New Roman" w:cs="Times New Roman"/>
          <w:sz w:val="26"/>
          <w:szCs w:val="26"/>
        </w:rPr>
        <w:t>Information of meta-program composition and functional annotations.</w:t>
      </w:r>
    </w:p>
    <w:p w14:paraId="090B7D35" w14:textId="77777777" w:rsidR="00F1420C" w:rsidRDefault="00F1420C" w:rsidP="00F1420C">
      <w:pPr>
        <w:spacing w:after="120"/>
        <w:jc w:val="both"/>
        <w:rPr>
          <w:rFonts w:ascii="Times New Roman" w:hAnsi="Times New Roman" w:cs="Times New Roman"/>
          <w:sz w:val="26"/>
          <w:szCs w:val="26"/>
        </w:rPr>
      </w:pPr>
      <w:r>
        <w:rPr>
          <w:rFonts w:ascii="Times New Roman" w:hAnsi="Times New Roman" w:cs="Times New Roman"/>
          <w:sz w:val="26"/>
          <w:szCs w:val="26"/>
        </w:rPr>
        <w:t>A-B.  Proportion of originated tumor types and study of NMF programs in each meta-program.</w:t>
      </w:r>
    </w:p>
    <w:p w14:paraId="18CF04E4" w14:textId="77777777" w:rsidR="00F1420C" w:rsidRDefault="00F1420C" w:rsidP="00F1420C">
      <w:pPr>
        <w:spacing w:after="120"/>
        <w:jc w:val="both"/>
        <w:rPr>
          <w:rFonts w:ascii="Times New Roman" w:hAnsi="Times New Roman" w:cs="Times New Roman"/>
          <w:sz w:val="26"/>
          <w:szCs w:val="26"/>
        </w:rPr>
      </w:pPr>
      <w:r>
        <w:rPr>
          <w:rFonts w:ascii="Times New Roman" w:hAnsi="Times New Roman" w:cs="Times New Roman"/>
          <w:sz w:val="26"/>
          <w:szCs w:val="26"/>
        </w:rPr>
        <w:t>C. Loadings of the assigned functional gene set members in each NMF program grouped by meta-program.</w:t>
      </w:r>
    </w:p>
    <w:p w14:paraId="58FB5FDD" w14:textId="77777777" w:rsidR="00F1420C" w:rsidRDefault="00F1420C" w:rsidP="00F1420C">
      <w:pPr>
        <w:spacing w:after="120"/>
        <w:jc w:val="both"/>
        <w:rPr>
          <w:rFonts w:ascii="Times New Roman" w:hAnsi="Times New Roman" w:cs="Times New Roman"/>
          <w:sz w:val="26"/>
          <w:szCs w:val="26"/>
        </w:rPr>
      </w:pPr>
      <w:r>
        <w:rPr>
          <w:rFonts w:ascii="Times New Roman" w:hAnsi="Times New Roman" w:cs="Times New Roman"/>
          <w:noProof/>
          <w:sz w:val="26"/>
          <w:szCs w:val="26"/>
          <w14:ligatures w14:val="standardContextual"/>
        </w:rPr>
        <w:lastRenderedPageBreak/>
        <w:drawing>
          <wp:inline distT="0" distB="0" distL="0" distR="0" wp14:anchorId="0319C9F8" wp14:editId="0F65EE3A">
            <wp:extent cx="6858000" cy="5525135"/>
            <wp:effectExtent l="0" t="0" r="0" b="0"/>
            <wp:docPr id="1713779683" name="Picture 3" descr="A diagram of cell divis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784214" name="Picture 3" descr="A diagram of cell division&#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858000" cy="5525135"/>
                    </a:xfrm>
                    <a:prstGeom prst="rect">
                      <a:avLst/>
                    </a:prstGeom>
                  </pic:spPr>
                </pic:pic>
              </a:graphicData>
            </a:graphic>
          </wp:inline>
        </w:drawing>
      </w:r>
    </w:p>
    <w:p w14:paraId="3E99949A" w14:textId="6BAA5718" w:rsidR="00F1420C" w:rsidRDefault="0046686E" w:rsidP="00F1420C">
      <w:pPr>
        <w:spacing w:after="120"/>
        <w:jc w:val="both"/>
        <w:rPr>
          <w:rFonts w:ascii="Times New Roman" w:hAnsi="Times New Roman" w:cs="Times New Roman"/>
          <w:sz w:val="26"/>
          <w:szCs w:val="26"/>
        </w:rPr>
      </w:pPr>
      <w:r>
        <w:rPr>
          <w:rFonts w:ascii="Times New Roman" w:hAnsi="Times New Roman" w:cs="Times New Roman"/>
          <w:sz w:val="26"/>
          <w:szCs w:val="26"/>
        </w:rPr>
        <w:t>Fig S6</w:t>
      </w:r>
      <w:r w:rsidR="00F1420C">
        <w:rPr>
          <w:rFonts w:ascii="Times New Roman" w:hAnsi="Times New Roman" w:cs="Times New Roman"/>
          <w:sz w:val="26"/>
          <w:szCs w:val="26"/>
        </w:rPr>
        <w:t xml:space="preserve"> Strategy of automatically detection normal cell references and calculate tumor cell ratio in each local group.</w:t>
      </w:r>
    </w:p>
    <w:p w14:paraId="24E6A054" w14:textId="77777777" w:rsidR="00F1420C" w:rsidRPr="00247D15" w:rsidRDefault="00F1420C" w:rsidP="00F1420C">
      <w:pPr>
        <w:spacing w:after="120"/>
        <w:jc w:val="both"/>
        <w:rPr>
          <w:rFonts w:ascii="Times New Roman" w:hAnsi="Times New Roman" w:cs="Times New Roman"/>
          <w:sz w:val="26"/>
          <w:szCs w:val="26"/>
        </w:rPr>
      </w:pPr>
      <w:r>
        <w:rPr>
          <w:rFonts w:ascii="Times New Roman" w:hAnsi="Times New Roman" w:cs="Times New Roman"/>
          <w:sz w:val="26"/>
          <w:szCs w:val="26"/>
        </w:rPr>
        <w:t>A. Strategy to infer immune cell clusters for annotating tumor regions with CopyKat.</w:t>
      </w:r>
    </w:p>
    <w:p w14:paraId="3EA17BD3" w14:textId="77777777" w:rsidR="00F1420C" w:rsidRPr="00247D15" w:rsidRDefault="00F1420C" w:rsidP="00F1420C">
      <w:pPr>
        <w:spacing w:after="120"/>
        <w:jc w:val="both"/>
        <w:rPr>
          <w:rFonts w:ascii="Times New Roman" w:hAnsi="Times New Roman" w:cs="Times New Roman"/>
          <w:sz w:val="26"/>
          <w:szCs w:val="26"/>
        </w:rPr>
      </w:pPr>
      <w:r>
        <w:rPr>
          <w:rFonts w:ascii="Times New Roman" w:hAnsi="Times New Roman" w:cs="Times New Roman"/>
          <w:sz w:val="26"/>
          <w:szCs w:val="26"/>
        </w:rPr>
        <w:t>B. Calculation of groupwise tumor cell ratio. Red circles represent cells in a local group while grey circles are other cells. Dark blue labels tumor cells. For each group, the tumor ratio equals to the number of tumor cells in this group divided by the number of all cells in the group.</w:t>
      </w:r>
    </w:p>
    <w:p w14:paraId="5418282A" w14:textId="77777777" w:rsidR="00F1420C" w:rsidRDefault="00F1420C" w:rsidP="00F1420C">
      <w:pPr>
        <w:rPr>
          <w:rFonts w:ascii="Times New Roman" w:hAnsi="Times New Roman" w:cs="Times New Roman"/>
          <w:b/>
          <w:bCs/>
          <w:sz w:val="26"/>
          <w:szCs w:val="26"/>
        </w:rPr>
      </w:pPr>
      <w:r>
        <w:rPr>
          <w:rFonts w:ascii="Times New Roman" w:hAnsi="Times New Roman" w:cs="Times New Roman"/>
          <w:b/>
          <w:bCs/>
          <w:sz w:val="26"/>
          <w:szCs w:val="26"/>
        </w:rPr>
        <w:br w:type="page"/>
      </w:r>
    </w:p>
    <w:p w14:paraId="3DC9BD48" w14:textId="77777777" w:rsidR="00F1420C" w:rsidRDefault="00F1420C" w:rsidP="00F1420C">
      <w:pPr>
        <w:rPr>
          <w:rFonts w:ascii="Times New Roman" w:hAnsi="Times New Roman" w:cs="Times New Roman"/>
          <w:b/>
          <w:bCs/>
          <w:sz w:val="26"/>
          <w:szCs w:val="26"/>
        </w:rPr>
      </w:pPr>
      <w:r>
        <w:rPr>
          <w:rFonts w:ascii="Times New Roman" w:hAnsi="Times New Roman" w:cs="Times New Roman"/>
          <w:b/>
          <w:bCs/>
          <w:noProof/>
          <w:sz w:val="26"/>
          <w:szCs w:val="26"/>
          <w14:ligatures w14:val="standardContextual"/>
        </w:rPr>
        <w:lastRenderedPageBreak/>
        <w:drawing>
          <wp:inline distT="0" distB="0" distL="0" distR="0" wp14:anchorId="5470D419" wp14:editId="0785B2A7">
            <wp:extent cx="6858000" cy="5358765"/>
            <wp:effectExtent l="0" t="0" r="0" b="635"/>
            <wp:docPr id="379899196" name="Picture 2" descr="A close-up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899196" name="Picture 2" descr="A close-up of a graph&#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858000" cy="5358765"/>
                    </a:xfrm>
                    <a:prstGeom prst="rect">
                      <a:avLst/>
                    </a:prstGeom>
                  </pic:spPr>
                </pic:pic>
              </a:graphicData>
            </a:graphic>
          </wp:inline>
        </w:drawing>
      </w:r>
    </w:p>
    <w:p w14:paraId="7F6F4DD1" w14:textId="77777777" w:rsidR="00F1420C" w:rsidRDefault="00F1420C" w:rsidP="00F1420C">
      <w:pPr>
        <w:spacing w:after="120"/>
        <w:jc w:val="both"/>
        <w:rPr>
          <w:rFonts w:ascii="Times New Roman" w:hAnsi="Times New Roman" w:cs="Times New Roman"/>
          <w:sz w:val="26"/>
          <w:szCs w:val="26"/>
        </w:rPr>
      </w:pPr>
    </w:p>
    <w:p w14:paraId="6C0942E2" w14:textId="6F1E857F" w:rsidR="00F1420C" w:rsidRDefault="0046686E" w:rsidP="0046686E">
      <w:pPr>
        <w:rPr>
          <w:rFonts w:ascii="Times New Roman" w:hAnsi="Times New Roman" w:cs="Times New Roman"/>
          <w:sz w:val="26"/>
          <w:szCs w:val="26"/>
        </w:rPr>
      </w:pPr>
      <w:r>
        <w:rPr>
          <w:rFonts w:ascii="Times New Roman" w:hAnsi="Times New Roman" w:cs="Times New Roman"/>
          <w:sz w:val="26"/>
          <w:szCs w:val="26"/>
        </w:rPr>
        <w:t>Fig S</w:t>
      </w:r>
      <w:r>
        <w:rPr>
          <w:rFonts w:ascii="Times New Roman" w:hAnsi="Times New Roman" w:cs="Times New Roman"/>
          <w:sz w:val="26"/>
          <w:szCs w:val="26"/>
        </w:rPr>
        <w:t xml:space="preserve">7 </w:t>
      </w:r>
      <w:r w:rsidR="00F1420C">
        <w:rPr>
          <w:rFonts w:ascii="Times New Roman" w:hAnsi="Times New Roman" w:cs="Times New Roman"/>
          <w:sz w:val="26"/>
          <w:szCs w:val="26"/>
        </w:rPr>
        <w:t>Cluster programs based on tumor spot ratios.</w:t>
      </w:r>
    </w:p>
    <w:p w14:paraId="3A57D0F6" w14:textId="77777777" w:rsidR="00F1420C" w:rsidRDefault="00F1420C" w:rsidP="00F1420C">
      <w:pPr>
        <w:spacing w:after="120"/>
        <w:jc w:val="both"/>
        <w:rPr>
          <w:rFonts w:ascii="Times New Roman" w:hAnsi="Times New Roman" w:cs="Times New Roman"/>
          <w:sz w:val="26"/>
          <w:szCs w:val="26"/>
        </w:rPr>
      </w:pPr>
      <w:r>
        <w:rPr>
          <w:rFonts w:ascii="Times New Roman" w:hAnsi="Times New Roman" w:cs="Times New Roman"/>
          <w:sz w:val="26"/>
          <w:szCs w:val="26"/>
        </w:rPr>
        <w:t>A. Using one-dimensional equal-weighted KNN clustering of tumor cell ratios to form three TRCs.</w:t>
      </w:r>
    </w:p>
    <w:p w14:paraId="55F846C1" w14:textId="77777777" w:rsidR="00F1420C" w:rsidRDefault="00F1420C" w:rsidP="00F1420C">
      <w:pPr>
        <w:spacing w:after="120"/>
        <w:jc w:val="both"/>
        <w:rPr>
          <w:rFonts w:ascii="Times New Roman" w:hAnsi="Times New Roman" w:cs="Times New Roman"/>
          <w:sz w:val="26"/>
          <w:szCs w:val="26"/>
        </w:rPr>
      </w:pPr>
      <w:r>
        <w:rPr>
          <w:rFonts w:ascii="Times New Roman" w:hAnsi="Times New Roman" w:cs="Times New Roman"/>
          <w:sz w:val="26"/>
          <w:szCs w:val="26"/>
        </w:rPr>
        <w:t>B. The distribution of tumor cell ratios among programs (right). Colors indicate the identity of three TRCs.</w:t>
      </w:r>
    </w:p>
    <w:p w14:paraId="30BF4EB4" w14:textId="77777777" w:rsidR="00F1420C" w:rsidRDefault="00F1420C" w:rsidP="00F1420C">
      <w:pPr>
        <w:spacing w:after="120"/>
        <w:jc w:val="both"/>
        <w:rPr>
          <w:rFonts w:ascii="Times New Roman" w:hAnsi="Times New Roman" w:cs="Times New Roman"/>
          <w:sz w:val="26"/>
          <w:szCs w:val="26"/>
        </w:rPr>
      </w:pPr>
      <w:r>
        <w:rPr>
          <w:rFonts w:ascii="Times New Roman" w:hAnsi="Times New Roman" w:cs="Times New Roman"/>
          <w:sz w:val="26"/>
          <w:szCs w:val="26"/>
        </w:rPr>
        <w:t>C. Proportion of programs clustered to the three TRCs in each meta-program and the ‘</w:t>
      </w:r>
      <w:proofErr w:type="spellStart"/>
      <w:r>
        <w:rPr>
          <w:rFonts w:ascii="Times New Roman" w:hAnsi="Times New Roman" w:cs="Times New Roman"/>
          <w:sz w:val="26"/>
          <w:szCs w:val="26"/>
        </w:rPr>
        <w:t>unclustered</w:t>
      </w:r>
      <w:proofErr w:type="spellEnd"/>
      <w:r>
        <w:rPr>
          <w:rFonts w:ascii="Times New Roman" w:hAnsi="Times New Roman" w:cs="Times New Roman"/>
          <w:sz w:val="26"/>
          <w:szCs w:val="26"/>
        </w:rPr>
        <w:t xml:space="preserve">’ programs. </w:t>
      </w:r>
    </w:p>
    <w:p w14:paraId="363B1B25" w14:textId="77777777" w:rsidR="00F1420C" w:rsidRDefault="00F1420C" w:rsidP="00F1420C">
      <w:pPr>
        <w:spacing w:after="120"/>
        <w:jc w:val="both"/>
        <w:rPr>
          <w:rFonts w:ascii="Times New Roman" w:hAnsi="Times New Roman" w:cs="Times New Roman"/>
          <w:sz w:val="26"/>
          <w:szCs w:val="26"/>
        </w:rPr>
      </w:pPr>
    </w:p>
    <w:p w14:paraId="148D266C" w14:textId="77777777" w:rsidR="00F1420C" w:rsidRDefault="00F1420C" w:rsidP="00F1420C">
      <w:pPr>
        <w:spacing w:after="120"/>
        <w:jc w:val="both"/>
        <w:rPr>
          <w:rFonts w:ascii="Times New Roman" w:hAnsi="Times New Roman" w:cs="Times New Roman"/>
          <w:sz w:val="26"/>
          <w:szCs w:val="26"/>
        </w:rPr>
      </w:pPr>
      <w:r>
        <w:rPr>
          <w:rFonts w:ascii="Times New Roman" w:hAnsi="Times New Roman" w:cs="Times New Roman"/>
          <w:noProof/>
          <w:sz w:val="26"/>
          <w:szCs w:val="26"/>
          <w14:ligatures w14:val="standardContextual"/>
        </w:rPr>
        <w:lastRenderedPageBreak/>
        <w:drawing>
          <wp:inline distT="0" distB="0" distL="0" distR="0" wp14:anchorId="2F2375E7" wp14:editId="7E6EF276">
            <wp:extent cx="6858000" cy="6575425"/>
            <wp:effectExtent l="0" t="0" r="0" b="3175"/>
            <wp:docPr id="105419402" name="Picture 9" descr="A group of images of different colore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19402" name="Picture 9" descr="A group of images of different colored dots&#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858000" cy="6575425"/>
                    </a:xfrm>
                    <a:prstGeom prst="rect">
                      <a:avLst/>
                    </a:prstGeom>
                  </pic:spPr>
                </pic:pic>
              </a:graphicData>
            </a:graphic>
          </wp:inline>
        </w:drawing>
      </w:r>
    </w:p>
    <w:p w14:paraId="00F45200" w14:textId="1F9B43C6" w:rsidR="0046686E" w:rsidRDefault="0046686E" w:rsidP="0046686E">
      <w:pPr>
        <w:rPr>
          <w:rFonts w:ascii="Times New Roman" w:hAnsi="Times New Roman" w:cs="Times New Roman"/>
          <w:sz w:val="26"/>
          <w:szCs w:val="26"/>
        </w:rPr>
      </w:pPr>
      <w:r>
        <w:rPr>
          <w:rFonts w:ascii="Times New Roman" w:hAnsi="Times New Roman" w:cs="Times New Roman"/>
          <w:sz w:val="26"/>
          <w:szCs w:val="26"/>
        </w:rPr>
        <w:t>Fig S</w:t>
      </w:r>
      <w:r>
        <w:rPr>
          <w:rFonts w:ascii="Times New Roman" w:hAnsi="Times New Roman" w:cs="Times New Roman"/>
          <w:sz w:val="26"/>
          <w:szCs w:val="26"/>
        </w:rPr>
        <w:t>8</w:t>
      </w:r>
    </w:p>
    <w:p w14:paraId="71213BA1" w14:textId="77777777" w:rsidR="00F1420C" w:rsidRDefault="00F1420C" w:rsidP="00F1420C">
      <w:pPr>
        <w:spacing w:after="120"/>
        <w:jc w:val="both"/>
        <w:rPr>
          <w:rFonts w:ascii="Times New Roman" w:hAnsi="Times New Roman" w:cs="Times New Roman"/>
          <w:sz w:val="26"/>
          <w:szCs w:val="26"/>
        </w:rPr>
      </w:pPr>
      <w:r>
        <w:rPr>
          <w:rFonts w:ascii="Times New Roman" w:hAnsi="Times New Roman" w:cs="Times New Roman"/>
          <w:sz w:val="26"/>
          <w:szCs w:val="26"/>
        </w:rPr>
        <w:t>A. The gradient direction and original cell loadings of NMF_3 (UKF55_T_ST) on the spatial map. The overlaying dark grey circles represent data spots characterized as tumor region.</w:t>
      </w:r>
    </w:p>
    <w:p w14:paraId="22F98B7F" w14:textId="77777777" w:rsidR="00F1420C" w:rsidRDefault="00F1420C" w:rsidP="00F1420C">
      <w:pPr>
        <w:spacing w:after="120"/>
        <w:jc w:val="both"/>
        <w:rPr>
          <w:rFonts w:ascii="Times New Roman" w:hAnsi="Times New Roman" w:cs="Times New Roman"/>
          <w:sz w:val="26"/>
          <w:szCs w:val="26"/>
        </w:rPr>
      </w:pPr>
      <w:r>
        <w:rPr>
          <w:rFonts w:ascii="Times New Roman" w:hAnsi="Times New Roman" w:cs="Times New Roman"/>
          <w:sz w:val="26"/>
          <w:szCs w:val="26"/>
        </w:rPr>
        <w:t>B. The spatial expression of representative genes in NMF_3 (UKF255_T_ST). Warmer colors (red) indicate higher expression levels.</w:t>
      </w:r>
    </w:p>
    <w:p w14:paraId="5A69524A" w14:textId="77777777" w:rsidR="00F1420C" w:rsidRDefault="00F1420C" w:rsidP="00F1420C">
      <w:pPr>
        <w:spacing w:after="120"/>
        <w:jc w:val="both"/>
        <w:rPr>
          <w:rFonts w:ascii="Times New Roman" w:hAnsi="Times New Roman" w:cs="Times New Roman"/>
          <w:sz w:val="26"/>
          <w:szCs w:val="26"/>
        </w:rPr>
      </w:pPr>
      <w:r>
        <w:rPr>
          <w:rFonts w:ascii="Times New Roman" w:hAnsi="Times New Roman" w:cs="Times New Roman"/>
          <w:sz w:val="26"/>
          <w:szCs w:val="26"/>
        </w:rPr>
        <w:lastRenderedPageBreak/>
        <w:t>C. The gradient direction and original cell loadings of NMF_6 (UKF260_T_ST) on the spatial map. The overlaying dark grey circles represent data spots characterized as tumor region.</w:t>
      </w:r>
    </w:p>
    <w:p w14:paraId="1586C1D8" w14:textId="77777777" w:rsidR="00F1420C" w:rsidRDefault="00F1420C" w:rsidP="00F1420C">
      <w:pPr>
        <w:spacing w:after="120"/>
        <w:jc w:val="both"/>
        <w:rPr>
          <w:rFonts w:ascii="Times New Roman" w:hAnsi="Times New Roman" w:cs="Times New Roman"/>
          <w:sz w:val="26"/>
          <w:szCs w:val="26"/>
        </w:rPr>
      </w:pPr>
      <w:r>
        <w:rPr>
          <w:rFonts w:ascii="Times New Roman" w:hAnsi="Times New Roman" w:cs="Times New Roman"/>
          <w:sz w:val="26"/>
          <w:szCs w:val="26"/>
        </w:rPr>
        <w:t>D. The spatial expression of representative genes in NMF_6 (UKF260_T_ST). Warmer colors (red) indicate higher expression levels.</w:t>
      </w:r>
    </w:p>
    <w:p w14:paraId="6DC73097" w14:textId="77777777" w:rsidR="00F1420C" w:rsidRDefault="00F1420C" w:rsidP="00F1420C">
      <w:pPr>
        <w:spacing w:after="120"/>
        <w:jc w:val="both"/>
        <w:rPr>
          <w:rFonts w:ascii="Times New Roman" w:hAnsi="Times New Roman" w:cs="Times New Roman"/>
          <w:sz w:val="26"/>
          <w:szCs w:val="26"/>
        </w:rPr>
      </w:pPr>
      <w:r>
        <w:rPr>
          <w:rFonts w:ascii="Times New Roman" w:hAnsi="Times New Roman" w:cs="Times New Roman"/>
          <w:noProof/>
          <w:sz w:val="26"/>
          <w:szCs w:val="26"/>
          <w14:ligatures w14:val="standardContextual"/>
        </w:rPr>
        <w:drawing>
          <wp:inline distT="0" distB="0" distL="0" distR="0" wp14:anchorId="01588704" wp14:editId="15CF1249">
            <wp:extent cx="6858000" cy="5822950"/>
            <wp:effectExtent l="0" t="0" r="0" b="0"/>
            <wp:docPr id="231411845"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411845" name="Picture 1" descr="A screenshot of a computer screen&#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6858000" cy="5822950"/>
                    </a:xfrm>
                    <a:prstGeom prst="rect">
                      <a:avLst/>
                    </a:prstGeom>
                  </pic:spPr>
                </pic:pic>
              </a:graphicData>
            </a:graphic>
          </wp:inline>
        </w:drawing>
      </w:r>
    </w:p>
    <w:p w14:paraId="07F50D90" w14:textId="77777777" w:rsidR="0046686E" w:rsidRDefault="0046686E" w:rsidP="0046686E">
      <w:pPr>
        <w:rPr>
          <w:rFonts w:ascii="Times New Roman" w:hAnsi="Times New Roman" w:cs="Times New Roman"/>
          <w:sz w:val="26"/>
          <w:szCs w:val="26"/>
        </w:rPr>
      </w:pPr>
      <w:r>
        <w:rPr>
          <w:rFonts w:ascii="Times New Roman" w:hAnsi="Times New Roman" w:cs="Times New Roman"/>
          <w:sz w:val="26"/>
          <w:szCs w:val="26"/>
        </w:rPr>
        <w:t>Fig S</w:t>
      </w:r>
      <w:r>
        <w:rPr>
          <w:rFonts w:ascii="Times New Roman" w:hAnsi="Times New Roman" w:cs="Times New Roman"/>
          <w:sz w:val="26"/>
          <w:szCs w:val="26"/>
        </w:rPr>
        <w:t>9</w:t>
      </w:r>
    </w:p>
    <w:p w14:paraId="4F7C2C7A" w14:textId="25429FB1" w:rsidR="00F1420C" w:rsidRDefault="00F1420C" w:rsidP="0046686E">
      <w:pPr>
        <w:rPr>
          <w:rFonts w:ascii="Times New Roman" w:hAnsi="Times New Roman" w:cs="Times New Roman"/>
          <w:sz w:val="26"/>
          <w:szCs w:val="26"/>
        </w:rPr>
      </w:pPr>
      <w:r>
        <w:rPr>
          <w:rFonts w:ascii="Times New Roman" w:hAnsi="Times New Roman" w:cs="Times New Roman"/>
          <w:sz w:val="26"/>
          <w:szCs w:val="26"/>
        </w:rPr>
        <w:t>A. RV coefficients between PCA and NMF compared to that between ICA and NMF, in all 87 pan-cancer ST datasets. Red dashed line showed slope equal to 1.</w:t>
      </w:r>
    </w:p>
    <w:p w14:paraId="69C31AC9" w14:textId="77777777" w:rsidR="00F1420C" w:rsidRDefault="00F1420C" w:rsidP="00F1420C">
      <w:pPr>
        <w:spacing w:after="120"/>
        <w:jc w:val="both"/>
        <w:rPr>
          <w:rFonts w:ascii="Times New Roman" w:hAnsi="Times New Roman" w:cs="Times New Roman"/>
          <w:sz w:val="26"/>
          <w:szCs w:val="26"/>
        </w:rPr>
      </w:pPr>
      <w:r>
        <w:rPr>
          <w:rFonts w:ascii="Times New Roman" w:hAnsi="Times New Roman" w:cs="Times New Roman"/>
          <w:sz w:val="26"/>
          <w:szCs w:val="26"/>
        </w:rPr>
        <w:t>B-C. Pearson’s correlation coefficients between PCA loadings and NMF cell loadings (B) and between ICA loadings and NMF cell loadings (C) in example dataset Barkley2022Cancer_GIST2.</w:t>
      </w:r>
    </w:p>
    <w:p w14:paraId="7CE78262" w14:textId="77777777" w:rsidR="00F1420C" w:rsidRDefault="00F1420C" w:rsidP="00F1420C">
      <w:pPr>
        <w:spacing w:after="120"/>
        <w:jc w:val="both"/>
        <w:rPr>
          <w:rFonts w:ascii="Times New Roman" w:hAnsi="Times New Roman" w:cs="Times New Roman"/>
          <w:sz w:val="26"/>
          <w:szCs w:val="26"/>
        </w:rPr>
      </w:pPr>
      <w:r>
        <w:rPr>
          <w:rFonts w:ascii="Times New Roman" w:hAnsi="Times New Roman" w:cs="Times New Roman"/>
          <w:sz w:val="26"/>
          <w:szCs w:val="26"/>
        </w:rPr>
        <w:lastRenderedPageBreak/>
        <w:t>D-I. Spatial gradients for NMF_4 (D), PC_2 (E), IC_10 (F), NMF_6 (G), PC_1 (H), and IC_8 (I) detected by LSGI. For better visualization, PC_1 (H) was visualized using the additive inverse of its original cell loadings.</w:t>
      </w:r>
    </w:p>
    <w:p w14:paraId="5881E2FC" w14:textId="77777777" w:rsidR="00F1420C" w:rsidRDefault="00F1420C" w:rsidP="00F1420C">
      <w:pPr>
        <w:spacing w:after="120"/>
        <w:jc w:val="both"/>
        <w:rPr>
          <w:rFonts w:ascii="Times New Roman" w:hAnsi="Times New Roman" w:cs="Times New Roman"/>
          <w:sz w:val="26"/>
          <w:szCs w:val="26"/>
        </w:rPr>
      </w:pPr>
    </w:p>
    <w:p w14:paraId="09EDC148" w14:textId="77777777" w:rsidR="00F1420C" w:rsidRDefault="00F1420C" w:rsidP="00F1420C">
      <w:pPr>
        <w:spacing w:after="120"/>
        <w:jc w:val="both"/>
        <w:rPr>
          <w:rFonts w:ascii="Times New Roman" w:hAnsi="Times New Roman" w:cs="Times New Roman"/>
          <w:sz w:val="26"/>
          <w:szCs w:val="26"/>
        </w:rPr>
      </w:pPr>
      <w:r>
        <w:rPr>
          <w:rFonts w:ascii="Times New Roman" w:hAnsi="Times New Roman" w:cs="Times New Roman"/>
          <w:noProof/>
          <w:sz w:val="26"/>
          <w:szCs w:val="26"/>
          <w14:ligatures w14:val="standardContextual"/>
        </w:rPr>
        <w:drawing>
          <wp:inline distT="0" distB="0" distL="0" distR="0" wp14:anchorId="0B8B565D" wp14:editId="7B7CD38C">
            <wp:extent cx="6858000" cy="6065520"/>
            <wp:effectExtent l="0" t="0" r="0" b="0"/>
            <wp:docPr id="48274580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745803" name="Picture 482745803"/>
                    <pic:cNvPicPr/>
                  </pic:nvPicPr>
                  <pic:blipFill>
                    <a:blip r:embed="rId15"/>
                    <a:stretch>
                      <a:fillRect/>
                    </a:stretch>
                  </pic:blipFill>
                  <pic:spPr>
                    <a:xfrm>
                      <a:off x="0" y="0"/>
                      <a:ext cx="6858000" cy="6065520"/>
                    </a:xfrm>
                    <a:prstGeom prst="rect">
                      <a:avLst/>
                    </a:prstGeom>
                  </pic:spPr>
                </pic:pic>
              </a:graphicData>
            </a:graphic>
          </wp:inline>
        </w:drawing>
      </w:r>
    </w:p>
    <w:p w14:paraId="011C9192" w14:textId="77777777" w:rsidR="00F1420C" w:rsidRDefault="00F1420C" w:rsidP="00F1420C">
      <w:pPr>
        <w:spacing w:after="120"/>
        <w:jc w:val="both"/>
        <w:rPr>
          <w:rFonts w:ascii="Times New Roman" w:hAnsi="Times New Roman" w:cs="Times New Roman"/>
          <w:sz w:val="26"/>
          <w:szCs w:val="26"/>
        </w:rPr>
      </w:pPr>
    </w:p>
    <w:p w14:paraId="732A087D" w14:textId="77777777" w:rsidR="0046686E" w:rsidRDefault="0046686E" w:rsidP="0046686E">
      <w:pPr>
        <w:rPr>
          <w:rFonts w:ascii="Times New Roman" w:hAnsi="Times New Roman" w:cs="Times New Roman"/>
          <w:sz w:val="26"/>
          <w:szCs w:val="26"/>
        </w:rPr>
      </w:pPr>
      <w:r>
        <w:rPr>
          <w:rFonts w:ascii="Times New Roman" w:hAnsi="Times New Roman" w:cs="Times New Roman"/>
          <w:sz w:val="26"/>
          <w:szCs w:val="26"/>
        </w:rPr>
        <w:t>Fig S</w:t>
      </w:r>
      <w:r>
        <w:rPr>
          <w:rFonts w:ascii="Times New Roman" w:hAnsi="Times New Roman" w:cs="Times New Roman"/>
          <w:sz w:val="26"/>
          <w:szCs w:val="26"/>
        </w:rPr>
        <w:t>10</w:t>
      </w:r>
    </w:p>
    <w:p w14:paraId="40093A2C" w14:textId="79880B65" w:rsidR="00F1420C" w:rsidRDefault="00F1420C" w:rsidP="0046686E">
      <w:pPr>
        <w:rPr>
          <w:rFonts w:ascii="Times New Roman" w:hAnsi="Times New Roman" w:cs="Times New Roman"/>
          <w:sz w:val="26"/>
          <w:szCs w:val="26"/>
        </w:rPr>
      </w:pPr>
      <w:r>
        <w:rPr>
          <w:rFonts w:ascii="Times New Roman" w:hAnsi="Times New Roman" w:cs="Times New Roman"/>
          <w:sz w:val="26"/>
          <w:szCs w:val="26"/>
        </w:rPr>
        <w:t>Correlation between detection rate of spatial windows and the gradient in 87 cancer ST datasets.</w:t>
      </w:r>
    </w:p>
    <w:p w14:paraId="3D09834D" w14:textId="77777777" w:rsidR="00F1420C" w:rsidRDefault="00F1420C" w:rsidP="00F1420C">
      <w:pPr>
        <w:spacing w:after="120"/>
        <w:jc w:val="both"/>
        <w:rPr>
          <w:rFonts w:ascii="Times New Roman" w:hAnsi="Times New Roman" w:cs="Times New Roman"/>
          <w:sz w:val="26"/>
          <w:szCs w:val="26"/>
        </w:rPr>
      </w:pPr>
      <w:r w:rsidRPr="0078394C">
        <w:rPr>
          <w:rFonts w:ascii="Times New Roman" w:hAnsi="Times New Roman" w:cs="Times New Roman"/>
          <w:sz w:val="26"/>
          <w:szCs w:val="26"/>
        </w:rPr>
        <w:lastRenderedPageBreak/>
        <w:t>A.</w:t>
      </w:r>
      <w:r>
        <w:rPr>
          <w:rFonts w:ascii="Times New Roman" w:hAnsi="Times New Roman" w:cs="Times New Roman"/>
          <w:sz w:val="26"/>
          <w:szCs w:val="26"/>
        </w:rPr>
        <w:t xml:space="preserve"> Histogram of the Pearson’s correlation coefficients between the detection rate of spatial windows and the maximum </w:t>
      </w:r>
      <m:oMath>
        <m:sSup>
          <m:sSupPr>
            <m:ctrlPr>
              <w:rPr>
                <w:rFonts w:ascii="Cambria Math" w:eastAsiaTheme="minorEastAsia" w:hAnsi="Cambria Math" w:cs="Times New Roman"/>
                <w:i/>
                <w:sz w:val="26"/>
                <w:szCs w:val="26"/>
              </w:rPr>
            </m:ctrlPr>
          </m:sSupPr>
          <m:e>
            <m:r>
              <w:rPr>
                <w:rFonts w:ascii="Cambria Math" w:eastAsiaTheme="minorEastAsia" w:hAnsi="Cambria Math" w:cs="Times New Roman"/>
                <w:sz w:val="26"/>
                <w:szCs w:val="26"/>
              </w:rPr>
              <m:t>R</m:t>
            </m:r>
          </m:e>
          <m:sup>
            <m:r>
              <w:rPr>
                <w:rFonts w:ascii="Cambria Math" w:eastAsiaTheme="minorEastAsia" w:hAnsi="Cambria Math" w:cs="Times New Roman"/>
                <w:sz w:val="26"/>
                <w:szCs w:val="26"/>
              </w:rPr>
              <m:t>2</m:t>
            </m:r>
          </m:sup>
        </m:sSup>
      </m:oMath>
      <w:r>
        <w:rPr>
          <w:rFonts w:ascii="Times New Roman" w:hAnsi="Times New Roman" w:cs="Times New Roman"/>
          <w:sz w:val="26"/>
          <w:szCs w:val="26"/>
        </w:rPr>
        <w:t xml:space="preserve"> of the gradients detected in that window.</w:t>
      </w:r>
    </w:p>
    <w:p w14:paraId="30FEF3B2" w14:textId="77777777" w:rsidR="00F1420C" w:rsidRPr="0029372E" w:rsidRDefault="00F1420C" w:rsidP="00F1420C">
      <w:pPr>
        <w:spacing w:after="120"/>
        <w:jc w:val="both"/>
        <w:rPr>
          <w:rFonts w:ascii="Times New Roman" w:hAnsi="Times New Roman" w:cs="Times New Roman"/>
          <w:sz w:val="26"/>
          <w:szCs w:val="26"/>
        </w:rPr>
      </w:pPr>
      <w:r>
        <w:rPr>
          <w:rFonts w:ascii="Times New Roman" w:hAnsi="Times New Roman" w:cs="Times New Roman"/>
          <w:sz w:val="26"/>
          <w:szCs w:val="26"/>
        </w:rPr>
        <w:t>B-D. Examples of the correlations between maximum gradient and detection rates in three scenarios: positive (B), negative (C), and neutral.</w:t>
      </w:r>
    </w:p>
    <w:p w14:paraId="3FD7BB85" w14:textId="77777777" w:rsidR="00F1420C" w:rsidRDefault="00F1420C" w:rsidP="00F1420C">
      <w:pPr>
        <w:spacing w:after="120"/>
        <w:jc w:val="both"/>
        <w:rPr>
          <w:rFonts w:ascii="Times New Roman" w:hAnsi="Times New Roman" w:cs="Times New Roman"/>
          <w:sz w:val="26"/>
          <w:szCs w:val="26"/>
        </w:rPr>
      </w:pPr>
      <w:r>
        <w:rPr>
          <w:rFonts w:ascii="Times New Roman" w:hAnsi="Times New Roman" w:cs="Times New Roman"/>
          <w:noProof/>
          <w:sz w:val="26"/>
          <w:szCs w:val="26"/>
          <w14:ligatures w14:val="standardContextual"/>
        </w:rPr>
        <w:drawing>
          <wp:inline distT="0" distB="0" distL="0" distR="0" wp14:anchorId="7ECC90AD" wp14:editId="08D72F91">
            <wp:extent cx="6858000" cy="5900420"/>
            <wp:effectExtent l="0" t="0" r="0" b="0"/>
            <wp:docPr id="160835646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356468" name="Picture 1608356468"/>
                    <pic:cNvPicPr/>
                  </pic:nvPicPr>
                  <pic:blipFill>
                    <a:blip r:embed="rId16"/>
                    <a:stretch>
                      <a:fillRect/>
                    </a:stretch>
                  </pic:blipFill>
                  <pic:spPr>
                    <a:xfrm>
                      <a:off x="0" y="0"/>
                      <a:ext cx="6858000" cy="5900420"/>
                    </a:xfrm>
                    <a:prstGeom prst="rect">
                      <a:avLst/>
                    </a:prstGeom>
                  </pic:spPr>
                </pic:pic>
              </a:graphicData>
            </a:graphic>
          </wp:inline>
        </w:drawing>
      </w:r>
    </w:p>
    <w:p w14:paraId="2E94ABB5" w14:textId="67C65574" w:rsidR="0046686E" w:rsidRDefault="0046686E" w:rsidP="0046686E">
      <w:pPr>
        <w:rPr>
          <w:rFonts w:ascii="Times New Roman" w:hAnsi="Times New Roman" w:cs="Times New Roman"/>
          <w:sz w:val="26"/>
          <w:szCs w:val="26"/>
        </w:rPr>
      </w:pPr>
      <w:r>
        <w:rPr>
          <w:rFonts w:ascii="Times New Roman" w:hAnsi="Times New Roman" w:cs="Times New Roman"/>
          <w:sz w:val="26"/>
          <w:szCs w:val="26"/>
        </w:rPr>
        <w:t>Fig S</w:t>
      </w:r>
      <w:r>
        <w:rPr>
          <w:rFonts w:ascii="Times New Roman" w:hAnsi="Times New Roman" w:cs="Times New Roman"/>
          <w:sz w:val="26"/>
          <w:szCs w:val="26"/>
        </w:rPr>
        <w:t>11</w:t>
      </w:r>
    </w:p>
    <w:p w14:paraId="3F38DE66" w14:textId="77777777" w:rsidR="00F1420C" w:rsidRDefault="00F1420C" w:rsidP="00F1420C">
      <w:pPr>
        <w:spacing w:after="120"/>
        <w:jc w:val="both"/>
        <w:rPr>
          <w:rFonts w:ascii="Times New Roman" w:hAnsi="Times New Roman" w:cs="Times New Roman"/>
          <w:sz w:val="26"/>
          <w:szCs w:val="26"/>
        </w:rPr>
      </w:pPr>
      <w:r>
        <w:rPr>
          <w:rFonts w:ascii="Times New Roman" w:hAnsi="Times New Roman" w:cs="Times New Roman"/>
          <w:sz w:val="26"/>
          <w:szCs w:val="26"/>
        </w:rPr>
        <w:t xml:space="preserve">A-C. Spatial gradient detection with different </w:t>
      </w:r>
      <m:oMath>
        <m:r>
          <w:rPr>
            <w:rFonts w:ascii="Cambria Math" w:eastAsiaTheme="minorEastAsia" w:hAnsi="Cambria Math" w:cs="Times New Roman"/>
            <w:sz w:val="26"/>
            <w:szCs w:val="26"/>
          </w:rPr>
          <m:t>Q</m:t>
        </m:r>
      </m:oMath>
      <w:r>
        <w:rPr>
          <w:rFonts w:ascii="Times New Roman" w:hAnsi="Times New Roman" w:cs="Times New Roman"/>
          <w:sz w:val="26"/>
          <w:szCs w:val="26"/>
        </w:rPr>
        <w:t xml:space="preserve"> parameter (window size) and </w:t>
      </w:r>
      <m:oMath>
        <m:sSup>
          <m:sSupPr>
            <m:ctrlPr>
              <w:rPr>
                <w:rFonts w:ascii="Cambria Math" w:eastAsiaTheme="minorEastAsia" w:hAnsi="Cambria Math" w:cs="Times New Roman"/>
                <w:i/>
                <w:sz w:val="26"/>
                <w:szCs w:val="26"/>
              </w:rPr>
            </m:ctrlPr>
          </m:sSupPr>
          <m:e>
            <m:r>
              <w:rPr>
                <w:rFonts w:ascii="Cambria Math" w:eastAsiaTheme="minorEastAsia" w:hAnsi="Cambria Math" w:cs="Times New Roman"/>
                <w:sz w:val="26"/>
                <w:szCs w:val="26"/>
              </w:rPr>
              <m:t>R</m:t>
            </m:r>
          </m:e>
          <m:sup>
            <m:r>
              <w:rPr>
                <w:rFonts w:ascii="Cambria Math" w:eastAsiaTheme="minorEastAsia" w:hAnsi="Cambria Math" w:cs="Times New Roman"/>
                <w:sz w:val="26"/>
                <w:szCs w:val="26"/>
              </w:rPr>
              <m:t>2</m:t>
            </m:r>
          </m:sup>
        </m:sSup>
      </m:oMath>
      <w:r>
        <w:rPr>
          <w:rFonts w:ascii="Times New Roman" w:hAnsi="Times New Roman" w:cs="Times New Roman"/>
          <w:sz w:val="26"/>
          <w:szCs w:val="26"/>
        </w:rPr>
        <w:t xml:space="preserve"> cutoff in raw and shuffled real-world data. Three demonstrative datasets in A-C as labeled. Different window sizes were tested from 10 to 200, and the heatmap color depicts the proportion of total possible gradients called with given </w:t>
      </w:r>
      <m:oMath>
        <m:sSup>
          <m:sSupPr>
            <m:ctrlPr>
              <w:rPr>
                <w:rFonts w:ascii="Cambria Math" w:eastAsiaTheme="minorEastAsia" w:hAnsi="Cambria Math" w:cs="Times New Roman"/>
                <w:i/>
                <w:sz w:val="26"/>
                <w:szCs w:val="26"/>
              </w:rPr>
            </m:ctrlPr>
          </m:sSupPr>
          <m:e>
            <m:r>
              <w:rPr>
                <w:rFonts w:ascii="Cambria Math" w:eastAsiaTheme="minorEastAsia" w:hAnsi="Cambria Math" w:cs="Times New Roman"/>
                <w:sz w:val="26"/>
                <w:szCs w:val="26"/>
              </w:rPr>
              <m:t>R</m:t>
            </m:r>
          </m:e>
          <m:sup>
            <m:r>
              <w:rPr>
                <w:rFonts w:ascii="Cambria Math" w:eastAsiaTheme="minorEastAsia" w:hAnsi="Cambria Math" w:cs="Times New Roman"/>
                <w:sz w:val="26"/>
                <w:szCs w:val="26"/>
              </w:rPr>
              <m:t>2</m:t>
            </m:r>
          </m:sup>
        </m:sSup>
      </m:oMath>
      <w:r>
        <w:rPr>
          <w:rFonts w:ascii="Times New Roman" w:hAnsi="Times New Roman" w:cs="Times New Roman"/>
          <w:sz w:val="26"/>
          <w:szCs w:val="26"/>
        </w:rPr>
        <w:t xml:space="preserve"> cutoffs. Here, ‘gt_0.1’ means cutoff equals to 0.1, etc. The red dashed boxes highlight the parameter selected with this study.</w:t>
      </w:r>
    </w:p>
    <w:p w14:paraId="03B8D676" w14:textId="77777777" w:rsidR="00F1420C" w:rsidRDefault="00F1420C" w:rsidP="00F1420C">
      <w:pPr>
        <w:spacing w:after="120"/>
        <w:jc w:val="both"/>
        <w:rPr>
          <w:rFonts w:ascii="Times New Roman" w:hAnsi="Times New Roman" w:cs="Times New Roman"/>
          <w:sz w:val="26"/>
          <w:szCs w:val="26"/>
        </w:rPr>
      </w:pPr>
      <w:r>
        <w:rPr>
          <w:rFonts w:ascii="Times New Roman" w:hAnsi="Times New Roman" w:cs="Times New Roman"/>
          <w:noProof/>
          <w:sz w:val="26"/>
          <w:szCs w:val="26"/>
          <w14:ligatures w14:val="standardContextual"/>
        </w:rPr>
        <w:lastRenderedPageBreak/>
        <w:drawing>
          <wp:inline distT="0" distB="0" distL="0" distR="0" wp14:anchorId="424884C0" wp14:editId="43FD3F27">
            <wp:extent cx="5549265" cy="9144000"/>
            <wp:effectExtent l="0" t="0" r="0" b="0"/>
            <wp:docPr id="369918889" name="Picture 7"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918889" name="Picture 7" descr="A screenshot of a computer&#10;&#10;AI-generated content may be incorrect."/>
                    <pic:cNvPicPr/>
                  </pic:nvPicPr>
                  <pic:blipFill>
                    <a:blip r:embed="rId17">
                      <a:extLst>
                        <a:ext uri="{28A0092B-C50C-407E-A947-70E740481C1C}">
                          <a14:useLocalDpi xmlns:a14="http://schemas.microsoft.com/office/drawing/2010/main" val="0"/>
                        </a:ext>
                      </a:extLst>
                    </a:blip>
                    <a:stretch>
                      <a:fillRect/>
                    </a:stretch>
                  </pic:blipFill>
                  <pic:spPr>
                    <a:xfrm>
                      <a:off x="0" y="0"/>
                      <a:ext cx="5549265" cy="9144000"/>
                    </a:xfrm>
                    <a:prstGeom prst="rect">
                      <a:avLst/>
                    </a:prstGeom>
                  </pic:spPr>
                </pic:pic>
              </a:graphicData>
            </a:graphic>
          </wp:inline>
        </w:drawing>
      </w:r>
    </w:p>
    <w:p w14:paraId="65081374" w14:textId="1CA5C65F" w:rsidR="00F1420C" w:rsidRDefault="0046686E" w:rsidP="0046686E">
      <w:pPr>
        <w:rPr>
          <w:rFonts w:ascii="Times New Roman" w:hAnsi="Times New Roman" w:cs="Times New Roman"/>
          <w:sz w:val="26"/>
          <w:szCs w:val="26"/>
        </w:rPr>
      </w:pPr>
      <w:r>
        <w:rPr>
          <w:rFonts w:ascii="Times New Roman" w:hAnsi="Times New Roman" w:cs="Times New Roman"/>
          <w:sz w:val="26"/>
          <w:szCs w:val="26"/>
        </w:rPr>
        <w:lastRenderedPageBreak/>
        <w:t>Fig S</w:t>
      </w:r>
      <w:r>
        <w:rPr>
          <w:rFonts w:ascii="Times New Roman" w:hAnsi="Times New Roman" w:cs="Times New Roman"/>
          <w:sz w:val="26"/>
          <w:szCs w:val="26"/>
        </w:rPr>
        <w:t xml:space="preserve">12 </w:t>
      </w:r>
      <w:r w:rsidR="00F1420C">
        <w:rPr>
          <w:rFonts w:ascii="Times New Roman" w:hAnsi="Times New Roman" w:cs="Times New Roman"/>
          <w:sz w:val="26"/>
          <w:szCs w:val="26"/>
        </w:rPr>
        <w:t xml:space="preserve">Analyzing </w:t>
      </w:r>
      <m:oMath>
        <m:sSup>
          <m:sSupPr>
            <m:ctrlPr>
              <w:rPr>
                <w:rFonts w:ascii="Cambria Math" w:eastAsiaTheme="minorEastAsia" w:hAnsi="Cambria Math" w:cs="Times New Roman"/>
                <w:i/>
                <w:sz w:val="26"/>
                <w:szCs w:val="26"/>
              </w:rPr>
            </m:ctrlPr>
          </m:sSupPr>
          <m:e>
            <m:r>
              <w:rPr>
                <w:rFonts w:ascii="Cambria Math" w:eastAsiaTheme="minorEastAsia" w:hAnsi="Cambria Math" w:cs="Times New Roman"/>
                <w:sz w:val="26"/>
                <w:szCs w:val="26"/>
              </w:rPr>
              <m:t>R</m:t>
            </m:r>
          </m:e>
          <m:sup>
            <m:r>
              <w:rPr>
                <w:rFonts w:ascii="Cambria Math" w:eastAsiaTheme="minorEastAsia" w:hAnsi="Cambria Math" w:cs="Times New Roman"/>
                <w:sz w:val="26"/>
                <w:szCs w:val="26"/>
              </w:rPr>
              <m:t>2</m:t>
            </m:r>
          </m:sup>
        </m:sSup>
      </m:oMath>
      <w:r w:rsidR="00F1420C">
        <w:rPr>
          <w:rFonts w:ascii="Times New Roman" w:hAnsi="Times New Roman" w:cs="Times New Roman"/>
          <w:sz w:val="26"/>
          <w:szCs w:val="26"/>
        </w:rPr>
        <w:t xml:space="preserve"> cutoffs with simulation data.</w:t>
      </w:r>
    </w:p>
    <w:p w14:paraId="01DF37E4" w14:textId="77777777" w:rsidR="00F1420C" w:rsidRDefault="00F1420C" w:rsidP="00F1420C">
      <w:pPr>
        <w:spacing w:after="120"/>
        <w:jc w:val="both"/>
        <w:rPr>
          <w:rFonts w:ascii="Times New Roman" w:hAnsi="Times New Roman" w:cs="Times New Roman"/>
          <w:sz w:val="26"/>
          <w:szCs w:val="26"/>
        </w:rPr>
      </w:pPr>
      <w:r>
        <w:rPr>
          <w:rFonts w:ascii="Times New Roman" w:hAnsi="Times New Roman" w:cs="Times New Roman"/>
          <w:sz w:val="26"/>
          <w:szCs w:val="26"/>
        </w:rPr>
        <w:t xml:space="preserve">A-B. Demonstration of simulated spatial signals and random signals by </w:t>
      </w:r>
      <w:proofErr w:type="spellStart"/>
      <w:r>
        <w:rPr>
          <w:rFonts w:ascii="Times New Roman" w:hAnsi="Times New Roman" w:cs="Times New Roman"/>
          <w:sz w:val="26"/>
          <w:szCs w:val="26"/>
        </w:rPr>
        <w:t>SRTSim</w:t>
      </w:r>
      <w:proofErr w:type="spellEnd"/>
      <w:r>
        <w:rPr>
          <w:rFonts w:ascii="Times New Roman" w:hAnsi="Times New Roman" w:cs="Times New Roman"/>
          <w:sz w:val="26"/>
          <w:szCs w:val="26"/>
        </w:rPr>
        <w:t>.</w:t>
      </w:r>
    </w:p>
    <w:p w14:paraId="6B6FC4C5" w14:textId="77777777" w:rsidR="00F1420C" w:rsidRDefault="00F1420C" w:rsidP="00F1420C">
      <w:pPr>
        <w:spacing w:after="120"/>
        <w:jc w:val="both"/>
        <w:rPr>
          <w:rFonts w:ascii="Times New Roman" w:hAnsi="Times New Roman" w:cs="Times New Roman"/>
          <w:sz w:val="26"/>
          <w:szCs w:val="26"/>
        </w:rPr>
      </w:pPr>
      <w:r>
        <w:rPr>
          <w:rFonts w:ascii="Times New Roman" w:hAnsi="Times New Roman" w:cs="Times New Roman"/>
          <w:sz w:val="26"/>
          <w:szCs w:val="26"/>
        </w:rPr>
        <w:t>C-E. Calling true spatial gradient signals and random signals at different window size (</w:t>
      </w:r>
      <m:oMath>
        <m:r>
          <w:rPr>
            <w:rFonts w:ascii="Cambria Math" w:eastAsiaTheme="minorEastAsia" w:hAnsi="Cambria Math" w:cs="Times New Roman"/>
            <w:sz w:val="26"/>
            <w:szCs w:val="26"/>
          </w:rPr>
          <m:t>Q</m:t>
        </m:r>
      </m:oMath>
      <w:r>
        <w:rPr>
          <w:rFonts w:ascii="Times New Roman" w:hAnsi="Times New Roman" w:cs="Times New Roman"/>
          <w:sz w:val="26"/>
          <w:szCs w:val="26"/>
        </w:rPr>
        <w:t xml:space="preserve">): 10 (C), 25 (D), and 50 (E). The cutoff_1 to cutoff_9 refer to the scenario of setting </w:t>
      </w:r>
      <m:oMath>
        <m:sSup>
          <m:sSupPr>
            <m:ctrlPr>
              <w:rPr>
                <w:rFonts w:ascii="Cambria Math" w:eastAsiaTheme="minorEastAsia" w:hAnsi="Cambria Math" w:cs="Times New Roman"/>
                <w:i/>
                <w:sz w:val="26"/>
                <w:szCs w:val="26"/>
              </w:rPr>
            </m:ctrlPr>
          </m:sSupPr>
          <m:e>
            <m:r>
              <w:rPr>
                <w:rFonts w:ascii="Cambria Math" w:eastAsiaTheme="minorEastAsia" w:hAnsi="Cambria Math" w:cs="Times New Roman"/>
                <w:sz w:val="26"/>
                <w:szCs w:val="26"/>
              </w:rPr>
              <m:t>R</m:t>
            </m:r>
          </m:e>
          <m:sup>
            <m:r>
              <w:rPr>
                <w:rFonts w:ascii="Cambria Math" w:eastAsiaTheme="minorEastAsia" w:hAnsi="Cambria Math" w:cs="Times New Roman"/>
                <w:sz w:val="26"/>
                <w:szCs w:val="26"/>
              </w:rPr>
              <m:t>2</m:t>
            </m:r>
          </m:sup>
        </m:sSup>
      </m:oMath>
      <w:r>
        <w:rPr>
          <w:rFonts w:ascii="Times New Roman" w:hAnsi="Times New Roman" w:cs="Times New Roman"/>
          <w:sz w:val="26"/>
          <w:szCs w:val="26"/>
        </w:rPr>
        <w:t xml:space="preserve"> cutoffs equal to 0.1 to 0.9.</w:t>
      </w:r>
    </w:p>
    <w:p w14:paraId="5187EA7C" w14:textId="656CA3B1" w:rsidR="00F1420C" w:rsidRDefault="00F1420C" w:rsidP="00F1420C"/>
    <w:sectPr w:rsidR="00F142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notTrueType/>
    <w:pitch w:val="variable"/>
    <w:sig w:usb0="A00002BF" w:usb1="38CF7CFA" w:usb2="00000016" w:usb3="00000000" w:csb0="0004000F" w:csb1="00000000"/>
  </w:font>
  <w:font w:name="Cambria Math">
    <w:panose1 w:val="02040503050406030204"/>
    <w:charset w:val="00"/>
    <w:family w:val="roman"/>
    <w:pitch w:val="variable"/>
    <w:sig w:usb0="E00002FF" w:usb1="42002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20C"/>
    <w:rsid w:val="000D6647"/>
    <w:rsid w:val="00117A17"/>
    <w:rsid w:val="002A44B8"/>
    <w:rsid w:val="00371521"/>
    <w:rsid w:val="00394011"/>
    <w:rsid w:val="0046686E"/>
    <w:rsid w:val="006425B5"/>
    <w:rsid w:val="006D7C95"/>
    <w:rsid w:val="007B306A"/>
    <w:rsid w:val="00D86109"/>
    <w:rsid w:val="00E06AF2"/>
    <w:rsid w:val="00EA3F45"/>
    <w:rsid w:val="00F1420C"/>
    <w:rsid w:val="00F24F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5005E823"/>
  <w15:chartTrackingRefBased/>
  <w15:docId w15:val="{6ACE6CAA-BC3D-2D47-B0B6-B76C7232E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420C"/>
    <w:pPr>
      <w:spacing w:after="0" w:line="240" w:lineRule="auto"/>
    </w:pPr>
    <w:rPr>
      <w:rFonts w:eastAsia="SimSun"/>
      <w:kern w:val="0"/>
      <w:lang w:eastAsia="en-US"/>
      <w14:ligatures w14:val="none"/>
    </w:rPr>
  </w:style>
  <w:style w:type="paragraph" w:styleId="Heading1">
    <w:name w:val="heading 1"/>
    <w:basedOn w:val="Normal"/>
    <w:next w:val="Normal"/>
    <w:link w:val="Heading1Char"/>
    <w:uiPriority w:val="9"/>
    <w:qFormat/>
    <w:rsid w:val="00F1420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zh-CN"/>
      <w14:ligatures w14:val="standardContextual"/>
    </w:rPr>
  </w:style>
  <w:style w:type="paragraph" w:styleId="Heading2">
    <w:name w:val="heading 2"/>
    <w:basedOn w:val="Normal"/>
    <w:next w:val="Normal"/>
    <w:link w:val="Heading2Char"/>
    <w:uiPriority w:val="9"/>
    <w:semiHidden/>
    <w:unhideWhenUsed/>
    <w:qFormat/>
    <w:rsid w:val="00F1420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zh-CN"/>
      <w14:ligatures w14:val="standardContextual"/>
    </w:rPr>
  </w:style>
  <w:style w:type="paragraph" w:styleId="Heading3">
    <w:name w:val="heading 3"/>
    <w:basedOn w:val="Normal"/>
    <w:next w:val="Normal"/>
    <w:link w:val="Heading3Char"/>
    <w:uiPriority w:val="9"/>
    <w:semiHidden/>
    <w:unhideWhenUsed/>
    <w:qFormat/>
    <w:rsid w:val="00F1420C"/>
    <w:pPr>
      <w:keepNext/>
      <w:keepLines/>
      <w:spacing w:before="160" w:after="80" w:line="278" w:lineRule="auto"/>
      <w:outlineLvl w:val="2"/>
    </w:pPr>
    <w:rPr>
      <w:rFonts w:eastAsiaTheme="majorEastAsia" w:cstheme="majorBidi"/>
      <w:color w:val="0F4761" w:themeColor="accent1" w:themeShade="BF"/>
      <w:kern w:val="2"/>
      <w:sz w:val="28"/>
      <w:szCs w:val="28"/>
      <w:lang w:eastAsia="zh-CN"/>
      <w14:ligatures w14:val="standardContextual"/>
    </w:rPr>
  </w:style>
  <w:style w:type="paragraph" w:styleId="Heading4">
    <w:name w:val="heading 4"/>
    <w:basedOn w:val="Normal"/>
    <w:next w:val="Normal"/>
    <w:link w:val="Heading4Char"/>
    <w:uiPriority w:val="9"/>
    <w:semiHidden/>
    <w:unhideWhenUsed/>
    <w:qFormat/>
    <w:rsid w:val="00F1420C"/>
    <w:pPr>
      <w:keepNext/>
      <w:keepLines/>
      <w:spacing w:before="80" w:after="40" w:line="278" w:lineRule="auto"/>
      <w:outlineLvl w:val="3"/>
    </w:pPr>
    <w:rPr>
      <w:rFonts w:eastAsiaTheme="majorEastAsia" w:cstheme="majorBidi"/>
      <w:i/>
      <w:iCs/>
      <w:color w:val="0F4761" w:themeColor="accent1" w:themeShade="BF"/>
      <w:kern w:val="2"/>
      <w:lang w:eastAsia="zh-CN"/>
      <w14:ligatures w14:val="standardContextual"/>
    </w:rPr>
  </w:style>
  <w:style w:type="paragraph" w:styleId="Heading5">
    <w:name w:val="heading 5"/>
    <w:basedOn w:val="Normal"/>
    <w:next w:val="Normal"/>
    <w:link w:val="Heading5Char"/>
    <w:uiPriority w:val="9"/>
    <w:semiHidden/>
    <w:unhideWhenUsed/>
    <w:qFormat/>
    <w:rsid w:val="00F1420C"/>
    <w:pPr>
      <w:keepNext/>
      <w:keepLines/>
      <w:spacing w:before="80" w:after="40" w:line="278" w:lineRule="auto"/>
      <w:outlineLvl w:val="4"/>
    </w:pPr>
    <w:rPr>
      <w:rFonts w:eastAsiaTheme="majorEastAsia" w:cstheme="majorBidi"/>
      <w:color w:val="0F4761" w:themeColor="accent1" w:themeShade="BF"/>
      <w:kern w:val="2"/>
      <w:lang w:eastAsia="zh-CN"/>
      <w14:ligatures w14:val="standardContextual"/>
    </w:rPr>
  </w:style>
  <w:style w:type="paragraph" w:styleId="Heading6">
    <w:name w:val="heading 6"/>
    <w:basedOn w:val="Normal"/>
    <w:next w:val="Normal"/>
    <w:link w:val="Heading6Char"/>
    <w:uiPriority w:val="9"/>
    <w:semiHidden/>
    <w:unhideWhenUsed/>
    <w:qFormat/>
    <w:rsid w:val="00F1420C"/>
    <w:pPr>
      <w:keepNext/>
      <w:keepLines/>
      <w:spacing w:before="40" w:line="278" w:lineRule="auto"/>
      <w:outlineLvl w:val="5"/>
    </w:pPr>
    <w:rPr>
      <w:rFonts w:eastAsiaTheme="majorEastAsia" w:cstheme="majorBidi"/>
      <w:i/>
      <w:iCs/>
      <w:color w:val="595959" w:themeColor="text1" w:themeTint="A6"/>
      <w:kern w:val="2"/>
      <w:lang w:eastAsia="zh-CN"/>
      <w14:ligatures w14:val="standardContextual"/>
    </w:rPr>
  </w:style>
  <w:style w:type="paragraph" w:styleId="Heading7">
    <w:name w:val="heading 7"/>
    <w:basedOn w:val="Normal"/>
    <w:next w:val="Normal"/>
    <w:link w:val="Heading7Char"/>
    <w:uiPriority w:val="9"/>
    <w:semiHidden/>
    <w:unhideWhenUsed/>
    <w:qFormat/>
    <w:rsid w:val="00F1420C"/>
    <w:pPr>
      <w:keepNext/>
      <w:keepLines/>
      <w:spacing w:before="40" w:line="278" w:lineRule="auto"/>
      <w:outlineLvl w:val="6"/>
    </w:pPr>
    <w:rPr>
      <w:rFonts w:eastAsiaTheme="majorEastAsia" w:cstheme="majorBidi"/>
      <w:color w:val="595959" w:themeColor="text1" w:themeTint="A6"/>
      <w:kern w:val="2"/>
      <w:lang w:eastAsia="zh-CN"/>
      <w14:ligatures w14:val="standardContextual"/>
    </w:rPr>
  </w:style>
  <w:style w:type="paragraph" w:styleId="Heading8">
    <w:name w:val="heading 8"/>
    <w:basedOn w:val="Normal"/>
    <w:next w:val="Normal"/>
    <w:link w:val="Heading8Char"/>
    <w:uiPriority w:val="9"/>
    <w:semiHidden/>
    <w:unhideWhenUsed/>
    <w:qFormat/>
    <w:rsid w:val="00F1420C"/>
    <w:pPr>
      <w:keepNext/>
      <w:keepLines/>
      <w:spacing w:line="278" w:lineRule="auto"/>
      <w:outlineLvl w:val="7"/>
    </w:pPr>
    <w:rPr>
      <w:rFonts w:eastAsiaTheme="majorEastAsia" w:cstheme="majorBidi"/>
      <w:i/>
      <w:iCs/>
      <w:color w:val="272727" w:themeColor="text1" w:themeTint="D8"/>
      <w:kern w:val="2"/>
      <w:lang w:eastAsia="zh-CN"/>
      <w14:ligatures w14:val="standardContextual"/>
    </w:rPr>
  </w:style>
  <w:style w:type="paragraph" w:styleId="Heading9">
    <w:name w:val="heading 9"/>
    <w:basedOn w:val="Normal"/>
    <w:next w:val="Normal"/>
    <w:link w:val="Heading9Char"/>
    <w:uiPriority w:val="9"/>
    <w:semiHidden/>
    <w:unhideWhenUsed/>
    <w:qFormat/>
    <w:rsid w:val="00F1420C"/>
    <w:pPr>
      <w:keepNext/>
      <w:keepLines/>
      <w:spacing w:line="278" w:lineRule="auto"/>
      <w:outlineLvl w:val="8"/>
    </w:pPr>
    <w:rPr>
      <w:rFonts w:eastAsiaTheme="majorEastAsia" w:cstheme="majorBidi"/>
      <w:color w:val="272727" w:themeColor="text1" w:themeTint="D8"/>
      <w:kern w:val="2"/>
      <w:lang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42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42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42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42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42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42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42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42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420C"/>
    <w:rPr>
      <w:rFonts w:eastAsiaTheme="majorEastAsia" w:cstheme="majorBidi"/>
      <w:color w:val="272727" w:themeColor="text1" w:themeTint="D8"/>
    </w:rPr>
  </w:style>
  <w:style w:type="paragraph" w:styleId="Title">
    <w:name w:val="Title"/>
    <w:basedOn w:val="Normal"/>
    <w:next w:val="Normal"/>
    <w:link w:val="TitleChar"/>
    <w:uiPriority w:val="10"/>
    <w:qFormat/>
    <w:rsid w:val="00F1420C"/>
    <w:pPr>
      <w:spacing w:after="80"/>
      <w:contextualSpacing/>
    </w:pPr>
    <w:rPr>
      <w:rFonts w:asciiTheme="majorHAnsi" w:eastAsiaTheme="majorEastAsia" w:hAnsiTheme="majorHAnsi" w:cstheme="majorBidi"/>
      <w:spacing w:val="-10"/>
      <w:kern w:val="28"/>
      <w:sz w:val="56"/>
      <w:szCs w:val="56"/>
      <w:lang w:eastAsia="zh-CN"/>
      <w14:ligatures w14:val="standardContextual"/>
    </w:rPr>
  </w:style>
  <w:style w:type="character" w:customStyle="1" w:styleId="TitleChar">
    <w:name w:val="Title Char"/>
    <w:basedOn w:val="DefaultParagraphFont"/>
    <w:link w:val="Title"/>
    <w:uiPriority w:val="10"/>
    <w:rsid w:val="00F142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420C"/>
    <w:pPr>
      <w:numPr>
        <w:ilvl w:val="1"/>
      </w:numPr>
      <w:spacing w:after="160" w:line="278" w:lineRule="auto"/>
    </w:pPr>
    <w:rPr>
      <w:rFonts w:eastAsiaTheme="majorEastAsia" w:cstheme="majorBidi"/>
      <w:color w:val="595959" w:themeColor="text1" w:themeTint="A6"/>
      <w:spacing w:val="15"/>
      <w:kern w:val="2"/>
      <w:sz w:val="28"/>
      <w:szCs w:val="28"/>
      <w:lang w:eastAsia="zh-CN"/>
      <w14:ligatures w14:val="standardContextual"/>
    </w:rPr>
  </w:style>
  <w:style w:type="character" w:customStyle="1" w:styleId="SubtitleChar">
    <w:name w:val="Subtitle Char"/>
    <w:basedOn w:val="DefaultParagraphFont"/>
    <w:link w:val="Subtitle"/>
    <w:uiPriority w:val="11"/>
    <w:rsid w:val="00F142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420C"/>
    <w:pPr>
      <w:spacing w:before="160" w:after="160" w:line="278" w:lineRule="auto"/>
      <w:jc w:val="center"/>
    </w:pPr>
    <w:rPr>
      <w:rFonts w:eastAsiaTheme="minorEastAsia"/>
      <w:i/>
      <w:iCs/>
      <w:color w:val="404040" w:themeColor="text1" w:themeTint="BF"/>
      <w:kern w:val="2"/>
      <w:lang w:eastAsia="zh-CN"/>
      <w14:ligatures w14:val="standardContextual"/>
    </w:rPr>
  </w:style>
  <w:style w:type="character" w:customStyle="1" w:styleId="QuoteChar">
    <w:name w:val="Quote Char"/>
    <w:basedOn w:val="DefaultParagraphFont"/>
    <w:link w:val="Quote"/>
    <w:uiPriority w:val="29"/>
    <w:rsid w:val="00F1420C"/>
    <w:rPr>
      <w:i/>
      <w:iCs/>
      <w:color w:val="404040" w:themeColor="text1" w:themeTint="BF"/>
    </w:rPr>
  </w:style>
  <w:style w:type="paragraph" w:styleId="ListParagraph">
    <w:name w:val="List Paragraph"/>
    <w:basedOn w:val="Normal"/>
    <w:uiPriority w:val="34"/>
    <w:qFormat/>
    <w:rsid w:val="00F1420C"/>
    <w:pPr>
      <w:spacing w:after="160" w:line="278" w:lineRule="auto"/>
      <w:ind w:left="720"/>
      <w:contextualSpacing/>
    </w:pPr>
    <w:rPr>
      <w:rFonts w:eastAsiaTheme="minorEastAsia"/>
      <w:kern w:val="2"/>
      <w:lang w:eastAsia="zh-CN"/>
      <w14:ligatures w14:val="standardContextual"/>
    </w:rPr>
  </w:style>
  <w:style w:type="character" w:styleId="IntenseEmphasis">
    <w:name w:val="Intense Emphasis"/>
    <w:basedOn w:val="DefaultParagraphFont"/>
    <w:uiPriority w:val="21"/>
    <w:qFormat/>
    <w:rsid w:val="00F1420C"/>
    <w:rPr>
      <w:i/>
      <w:iCs/>
      <w:color w:val="0F4761" w:themeColor="accent1" w:themeShade="BF"/>
    </w:rPr>
  </w:style>
  <w:style w:type="paragraph" w:styleId="IntenseQuote">
    <w:name w:val="Intense Quote"/>
    <w:basedOn w:val="Normal"/>
    <w:next w:val="Normal"/>
    <w:link w:val="IntenseQuoteChar"/>
    <w:uiPriority w:val="30"/>
    <w:qFormat/>
    <w:rsid w:val="00F1420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EastAsia"/>
      <w:i/>
      <w:iCs/>
      <w:color w:val="0F4761" w:themeColor="accent1" w:themeShade="BF"/>
      <w:kern w:val="2"/>
      <w:lang w:eastAsia="zh-CN"/>
      <w14:ligatures w14:val="standardContextual"/>
    </w:rPr>
  </w:style>
  <w:style w:type="character" w:customStyle="1" w:styleId="IntenseQuoteChar">
    <w:name w:val="Intense Quote Char"/>
    <w:basedOn w:val="DefaultParagraphFont"/>
    <w:link w:val="IntenseQuote"/>
    <w:uiPriority w:val="30"/>
    <w:rsid w:val="00F1420C"/>
    <w:rPr>
      <w:i/>
      <w:iCs/>
      <w:color w:val="0F4761" w:themeColor="accent1" w:themeShade="BF"/>
    </w:rPr>
  </w:style>
  <w:style w:type="character" w:styleId="IntenseReference">
    <w:name w:val="Intense Reference"/>
    <w:basedOn w:val="DefaultParagraphFont"/>
    <w:uiPriority w:val="32"/>
    <w:qFormat/>
    <w:rsid w:val="00F1420C"/>
    <w:rPr>
      <w:b/>
      <w:bCs/>
      <w:smallCaps/>
      <w:color w:val="0F4761" w:themeColor="accent1" w:themeShade="BF"/>
      <w:spacing w:val="5"/>
    </w:rPr>
  </w:style>
  <w:style w:type="character" w:styleId="Hyperlink">
    <w:name w:val="Hyperlink"/>
    <w:basedOn w:val="DefaultParagraphFont"/>
    <w:uiPriority w:val="99"/>
    <w:unhideWhenUsed/>
    <w:rsid w:val="00F1420C"/>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png"/><Relationship Id="rId2" Type="http://schemas.openxmlformats.org/officeDocument/2006/relationships/styles" Target="styles.xml"/><Relationship Id="rId16" Type="http://schemas.openxmlformats.org/officeDocument/2006/relationships/image" Target="media/image11.emf"/><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hyperlink" Target="mailto:kchen3@mdanderson.org" TargetMode="External"/><Relationship Id="rId15" Type="http://schemas.openxmlformats.org/officeDocument/2006/relationships/image" Target="media/image10.emf"/><Relationship Id="rId10" Type="http://schemas.openxmlformats.org/officeDocument/2006/relationships/image" Target="media/image5.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4.emf"/><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0DB33A-7D5E-1242-BA60-17CDB032A6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14</Pages>
  <Words>797</Words>
  <Characters>4546</Characters>
  <Application>Microsoft Office Word</Application>
  <DocSecurity>0</DocSecurity>
  <Lines>37</Lines>
  <Paragraphs>10</Paragraphs>
  <ScaleCrop>false</ScaleCrop>
  <Company/>
  <LinksUpToDate>false</LinksUpToDate>
  <CharactersWithSpaces>5333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Liang,Qingnan</dc:creator>
  <cp:keywords/>
  <dc:description/>
  <cp:lastModifiedBy>Liang,Qingnan</cp:lastModifiedBy>
  <cp:revision>2</cp:revision>
  <dcterms:created xsi:type="dcterms:W3CDTF">2025-07-22T05:35:00Z</dcterms:created>
  <dcterms:modified xsi:type="dcterms:W3CDTF">2025-07-22T17:22:00Z</dcterms:modified>
</cp:coreProperties>
</file>