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45950" w14:textId="77777777" w:rsidR="005D1AAF" w:rsidRPr="005D1AAF" w:rsidRDefault="005D1AAF" w:rsidP="005D1AAF">
      <w:pPr>
        <w:spacing w:after="120" w:line="360" w:lineRule="auto"/>
        <w:jc w:val="center"/>
        <w:outlineLvl w:val="0"/>
        <w:rPr>
          <w:rFonts w:ascii="Century Gothic" w:eastAsia="STKaiti" w:hAnsi="Century Gothic" w:cs="Arial"/>
          <w:sz w:val="24"/>
          <w:szCs w:val="24"/>
        </w:rPr>
      </w:pPr>
      <w:bookmarkStart w:id="0" w:name="_Hlk122623347"/>
      <w:bookmarkStart w:id="1" w:name="OLE_LINK35"/>
      <w:bookmarkStart w:id="2" w:name="OLE_LINK39"/>
      <w:bookmarkStart w:id="3" w:name="_Hlk136036495"/>
      <w:bookmarkStart w:id="4" w:name="_Hlk122623420"/>
      <w:r w:rsidRPr="005D1AAF">
        <w:rPr>
          <w:rFonts w:ascii="Century Gothic" w:eastAsia="STKaiti" w:hAnsi="Century Gothic" w:cs="Arial"/>
          <w:sz w:val="24"/>
          <w:szCs w:val="24"/>
        </w:rPr>
        <w:t>Supplementary information for</w:t>
      </w:r>
    </w:p>
    <w:p w14:paraId="20230F2F" w14:textId="32680B1D" w:rsidR="007947D5" w:rsidRPr="007947D5" w:rsidRDefault="005115B5" w:rsidP="005115B5">
      <w:pPr>
        <w:spacing w:after="120" w:line="360" w:lineRule="auto"/>
        <w:rPr>
          <w:rFonts w:ascii="Century Gothic" w:eastAsia="STKaiti" w:hAnsi="Century Gothic" w:cs="Arial"/>
          <w:sz w:val="24"/>
          <w:szCs w:val="24"/>
        </w:rPr>
      </w:pPr>
      <w:r>
        <w:rPr>
          <w:rFonts w:ascii="Century Gothic" w:eastAsia="STKaiti" w:hAnsi="Century Gothic" w:cs="Arial"/>
          <w:b/>
          <w:sz w:val="24"/>
          <w:szCs w:val="24"/>
        </w:rPr>
        <w:t>Mutation</w:t>
      </w:r>
      <w:r w:rsidR="007947D5" w:rsidRPr="007947D5">
        <w:rPr>
          <w:rFonts w:ascii="Century Gothic" w:eastAsia="STKaiti" w:hAnsi="Century Gothic" w:cs="Arial"/>
          <w:b/>
          <w:sz w:val="24"/>
          <w:szCs w:val="24"/>
        </w:rPr>
        <w:t xml:space="preserve">s </w:t>
      </w:r>
      <w:r w:rsidR="006F4527">
        <w:rPr>
          <w:rFonts w:ascii="Century Gothic" w:eastAsia="STKaiti" w:hAnsi="Century Gothic" w:cs="Arial"/>
          <w:b/>
          <w:sz w:val="24"/>
          <w:szCs w:val="24"/>
        </w:rPr>
        <w:t>of</w:t>
      </w:r>
      <w:r w:rsidR="007947D5" w:rsidRPr="007947D5">
        <w:rPr>
          <w:rFonts w:ascii="Century Gothic" w:eastAsia="STKaiti" w:hAnsi="Century Gothic" w:cs="Arial"/>
          <w:b/>
          <w:sz w:val="24"/>
          <w:szCs w:val="24"/>
        </w:rPr>
        <w:t xml:space="preserve"> short tandem repeats </w:t>
      </w:r>
      <w:bookmarkEnd w:id="0"/>
      <w:r w:rsidR="007947D5" w:rsidRPr="007947D5">
        <w:rPr>
          <w:rFonts w:ascii="Century Gothic" w:eastAsia="STKaiti" w:hAnsi="Century Gothic" w:cs="Arial"/>
          <w:b/>
          <w:sz w:val="24"/>
          <w:szCs w:val="24"/>
        </w:rPr>
        <w:t xml:space="preserve">explain </w:t>
      </w:r>
      <w:r w:rsidR="00991F73" w:rsidRPr="00B40E12">
        <w:rPr>
          <w:rFonts w:ascii="Century Gothic" w:eastAsia="STKaiti" w:hAnsi="Century Gothic" w:cs="Arial" w:hint="eastAsia"/>
          <w:b/>
          <w:sz w:val="24"/>
        </w:rPr>
        <w:t>abundant</w:t>
      </w:r>
      <w:r w:rsidR="00991F73">
        <w:rPr>
          <w:rFonts w:ascii="Century Gothic" w:eastAsia="STKaiti" w:hAnsi="Century Gothic" w:cs="Arial"/>
          <w:b/>
        </w:rPr>
        <w:t xml:space="preserve"> </w:t>
      </w:r>
      <w:r w:rsidR="0072603E">
        <w:rPr>
          <w:rFonts w:ascii="Century Gothic" w:eastAsia="STKaiti" w:hAnsi="Century Gothic" w:cs="Arial"/>
          <w:b/>
          <w:sz w:val="24"/>
          <w:szCs w:val="24"/>
        </w:rPr>
        <w:t>trait heritability</w:t>
      </w:r>
      <w:r w:rsidR="007947D5" w:rsidRPr="007947D5">
        <w:rPr>
          <w:rFonts w:ascii="Century Gothic" w:eastAsia="STKaiti" w:hAnsi="Century Gothic" w:cs="Arial"/>
          <w:b/>
          <w:sz w:val="24"/>
          <w:szCs w:val="24"/>
        </w:rPr>
        <w:t xml:space="preserve"> in Arabidopsis</w:t>
      </w:r>
      <w:bookmarkEnd w:id="1"/>
      <w:bookmarkEnd w:id="2"/>
    </w:p>
    <w:p w14:paraId="37CB5915" w14:textId="16E831E6" w:rsidR="004127C5" w:rsidRPr="004127C5" w:rsidRDefault="004127C5" w:rsidP="000867B1">
      <w:pPr>
        <w:widowControl/>
        <w:tabs>
          <w:tab w:val="center" w:pos="4149"/>
          <w:tab w:val="left" w:pos="6720"/>
        </w:tabs>
        <w:spacing w:after="120" w:line="360" w:lineRule="auto"/>
        <w:rPr>
          <w:rFonts w:ascii="Century Gothic" w:eastAsia="STKaiti" w:hAnsi="Century Gothic" w:cs="Arial"/>
          <w:kern w:val="0"/>
          <w:sz w:val="24"/>
          <w:szCs w:val="24"/>
          <w:lang w:eastAsia="en-US"/>
        </w:rPr>
      </w:pPr>
      <w:r w:rsidRPr="004127C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Zhi-</w:t>
      </w:r>
      <w:r w:rsidR="00877264">
        <w:rPr>
          <w:rFonts w:ascii="Century Gothic" w:eastAsia="STKaiti" w:hAnsi="Century Gothic" w:cs="Arial" w:hint="eastAsia"/>
          <w:kern w:val="0"/>
          <w:sz w:val="24"/>
          <w:szCs w:val="24"/>
        </w:rPr>
        <w:t>Q</w:t>
      </w:r>
      <w:r w:rsidRPr="004127C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in Zhang</w:t>
      </w:r>
      <w:r w:rsidRPr="004127C5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1,2</w:t>
      </w:r>
      <w:r w:rsidRPr="004127C5">
        <w:rPr>
          <w:rFonts w:ascii="Century Gothic" w:eastAsia="STKaiti" w:hAnsi="Century Gothic" w:cs="Arial" w:hint="eastAsia"/>
          <w:kern w:val="0"/>
          <w:sz w:val="24"/>
          <w:szCs w:val="24"/>
          <w:vertAlign w:val="superscript"/>
        </w:rPr>
        <w:t>,3</w:t>
      </w:r>
      <w:r w:rsidR="006B5D1A">
        <w:rPr>
          <w:rFonts w:ascii="Century Gothic" w:hAnsi="Century Gothic"/>
          <w:vertAlign w:val="superscript"/>
          <w:lang w:val="en-GB"/>
        </w:rPr>
        <w:t>§</w:t>
      </w:r>
      <w:r w:rsidRPr="004127C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, Juan Jiang</w:t>
      </w:r>
      <w:r w:rsidRPr="004127C5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1,2,3</w:t>
      </w:r>
      <w:r w:rsidR="00504059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,5</w:t>
      </w:r>
      <w:r w:rsidR="006B5D1A">
        <w:rPr>
          <w:rFonts w:ascii="Century Gothic" w:hAnsi="Century Gothic"/>
          <w:vertAlign w:val="superscript"/>
          <w:lang w:val="en-GB"/>
        </w:rPr>
        <w:t>§</w:t>
      </w:r>
      <w:r w:rsidRPr="004127C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, Yong-Chao Xu</w:t>
      </w:r>
      <w:r w:rsidRPr="004127C5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1,2</w:t>
      </w:r>
      <w:r w:rsidRPr="004127C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 xml:space="preserve">, </w:t>
      </w:r>
      <w:r w:rsidR="00EE2214" w:rsidRPr="00EE2214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Craig Dent</w:t>
      </w:r>
      <w:r w:rsidR="00EE2214" w:rsidRPr="00EE2214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4,</w:t>
      </w:r>
      <w:r w:rsidR="00F37B25">
        <w:rPr>
          <w:rFonts w:ascii="Century Gothic" w:eastAsia="STKaiti" w:hAnsi="Century Gothic" w:cs="Arial"/>
          <w:kern w:val="0"/>
          <w:sz w:val="24"/>
          <w:szCs w:val="24"/>
          <w:vertAlign w:val="superscript"/>
        </w:rPr>
        <w:t>6</w:t>
      </w:r>
      <w:r w:rsidR="00EE2214" w:rsidRPr="00EE2214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 xml:space="preserve">, </w:t>
      </w:r>
      <w:r w:rsidR="000867B1" w:rsidRPr="000867B1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Sridevi Sureshkumar</w:t>
      </w:r>
      <w:r w:rsidR="000867B1" w:rsidRPr="000867B1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4</w:t>
      </w:r>
      <w:r w:rsidR="000867B1">
        <w:rPr>
          <w:rFonts w:ascii="Century Gothic" w:eastAsia="STKaiti" w:hAnsi="Century Gothic" w:cs="Arial"/>
          <w:kern w:val="0"/>
          <w:sz w:val="24"/>
          <w:szCs w:val="24"/>
        </w:rPr>
        <w:t xml:space="preserve">, </w:t>
      </w:r>
      <w:r w:rsidR="000867B1" w:rsidRPr="000867B1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Sureshkumar Balasubramanian</w:t>
      </w:r>
      <w:r w:rsidR="000867B1" w:rsidRPr="000867B1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4</w:t>
      </w:r>
      <w:r w:rsidR="000867B1" w:rsidRPr="000867B1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 xml:space="preserve">, </w:t>
      </w:r>
      <w:r w:rsidRPr="004127C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Ya-Long Guo</w:t>
      </w:r>
      <w:r w:rsidRPr="004127C5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>1,2,3*</w:t>
      </w:r>
    </w:p>
    <w:p w14:paraId="26450F6D" w14:textId="5B6E4EB1" w:rsidR="007947D5" w:rsidRPr="007947D5" w:rsidRDefault="007947D5" w:rsidP="007947D5">
      <w:pPr>
        <w:tabs>
          <w:tab w:val="center" w:pos="4149"/>
          <w:tab w:val="left" w:pos="6720"/>
        </w:tabs>
        <w:spacing w:after="120" w:line="360" w:lineRule="auto"/>
        <w:rPr>
          <w:rFonts w:ascii="Century Gothic" w:eastAsia="STKaiti" w:hAnsi="Century Gothic" w:cs="Arial"/>
          <w:sz w:val="24"/>
          <w:szCs w:val="24"/>
          <w:vertAlign w:val="superscript"/>
        </w:rPr>
      </w:pPr>
      <w:r w:rsidRPr="007947D5">
        <w:rPr>
          <w:rFonts w:ascii="Century Gothic" w:hAnsi="Century Gothic" w:cs="Arial"/>
          <w:sz w:val="24"/>
          <w:szCs w:val="24"/>
          <w:vertAlign w:val="superscript"/>
          <w:lang w:val="en-GB"/>
        </w:rPr>
        <w:t xml:space="preserve">1 </w:t>
      </w:r>
      <w:r w:rsidR="00A262A0" w:rsidRPr="00A262A0">
        <w:rPr>
          <w:rFonts w:ascii="Century Gothic" w:eastAsia="SimSun" w:hAnsi="Century Gothic" w:cs="Times New Roman"/>
          <w:kern w:val="0"/>
          <w:sz w:val="24"/>
          <w:lang w:val="en-GB" w:eastAsia="en-US"/>
        </w:rPr>
        <w:t>State Key Laboratory of Plant Diversity and Specialty Crops/State Key Laboratory of Systematic and Evolutionary Botany</w:t>
      </w:r>
      <w:r w:rsidR="0039219B" w:rsidRPr="0039219B">
        <w:rPr>
          <w:rFonts w:ascii="Century Gothic" w:hAnsi="Century Gothic" w:cs="Arial"/>
          <w:sz w:val="24"/>
          <w:szCs w:val="24"/>
          <w:lang w:val="en-GB"/>
        </w:rPr>
        <w:t>, Institute of Botany, Chinese Academy of Sciences, Beijing 100093, China</w:t>
      </w:r>
    </w:p>
    <w:p w14:paraId="247724AB" w14:textId="77777777" w:rsidR="004127C5" w:rsidRPr="004127C5" w:rsidRDefault="004127C5" w:rsidP="004127C5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360" w:lineRule="auto"/>
        <w:jc w:val="left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r w:rsidRPr="004127C5">
        <w:rPr>
          <w:rFonts w:ascii="Century Gothic" w:eastAsia="SimSun" w:hAnsi="Century Gothic" w:cs="Times New Roman"/>
          <w:kern w:val="0"/>
          <w:sz w:val="24"/>
          <w:vertAlign w:val="superscript"/>
          <w:lang w:val="en-GB" w:eastAsia="en-US"/>
        </w:rPr>
        <w:t>2</w:t>
      </w:r>
      <w:r w:rsidRPr="004127C5">
        <w:rPr>
          <w:rFonts w:ascii="Century Gothic" w:eastAsia="SimSun" w:hAnsi="Century Gothic" w:cs="Times New Roman"/>
          <w:kern w:val="0"/>
          <w:sz w:val="24"/>
          <w:lang w:val="en-GB" w:eastAsia="en-US"/>
        </w:rPr>
        <w:t xml:space="preserve"> China National Botanical Garden, Beijing 100093, China</w:t>
      </w:r>
    </w:p>
    <w:p w14:paraId="09C66B7F" w14:textId="7CF0C4D2" w:rsidR="004127C5" w:rsidRDefault="004127C5" w:rsidP="004127C5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360" w:lineRule="auto"/>
        <w:jc w:val="left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r w:rsidRPr="004127C5">
        <w:rPr>
          <w:rFonts w:ascii="Century Gothic" w:eastAsia="SimSun" w:hAnsi="Century Gothic" w:cs="Times New Roman"/>
          <w:kern w:val="0"/>
          <w:sz w:val="24"/>
          <w:vertAlign w:val="superscript"/>
          <w:lang w:val="en-GB" w:eastAsia="en-US"/>
        </w:rPr>
        <w:t xml:space="preserve">3 </w:t>
      </w:r>
      <w:r w:rsidR="003F3D4E" w:rsidRPr="003F3D4E">
        <w:rPr>
          <w:rFonts w:ascii="Century Gothic" w:eastAsia="SimSun" w:hAnsi="Century Gothic" w:cs="Times New Roman"/>
          <w:kern w:val="0"/>
          <w:sz w:val="24"/>
          <w:lang w:val="en-GB" w:eastAsia="en-US"/>
        </w:rPr>
        <w:t>College of Life Sciences,</w:t>
      </w:r>
      <w:r w:rsidR="003F3D4E" w:rsidRPr="003F3D4E">
        <w:rPr>
          <w:rFonts w:ascii="Century Gothic" w:eastAsia="SimSun" w:hAnsi="Century Gothic" w:cs="Times New Roman"/>
          <w:kern w:val="0"/>
          <w:sz w:val="24"/>
          <w:vertAlign w:val="superscript"/>
          <w:lang w:val="en-GB" w:eastAsia="en-US"/>
        </w:rPr>
        <w:t xml:space="preserve"> </w:t>
      </w:r>
      <w:r w:rsidRPr="004127C5">
        <w:rPr>
          <w:rFonts w:ascii="Century Gothic" w:eastAsia="SimSun" w:hAnsi="Century Gothic" w:cs="Times New Roman"/>
          <w:kern w:val="0"/>
          <w:sz w:val="24"/>
          <w:lang w:val="en-GB" w:eastAsia="en-US"/>
        </w:rPr>
        <w:t>University of Chinese Academy of Sciences, Beijing 100049, China</w:t>
      </w:r>
    </w:p>
    <w:p w14:paraId="3EBBF7A7" w14:textId="67E3BC1A" w:rsidR="000867B1" w:rsidRDefault="000867B1" w:rsidP="004127C5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360" w:lineRule="auto"/>
        <w:jc w:val="left"/>
        <w:rPr>
          <w:rFonts w:ascii="Century Gothic" w:eastAsia="SimSun" w:hAnsi="Century Gothic" w:cs="Times New Roman"/>
          <w:kern w:val="0"/>
          <w:sz w:val="24"/>
          <w:szCs w:val="32"/>
          <w:lang w:eastAsia="en-US"/>
        </w:rPr>
      </w:pPr>
      <w:r w:rsidRPr="000867B1">
        <w:rPr>
          <w:rFonts w:ascii="Century Gothic" w:eastAsia="SimSun" w:hAnsi="Century Gothic" w:cs="Times New Roman"/>
          <w:kern w:val="0"/>
          <w:sz w:val="24"/>
          <w:szCs w:val="32"/>
          <w:vertAlign w:val="superscript"/>
          <w:lang w:eastAsia="en-US"/>
        </w:rPr>
        <w:t>4</w:t>
      </w:r>
      <w:r w:rsidRPr="000867B1">
        <w:rPr>
          <w:rFonts w:ascii="Century Gothic" w:eastAsia="SimSun" w:hAnsi="Century Gothic" w:cs="Times New Roman"/>
          <w:kern w:val="0"/>
          <w:sz w:val="24"/>
          <w:szCs w:val="32"/>
          <w:lang w:eastAsia="en-US"/>
        </w:rPr>
        <w:t xml:space="preserve"> </w:t>
      </w:r>
      <w:bookmarkStart w:id="5" w:name="OLE_LINK9"/>
      <w:bookmarkStart w:id="6" w:name="OLE_LINK10"/>
      <w:r w:rsidRPr="000867B1">
        <w:rPr>
          <w:rFonts w:ascii="Century Gothic" w:eastAsia="SimSun" w:hAnsi="Century Gothic" w:cs="Times New Roman"/>
          <w:kern w:val="0"/>
          <w:sz w:val="24"/>
          <w:szCs w:val="32"/>
          <w:lang w:eastAsia="en-US"/>
        </w:rPr>
        <w:t>School of Biological Sciences, Mon</w:t>
      </w:r>
      <w:bookmarkEnd w:id="5"/>
      <w:bookmarkEnd w:id="6"/>
      <w:r w:rsidRPr="000867B1">
        <w:rPr>
          <w:rFonts w:ascii="Century Gothic" w:eastAsia="SimSun" w:hAnsi="Century Gothic" w:cs="Times New Roman"/>
          <w:kern w:val="0"/>
          <w:sz w:val="24"/>
          <w:szCs w:val="32"/>
          <w:lang w:eastAsia="en-US"/>
        </w:rPr>
        <w:t>ash University, VIC 3800, Australia</w:t>
      </w:r>
    </w:p>
    <w:p w14:paraId="7EA10B7D" w14:textId="77777777" w:rsidR="00F37B25" w:rsidRPr="00F37B25" w:rsidRDefault="00F37B25" w:rsidP="00F37B25">
      <w:pPr>
        <w:widowControl/>
        <w:spacing w:after="120" w:line="360" w:lineRule="auto"/>
        <w:rPr>
          <w:rFonts w:ascii="Century Gothic" w:eastAsia="STKaiti" w:hAnsi="Century Gothic" w:cs="Arial"/>
          <w:kern w:val="0"/>
          <w:sz w:val="24"/>
          <w:szCs w:val="24"/>
          <w:lang w:eastAsia="en-US"/>
        </w:rPr>
      </w:pPr>
      <w:r w:rsidRPr="00F37B25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 xml:space="preserve">5 </w:t>
      </w:r>
      <w:r w:rsidRPr="00F37B2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Present address: Department of Genetics, Washington University School of Medicine, St. Louis, MO 63110, USA</w:t>
      </w:r>
    </w:p>
    <w:p w14:paraId="0342C5EE" w14:textId="77777777" w:rsidR="00F37B25" w:rsidRPr="00F37B25" w:rsidRDefault="00F37B25" w:rsidP="00F37B25">
      <w:pPr>
        <w:widowControl/>
        <w:spacing w:after="120" w:line="360" w:lineRule="auto"/>
        <w:rPr>
          <w:rFonts w:ascii="Century Gothic" w:eastAsia="SimSun" w:hAnsi="Century Gothic" w:cs="Times New Roman"/>
          <w:kern w:val="0"/>
          <w:sz w:val="24"/>
          <w:szCs w:val="24"/>
          <w:lang w:val="en-GB"/>
        </w:rPr>
      </w:pPr>
      <w:r w:rsidRPr="00F37B25">
        <w:rPr>
          <w:rFonts w:ascii="Century Gothic" w:eastAsia="STKaiti" w:hAnsi="Century Gothic" w:cs="Arial" w:hint="eastAsia"/>
          <w:kern w:val="0"/>
          <w:sz w:val="24"/>
          <w:szCs w:val="24"/>
          <w:vertAlign w:val="superscript"/>
        </w:rPr>
        <w:t>6</w:t>
      </w:r>
      <w:r w:rsidRPr="00F37B25">
        <w:rPr>
          <w:rFonts w:ascii="Century Gothic" w:eastAsia="STKaiti" w:hAnsi="Century Gothic" w:cs="Arial"/>
          <w:kern w:val="0"/>
          <w:sz w:val="24"/>
          <w:szCs w:val="24"/>
          <w:vertAlign w:val="superscript"/>
          <w:lang w:eastAsia="en-US"/>
        </w:rPr>
        <w:t xml:space="preserve"> </w:t>
      </w:r>
      <w:r w:rsidRPr="00F37B2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Present address:</w:t>
      </w:r>
      <w:r w:rsidRPr="00F37B25">
        <w:rPr>
          <w:rFonts w:ascii="Century Gothic" w:eastAsia="STKaiti" w:hAnsi="Century Gothic" w:cs="Arial" w:hint="eastAsia"/>
          <w:kern w:val="0"/>
          <w:sz w:val="24"/>
          <w:szCs w:val="24"/>
        </w:rPr>
        <w:t xml:space="preserve"> </w:t>
      </w:r>
      <w:r w:rsidRPr="00F37B25">
        <w:rPr>
          <w:rFonts w:ascii="Century Gothic" w:eastAsia="STKaiti" w:hAnsi="Century Gothic" w:cs="Arial"/>
          <w:kern w:val="0"/>
          <w:sz w:val="24"/>
          <w:szCs w:val="24"/>
          <w:lang w:eastAsia="en-US"/>
        </w:rPr>
        <w:t>Max Planck Institute for Plant Breeding Research, Cologne 50829, Germany</w:t>
      </w:r>
    </w:p>
    <w:p w14:paraId="2B8C5B52" w14:textId="3F86B3E4" w:rsidR="004127C5" w:rsidRPr="004127C5" w:rsidRDefault="006B5D1A" w:rsidP="004127C5">
      <w:pPr>
        <w:widowControl/>
        <w:spacing w:after="120" w:line="360" w:lineRule="auto"/>
        <w:jc w:val="left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r>
        <w:rPr>
          <w:rFonts w:ascii="Century Gothic" w:hAnsi="Century Gothic"/>
          <w:vertAlign w:val="superscript"/>
          <w:lang w:val="en-GB"/>
        </w:rPr>
        <w:t>§</w:t>
      </w:r>
      <w:r w:rsidR="004127C5" w:rsidRPr="004127C5">
        <w:rPr>
          <w:rFonts w:ascii="Century Gothic" w:eastAsia="SimSun" w:hAnsi="Century Gothic" w:cs="Times New Roman" w:hint="eastAsia"/>
          <w:kern w:val="0"/>
          <w:sz w:val="24"/>
          <w:lang w:val="en-GB" w:eastAsia="en-US"/>
        </w:rPr>
        <w:t xml:space="preserve"> </w:t>
      </w:r>
      <w:r w:rsidR="004127C5" w:rsidRPr="004127C5">
        <w:rPr>
          <w:rFonts w:ascii="Century Gothic" w:eastAsia="SimSun" w:hAnsi="Century Gothic" w:cs="Times New Roman"/>
          <w:kern w:val="0"/>
          <w:sz w:val="24"/>
          <w:lang w:val="en-GB" w:eastAsia="en-US"/>
        </w:rPr>
        <w:t>Contributed equally</w:t>
      </w:r>
    </w:p>
    <w:p w14:paraId="0BA2F7DC" w14:textId="1BF9217F" w:rsidR="004127C5" w:rsidRPr="004127C5" w:rsidRDefault="004127C5" w:rsidP="005D1AAF">
      <w:pPr>
        <w:widowControl/>
        <w:spacing w:after="120" w:line="360" w:lineRule="auto"/>
        <w:jc w:val="left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r w:rsidRPr="004127C5">
        <w:rPr>
          <w:rFonts w:ascii="Century Gothic" w:eastAsia="SimSun" w:hAnsi="Century Gothic" w:cs="Times New Roman"/>
          <w:kern w:val="0"/>
          <w:sz w:val="24"/>
          <w:lang w:val="en-GB" w:eastAsia="en-US"/>
        </w:rPr>
        <w:t>* Corresponding author: Ya-Long Guo</w:t>
      </w:r>
      <w:r w:rsidR="005D1AAF">
        <w:rPr>
          <w:rFonts w:ascii="Century Gothic" w:eastAsia="SimSun" w:hAnsi="Century Gothic" w:cs="Times New Roman"/>
          <w:kern w:val="0"/>
          <w:sz w:val="24"/>
          <w:lang w:val="en-GB" w:eastAsia="en-US"/>
        </w:rPr>
        <w:t xml:space="preserve">, </w:t>
      </w:r>
      <w:r w:rsidRPr="004127C5">
        <w:rPr>
          <w:rFonts w:ascii="Century Gothic" w:eastAsia="SimSun" w:hAnsi="Century Gothic" w:cs="Times New Roman"/>
          <w:kern w:val="0"/>
          <w:sz w:val="24"/>
          <w:lang w:val="en-GB" w:eastAsia="en-US"/>
        </w:rPr>
        <w:t>yalong.guo@ibcas.ac.cn</w:t>
      </w:r>
    </w:p>
    <w:p w14:paraId="060B65BA" w14:textId="77777777" w:rsidR="004127C5" w:rsidRPr="004127C5" w:rsidRDefault="004127C5" w:rsidP="004127C5">
      <w:pPr>
        <w:widowControl/>
        <w:spacing w:after="120" w:line="360" w:lineRule="auto"/>
        <w:jc w:val="left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</w:p>
    <w:bookmarkEnd w:id="3"/>
    <w:p w14:paraId="10CA81B9" w14:textId="5B26B264" w:rsidR="004118DF" w:rsidRDefault="004118DF" w:rsidP="004118DF">
      <w:pPr>
        <w:spacing w:after="120" w:line="360" w:lineRule="auto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r w:rsidRPr="004118DF">
        <w:rPr>
          <w:rFonts w:ascii="Century Gothic" w:eastAsia="SimSun" w:hAnsi="Century Gothic" w:cs="Times New Roman"/>
          <w:kern w:val="0"/>
          <w:sz w:val="24"/>
          <w:lang w:val="en-GB" w:eastAsia="en-US"/>
        </w:rPr>
        <w:t xml:space="preserve">Running title: STRs explain </w:t>
      </w:r>
      <w:r w:rsidR="00991F73" w:rsidRPr="00B40E12">
        <w:rPr>
          <w:rFonts w:ascii="Century Gothic" w:hAnsi="Century Gothic" w:hint="eastAsia"/>
          <w:sz w:val="24"/>
          <w:lang w:val="en-GB"/>
        </w:rPr>
        <w:t>abundant</w:t>
      </w:r>
      <w:r w:rsidRPr="004118DF">
        <w:rPr>
          <w:rFonts w:ascii="Century Gothic" w:eastAsia="SimSun" w:hAnsi="Century Gothic" w:cs="Times New Roman"/>
          <w:kern w:val="0"/>
          <w:sz w:val="24"/>
          <w:lang w:val="en-GB" w:eastAsia="en-US"/>
        </w:rPr>
        <w:t xml:space="preserve"> </w:t>
      </w:r>
      <w:r w:rsidR="0072603E">
        <w:rPr>
          <w:rFonts w:ascii="Century Gothic" w:eastAsia="SimSun" w:hAnsi="Century Gothic" w:cs="Times New Roman"/>
          <w:kern w:val="0"/>
          <w:sz w:val="24"/>
          <w:lang w:val="en-GB" w:eastAsia="en-US"/>
        </w:rPr>
        <w:t>trait heritability</w:t>
      </w:r>
    </w:p>
    <w:p w14:paraId="76969C0A" w14:textId="77777777" w:rsidR="005163C2" w:rsidRPr="004118DF" w:rsidRDefault="005163C2" w:rsidP="004118DF">
      <w:pPr>
        <w:spacing w:after="120" w:line="360" w:lineRule="auto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bookmarkStart w:id="7" w:name="_GoBack"/>
      <w:bookmarkEnd w:id="7"/>
    </w:p>
    <w:p w14:paraId="57B65A08" w14:textId="0248ECC2" w:rsidR="005D1AAF" w:rsidRDefault="004118DF" w:rsidP="004118DF">
      <w:pPr>
        <w:spacing w:after="120" w:line="360" w:lineRule="auto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  <w:r w:rsidRPr="004118DF">
        <w:rPr>
          <w:rFonts w:ascii="Century Gothic" w:eastAsia="SimSun" w:hAnsi="Century Gothic" w:cs="Times New Roman"/>
          <w:kern w:val="0"/>
          <w:sz w:val="24"/>
          <w:lang w:val="en-GB" w:eastAsia="en-US"/>
        </w:rPr>
        <w:t xml:space="preserve">Key words: </w:t>
      </w:r>
      <w:r w:rsidR="007F22AB" w:rsidRPr="000A5895">
        <w:rPr>
          <w:rFonts w:ascii="Century Gothic" w:eastAsia="SimSun" w:hAnsi="Century Gothic" w:cs="Times New Roman"/>
          <w:i/>
          <w:kern w:val="0"/>
          <w:sz w:val="24"/>
          <w:lang w:val="en-GB" w:eastAsia="en-US"/>
        </w:rPr>
        <w:t>Arabidopsis thaliana</w:t>
      </w:r>
      <w:r w:rsidR="007F22AB" w:rsidRPr="007F22AB">
        <w:rPr>
          <w:rFonts w:ascii="Century Gothic" w:eastAsia="SimSun" w:hAnsi="Century Gothic" w:cs="Times New Roman"/>
          <w:kern w:val="0"/>
          <w:sz w:val="24"/>
          <w:lang w:val="en-GB" w:eastAsia="en-US"/>
        </w:rPr>
        <w:t>, evolution, missing heritability, mutation rate, natural variation, short tandem repeats</w:t>
      </w:r>
    </w:p>
    <w:p w14:paraId="2A2331A1" w14:textId="77777777" w:rsidR="005D1AAF" w:rsidRDefault="005D1AAF" w:rsidP="004118DF">
      <w:pPr>
        <w:spacing w:after="120" w:line="360" w:lineRule="auto"/>
        <w:rPr>
          <w:rFonts w:ascii="Century Gothic" w:eastAsia="SimSun" w:hAnsi="Century Gothic" w:cs="Times New Roman"/>
          <w:kern w:val="0"/>
          <w:sz w:val="24"/>
          <w:lang w:val="en-GB" w:eastAsia="en-US"/>
        </w:rPr>
      </w:pPr>
    </w:p>
    <w:p w14:paraId="79EE5FA6" w14:textId="09A8C1E5" w:rsidR="00747A22" w:rsidRPr="00684A76" w:rsidRDefault="00747A22" w:rsidP="004118DF">
      <w:pPr>
        <w:spacing w:after="120" w:line="360" w:lineRule="auto"/>
        <w:rPr>
          <w:rFonts w:ascii="Century Gothic" w:eastAsia="STKaiti" w:hAnsi="Century Gothic" w:cs="Arial"/>
          <w:sz w:val="24"/>
          <w:szCs w:val="24"/>
        </w:rPr>
      </w:pPr>
      <w:r>
        <w:rPr>
          <w:rFonts w:ascii="Century Gothic" w:eastAsia="SimSun" w:hAnsi="Century Gothic" w:cs="Times New Roman"/>
          <w:kern w:val="0"/>
          <w:sz w:val="24"/>
          <w:lang w:val="en-GB" w:eastAsia="en-US"/>
        </w:rPr>
        <w:br w:type="page"/>
      </w:r>
    </w:p>
    <w:bookmarkEnd w:id="4"/>
    <w:p w14:paraId="5E849F65" w14:textId="22E72A1D" w:rsidR="005D4A36" w:rsidRDefault="008409F4">
      <w:pPr>
        <w:widowControl/>
        <w:jc w:val="left"/>
        <w:rPr>
          <w:rFonts w:ascii="Century Gothic" w:eastAsia="STKaiti" w:hAnsi="Century Gothic" w:cs="Arial"/>
          <w:b/>
          <w:kern w:val="0"/>
          <w:sz w:val="24"/>
          <w:szCs w:val="24"/>
        </w:rPr>
      </w:pPr>
      <w:r>
        <w:rPr>
          <w:rFonts w:ascii="Century Gothic" w:eastAsia="STKaiti" w:hAnsi="Century Gothic" w:cs="Arial"/>
          <w:b/>
          <w:noProof/>
          <w:kern w:val="0"/>
          <w:sz w:val="24"/>
          <w:szCs w:val="24"/>
        </w:rPr>
        <w:lastRenderedPageBreak/>
        <w:drawing>
          <wp:inline distT="0" distB="0" distL="0" distR="0" wp14:anchorId="19476D09" wp14:editId="35EA7F10">
            <wp:extent cx="5274310" cy="297942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 S1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74F6" w14:textId="77777777" w:rsidR="005D4A36" w:rsidRDefault="005D4A36">
      <w:pPr>
        <w:widowControl/>
        <w:jc w:val="left"/>
        <w:rPr>
          <w:rFonts w:ascii="Century Gothic" w:eastAsia="STKaiti" w:hAnsi="Century Gothic" w:cs="Arial"/>
          <w:b/>
          <w:kern w:val="0"/>
          <w:sz w:val="24"/>
          <w:szCs w:val="24"/>
        </w:rPr>
      </w:pPr>
    </w:p>
    <w:p w14:paraId="6CE9BB97" w14:textId="22AEA735" w:rsidR="005D4A36" w:rsidRDefault="005D4A36" w:rsidP="005D4A36">
      <w:pPr>
        <w:widowControl/>
        <w:spacing w:after="120" w:line="360" w:lineRule="auto"/>
        <w:rPr>
          <w:rFonts w:ascii="Century Gothic" w:eastAsia="SimSun" w:hAnsi="Century Gothic" w:cs="Times New Roman"/>
          <w:bCs/>
          <w:kern w:val="0"/>
          <w:sz w:val="24"/>
          <w:szCs w:val="32"/>
        </w:rPr>
      </w:pPr>
      <w:bookmarkStart w:id="8" w:name="_Hlk203830611"/>
      <w:bookmarkStart w:id="9" w:name="_Hlk198287043"/>
      <w:r w:rsidRPr="005D4A36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Fig S1. </w:t>
      </w:r>
      <w:r w:rsidR="00883656" w:rsidRPr="00883656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The STR mutational landscape in </w:t>
      </w:r>
      <w:r w:rsidR="005E04D8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Col-0 </w:t>
      </w:r>
      <w:r w:rsidR="00605F62" w:rsidRPr="00605F62">
        <w:rPr>
          <w:rFonts w:ascii="Century Gothic" w:eastAsia="SimSun" w:hAnsi="Century Gothic" w:cs="Times New Roman"/>
          <w:bCs/>
          <w:kern w:val="0"/>
          <w:sz w:val="24"/>
          <w:szCs w:val="32"/>
        </w:rPr>
        <w:t>derived</w:t>
      </w:r>
      <w:r w:rsidR="00605F62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</w:t>
      </w:r>
      <w:r w:rsidR="00883656" w:rsidRPr="00883656">
        <w:rPr>
          <w:rFonts w:ascii="Century Gothic" w:eastAsia="SimSun" w:hAnsi="Century Gothic" w:cs="Times New Roman"/>
          <w:bCs/>
          <w:kern w:val="0"/>
          <w:sz w:val="24"/>
          <w:szCs w:val="32"/>
        </w:rPr>
        <w:t>line</w:t>
      </w:r>
      <w:r w:rsidR="00605F62">
        <w:rPr>
          <w:rFonts w:ascii="Century Gothic" w:eastAsia="SimSun" w:hAnsi="Century Gothic" w:cs="Times New Roman"/>
          <w:bCs/>
          <w:kern w:val="0"/>
          <w:sz w:val="24"/>
          <w:szCs w:val="32"/>
        </w:rPr>
        <w:t>s</w:t>
      </w:r>
      <w:r w:rsidR="005E04D8">
        <w:rPr>
          <w:rFonts w:ascii="Century Gothic" w:eastAsia="SimSun" w:hAnsi="Century Gothic" w:cs="Times New Roman"/>
          <w:bCs/>
          <w:kern w:val="0"/>
          <w:sz w:val="24"/>
          <w:szCs w:val="32"/>
        </w:rPr>
        <w:t>.</w:t>
      </w:r>
      <w:bookmarkEnd w:id="8"/>
      <w:r w:rsidR="00883656" w:rsidRPr="00883656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</w:t>
      </w:r>
      <w:r w:rsidR="00883656">
        <w:rPr>
          <w:rFonts w:ascii="Century Gothic" w:eastAsia="SimSun" w:hAnsi="Century Gothic" w:cs="Times New Roman"/>
          <w:bCs/>
          <w:kern w:val="0"/>
          <w:sz w:val="24"/>
          <w:szCs w:val="32"/>
        </w:rPr>
        <w:t>(</w:t>
      </w:r>
      <w:r w:rsidR="00657AD6">
        <w:rPr>
          <w:rFonts w:ascii="Century Gothic" w:eastAsia="SimSun" w:hAnsi="Century Gothic" w:cs="Times New Roman"/>
          <w:bCs/>
          <w:kern w:val="0"/>
          <w:sz w:val="24"/>
          <w:szCs w:val="32"/>
        </w:rPr>
        <w:t>A</w:t>
      </w:r>
      <w:r w:rsidR="00883656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) </w:t>
      </w:r>
      <w:r w:rsidR="00883656" w:rsidRPr="00883656">
        <w:rPr>
          <w:rFonts w:ascii="Century Gothic" w:eastAsia="SimSun" w:hAnsi="Century Gothic" w:cs="Times New Roman"/>
          <w:bCs/>
          <w:kern w:val="0"/>
          <w:sz w:val="24"/>
          <w:szCs w:val="32"/>
        </w:rPr>
        <w:t>STR mutation rates (per STR locus per generation) by repeat motif type in different genomic regions.</w:t>
      </w:r>
      <w:r w:rsidR="00815F78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</w:t>
      </w:r>
      <w:r w:rsidR="00815F78" w:rsidRPr="00815F78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Error bars indicate </w:t>
      </w:r>
      <w:r w:rsidR="00423CAD">
        <w:rPr>
          <w:rFonts w:ascii="Century Gothic" w:eastAsia="SimSun" w:hAnsi="Century Gothic" w:cs="Times New Roman" w:hint="eastAsia"/>
          <w:bCs/>
          <w:kern w:val="0"/>
          <w:sz w:val="24"/>
          <w:szCs w:val="32"/>
        </w:rPr>
        <w:t xml:space="preserve">mean </w:t>
      </w:r>
      <w:r w:rsidR="00815F78" w:rsidRPr="00815F78">
        <w:rPr>
          <w:rFonts w:ascii="Century Gothic" w:eastAsia="SimSun" w:hAnsi="Century Gothic" w:cs="Times New Roman"/>
          <w:bCs/>
          <w:kern w:val="0"/>
          <w:sz w:val="24"/>
          <w:szCs w:val="32"/>
        </w:rPr>
        <w:t>± SE</w:t>
      </w:r>
      <w:bookmarkEnd w:id="9"/>
      <w:r w:rsidR="00815F78">
        <w:rPr>
          <w:rFonts w:ascii="Century Gothic" w:eastAsia="SimSun" w:hAnsi="Century Gothic" w:cs="Times New Roman"/>
          <w:bCs/>
          <w:kern w:val="0"/>
          <w:sz w:val="24"/>
          <w:szCs w:val="32"/>
        </w:rPr>
        <w:t>.</w:t>
      </w:r>
      <w:r w:rsidR="00657AD6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</w:t>
      </w:r>
      <w:r w:rsidR="00657AD6">
        <w:rPr>
          <w:rFonts w:ascii="Century Gothic" w:eastAsia="SimSun" w:hAnsi="Century Gothic" w:cs="Times New Roman" w:hint="eastAsia"/>
          <w:bCs/>
          <w:kern w:val="0"/>
          <w:sz w:val="24"/>
          <w:szCs w:val="32"/>
        </w:rPr>
        <w:t>(</w:t>
      </w:r>
      <w:r w:rsidR="00657AD6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B) </w:t>
      </w:r>
      <w:r w:rsidR="00657AD6" w:rsidRPr="00657AD6">
        <w:rPr>
          <w:rFonts w:ascii="Century Gothic" w:eastAsia="SimSun" w:hAnsi="Century Gothic" w:cs="Times New Roman"/>
          <w:bCs/>
          <w:kern w:val="0"/>
          <w:sz w:val="24"/>
          <w:szCs w:val="32"/>
        </w:rPr>
        <w:t>De novo STR mutation preference analysis schematic. Natural Poly STR: STR loci with length variation in 1,168 accessions. MA Fixed STR, STR loci without variation; MA Poly STR, STR loci with length variation in mutation accumulation lines (MA). Observed %: the proportion of MA Poly STR that intersects with Natural Poly STR. Expected %: the proportion of randomly selected MA STR that overlaps with Natural Poly STR.</w:t>
      </w:r>
    </w:p>
    <w:p w14:paraId="15C17CB6" w14:textId="77777777" w:rsidR="00D31123" w:rsidRDefault="00D31123" w:rsidP="005D4A36">
      <w:pPr>
        <w:widowControl/>
        <w:spacing w:after="120" w:line="360" w:lineRule="auto"/>
        <w:rPr>
          <w:rFonts w:ascii="Century Gothic" w:eastAsia="SimSun" w:hAnsi="Century Gothic" w:cs="Times New Roman"/>
          <w:bCs/>
          <w:kern w:val="0"/>
          <w:sz w:val="24"/>
          <w:szCs w:val="32"/>
        </w:rPr>
      </w:pPr>
    </w:p>
    <w:p w14:paraId="2F232F48" w14:textId="1A148C97" w:rsidR="005D4A36" w:rsidRPr="00DC5903" w:rsidRDefault="005D4A36">
      <w:pPr>
        <w:widowControl/>
        <w:jc w:val="left"/>
        <w:rPr>
          <w:rFonts w:ascii="Century Gothic" w:eastAsia="SimSun" w:hAnsi="Century Gothic" w:cs="Times New Roman"/>
          <w:bCs/>
          <w:kern w:val="0"/>
          <w:sz w:val="24"/>
          <w:szCs w:val="32"/>
        </w:rPr>
      </w:pPr>
      <w:r>
        <w:rPr>
          <w:rFonts w:ascii="Century Gothic" w:eastAsia="SimSun" w:hAnsi="Century Gothic" w:cs="Times New Roman"/>
          <w:bCs/>
          <w:kern w:val="0"/>
          <w:sz w:val="24"/>
          <w:szCs w:val="32"/>
        </w:rPr>
        <w:br w:type="page"/>
      </w:r>
    </w:p>
    <w:p w14:paraId="23E9FF76" w14:textId="544EC739" w:rsidR="0067196E" w:rsidRPr="00654585" w:rsidRDefault="008409F4" w:rsidP="00D31123">
      <w:pPr>
        <w:widowControl/>
        <w:adjustRightInd w:val="0"/>
        <w:snapToGrid w:val="0"/>
        <w:spacing w:after="120" w:line="360" w:lineRule="auto"/>
        <w:jc w:val="center"/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</w:pPr>
      <w:r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lastRenderedPageBreak/>
        <w:drawing>
          <wp:inline distT="0" distB="0" distL="0" distR="0" wp14:anchorId="6D3DB8FC" wp14:editId="3BFED45C">
            <wp:extent cx="5274310" cy="3803650"/>
            <wp:effectExtent l="0" t="0" r="254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 S2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16BFE" w14:textId="2151555A" w:rsidR="0067196E" w:rsidRDefault="0067196E" w:rsidP="0067196E">
      <w:pPr>
        <w:widowControl/>
        <w:adjustRightInd w:val="0"/>
        <w:snapToGrid w:val="0"/>
        <w:spacing w:after="120" w:line="360" w:lineRule="auto"/>
        <w:rPr>
          <w:rFonts w:ascii="Century Gothic" w:eastAsia="SimSun" w:hAnsi="Century Gothic" w:cs="Times New Roman"/>
          <w:bCs/>
          <w:kern w:val="0"/>
          <w:sz w:val="24"/>
          <w:szCs w:val="32"/>
        </w:rPr>
      </w:pPr>
      <w:r w:rsidRPr="006659B7">
        <w:rPr>
          <w:rFonts w:ascii="Century Gothic" w:eastAsia="SimSun" w:hAnsi="Century Gothic" w:cs="Times New Roman"/>
          <w:bCs/>
          <w:kern w:val="0"/>
          <w:sz w:val="24"/>
          <w:szCs w:val="32"/>
        </w:rPr>
        <w:t>Fig S</w:t>
      </w:r>
      <w:r w:rsidR="005E04D8">
        <w:rPr>
          <w:rFonts w:ascii="Century Gothic" w:eastAsia="SimSun" w:hAnsi="Century Gothic" w:cs="Times New Roman"/>
          <w:bCs/>
          <w:kern w:val="0"/>
          <w:sz w:val="24"/>
          <w:szCs w:val="32"/>
        </w:rPr>
        <w:t>2</w:t>
      </w:r>
      <w:r w:rsidRPr="006659B7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. </w:t>
      </w:r>
      <w:bookmarkStart w:id="10" w:name="_Hlk203830673"/>
      <w:r w:rsidR="00531734" w:rsidRPr="00531734">
        <w:rPr>
          <w:rFonts w:ascii="Century Gothic" w:eastAsia="SimSun" w:hAnsi="Century Gothic" w:cs="Times New Roman"/>
          <w:bCs/>
          <w:kern w:val="0"/>
          <w:sz w:val="24"/>
          <w:szCs w:val="32"/>
        </w:rPr>
        <w:t>Intra- and interspecific STR mutational landscape across different repeat motifs.</w:t>
      </w:r>
      <w:bookmarkEnd w:id="10"/>
      <w:r w:rsidR="00531734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(A) </w:t>
      </w:r>
      <w:r w:rsidR="00C91963" w:rsidRPr="00C9196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The counts of STRs for each repeat motif in the </w:t>
      </w:r>
      <w:r w:rsidR="00B96ECA" w:rsidRPr="00B96ECA">
        <w:rPr>
          <w:rFonts w:ascii="Century Gothic" w:eastAsia="SimSun" w:hAnsi="Century Gothic" w:cs="Times New Roman"/>
          <w:bCs/>
          <w:i/>
          <w:kern w:val="0"/>
          <w:sz w:val="24"/>
          <w:szCs w:val="32"/>
        </w:rPr>
        <w:t>A. thaliana</w:t>
      </w:r>
      <w:r w:rsidR="00C9196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. (B) </w:t>
      </w:r>
      <w:r w:rsidR="00FE2233" w:rsidRP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>Distribution of STR mutation types within ten assembled genomes across different repeat motifs.</w:t>
      </w:r>
      <w:r w:rsid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</w:t>
      </w:r>
      <w:r w:rsidR="00A41E32" w:rsidRPr="00A41E32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For motifs, we selected the top three most abundant types from each STR unit category. </w:t>
      </w:r>
      <w:r w:rsid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(C) </w:t>
      </w:r>
      <w:r w:rsidR="00FE2233" w:rsidRP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STR mutation types detected between </w:t>
      </w:r>
      <w:r w:rsidR="00FE2233" w:rsidRPr="00FE2233">
        <w:rPr>
          <w:rFonts w:ascii="Century Gothic" w:eastAsia="SimSun" w:hAnsi="Century Gothic" w:cs="Times New Roman"/>
          <w:bCs/>
          <w:i/>
          <w:kern w:val="0"/>
          <w:sz w:val="24"/>
          <w:szCs w:val="32"/>
        </w:rPr>
        <w:t>A</w:t>
      </w:r>
      <w:r w:rsidR="0043078F">
        <w:rPr>
          <w:rFonts w:ascii="Century Gothic" w:eastAsia="SimSun" w:hAnsi="Century Gothic" w:cs="Times New Roman"/>
          <w:bCs/>
          <w:i/>
          <w:kern w:val="0"/>
          <w:sz w:val="24"/>
          <w:szCs w:val="32"/>
        </w:rPr>
        <w:t>.</w:t>
      </w:r>
      <w:r w:rsidR="00FE2233" w:rsidRPr="00FE2233">
        <w:rPr>
          <w:rFonts w:ascii="Century Gothic" w:eastAsia="SimSun" w:hAnsi="Century Gothic" w:cs="Times New Roman"/>
          <w:bCs/>
          <w:i/>
          <w:kern w:val="0"/>
          <w:sz w:val="24"/>
          <w:szCs w:val="32"/>
        </w:rPr>
        <w:t xml:space="preserve"> thaliana</w:t>
      </w:r>
      <w:r w:rsidR="00FE2233" w:rsidRP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and </w:t>
      </w:r>
      <w:r w:rsidR="00FE2233" w:rsidRPr="00FE2233">
        <w:rPr>
          <w:rFonts w:ascii="Century Gothic" w:eastAsia="SimSun" w:hAnsi="Century Gothic" w:cs="Times New Roman"/>
          <w:bCs/>
          <w:i/>
          <w:kern w:val="0"/>
          <w:sz w:val="24"/>
          <w:szCs w:val="32"/>
        </w:rPr>
        <w:t>A. lyrata</w:t>
      </w:r>
      <w:r w:rsidR="00FE2233" w:rsidRP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 xml:space="preserve"> across different repeat motifs</w:t>
      </w:r>
      <w:r w:rsidR="00FE2233">
        <w:rPr>
          <w:rFonts w:ascii="Century Gothic" w:eastAsia="SimSun" w:hAnsi="Century Gothic" w:cs="Times New Roman"/>
          <w:bCs/>
          <w:kern w:val="0"/>
          <w:sz w:val="24"/>
          <w:szCs w:val="32"/>
        </w:rPr>
        <w:t>.</w:t>
      </w:r>
    </w:p>
    <w:p w14:paraId="7E39E7F6" w14:textId="77777777" w:rsidR="00D31123" w:rsidRDefault="00D31123" w:rsidP="0067196E">
      <w:pPr>
        <w:widowControl/>
        <w:adjustRightInd w:val="0"/>
        <w:snapToGrid w:val="0"/>
        <w:spacing w:after="120" w:line="360" w:lineRule="auto"/>
        <w:rPr>
          <w:rFonts w:ascii="Century Gothic" w:eastAsia="SimSun" w:hAnsi="Century Gothic" w:cs="Times New Roman"/>
          <w:bCs/>
          <w:kern w:val="0"/>
          <w:sz w:val="24"/>
          <w:szCs w:val="32"/>
        </w:rPr>
      </w:pPr>
    </w:p>
    <w:p w14:paraId="3DB2D039" w14:textId="01F4CDA1" w:rsidR="0067196E" w:rsidRPr="0067196E" w:rsidRDefault="0067196E" w:rsidP="00A262A0">
      <w:pPr>
        <w:widowControl/>
        <w:jc w:val="left"/>
        <w:rPr>
          <w:rFonts w:ascii="Century Gothic" w:eastAsia="SimSun" w:hAnsi="Century Gothic" w:cs="Times New Roman"/>
          <w:bCs/>
          <w:kern w:val="0"/>
          <w:sz w:val="24"/>
          <w:szCs w:val="32"/>
        </w:rPr>
      </w:pPr>
      <w:r>
        <w:rPr>
          <w:rFonts w:ascii="Century Gothic" w:eastAsia="SimSun" w:hAnsi="Century Gothic" w:cs="Times New Roman"/>
          <w:bCs/>
          <w:kern w:val="0"/>
          <w:sz w:val="24"/>
          <w:szCs w:val="32"/>
        </w:rPr>
        <w:br w:type="page"/>
      </w:r>
    </w:p>
    <w:p w14:paraId="454F62FB" w14:textId="0383BB93" w:rsidR="002169FF" w:rsidRPr="00D86D98" w:rsidRDefault="008409F4" w:rsidP="00027356">
      <w:pPr>
        <w:widowControl/>
        <w:adjustRightInd w:val="0"/>
        <w:snapToGrid w:val="0"/>
        <w:spacing w:after="120" w:line="360" w:lineRule="auto"/>
        <w:jc w:val="center"/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</w:pPr>
      <w:r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lastRenderedPageBreak/>
        <w:drawing>
          <wp:inline distT="0" distB="0" distL="0" distR="0" wp14:anchorId="6FBFA8E7" wp14:editId="55E3007B">
            <wp:extent cx="5274310" cy="4852670"/>
            <wp:effectExtent l="0" t="0" r="254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 S3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5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2708E" w14:textId="484420E8" w:rsidR="00A41E32" w:rsidRDefault="00A41E32" w:rsidP="00A41E32">
      <w:pPr>
        <w:widowControl/>
        <w:adjustRightInd w:val="0"/>
        <w:snapToGrid w:val="0"/>
        <w:spacing w:after="120" w:line="360" w:lineRule="auto"/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</w:pPr>
      <w:bookmarkStart w:id="11" w:name="_Hlk198889388"/>
      <w:r w:rsidRPr="00A41E3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Fig S</w:t>
      </w:r>
      <w:r w:rsidR="005E04D8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3</w:t>
      </w:r>
      <w:r w:rsidRPr="00A41E3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. </w:t>
      </w:r>
      <w:bookmarkStart w:id="12" w:name="_Hlk203830707"/>
      <w:r w:rsidR="008557C2" w:rsidRP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Analysis of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 p</w:t>
      </w:r>
      <w:r w:rsidR="008557C2" w:rsidRP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olymorphic STRs 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a</w:t>
      </w:r>
      <w:r w:rsidR="008557C2" w:rsidRP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cross 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p</w:t>
      </w:r>
      <w:r w:rsidR="008557C2" w:rsidRP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opulations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.</w:t>
      </w:r>
      <w:bookmarkEnd w:id="12"/>
      <w:r w:rsidRPr="00A41E3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 </w:t>
      </w:r>
      <w:r w:rsid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(</w:t>
      </w:r>
      <w:r w:rsidR="00860975"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A) Principal component analysis based on genome-wide SNPs (left) and STR genotypes (right) for ten defined population classes of </w:t>
      </w:r>
      <w:r w:rsidR="00860975" w:rsidRPr="00860975">
        <w:rPr>
          <w:rFonts w:ascii="Century Gothic" w:eastAsia="SimSun" w:hAnsi="Century Gothic" w:cs="Times New Roman"/>
          <w:bCs/>
          <w:i/>
          <w:noProof/>
          <w:kern w:val="0"/>
          <w:sz w:val="24"/>
          <w:szCs w:val="32"/>
        </w:rPr>
        <w:t>A. thaliana</w:t>
      </w:r>
      <w:r w:rsidR="00860975"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. Each point represents an individual accession, colored by population</w:t>
      </w:r>
      <w:r w:rsidR="00916B8E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, </w:t>
      </w:r>
      <w:r w:rsidR="00916B8E" w:rsidRPr="00916B8E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with the 55 newly added accessions highlighted in gray</w:t>
      </w:r>
      <w:r w:rsidR="00860975"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. </w:t>
      </w:r>
      <w:r w:rsidRPr="00A41E3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(</w:t>
      </w:r>
      <w:r w:rsid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B</w:t>
      </w:r>
      <w:r w:rsidRPr="00A41E3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) Number of polymorphic STR loci with different repeat motif identified in 1,168 accessions. (</w:t>
      </w:r>
      <w:r w:rsid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C</w:t>
      </w:r>
      <w:r w:rsidRPr="00A41E3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) Polymorphic STRs shared among all populations, grouped by repeat motif. </w:t>
      </w:r>
      <w:r w:rsidR="00860975"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(</w:t>
      </w:r>
      <w:r w:rsid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D</w:t>
      </w:r>
      <w:r w:rsidR="00860975"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) Boxplots showing sequencing depth (× coverage) for each population class. Boxes denote the interquartile range (IQR), horizontal lines the median, whiskers extend to 1.5 × IQR, and dots indicate outliers; blue point mark the mean depth for each class.</w:t>
      </w:r>
    </w:p>
    <w:p w14:paraId="23A60105" w14:textId="0EDE0FEF" w:rsidR="00C90ACE" w:rsidRPr="006659B7" w:rsidRDefault="006659B7" w:rsidP="008557C2">
      <w:pPr>
        <w:widowControl/>
        <w:adjustRightInd w:val="0"/>
        <w:snapToGrid w:val="0"/>
        <w:spacing w:after="120" w:line="360" w:lineRule="auto"/>
        <w:rPr>
          <w:rFonts w:ascii="Century Gothic" w:eastAsia="STKaiti" w:hAnsi="Century Gothic" w:cs="Arial"/>
          <w:bCs/>
          <w:kern w:val="0"/>
          <w:sz w:val="24"/>
          <w:szCs w:val="24"/>
        </w:rPr>
      </w:pPr>
      <w:bookmarkStart w:id="13" w:name="_Hlk77233812"/>
      <w:bookmarkEnd w:id="11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br w:type="page"/>
      </w:r>
      <w:bookmarkStart w:id="14" w:name="OLE_LINK6"/>
      <w:bookmarkStart w:id="15" w:name="OLE_LINK7"/>
      <w:bookmarkEnd w:id="13"/>
    </w:p>
    <w:bookmarkEnd w:id="14"/>
    <w:bookmarkEnd w:id="15"/>
    <w:p w14:paraId="0751E7FF" w14:textId="1C3006C6" w:rsidR="006659B7" w:rsidRPr="006659B7" w:rsidRDefault="008409F4" w:rsidP="00DA25D4">
      <w:pPr>
        <w:widowControl/>
        <w:adjustRightInd w:val="0"/>
        <w:snapToGrid w:val="0"/>
        <w:spacing w:after="120" w:line="360" w:lineRule="auto"/>
        <w:rPr>
          <w:rFonts w:ascii="Century Gothic" w:eastAsia="STKaiti" w:hAnsi="Century Gothic" w:cs="Arial"/>
          <w:bCs/>
          <w:kern w:val="0"/>
          <w:sz w:val="24"/>
          <w:szCs w:val="24"/>
        </w:rPr>
      </w:pPr>
      <w:r>
        <w:rPr>
          <w:rFonts w:ascii="Century Gothic" w:eastAsia="STKaiti" w:hAnsi="Century Gothic" w:cs="Arial"/>
          <w:bCs/>
          <w:noProof/>
          <w:kern w:val="0"/>
          <w:sz w:val="24"/>
          <w:szCs w:val="24"/>
        </w:rPr>
        <w:lastRenderedPageBreak/>
        <w:drawing>
          <wp:inline distT="0" distB="0" distL="0" distR="0" wp14:anchorId="79809336" wp14:editId="650100A5">
            <wp:extent cx="5274310" cy="339090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 S4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61CAE" w14:textId="58C9BC1D" w:rsidR="005A43CB" w:rsidRDefault="006659B7" w:rsidP="00DA25D4">
      <w:pPr>
        <w:widowControl/>
        <w:adjustRightInd w:val="0"/>
        <w:snapToGrid w:val="0"/>
        <w:spacing w:after="120" w:line="360" w:lineRule="auto"/>
        <w:rPr>
          <w:rFonts w:ascii="Century Gothic" w:eastAsia="STKaiti" w:hAnsi="Century Gothic" w:cs="Arial"/>
          <w:bCs/>
          <w:kern w:val="0"/>
          <w:sz w:val="24"/>
          <w:szCs w:val="24"/>
        </w:rPr>
      </w:pPr>
      <w:bookmarkStart w:id="16" w:name="_Hlk142148322"/>
      <w:bookmarkStart w:id="17" w:name="_Hlk122639988"/>
      <w:bookmarkStart w:id="18" w:name="OLE_LINK54"/>
      <w:bookmarkStart w:id="19" w:name="_Hlk142148365"/>
      <w:bookmarkStart w:id="20" w:name="OLE_LINK8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Fig S</w:t>
      </w:r>
      <w:r w:rsidR="005760C7">
        <w:rPr>
          <w:rFonts w:ascii="Century Gothic" w:eastAsia="STKaiti" w:hAnsi="Century Gothic" w:cs="Arial"/>
          <w:bCs/>
          <w:kern w:val="0"/>
          <w:sz w:val="24"/>
          <w:szCs w:val="24"/>
        </w:rPr>
        <w:t>4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. </w:t>
      </w:r>
      <w:bookmarkStart w:id="21" w:name="_Hlk203830740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The effects of STR</w:t>
      </w:r>
      <w:r w:rsidRPr="006659B7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s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on</w:t>
      </w:r>
      <w:r w:rsidR="009F23E1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9F23E1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gene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expression</w:t>
      </w:r>
      <w:bookmarkStart w:id="22" w:name="_Hlk142148402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  <w:bookmarkEnd w:id="16"/>
      <w:bookmarkEnd w:id="21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(A) Effect size (beta value) of eSTRs </w:t>
      </w:r>
      <w:r w:rsidR="00204878">
        <w:rPr>
          <w:rFonts w:ascii="Century Gothic" w:eastAsia="STKaiti" w:hAnsi="Century Gothic" w:cs="Arial"/>
          <w:bCs/>
          <w:kern w:val="0"/>
          <w:sz w:val="24"/>
          <w:szCs w:val="24"/>
        </w:rPr>
        <w:t>located</w:t>
      </w:r>
      <w:r w:rsidR="00204878"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in different </w:t>
      </w:r>
      <w:r w:rsidR="009F23E1">
        <w:rPr>
          <w:rFonts w:ascii="Century Gothic" w:eastAsia="STKaiti" w:hAnsi="Century Gothic" w:cs="Arial"/>
          <w:bCs/>
          <w:kern w:val="0"/>
          <w:sz w:val="24"/>
          <w:szCs w:val="24"/>
        </w:rPr>
        <w:t>genomic</w:t>
      </w:r>
      <w:r w:rsidR="009F23E1"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regions.</w:t>
      </w:r>
      <w:bookmarkEnd w:id="22"/>
      <w:r w:rsidR="00947DEB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947DEB" w:rsidRPr="00947DEB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Beta value of the </w:t>
      </w:r>
      <w:r w:rsidR="006D221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y-axis </w:t>
      </w:r>
      <w:r w:rsidR="00947DEB" w:rsidRPr="00947DEB">
        <w:rPr>
          <w:rFonts w:ascii="Century Gothic" w:eastAsia="STKaiti" w:hAnsi="Century Gothic" w:cs="Arial"/>
          <w:bCs/>
          <w:kern w:val="0"/>
          <w:sz w:val="24"/>
          <w:szCs w:val="24"/>
        </w:rPr>
        <w:t>represents the correlation coefficient between STR length and expression variation, and a value greater than 0 indicates a positive correlation.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4A1699" w:rsidRPr="004A1699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Binomial test was used. *, p &lt; 0.05; **, p &lt; 0.01; ***, p &lt; 0.001. 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(B)</w:t>
      </w:r>
      <w:r w:rsidR="009F23E1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E</w:t>
      </w:r>
      <w:r w:rsidR="009F23E1"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ffect size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9F23E1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of 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eSTRs</w:t>
      </w:r>
      <w:r w:rsidR="00204878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with different unit size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  <w:r w:rsidR="004A1699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4A1699" w:rsidRPr="004A1699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Binomial test was used. </w:t>
      </w:r>
      <w:bookmarkEnd w:id="17"/>
      <w:bookmarkEnd w:id="18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(C)</w:t>
      </w:r>
      <w:r w:rsidRPr="006659B7">
        <w:rPr>
          <w:rFonts w:ascii="Times New Roman" w:eastAsia="SimSun" w:hAnsi="Times New Roman" w:cs="Times New Roman"/>
          <w:kern w:val="0"/>
          <w:sz w:val="24"/>
          <w:szCs w:val="24"/>
          <w:lang w:eastAsia="en-US"/>
        </w:rPr>
        <w:t xml:space="preserve"> 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Enrichment of STRs in different genomic regions of </w:t>
      </w:r>
      <w:r w:rsidR="003E41EA">
        <w:rPr>
          <w:rFonts w:ascii="Century Gothic" w:eastAsia="STKaiti" w:hAnsi="Century Gothic" w:cs="Arial"/>
          <w:bCs/>
          <w:kern w:val="0"/>
          <w:sz w:val="24"/>
          <w:szCs w:val="24"/>
        </w:rPr>
        <w:t>associated</w:t>
      </w:r>
      <w:r w:rsidR="003E41EA"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genes in eQTL analysis. NS, STRs that were not reported to be significantly related with any gene expression; related, STRs that were significantly associated with at least one gene expression</w:t>
      </w:r>
      <w:r w:rsidR="003E41EA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variation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but were not reported as causal; causal, STRs that were reported as causal for at least o</w:t>
      </w:r>
      <w:bookmarkEnd w:id="19"/>
      <w:bookmarkEnd w:id="20"/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ne gene expression</w:t>
      </w:r>
      <w:r w:rsidR="003E41EA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variation</w:t>
      </w: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  <w:r w:rsidR="006721E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4A1699">
        <w:rPr>
          <w:rFonts w:ascii="Century Gothic" w:eastAsia="STKaiti" w:hAnsi="Century Gothic" w:cs="Arial"/>
          <w:bCs/>
          <w:kern w:val="0"/>
          <w:sz w:val="24"/>
          <w:szCs w:val="24"/>
        </w:rPr>
        <w:t>Fisher’s exact test was used</w:t>
      </w:r>
      <w:r w:rsidR="003E41EA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  <w:r w:rsidR="004A1699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0E7A0D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(</w:t>
      </w:r>
      <w:r w:rsidR="006721EF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D</w:t>
      </w:r>
      <w:r w:rsidR="000E7A0D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)</w:t>
      </w:r>
      <w:r w:rsidR="000E7A0D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6721EF" w:rsidRPr="006721E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GO enrichment of genes with </w:t>
      </w:r>
      <w:r w:rsidR="006721EF">
        <w:rPr>
          <w:rFonts w:ascii="Century Gothic" w:eastAsia="STKaiti" w:hAnsi="Century Gothic" w:cs="Arial"/>
          <w:bCs/>
          <w:kern w:val="0"/>
          <w:sz w:val="24"/>
          <w:szCs w:val="24"/>
        </w:rPr>
        <w:t>e</w:t>
      </w:r>
      <w:r w:rsidR="006721EF" w:rsidRPr="006721EF">
        <w:rPr>
          <w:rFonts w:ascii="Century Gothic" w:eastAsia="STKaiti" w:hAnsi="Century Gothic" w:cs="Arial"/>
          <w:bCs/>
          <w:kern w:val="0"/>
          <w:sz w:val="24"/>
          <w:szCs w:val="24"/>
        </w:rPr>
        <w:t>STRs</w:t>
      </w:r>
      <w:r w:rsidR="00803EA3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803EA3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(eG</w:t>
      </w:r>
      <w:r w:rsidR="00803EA3">
        <w:rPr>
          <w:rFonts w:ascii="Century Gothic" w:eastAsia="STKaiti" w:hAnsi="Century Gothic" w:cs="Arial"/>
          <w:bCs/>
          <w:kern w:val="0"/>
          <w:sz w:val="24"/>
          <w:szCs w:val="24"/>
        </w:rPr>
        <w:t>enes</w:t>
      </w:r>
      <w:r w:rsidR="00803EA3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)</w:t>
      </w:r>
      <w:r w:rsidR="000732C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0732C2">
        <w:rPr>
          <w:rFonts w:ascii="Century Gothic" w:eastAsia="STKaiti" w:hAnsi="Century Gothic" w:cs="Arial" w:hint="eastAsia"/>
          <w:bCs/>
          <w:kern w:val="0"/>
          <w:sz w:val="24"/>
          <w:szCs w:val="24"/>
        </w:rPr>
        <w:t>by</w:t>
      </w:r>
      <w:r w:rsidR="000732C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agriGO</w:t>
      </w:r>
      <w:r w:rsidR="00267EF4">
        <w:rPr>
          <w:rFonts w:ascii="Century Gothic" w:eastAsia="STKaiti" w:hAnsi="Century Gothic" w:cs="Arial"/>
          <w:bCs/>
          <w:kern w:val="0"/>
          <w:sz w:val="24"/>
          <w:szCs w:val="24"/>
        </w:rPr>
        <w:t>. Fisher’s exact test was used</w:t>
      </w:r>
      <w:r w:rsidR="006721EF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</w:p>
    <w:p w14:paraId="62AD0F31" w14:textId="77777777" w:rsidR="005A43CB" w:rsidRDefault="005A43CB" w:rsidP="00DA25D4">
      <w:pPr>
        <w:widowControl/>
        <w:adjustRightInd w:val="0"/>
        <w:snapToGrid w:val="0"/>
        <w:spacing w:after="120" w:line="360" w:lineRule="auto"/>
        <w:rPr>
          <w:rFonts w:ascii="Century Gothic" w:eastAsia="STKaiti" w:hAnsi="Century Gothic" w:cs="Arial"/>
          <w:bCs/>
          <w:kern w:val="0"/>
          <w:sz w:val="24"/>
          <w:szCs w:val="24"/>
        </w:rPr>
      </w:pPr>
    </w:p>
    <w:p w14:paraId="4255C685" w14:textId="7A4C6B0F" w:rsidR="00475FBD" w:rsidRDefault="006659B7" w:rsidP="00DA25D4">
      <w:pPr>
        <w:widowControl/>
        <w:adjustRightInd w:val="0"/>
        <w:snapToGrid w:val="0"/>
        <w:spacing w:after="120" w:line="360" w:lineRule="auto"/>
        <w:jc w:val="left"/>
        <w:rPr>
          <w:rFonts w:ascii="Century Gothic" w:eastAsia="STKaiti" w:hAnsi="Century Gothic" w:cs="Arial"/>
          <w:bCs/>
          <w:kern w:val="0"/>
          <w:sz w:val="24"/>
          <w:szCs w:val="24"/>
        </w:rPr>
      </w:pPr>
      <w:r w:rsidRPr="006659B7">
        <w:rPr>
          <w:rFonts w:ascii="Century Gothic" w:eastAsia="STKaiti" w:hAnsi="Century Gothic" w:cs="Arial"/>
          <w:bCs/>
          <w:kern w:val="0"/>
          <w:sz w:val="24"/>
          <w:szCs w:val="24"/>
        </w:rPr>
        <w:br w:type="page"/>
      </w:r>
    </w:p>
    <w:p w14:paraId="60B40613" w14:textId="014D13FE" w:rsidR="00860975" w:rsidRDefault="00512140" w:rsidP="008557C2">
      <w:pPr>
        <w:widowControl/>
        <w:adjustRightInd w:val="0"/>
        <w:snapToGrid w:val="0"/>
        <w:spacing w:after="120" w:line="360" w:lineRule="auto"/>
        <w:jc w:val="center"/>
        <w:rPr>
          <w:rFonts w:ascii="Century Gothic" w:eastAsia="STKaiti" w:hAnsi="Century Gothic" w:cs="Arial"/>
          <w:bCs/>
          <w:kern w:val="0"/>
          <w:sz w:val="24"/>
          <w:szCs w:val="24"/>
        </w:rPr>
      </w:pPr>
      <w:r>
        <w:rPr>
          <w:rFonts w:ascii="Century Gothic" w:eastAsia="STKaiti" w:hAnsi="Century Gothic" w:cs="Arial"/>
          <w:bCs/>
          <w:noProof/>
          <w:kern w:val="0"/>
          <w:sz w:val="24"/>
          <w:szCs w:val="24"/>
        </w:rPr>
        <w:lastRenderedPageBreak/>
        <w:drawing>
          <wp:inline distT="0" distB="0" distL="0" distR="0" wp14:anchorId="05049BEB" wp14:editId="3B09EE55">
            <wp:extent cx="5274310" cy="221869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g S5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DB2BB" w14:textId="4E42930E" w:rsidR="00860975" w:rsidRPr="00860975" w:rsidRDefault="00860975" w:rsidP="00860975">
      <w:pPr>
        <w:widowControl/>
        <w:adjustRightInd w:val="0"/>
        <w:snapToGrid w:val="0"/>
        <w:spacing w:after="120" w:line="360" w:lineRule="auto"/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</w:pPr>
      <w:r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Fig S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5</w:t>
      </w:r>
      <w:r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. </w:t>
      </w:r>
      <w:bookmarkStart w:id="23" w:name="_Hlk203830760"/>
      <w:r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Repeat-motif–based analysis of </w:t>
      </w:r>
      <w:r w:rsidR="008557C2">
        <w:rPr>
          <w:rFonts w:ascii="Century Gothic" w:eastAsia="SimSun" w:hAnsi="Century Gothic" w:cs="Times New Roman" w:hint="eastAsia"/>
          <w:bCs/>
          <w:noProof/>
          <w:kern w:val="0"/>
          <w:sz w:val="24"/>
          <w:szCs w:val="32"/>
        </w:rPr>
        <w:t>e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STRs and sSTRs.</w:t>
      </w:r>
      <w:bookmarkEnd w:id="23"/>
      <w:r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 xml:space="preserve"> (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A</w:t>
      </w:r>
      <w:r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) Proportion of eSTRs classified as not significant (NS), related, or causal across different repeat motifs. (</w:t>
      </w:r>
      <w:r w:rsidR="008557C2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B</w:t>
      </w:r>
      <w:r w:rsidRPr="00860975">
        <w:rPr>
          <w:rFonts w:ascii="Century Gothic" w:eastAsia="SimSun" w:hAnsi="Century Gothic" w:cs="Times New Roman"/>
          <w:bCs/>
          <w:noProof/>
          <w:kern w:val="0"/>
          <w:sz w:val="24"/>
          <w:szCs w:val="32"/>
        </w:rPr>
        <w:t>) Proportion of sSTRs classified as NS, related, or causal across different repeat motifs.</w:t>
      </w:r>
    </w:p>
    <w:p w14:paraId="4C082B06" w14:textId="0FCC2D7F" w:rsidR="00860975" w:rsidRDefault="00860975" w:rsidP="00DA25D4">
      <w:pPr>
        <w:widowControl/>
        <w:adjustRightInd w:val="0"/>
        <w:snapToGrid w:val="0"/>
        <w:spacing w:after="120" w:line="360" w:lineRule="auto"/>
        <w:jc w:val="left"/>
        <w:rPr>
          <w:rFonts w:ascii="Century Gothic" w:eastAsia="STKaiti" w:hAnsi="Century Gothic" w:cs="Arial"/>
          <w:bCs/>
          <w:kern w:val="0"/>
          <w:sz w:val="24"/>
          <w:szCs w:val="24"/>
        </w:rPr>
      </w:pPr>
    </w:p>
    <w:p w14:paraId="1F47D7CD" w14:textId="222E909E" w:rsidR="00D31123" w:rsidRPr="00860975" w:rsidRDefault="00D31123" w:rsidP="00A262A0">
      <w:pPr>
        <w:widowControl/>
        <w:jc w:val="left"/>
        <w:rPr>
          <w:rFonts w:ascii="Century Gothic" w:eastAsia="STKaiti" w:hAnsi="Century Gothic" w:cs="Arial"/>
          <w:bCs/>
          <w:kern w:val="0"/>
          <w:sz w:val="24"/>
          <w:szCs w:val="24"/>
        </w:rPr>
      </w:pPr>
      <w:r>
        <w:rPr>
          <w:rFonts w:ascii="Century Gothic" w:eastAsia="STKaiti" w:hAnsi="Century Gothic" w:cs="Arial"/>
          <w:bCs/>
          <w:kern w:val="0"/>
          <w:sz w:val="24"/>
          <w:szCs w:val="24"/>
        </w:rPr>
        <w:br w:type="page"/>
      </w:r>
    </w:p>
    <w:p w14:paraId="73D9293B" w14:textId="158A03E2" w:rsidR="00475FBD" w:rsidRDefault="00902E97" w:rsidP="00DA25D4">
      <w:pPr>
        <w:widowControl/>
        <w:adjustRightInd w:val="0"/>
        <w:snapToGrid w:val="0"/>
        <w:spacing w:after="120" w:line="360" w:lineRule="auto"/>
        <w:jc w:val="left"/>
        <w:rPr>
          <w:rFonts w:ascii="Century Gothic" w:eastAsia="STKaiti" w:hAnsi="Century Gothic" w:cs="Arial"/>
          <w:bCs/>
          <w:kern w:val="0"/>
          <w:sz w:val="24"/>
          <w:szCs w:val="24"/>
        </w:rPr>
      </w:pPr>
      <w:r>
        <w:rPr>
          <w:rFonts w:ascii="Century Gothic" w:eastAsia="STKaiti" w:hAnsi="Century Gothic" w:cs="Arial"/>
          <w:bCs/>
          <w:noProof/>
          <w:kern w:val="0"/>
          <w:sz w:val="24"/>
          <w:szCs w:val="24"/>
        </w:rPr>
        <w:lastRenderedPageBreak/>
        <w:drawing>
          <wp:inline distT="0" distB="0" distL="0" distR="0" wp14:anchorId="6AC3BD41" wp14:editId="64CF8D3D">
            <wp:extent cx="5274310" cy="591502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S4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415DB" w14:textId="6B1056DA" w:rsidR="00475FBD" w:rsidRDefault="00475FBD" w:rsidP="00DA25D4">
      <w:pPr>
        <w:widowControl/>
        <w:adjustRightInd w:val="0"/>
        <w:snapToGrid w:val="0"/>
        <w:spacing w:after="120" w:line="360" w:lineRule="auto"/>
        <w:rPr>
          <w:rFonts w:ascii="Century Gothic" w:eastAsia="STKaiti" w:hAnsi="Century Gothic" w:cs="Arial"/>
          <w:bCs/>
          <w:kern w:val="0"/>
          <w:sz w:val="24"/>
          <w:szCs w:val="24"/>
        </w:rPr>
      </w:pPr>
      <w:r w:rsidRPr="00475FBD">
        <w:rPr>
          <w:rFonts w:ascii="Century Gothic" w:eastAsia="STKaiti" w:hAnsi="Century Gothic" w:cs="Arial"/>
          <w:bCs/>
          <w:kern w:val="0"/>
          <w:sz w:val="24"/>
          <w:szCs w:val="24"/>
        </w:rPr>
        <w:t>Fig S</w:t>
      </w:r>
      <w:r w:rsidR="005E04D8">
        <w:rPr>
          <w:rFonts w:ascii="Century Gothic" w:eastAsia="STKaiti" w:hAnsi="Century Gothic" w:cs="Arial"/>
          <w:bCs/>
          <w:kern w:val="0"/>
          <w:sz w:val="24"/>
          <w:szCs w:val="24"/>
        </w:rPr>
        <w:t>6</w:t>
      </w:r>
      <w:r w:rsidRPr="00475FBD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. </w:t>
      </w:r>
      <w:bookmarkStart w:id="24" w:name="_Hlk203830781"/>
      <w:r w:rsidR="006F7E82">
        <w:rPr>
          <w:rFonts w:ascii="Century Gothic" w:eastAsia="STKaiti" w:hAnsi="Century Gothic" w:cs="Arial"/>
          <w:bCs/>
          <w:kern w:val="0"/>
          <w:sz w:val="24"/>
          <w:szCs w:val="24"/>
        </w:rPr>
        <w:t>GWAS analysis using STR loci</w:t>
      </w:r>
      <w:r w:rsidR="00AE161F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  <w:bookmarkEnd w:id="24"/>
      <w:r w:rsidR="00AE161F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Manhattan plots are shown for</w:t>
      </w:r>
      <w:r w:rsidR="00AE161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14 phenotypes</w:t>
      </w:r>
      <w:r w:rsidR="00AE161F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. The red horizontal line corresponds to 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>the</w:t>
      </w:r>
      <w:r w:rsidR="00AA5752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AE161F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>significance threshold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(0.0</w:t>
      </w:r>
      <w:r w:rsidR="008339E1">
        <w:rPr>
          <w:rFonts w:ascii="Century Gothic" w:eastAsia="STKaiti" w:hAnsi="Century Gothic" w:cs="Arial"/>
          <w:bCs/>
          <w:kern w:val="0"/>
          <w:sz w:val="24"/>
          <w:szCs w:val="24"/>
        </w:rPr>
        <w:t>5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/STR </w:t>
      </w:r>
      <w:r w:rsidR="006F7E8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loci 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>number)</w:t>
      </w:r>
      <w:r w:rsidR="00AE161F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and blue horizontal line corresponds to 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>the</w:t>
      </w:r>
      <w:r w:rsidR="00AA5752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significance threshold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(</w:t>
      </w:r>
      <w:r w:rsidR="00AE161F">
        <w:rPr>
          <w:rFonts w:ascii="Century Gothic" w:eastAsia="STKaiti" w:hAnsi="Century Gothic" w:cs="Arial"/>
          <w:bCs/>
          <w:kern w:val="0"/>
          <w:sz w:val="24"/>
          <w:szCs w:val="24"/>
        </w:rPr>
        <w:t>0.0</w:t>
      </w:r>
      <w:r w:rsidR="008339E1">
        <w:rPr>
          <w:rFonts w:ascii="Century Gothic" w:eastAsia="STKaiti" w:hAnsi="Century Gothic" w:cs="Arial"/>
          <w:bCs/>
          <w:kern w:val="0"/>
          <w:sz w:val="24"/>
          <w:szCs w:val="24"/>
        </w:rPr>
        <w:t>1</w:t>
      </w:r>
      <w:r w:rsidR="00AE161F">
        <w:rPr>
          <w:rFonts w:ascii="Century Gothic" w:eastAsia="STKaiti" w:hAnsi="Century Gothic" w:cs="Arial"/>
          <w:bCs/>
          <w:kern w:val="0"/>
          <w:sz w:val="24"/>
          <w:szCs w:val="24"/>
        </w:rPr>
        <w:t>/STR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 </w:t>
      </w:r>
      <w:r w:rsidR="006F7E82">
        <w:rPr>
          <w:rFonts w:ascii="Century Gothic" w:eastAsia="STKaiti" w:hAnsi="Century Gothic" w:cs="Arial"/>
          <w:bCs/>
          <w:kern w:val="0"/>
          <w:sz w:val="24"/>
          <w:szCs w:val="24"/>
        </w:rPr>
        <w:t xml:space="preserve">loci </w:t>
      </w:r>
      <w:r w:rsidR="00AA5752">
        <w:rPr>
          <w:rFonts w:ascii="Century Gothic" w:eastAsia="STKaiti" w:hAnsi="Century Gothic" w:cs="Arial"/>
          <w:bCs/>
          <w:kern w:val="0"/>
          <w:sz w:val="24"/>
          <w:szCs w:val="24"/>
        </w:rPr>
        <w:t>number)</w:t>
      </w:r>
      <w:r w:rsidR="00AE161F" w:rsidRPr="00AE161F">
        <w:rPr>
          <w:rFonts w:ascii="Century Gothic" w:eastAsia="STKaiti" w:hAnsi="Century Gothic" w:cs="Arial"/>
          <w:bCs/>
          <w:kern w:val="0"/>
          <w:sz w:val="24"/>
          <w:szCs w:val="24"/>
        </w:rPr>
        <w:t>.</w:t>
      </w:r>
    </w:p>
    <w:p w14:paraId="1754ABAC" w14:textId="7F14C717" w:rsidR="0071679B" w:rsidRPr="005163C2" w:rsidRDefault="0071679B" w:rsidP="005163C2">
      <w:pPr>
        <w:widowControl/>
        <w:adjustRightInd w:val="0"/>
        <w:snapToGrid w:val="0"/>
        <w:spacing w:after="120" w:line="360" w:lineRule="auto"/>
        <w:jc w:val="left"/>
        <w:rPr>
          <w:rFonts w:ascii="Century Gothic" w:eastAsia="STKaiti" w:hAnsi="Century Gothic" w:cs="Arial"/>
          <w:bCs/>
          <w:kern w:val="0"/>
          <w:sz w:val="24"/>
          <w:szCs w:val="24"/>
        </w:rPr>
      </w:pPr>
    </w:p>
    <w:sectPr w:rsidR="0071679B" w:rsidRPr="005163C2" w:rsidSect="00421AB1">
      <w:headerReference w:type="default" r:id="rId14"/>
      <w:footerReference w:type="even" r:id="rId15"/>
      <w:footerReference w:type="default" r:id="rId16"/>
      <w:pgSz w:w="11906" w:h="16838"/>
      <w:pgMar w:top="1440" w:right="1800" w:bottom="1440" w:left="1800" w:header="709" w:footer="709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69076F8" w16cex:dateUtc="2025-05-22T00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174E8" w14:textId="77777777" w:rsidR="003B4A67" w:rsidRDefault="003B4A67" w:rsidP="004127C5">
      <w:r>
        <w:separator/>
      </w:r>
    </w:p>
  </w:endnote>
  <w:endnote w:type="continuationSeparator" w:id="0">
    <w:p w14:paraId="3356DF67" w14:textId="77777777" w:rsidR="003B4A67" w:rsidRDefault="003B4A67" w:rsidP="00412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Kaiti">
    <w:altName w:val="华文楷体"/>
    <w:panose1 w:val="02010600040101010101"/>
    <w:charset w:val="86"/>
    <w:family w:val="auto"/>
    <w:pitch w:val="variable"/>
    <w:sig w:usb0="80000287" w:usb1="280F3C52" w:usb2="00000016" w:usb3="00000000" w:csb0="0004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406054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05CDBE" w14:textId="68F3E09E" w:rsidR="00EA3A1D" w:rsidRDefault="00EA3A1D" w:rsidP="00D525A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3C9065B" w14:textId="77777777" w:rsidR="00EA3A1D" w:rsidRDefault="00EA3A1D" w:rsidP="00761D3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481333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62D313F" w14:textId="44C8F025" w:rsidR="00EA3A1D" w:rsidRDefault="00EA3A1D" w:rsidP="00D525A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280E711" w14:textId="77777777" w:rsidR="00EA3A1D" w:rsidRDefault="00EA3A1D" w:rsidP="00761D3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E9C338" w14:textId="77777777" w:rsidR="003B4A67" w:rsidRDefault="003B4A67" w:rsidP="004127C5">
      <w:r>
        <w:separator/>
      </w:r>
    </w:p>
  </w:footnote>
  <w:footnote w:type="continuationSeparator" w:id="0">
    <w:p w14:paraId="46985643" w14:textId="77777777" w:rsidR="003B4A67" w:rsidRDefault="003B4A67" w:rsidP="00412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9FF18" w14:textId="2BF7B8CC" w:rsidR="00EA3A1D" w:rsidRPr="004127C5" w:rsidRDefault="00EA3A1D" w:rsidP="004127C5">
    <w:pPr>
      <w:ind w:firstLineChars="2750" w:firstLine="5500"/>
      <w:rPr>
        <w:rFonts w:ascii="Century Gothic" w:hAnsi="Century Gothic"/>
        <w:sz w:val="20"/>
        <w:szCs w:val="20"/>
      </w:rPr>
    </w:pPr>
    <w:bookmarkStart w:id="25" w:name="_Hlk122623394"/>
    <w:bookmarkStart w:id="26" w:name="_Hlk122623395"/>
    <w:r w:rsidRPr="004127C5">
      <w:rPr>
        <w:rFonts w:ascii="Century Gothic" w:hAnsi="Century Gothic"/>
        <w:sz w:val="20"/>
        <w:szCs w:val="20"/>
      </w:rPr>
      <w:t>Zhang et al. Arabidopsis STR</w:t>
    </w:r>
    <w:bookmarkEnd w:id="25"/>
    <w:bookmarkEnd w:id="2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842074"/>
    <w:multiLevelType w:val="hybridMultilevel"/>
    <w:tmpl w:val="7FA670F4"/>
    <w:lvl w:ilvl="0" w:tplc="E51C1A06">
      <w:start w:val="1"/>
      <w:numFmt w:val="decimal"/>
      <w:lvlText w:val="%1."/>
      <w:lvlJc w:val="left"/>
      <w:pPr>
        <w:ind w:left="1020" w:hanging="360"/>
      </w:pPr>
    </w:lvl>
    <w:lvl w:ilvl="1" w:tplc="E12E48A4">
      <w:start w:val="1"/>
      <w:numFmt w:val="decimal"/>
      <w:lvlText w:val="%2."/>
      <w:lvlJc w:val="left"/>
      <w:pPr>
        <w:ind w:left="1020" w:hanging="360"/>
      </w:pPr>
    </w:lvl>
    <w:lvl w:ilvl="2" w:tplc="1AFC90D8">
      <w:start w:val="1"/>
      <w:numFmt w:val="decimal"/>
      <w:lvlText w:val="%3."/>
      <w:lvlJc w:val="left"/>
      <w:pPr>
        <w:ind w:left="1020" w:hanging="360"/>
      </w:pPr>
    </w:lvl>
    <w:lvl w:ilvl="3" w:tplc="2C982B7C">
      <w:start w:val="1"/>
      <w:numFmt w:val="decimal"/>
      <w:lvlText w:val="%4."/>
      <w:lvlJc w:val="left"/>
      <w:pPr>
        <w:ind w:left="1020" w:hanging="360"/>
      </w:pPr>
    </w:lvl>
    <w:lvl w:ilvl="4" w:tplc="A6408FF2">
      <w:start w:val="1"/>
      <w:numFmt w:val="decimal"/>
      <w:lvlText w:val="%5."/>
      <w:lvlJc w:val="left"/>
      <w:pPr>
        <w:ind w:left="1020" w:hanging="360"/>
      </w:pPr>
    </w:lvl>
    <w:lvl w:ilvl="5" w:tplc="B2ACECE8">
      <w:start w:val="1"/>
      <w:numFmt w:val="decimal"/>
      <w:lvlText w:val="%6."/>
      <w:lvlJc w:val="left"/>
      <w:pPr>
        <w:ind w:left="1020" w:hanging="360"/>
      </w:pPr>
    </w:lvl>
    <w:lvl w:ilvl="6" w:tplc="40FA47EC">
      <w:start w:val="1"/>
      <w:numFmt w:val="decimal"/>
      <w:lvlText w:val="%7."/>
      <w:lvlJc w:val="left"/>
      <w:pPr>
        <w:ind w:left="1020" w:hanging="360"/>
      </w:pPr>
    </w:lvl>
    <w:lvl w:ilvl="7" w:tplc="A49429C4">
      <w:start w:val="1"/>
      <w:numFmt w:val="decimal"/>
      <w:lvlText w:val="%8."/>
      <w:lvlJc w:val="left"/>
      <w:pPr>
        <w:ind w:left="1020" w:hanging="360"/>
      </w:pPr>
    </w:lvl>
    <w:lvl w:ilvl="8" w:tplc="D2EAFF60">
      <w:start w:val="1"/>
      <w:numFmt w:val="decimal"/>
      <w:lvlText w:val="%9."/>
      <w:lvlJc w:val="left"/>
      <w:pPr>
        <w:ind w:left="10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Genome Biology Copy&lt;/Style&gt;&lt;LeftDelim&gt;{&lt;/LeftDelim&gt;&lt;RightDelim&gt;}&lt;/RightDelim&gt;&lt;FontName&gt;Century Gothic&lt;/FontName&gt;&lt;FontSize&gt;11&lt;/FontSize&gt;&lt;ReflistTitle&gt;&lt;/ReflistTitle&gt;&lt;StartingRefnum&gt;1&lt;/StartingRefnum&gt;&lt;FirstLineIndent&gt;0&lt;/FirstLineIndent&gt;&lt;HangingIndent&gt;283&lt;/HangingIndent&gt;&lt;LineSpacing&gt;0&lt;/LineSpacing&gt;&lt;SpaceAfter&gt;1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4A1A80"/>
    <w:rsid w:val="00001875"/>
    <w:rsid w:val="00002794"/>
    <w:rsid w:val="00007C63"/>
    <w:rsid w:val="0002336E"/>
    <w:rsid w:val="00025A1F"/>
    <w:rsid w:val="00027356"/>
    <w:rsid w:val="00027964"/>
    <w:rsid w:val="00032767"/>
    <w:rsid w:val="00033ABD"/>
    <w:rsid w:val="00043BD5"/>
    <w:rsid w:val="000445E7"/>
    <w:rsid w:val="0005792B"/>
    <w:rsid w:val="00071412"/>
    <w:rsid w:val="000732C2"/>
    <w:rsid w:val="000811A9"/>
    <w:rsid w:val="000811B4"/>
    <w:rsid w:val="00085A2B"/>
    <w:rsid w:val="000867B1"/>
    <w:rsid w:val="000A1560"/>
    <w:rsid w:val="000A342C"/>
    <w:rsid w:val="000A5895"/>
    <w:rsid w:val="000A5FF2"/>
    <w:rsid w:val="000B2DD6"/>
    <w:rsid w:val="000B59DE"/>
    <w:rsid w:val="000B5CD4"/>
    <w:rsid w:val="000B6BC9"/>
    <w:rsid w:val="000C02B4"/>
    <w:rsid w:val="000D1D30"/>
    <w:rsid w:val="000D6AE8"/>
    <w:rsid w:val="000E42C9"/>
    <w:rsid w:val="000E7A0D"/>
    <w:rsid w:val="000F0195"/>
    <w:rsid w:val="00102C4B"/>
    <w:rsid w:val="0010393D"/>
    <w:rsid w:val="00104BBE"/>
    <w:rsid w:val="00105B1B"/>
    <w:rsid w:val="001130A6"/>
    <w:rsid w:val="00137577"/>
    <w:rsid w:val="00150CB2"/>
    <w:rsid w:val="0015277D"/>
    <w:rsid w:val="00153C29"/>
    <w:rsid w:val="00161DF5"/>
    <w:rsid w:val="00185C3D"/>
    <w:rsid w:val="001936F3"/>
    <w:rsid w:val="001A5D76"/>
    <w:rsid w:val="001A68E3"/>
    <w:rsid w:val="001D41EB"/>
    <w:rsid w:val="001E1199"/>
    <w:rsid w:val="001E31CE"/>
    <w:rsid w:val="001F3689"/>
    <w:rsid w:val="002010A1"/>
    <w:rsid w:val="00204878"/>
    <w:rsid w:val="002169FF"/>
    <w:rsid w:val="00221560"/>
    <w:rsid w:val="002226E0"/>
    <w:rsid w:val="002258D4"/>
    <w:rsid w:val="002341AF"/>
    <w:rsid w:val="00234E66"/>
    <w:rsid w:val="00240506"/>
    <w:rsid w:val="002439A4"/>
    <w:rsid w:val="00244D73"/>
    <w:rsid w:val="00245AC4"/>
    <w:rsid w:val="00246715"/>
    <w:rsid w:val="002567E9"/>
    <w:rsid w:val="00260715"/>
    <w:rsid w:val="00262BC7"/>
    <w:rsid w:val="00267CE0"/>
    <w:rsid w:val="00267EF4"/>
    <w:rsid w:val="00270C95"/>
    <w:rsid w:val="00273C42"/>
    <w:rsid w:val="00285232"/>
    <w:rsid w:val="002859DE"/>
    <w:rsid w:val="002929EA"/>
    <w:rsid w:val="00295DAD"/>
    <w:rsid w:val="0029693C"/>
    <w:rsid w:val="002A42A3"/>
    <w:rsid w:val="002A4E9F"/>
    <w:rsid w:val="002A58F6"/>
    <w:rsid w:val="002D0B16"/>
    <w:rsid w:val="002D1056"/>
    <w:rsid w:val="002D57AA"/>
    <w:rsid w:val="002F0FD7"/>
    <w:rsid w:val="00310358"/>
    <w:rsid w:val="00315237"/>
    <w:rsid w:val="003162F8"/>
    <w:rsid w:val="00324B71"/>
    <w:rsid w:val="00342418"/>
    <w:rsid w:val="00344D64"/>
    <w:rsid w:val="003618B8"/>
    <w:rsid w:val="003669A5"/>
    <w:rsid w:val="00367BE0"/>
    <w:rsid w:val="00374130"/>
    <w:rsid w:val="0038144B"/>
    <w:rsid w:val="00385F4E"/>
    <w:rsid w:val="00386D10"/>
    <w:rsid w:val="003873E1"/>
    <w:rsid w:val="0039219B"/>
    <w:rsid w:val="003931B3"/>
    <w:rsid w:val="00393A37"/>
    <w:rsid w:val="003941AD"/>
    <w:rsid w:val="00396657"/>
    <w:rsid w:val="003A40D6"/>
    <w:rsid w:val="003B0AD6"/>
    <w:rsid w:val="003B4A67"/>
    <w:rsid w:val="003B7DA2"/>
    <w:rsid w:val="003C0921"/>
    <w:rsid w:val="003C62DB"/>
    <w:rsid w:val="003D04A7"/>
    <w:rsid w:val="003D10D5"/>
    <w:rsid w:val="003D1423"/>
    <w:rsid w:val="003D3781"/>
    <w:rsid w:val="003D7969"/>
    <w:rsid w:val="003E0497"/>
    <w:rsid w:val="003E41EA"/>
    <w:rsid w:val="003E7A86"/>
    <w:rsid w:val="003F3D4E"/>
    <w:rsid w:val="003F6438"/>
    <w:rsid w:val="00401272"/>
    <w:rsid w:val="004118DF"/>
    <w:rsid w:val="004127C5"/>
    <w:rsid w:val="00413F22"/>
    <w:rsid w:val="0041469A"/>
    <w:rsid w:val="00416F75"/>
    <w:rsid w:val="004177F4"/>
    <w:rsid w:val="00420181"/>
    <w:rsid w:val="00421AB1"/>
    <w:rsid w:val="00423CAD"/>
    <w:rsid w:val="004255CB"/>
    <w:rsid w:val="00426BE4"/>
    <w:rsid w:val="0043078F"/>
    <w:rsid w:val="004421F4"/>
    <w:rsid w:val="00447B29"/>
    <w:rsid w:val="00464316"/>
    <w:rsid w:val="00464AF5"/>
    <w:rsid w:val="00473592"/>
    <w:rsid w:val="00473C2E"/>
    <w:rsid w:val="00474138"/>
    <w:rsid w:val="00475FBD"/>
    <w:rsid w:val="0047615A"/>
    <w:rsid w:val="004776D7"/>
    <w:rsid w:val="00477998"/>
    <w:rsid w:val="004815C9"/>
    <w:rsid w:val="0048259B"/>
    <w:rsid w:val="004863EC"/>
    <w:rsid w:val="004948ED"/>
    <w:rsid w:val="00495308"/>
    <w:rsid w:val="00495386"/>
    <w:rsid w:val="0049636D"/>
    <w:rsid w:val="004A1699"/>
    <w:rsid w:val="004A1A80"/>
    <w:rsid w:val="004A22D1"/>
    <w:rsid w:val="004A72B3"/>
    <w:rsid w:val="004B6474"/>
    <w:rsid w:val="004C56B5"/>
    <w:rsid w:val="004D142A"/>
    <w:rsid w:val="004E07D6"/>
    <w:rsid w:val="004E4352"/>
    <w:rsid w:val="004E7D24"/>
    <w:rsid w:val="004F035B"/>
    <w:rsid w:val="00504059"/>
    <w:rsid w:val="00504B05"/>
    <w:rsid w:val="0051035A"/>
    <w:rsid w:val="00510938"/>
    <w:rsid w:val="005115B5"/>
    <w:rsid w:val="00512140"/>
    <w:rsid w:val="005137CC"/>
    <w:rsid w:val="00513EA6"/>
    <w:rsid w:val="00514764"/>
    <w:rsid w:val="005163C2"/>
    <w:rsid w:val="00531734"/>
    <w:rsid w:val="00536686"/>
    <w:rsid w:val="005426B1"/>
    <w:rsid w:val="00545042"/>
    <w:rsid w:val="00555FE1"/>
    <w:rsid w:val="005737D4"/>
    <w:rsid w:val="005760C7"/>
    <w:rsid w:val="00582934"/>
    <w:rsid w:val="00582E18"/>
    <w:rsid w:val="00595DEC"/>
    <w:rsid w:val="005A377C"/>
    <w:rsid w:val="005A43CB"/>
    <w:rsid w:val="005B4E34"/>
    <w:rsid w:val="005C190F"/>
    <w:rsid w:val="005C2A82"/>
    <w:rsid w:val="005C4B96"/>
    <w:rsid w:val="005C568E"/>
    <w:rsid w:val="005D1AAF"/>
    <w:rsid w:val="005D4A36"/>
    <w:rsid w:val="005D4E5B"/>
    <w:rsid w:val="005D7D37"/>
    <w:rsid w:val="005E04D8"/>
    <w:rsid w:val="005E3B20"/>
    <w:rsid w:val="005F3008"/>
    <w:rsid w:val="00605F62"/>
    <w:rsid w:val="00606B90"/>
    <w:rsid w:val="00614ADB"/>
    <w:rsid w:val="00632289"/>
    <w:rsid w:val="006347E9"/>
    <w:rsid w:val="00635F22"/>
    <w:rsid w:val="00643697"/>
    <w:rsid w:val="00651685"/>
    <w:rsid w:val="00651D76"/>
    <w:rsid w:val="00654585"/>
    <w:rsid w:val="00655F8C"/>
    <w:rsid w:val="00657AD6"/>
    <w:rsid w:val="00663E8C"/>
    <w:rsid w:val="006659B7"/>
    <w:rsid w:val="00666D1B"/>
    <w:rsid w:val="006677A6"/>
    <w:rsid w:val="00670D78"/>
    <w:rsid w:val="0067196E"/>
    <w:rsid w:val="006721EF"/>
    <w:rsid w:val="00672F3F"/>
    <w:rsid w:val="00677A9C"/>
    <w:rsid w:val="00684A76"/>
    <w:rsid w:val="00693DBA"/>
    <w:rsid w:val="006A5E6C"/>
    <w:rsid w:val="006B1DCD"/>
    <w:rsid w:val="006B5B27"/>
    <w:rsid w:val="006B5D1A"/>
    <w:rsid w:val="006B7F36"/>
    <w:rsid w:val="006C5068"/>
    <w:rsid w:val="006C57BE"/>
    <w:rsid w:val="006D2021"/>
    <w:rsid w:val="006D2217"/>
    <w:rsid w:val="006D25E5"/>
    <w:rsid w:val="006D2D81"/>
    <w:rsid w:val="006D5302"/>
    <w:rsid w:val="006E2C81"/>
    <w:rsid w:val="006E4BAA"/>
    <w:rsid w:val="006E551E"/>
    <w:rsid w:val="006E5593"/>
    <w:rsid w:val="006F4527"/>
    <w:rsid w:val="006F49C7"/>
    <w:rsid w:val="006F7E82"/>
    <w:rsid w:val="00702625"/>
    <w:rsid w:val="00705F60"/>
    <w:rsid w:val="00712A0F"/>
    <w:rsid w:val="00713F1F"/>
    <w:rsid w:val="00713FA6"/>
    <w:rsid w:val="0071679B"/>
    <w:rsid w:val="00720AB7"/>
    <w:rsid w:val="0072603E"/>
    <w:rsid w:val="00726C3F"/>
    <w:rsid w:val="007308C4"/>
    <w:rsid w:val="00735678"/>
    <w:rsid w:val="007426D5"/>
    <w:rsid w:val="007448FE"/>
    <w:rsid w:val="00745851"/>
    <w:rsid w:val="00747A22"/>
    <w:rsid w:val="00750290"/>
    <w:rsid w:val="007516A7"/>
    <w:rsid w:val="00755138"/>
    <w:rsid w:val="007555BC"/>
    <w:rsid w:val="007609C9"/>
    <w:rsid w:val="00761D39"/>
    <w:rsid w:val="007758B2"/>
    <w:rsid w:val="007834D1"/>
    <w:rsid w:val="0078602A"/>
    <w:rsid w:val="007945F4"/>
    <w:rsid w:val="007947D5"/>
    <w:rsid w:val="0079639A"/>
    <w:rsid w:val="00797132"/>
    <w:rsid w:val="007A11DE"/>
    <w:rsid w:val="007A397C"/>
    <w:rsid w:val="007B0A52"/>
    <w:rsid w:val="007B3E15"/>
    <w:rsid w:val="007B5805"/>
    <w:rsid w:val="007B7468"/>
    <w:rsid w:val="007D1747"/>
    <w:rsid w:val="007E295F"/>
    <w:rsid w:val="007F03D0"/>
    <w:rsid w:val="007F22AB"/>
    <w:rsid w:val="007F5267"/>
    <w:rsid w:val="007F5577"/>
    <w:rsid w:val="007F5D6B"/>
    <w:rsid w:val="008009CC"/>
    <w:rsid w:val="00803EA3"/>
    <w:rsid w:val="00815F78"/>
    <w:rsid w:val="0082071D"/>
    <w:rsid w:val="00821255"/>
    <w:rsid w:val="00823724"/>
    <w:rsid w:val="00825D82"/>
    <w:rsid w:val="0082735A"/>
    <w:rsid w:val="0083125A"/>
    <w:rsid w:val="00832893"/>
    <w:rsid w:val="00832DD3"/>
    <w:rsid w:val="008339E1"/>
    <w:rsid w:val="00835446"/>
    <w:rsid w:val="008409F4"/>
    <w:rsid w:val="008557C2"/>
    <w:rsid w:val="0085668A"/>
    <w:rsid w:val="008601A2"/>
    <w:rsid w:val="00860975"/>
    <w:rsid w:val="008629F1"/>
    <w:rsid w:val="00877264"/>
    <w:rsid w:val="00881D9A"/>
    <w:rsid w:val="00883656"/>
    <w:rsid w:val="00892DED"/>
    <w:rsid w:val="008A455A"/>
    <w:rsid w:val="008A774B"/>
    <w:rsid w:val="008A7BA5"/>
    <w:rsid w:val="008B34FA"/>
    <w:rsid w:val="008B41CA"/>
    <w:rsid w:val="008C247F"/>
    <w:rsid w:val="008C3127"/>
    <w:rsid w:val="008D1C73"/>
    <w:rsid w:val="008D3440"/>
    <w:rsid w:val="008D51D6"/>
    <w:rsid w:val="008D5599"/>
    <w:rsid w:val="008E1AA2"/>
    <w:rsid w:val="008E2077"/>
    <w:rsid w:val="008E401C"/>
    <w:rsid w:val="008E52F6"/>
    <w:rsid w:val="008F544E"/>
    <w:rsid w:val="00900E96"/>
    <w:rsid w:val="00902E97"/>
    <w:rsid w:val="00903E93"/>
    <w:rsid w:val="00905984"/>
    <w:rsid w:val="00907F67"/>
    <w:rsid w:val="0091472F"/>
    <w:rsid w:val="00915526"/>
    <w:rsid w:val="00915BF4"/>
    <w:rsid w:val="00915E05"/>
    <w:rsid w:val="00916B8E"/>
    <w:rsid w:val="00931C03"/>
    <w:rsid w:val="00947DEB"/>
    <w:rsid w:val="00951258"/>
    <w:rsid w:val="00951DE7"/>
    <w:rsid w:val="009527BA"/>
    <w:rsid w:val="00952D8F"/>
    <w:rsid w:val="009534B7"/>
    <w:rsid w:val="00954996"/>
    <w:rsid w:val="00961CE8"/>
    <w:rsid w:val="00972160"/>
    <w:rsid w:val="00983203"/>
    <w:rsid w:val="00991B83"/>
    <w:rsid w:val="00991F73"/>
    <w:rsid w:val="009A5EE4"/>
    <w:rsid w:val="009C388A"/>
    <w:rsid w:val="009C4119"/>
    <w:rsid w:val="009C5696"/>
    <w:rsid w:val="009C64D5"/>
    <w:rsid w:val="009D323A"/>
    <w:rsid w:val="009D4BAE"/>
    <w:rsid w:val="009E1745"/>
    <w:rsid w:val="009E528B"/>
    <w:rsid w:val="009E77BD"/>
    <w:rsid w:val="009F184F"/>
    <w:rsid w:val="009F1E54"/>
    <w:rsid w:val="009F23E1"/>
    <w:rsid w:val="00A02617"/>
    <w:rsid w:val="00A1384F"/>
    <w:rsid w:val="00A231CA"/>
    <w:rsid w:val="00A23898"/>
    <w:rsid w:val="00A262A0"/>
    <w:rsid w:val="00A27E4E"/>
    <w:rsid w:val="00A3755B"/>
    <w:rsid w:val="00A41E32"/>
    <w:rsid w:val="00A4506E"/>
    <w:rsid w:val="00A5129F"/>
    <w:rsid w:val="00A6525D"/>
    <w:rsid w:val="00A75BAB"/>
    <w:rsid w:val="00A87617"/>
    <w:rsid w:val="00A94F0C"/>
    <w:rsid w:val="00AA2388"/>
    <w:rsid w:val="00AA524C"/>
    <w:rsid w:val="00AA5752"/>
    <w:rsid w:val="00AB7F90"/>
    <w:rsid w:val="00AC060A"/>
    <w:rsid w:val="00AC5F65"/>
    <w:rsid w:val="00AD0E2B"/>
    <w:rsid w:val="00AD54B5"/>
    <w:rsid w:val="00AD7EC9"/>
    <w:rsid w:val="00AE161F"/>
    <w:rsid w:val="00AE24B7"/>
    <w:rsid w:val="00AE5035"/>
    <w:rsid w:val="00AE5268"/>
    <w:rsid w:val="00AE768C"/>
    <w:rsid w:val="00AF2FFF"/>
    <w:rsid w:val="00AF52F1"/>
    <w:rsid w:val="00AF785F"/>
    <w:rsid w:val="00B13F34"/>
    <w:rsid w:val="00B22F04"/>
    <w:rsid w:val="00B40703"/>
    <w:rsid w:val="00B40E12"/>
    <w:rsid w:val="00B4356F"/>
    <w:rsid w:val="00B45474"/>
    <w:rsid w:val="00B5786F"/>
    <w:rsid w:val="00B63587"/>
    <w:rsid w:val="00B63745"/>
    <w:rsid w:val="00B73474"/>
    <w:rsid w:val="00B82669"/>
    <w:rsid w:val="00B96ECA"/>
    <w:rsid w:val="00BA3847"/>
    <w:rsid w:val="00BC0098"/>
    <w:rsid w:val="00BD4F25"/>
    <w:rsid w:val="00BE0E3B"/>
    <w:rsid w:val="00BE4359"/>
    <w:rsid w:val="00BE573A"/>
    <w:rsid w:val="00BE5880"/>
    <w:rsid w:val="00BF7783"/>
    <w:rsid w:val="00C02872"/>
    <w:rsid w:val="00C0348F"/>
    <w:rsid w:val="00C03D4F"/>
    <w:rsid w:val="00C122E1"/>
    <w:rsid w:val="00C306C4"/>
    <w:rsid w:val="00C30ACC"/>
    <w:rsid w:val="00C33362"/>
    <w:rsid w:val="00C43B63"/>
    <w:rsid w:val="00C44C66"/>
    <w:rsid w:val="00C90286"/>
    <w:rsid w:val="00C90ACE"/>
    <w:rsid w:val="00C91963"/>
    <w:rsid w:val="00C971BE"/>
    <w:rsid w:val="00CA2FCB"/>
    <w:rsid w:val="00CA474A"/>
    <w:rsid w:val="00CB2C37"/>
    <w:rsid w:val="00CB589F"/>
    <w:rsid w:val="00CC6E12"/>
    <w:rsid w:val="00CD50FB"/>
    <w:rsid w:val="00CE060D"/>
    <w:rsid w:val="00CF4281"/>
    <w:rsid w:val="00CF6DDE"/>
    <w:rsid w:val="00CF7B82"/>
    <w:rsid w:val="00D02C91"/>
    <w:rsid w:val="00D159D7"/>
    <w:rsid w:val="00D23063"/>
    <w:rsid w:val="00D255E7"/>
    <w:rsid w:val="00D27EC6"/>
    <w:rsid w:val="00D31123"/>
    <w:rsid w:val="00D3555D"/>
    <w:rsid w:val="00D42333"/>
    <w:rsid w:val="00D52562"/>
    <w:rsid w:val="00D525AF"/>
    <w:rsid w:val="00D56A24"/>
    <w:rsid w:val="00D56DB7"/>
    <w:rsid w:val="00D722DA"/>
    <w:rsid w:val="00D74162"/>
    <w:rsid w:val="00D77139"/>
    <w:rsid w:val="00D774B4"/>
    <w:rsid w:val="00D82BDE"/>
    <w:rsid w:val="00D84FD0"/>
    <w:rsid w:val="00D86120"/>
    <w:rsid w:val="00D86D98"/>
    <w:rsid w:val="00D90E21"/>
    <w:rsid w:val="00D929D0"/>
    <w:rsid w:val="00DA25D4"/>
    <w:rsid w:val="00DB04ED"/>
    <w:rsid w:val="00DB20A6"/>
    <w:rsid w:val="00DB265B"/>
    <w:rsid w:val="00DC5903"/>
    <w:rsid w:val="00DC6761"/>
    <w:rsid w:val="00DC6CC8"/>
    <w:rsid w:val="00DD0DBA"/>
    <w:rsid w:val="00DD1DC0"/>
    <w:rsid w:val="00DE4D27"/>
    <w:rsid w:val="00DE5B0F"/>
    <w:rsid w:val="00DE60A5"/>
    <w:rsid w:val="00E02AC0"/>
    <w:rsid w:val="00E079E6"/>
    <w:rsid w:val="00E1343E"/>
    <w:rsid w:val="00E158BC"/>
    <w:rsid w:val="00E15E21"/>
    <w:rsid w:val="00E17DC3"/>
    <w:rsid w:val="00E2346E"/>
    <w:rsid w:val="00E24D01"/>
    <w:rsid w:val="00E25BEA"/>
    <w:rsid w:val="00E2648C"/>
    <w:rsid w:val="00E27818"/>
    <w:rsid w:val="00E34E94"/>
    <w:rsid w:val="00E4053D"/>
    <w:rsid w:val="00E41D0F"/>
    <w:rsid w:val="00E52897"/>
    <w:rsid w:val="00E52E2E"/>
    <w:rsid w:val="00E53B03"/>
    <w:rsid w:val="00E571DA"/>
    <w:rsid w:val="00E6253E"/>
    <w:rsid w:val="00E813B4"/>
    <w:rsid w:val="00E81B3E"/>
    <w:rsid w:val="00E8501A"/>
    <w:rsid w:val="00E87F79"/>
    <w:rsid w:val="00E92767"/>
    <w:rsid w:val="00E932E3"/>
    <w:rsid w:val="00E93E19"/>
    <w:rsid w:val="00EA3A1D"/>
    <w:rsid w:val="00EA3E49"/>
    <w:rsid w:val="00EB4409"/>
    <w:rsid w:val="00EB5452"/>
    <w:rsid w:val="00EC219E"/>
    <w:rsid w:val="00EC413D"/>
    <w:rsid w:val="00EC55A5"/>
    <w:rsid w:val="00ED0496"/>
    <w:rsid w:val="00ED4C84"/>
    <w:rsid w:val="00EE2138"/>
    <w:rsid w:val="00EE2214"/>
    <w:rsid w:val="00EE2545"/>
    <w:rsid w:val="00EE72B9"/>
    <w:rsid w:val="00EF2C82"/>
    <w:rsid w:val="00EF2D7B"/>
    <w:rsid w:val="00EF6F39"/>
    <w:rsid w:val="00EF757F"/>
    <w:rsid w:val="00EF77B7"/>
    <w:rsid w:val="00EF7F7D"/>
    <w:rsid w:val="00F05371"/>
    <w:rsid w:val="00F06292"/>
    <w:rsid w:val="00F13F0D"/>
    <w:rsid w:val="00F200EA"/>
    <w:rsid w:val="00F2370E"/>
    <w:rsid w:val="00F33F5D"/>
    <w:rsid w:val="00F37B25"/>
    <w:rsid w:val="00F46AD9"/>
    <w:rsid w:val="00F51A44"/>
    <w:rsid w:val="00F57FD7"/>
    <w:rsid w:val="00F60034"/>
    <w:rsid w:val="00F65E10"/>
    <w:rsid w:val="00F7685F"/>
    <w:rsid w:val="00F90422"/>
    <w:rsid w:val="00F9730B"/>
    <w:rsid w:val="00FB2F15"/>
    <w:rsid w:val="00FC17B3"/>
    <w:rsid w:val="00FC1A52"/>
    <w:rsid w:val="00FD1DD6"/>
    <w:rsid w:val="00FE19BB"/>
    <w:rsid w:val="00FE2233"/>
    <w:rsid w:val="00FE25B4"/>
    <w:rsid w:val="00FE5461"/>
    <w:rsid w:val="00FE66A9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7E37C5"/>
  <w15:chartTrackingRefBased/>
  <w15:docId w15:val="{B1123983-35FD-420E-9CF8-C92F2928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6E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27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127C5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127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127C5"/>
    <w:rPr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0"/>
    <w:rsid w:val="006659B7"/>
    <w:pPr>
      <w:jc w:val="center"/>
    </w:pPr>
    <w:rPr>
      <w:rFonts w:ascii="Century Gothic" w:eastAsia="DengXian" w:hAnsi="Century Gothic" w:cs="Arial"/>
      <w:noProof/>
      <w:sz w:val="22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6659B7"/>
    <w:rPr>
      <w:rFonts w:ascii="Century Gothic" w:eastAsia="DengXian" w:hAnsi="Century Gothic" w:cs="Arial"/>
      <w:noProof/>
      <w:sz w:val="22"/>
    </w:rPr>
  </w:style>
  <w:style w:type="paragraph" w:customStyle="1" w:styleId="EndNoteBibliography">
    <w:name w:val="EndNote Bibliography"/>
    <w:basedOn w:val="Normal"/>
    <w:link w:val="EndNoteBibliography0"/>
    <w:rsid w:val="006659B7"/>
    <w:rPr>
      <w:rFonts w:ascii="Century Gothic" w:eastAsia="DengXian" w:hAnsi="Century Gothic" w:cs="Arial"/>
      <w:noProof/>
      <w:sz w:val="22"/>
    </w:rPr>
  </w:style>
  <w:style w:type="character" w:customStyle="1" w:styleId="EndNoteBibliography0">
    <w:name w:val="EndNote Bibliography 字符"/>
    <w:basedOn w:val="DefaultParagraphFont"/>
    <w:link w:val="EndNoteBibliography"/>
    <w:rsid w:val="006659B7"/>
    <w:rPr>
      <w:rFonts w:ascii="Century Gothic" w:eastAsia="DengXian" w:hAnsi="Century Gothic" w:cs="Arial"/>
      <w:noProof/>
      <w:sz w:val="22"/>
    </w:rPr>
  </w:style>
  <w:style w:type="table" w:styleId="TableGrid">
    <w:name w:val="Table Grid"/>
    <w:basedOn w:val="TableNormal"/>
    <w:rsid w:val="006C57BE"/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21560"/>
  </w:style>
  <w:style w:type="character" w:styleId="CommentReference">
    <w:name w:val="annotation reference"/>
    <w:basedOn w:val="DefaultParagraphFont"/>
    <w:uiPriority w:val="99"/>
    <w:semiHidden/>
    <w:unhideWhenUsed/>
    <w:rsid w:val="00221560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221560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22156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15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156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F1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F1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61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fontTable" Target="fontTable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1DECF38-7402-3443-ABF3-584F18A8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7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Zhiqin Zhang</dc:creator>
  <cp:keywords/>
  <dc:description/>
  <cp:lastModifiedBy>Yalong Guo</cp:lastModifiedBy>
  <cp:revision>25</cp:revision>
  <dcterms:created xsi:type="dcterms:W3CDTF">2025-06-03T09:51:00Z</dcterms:created>
  <dcterms:modified xsi:type="dcterms:W3CDTF">2025-07-31T01:39:00Z</dcterms:modified>
</cp:coreProperties>
</file>