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6CB87" w14:textId="65F7FDB3" w:rsidR="008823AC" w:rsidRPr="00F25072" w:rsidRDefault="00A52988" w:rsidP="0002235C">
      <w:pPr>
        <w:spacing w:line="480" w:lineRule="auto"/>
        <w:jc w:val="both"/>
        <w:rPr>
          <w:b/>
          <w:bCs/>
          <w:lang w:val="en-US"/>
        </w:rPr>
      </w:pPr>
      <w:r w:rsidRPr="00F25072">
        <w:rPr>
          <w:b/>
          <w:bCs/>
          <w:lang w:val="en-US"/>
        </w:rPr>
        <w:t xml:space="preserve">Benchmarking deep learning methods for </w:t>
      </w:r>
      <w:r w:rsidR="009226FD" w:rsidRPr="00F25072">
        <w:rPr>
          <w:b/>
          <w:bCs/>
        </w:rPr>
        <w:t xml:space="preserve">biologically </w:t>
      </w:r>
      <w:r w:rsidRPr="00F25072">
        <w:rPr>
          <w:b/>
          <w:bCs/>
          <w:lang w:val="en-US"/>
        </w:rPr>
        <w:t>conserved single</w:t>
      </w:r>
      <w:r w:rsidR="009226FD" w:rsidRPr="00F25072">
        <w:rPr>
          <w:rFonts w:hint="eastAsia"/>
          <w:b/>
          <w:bCs/>
          <w:lang w:val="en-US"/>
        </w:rPr>
        <w:t>-</w:t>
      </w:r>
      <w:r w:rsidRPr="00F25072">
        <w:rPr>
          <w:b/>
          <w:bCs/>
          <w:lang w:val="en-US"/>
        </w:rPr>
        <w:t>cell integration</w:t>
      </w:r>
    </w:p>
    <w:p w14:paraId="28DAE797" w14:textId="77777777" w:rsidR="00390A8D" w:rsidRPr="004C1358" w:rsidRDefault="00390A8D" w:rsidP="0002235C">
      <w:pPr>
        <w:spacing w:line="480" w:lineRule="auto"/>
        <w:jc w:val="both"/>
        <w:rPr>
          <w:rStyle w:val="LineNumber"/>
        </w:rPr>
      </w:pPr>
    </w:p>
    <w:p w14:paraId="03B21776" w14:textId="24FB0B9C" w:rsidR="00FD01D0" w:rsidRDefault="00C61CF1" w:rsidP="0002235C">
      <w:pPr>
        <w:spacing w:line="480" w:lineRule="auto"/>
        <w:jc w:val="both"/>
        <w:rPr>
          <w:b/>
          <w:bCs/>
          <w:sz w:val="22"/>
          <w:szCs w:val="22"/>
        </w:rPr>
      </w:pPr>
      <w:r w:rsidRPr="008A2908">
        <w:rPr>
          <w:b/>
          <w:bCs/>
          <w:sz w:val="22"/>
          <w:szCs w:val="22"/>
          <w:lang w:val="en-US"/>
        </w:rPr>
        <w:t>Supplementary</w:t>
      </w:r>
      <w:r w:rsidRPr="00760E21">
        <w:rPr>
          <w:b/>
          <w:bCs/>
          <w:sz w:val="22"/>
          <w:szCs w:val="22"/>
        </w:rPr>
        <w:t xml:space="preserve"> </w:t>
      </w:r>
      <w:r w:rsidR="00AA5F60" w:rsidRPr="00760E21">
        <w:rPr>
          <w:b/>
          <w:bCs/>
          <w:sz w:val="22"/>
          <w:szCs w:val="22"/>
        </w:rPr>
        <w:t>Figu</w:t>
      </w:r>
      <w:r w:rsidR="00AA5F60">
        <w:rPr>
          <w:rFonts w:hint="eastAsia"/>
          <w:b/>
          <w:bCs/>
          <w:sz w:val="22"/>
          <w:szCs w:val="22"/>
        </w:rPr>
        <w:t>res</w:t>
      </w:r>
    </w:p>
    <w:p w14:paraId="47E9242A" w14:textId="427976EA" w:rsidR="006704B7" w:rsidRDefault="008447FB" w:rsidP="0002235C">
      <w:pPr>
        <w:spacing w:line="480" w:lineRule="auto"/>
        <w:jc w:val="both"/>
        <w:rPr>
          <w:b/>
          <w:bCs/>
          <w:sz w:val="22"/>
          <w:szCs w:val="22"/>
        </w:rPr>
      </w:pPr>
      <w:r>
        <w:rPr>
          <w:b/>
          <w:bCs/>
          <w:noProof/>
          <w:sz w:val="22"/>
          <w:szCs w:val="22"/>
          <w14:ligatures w14:val="standardContextual"/>
        </w:rPr>
        <w:drawing>
          <wp:inline distT="0" distB="0" distL="0" distR="0" wp14:anchorId="48D3C0E7" wp14:editId="3F272C9A">
            <wp:extent cx="5855821" cy="7207164"/>
            <wp:effectExtent l="0" t="0" r="0" b="0"/>
            <wp:docPr id="565148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148609" name="Picture 56514860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59508" cy="7211702"/>
                    </a:xfrm>
                    <a:prstGeom prst="rect">
                      <a:avLst/>
                    </a:prstGeom>
                  </pic:spPr>
                </pic:pic>
              </a:graphicData>
            </a:graphic>
          </wp:inline>
        </w:drawing>
      </w:r>
    </w:p>
    <w:p w14:paraId="7FDB2907" w14:textId="0CB49265" w:rsidR="00FD01D0" w:rsidRPr="0002235C" w:rsidRDefault="00792110" w:rsidP="0002235C">
      <w:pPr>
        <w:spacing w:line="480" w:lineRule="auto"/>
        <w:jc w:val="both"/>
        <w:rPr>
          <w:sz w:val="22"/>
          <w:szCs w:val="22"/>
        </w:rPr>
      </w:pPr>
      <w:r w:rsidRPr="00A35107">
        <w:rPr>
          <w:b/>
          <w:bCs/>
          <w:sz w:val="22"/>
          <w:szCs w:val="22"/>
        </w:rPr>
        <w:lastRenderedPageBreak/>
        <w:t>Fig</w:t>
      </w:r>
      <w:r w:rsidRPr="00A35107">
        <w:rPr>
          <w:b/>
          <w:bCs/>
          <w:sz w:val="22"/>
          <w:szCs w:val="22"/>
          <w:lang w:val="en-US"/>
        </w:rPr>
        <w:t xml:space="preserve">.S1 </w:t>
      </w:r>
      <w:r w:rsidRPr="008447FB">
        <w:rPr>
          <w:sz w:val="22"/>
          <w:szCs w:val="22"/>
          <w:lang w:val="en-US"/>
        </w:rPr>
        <w:t>Evaluation of multi-level loss functions for single-cell integration</w:t>
      </w:r>
      <w:r w:rsidRPr="008447FB">
        <w:rPr>
          <w:sz w:val="22"/>
          <w:szCs w:val="22"/>
        </w:rPr>
        <w:t xml:space="preserve"> </w:t>
      </w:r>
      <w:r w:rsidRPr="008447FB">
        <w:rPr>
          <w:sz w:val="22"/>
          <w:szCs w:val="22"/>
          <w:lang w:val="en-US"/>
        </w:rPr>
        <w:t>on immune dataset.</w:t>
      </w:r>
      <w:r w:rsidRPr="00A35107">
        <w:rPr>
          <w:b/>
          <w:bCs/>
          <w:sz w:val="22"/>
          <w:szCs w:val="22"/>
        </w:rPr>
        <w:t xml:space="preserve"> </w:t>
      </w:r>
      <w:r w:rsidR="008447FB">
        <w:rPr>
          <w:rFonts w:hint="eastAsia"/>
          <w:b/>
          <w:bCs/>
          <w:sz w:val="22"/>
          <w:szCs w:val="22"/>
          <w:lang w:val="en-US"/>
        </w:rPr>
        <w:t>A</w:t>
      </w:r>
      <w:r w:rsidRPr="00A35107">
        <w:rPr>
          <w:sz w:val="22"/>
          <w:szCs w:val="22"/>
        </w:rPr>
        <w:t xml:space="preserve"> </w:t>
      </w:r>
      <w:r w:rsidRPr="00A35107">
        <w:rPr>
          <w:sz w:val="22"/>
          <w:szCs w:val="22"/>
          <w:lang w:val="en-US"/>
        </w:rPr>
        <w:t>UMAP visualization of the immune dataset before integration, colored by batch label (left) and cell type (right).</w:t>
      </w:r>
      <w:r w:rsidRPr="00A35107">
        <w:rPr>
          <w:sz w:val="22"/>
          <w:szCs w:val="22"/>
        </w:rPr>
        <w:t xml:space="preserve"> </w:t>
      </w:r>
      <w:r w:rsidR="008447FB">
        <w:rPr>
          <w:rFonts w:hint="eastAsia"/>
          <w:b/>
          <w:bCs/>
          <w:sz w:val="22"/>
          <w:szCs w:val="22"/>
        </w:rPr>
        <w:t>B</w:t>
      </w:r>
      <w:r w:rsidRPr="00A35107">
        <w:rPr>
          <w:sz w:val="22"/>
          <w:szCs w:val="22"/>
        </w:rPr>
        <w:t xml:space="preserve"> </w:t>
      </w:r>
      <w:r w:rsidRPr="00A35107">
        <w:rPr>
          <w:sz w:val="22"/>
          <w:szCs w:val="22"/>
          <w:lang w:val="en-US"/>
        </w:rPr>
        <w:t>UMAP visualization of the integration result of immune dataset across three-level methods, colored by batch label.</w:t>
      </w:r>
      <w:r w:rsidRPr="00A35107">
        <w:rPr>
          <w:sz w:val="22"/>
          <w:szCs w:val="22"/>
        </w:rPr>
        <w:t xml:space="preserve"> </w:t>
      </w:r>
      <w:r w:rsidR="008447FB">
        <w:rPr>
          <w:rFonts w:hint="eastAsia"/>
          <w:b/>
          <w:bCs/>
          <w:sz w:val="22"/>
          <w:szCs w:val="22"/>
          <w:lang w:val="en-US"/>
        </w:rPr>
        <w:t>C-D</w:t>
      </w:r>
      <w:r w:rsidRPr="00A35107">
        <w:rPr>
          <w:sz w:val="22"/>
          <w:szCs w:val="22"/>
          <w:lang w:val="en-US"/>
        </w:rPr>
        <w:t xml:space="preserve"> Comparison of scIB metrics for integration results of immune dataset across level-1 (</w:t>
      </w:r>
      <w:r w:rsidR="008447FB">
        <w:rPr>
          <w:rFonts w:hint="eastAsia"/>
          <w:b/>
          <w:bCs/>
          <w:sz w:val="22"/>
          <w:szCs w:val="22"/>
          <w:lang w:val="en-US"/>
        </w:rPr>
        <w:t>C</w:t>
      </w:r>
      <w:r w:rsidRPr="00A35107">
        <w:rPr>
          <w:sz w:val="22"/>
          <w:szCs w:val="22"/>
          <w:lang w:val="en-US"/>
        </w:rPr>
        <w:t>) and level-2/level-3 (</w:t>
      </w:r>
      <w:r w:rsidR="008447FB">
        <w:rPr>
          <w:rFonts w:hint="eastAsia"/>
          <w:b/>
          <w:bCs/>
          <w:sz w:val="22"/>
          <w:szCs w:val="22"/>
          <w:lang w:val="en-US"/>
        </w:rPr>
        <w:t>D</w:t>
      </w:r>
      <w:r w:rsidRPr="00A35107">
        <w:rPr>
          <w:sz w:val="22"/>
          <w:szCs w:val="22"/>
          <w:lang w:val="en-US"/>
        </w:rPr>
        <w:t xml:space="preserve">) methods, with scVI and scANVI as baselines, respectively. Bars represent the average percentage margins for different scores, with error bars indicating the standard error of the mean. </w:t>
      </w:r>
      <w:r w:rsidRPr="00A35107">
        <w:rPr>
          <w:sz w:val="22"/>
          <w:szCs w:val="22"/>
        </w:rPr>
        <w:t>Methods are ranked in descending order based on their total scIB scores.</w:t>
      </w:r>
    </w:p>
    <w:p w14:paraId="2BA6EC90" w14:textId="02541E7E" w:rsidR="0002235C" w:rsidRDefault="0002235C" w:rsidP="0002235C">
      <w:pPr>
        <w:spacing w:line="480" w:lineRule="auto"/>
        <w:jc w:val="both"/>
        <w:rPr>
          <w:b/>
          <w:bCs/>
          <w:sz w:val="22"/>
          <w:szCs w:val="22"/>
        </w:rPr>
      </w:pPr>
      <w:r>
        <w:rPr>
          <w:rFonts w:hint="eastAsia"/>
          <w:b/>
          <w:bCs/>
          <w:noProof/>
          <w:sz w:val="22"/>
          <w:szCs w:val="22"/>
          <w14:ligatures w14:val="standardContextual"/>
        </w:rPr>
        <w:lastRenderedPageBreak/>
        <w:drawing>
          <wp:inline distT="0" distB="0" distL="0" distR="0" wp14:anchorId="70226B70" wp14:editId="2DA8C8AC">
            <wp:extent cx="5943600" cy="8143875"/>
            <wp:effectExtent l="0" t="0" r="0" b="0"/>
            <wp:docPr id="16088395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39512" name="Picture 160883951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8143875"/>
                    </a:xfrm>
                    <a:prstGeom prst="rect">
                      <a:avLst/>
                    </a:prstGeom>
                  </pic:spPr>
                </pic:pic>
              </a:graphicData>
            </a:graphic>
          </wp:inline>
        </w:drawing>
      </w:r>
    </w:p>
    <w:p w14:paraId="3BF778AD" w14:textId="612B3B9A" w:rsidR="00792110" w:rsidRPr="0002235C" w:rsidRDefault="00792110" w:rsidP="0002235C">
      <w:pPr>
        <w:spacing w:line="480" w:lineRule="auto"/>
        <w:jc w:val="both"/>
        <w:rPr>
          <w:sz w:val="22"/>
          <w:szCs w:val="22"/>
        </w:rPr>
      </w:pPr>
      <w:r w:rsidRPr="00A35107">
        <w:rPr>
          <w:b/>
          <w:bCs/>
          <w:sz w:val="22"/>
          <w:szCs w:val="22"/>
        </w:rPr>
        <w:lastRenderedPageBreak/>
        <w:t>Fig</w:t>
      </w:r>
      <w:r w:rsidRPr="00A35107">
        <w:rPr>
          <w:b/>
          <w:bCs/>
          <w:sz w:val="22"/>
          <w:szCs w:val="22"/>
          <w:lang w:val="en-US"/>
        </w:rPr>
        <w:t xml:space="preserve">.S2 </w:t>
      </w:r>
      <w:r w:rsidRPr="008447FB">
        <w:rPr>
          <w:sz w:val="22"/>
          <w:szCs w:val="22"/>
          <w:lang w:val="en-US"/>
        </w:rPr>
        <w:t>Evaluation of multi-level loss functions for single-cell integration</w:t>
      </w:r>
      <w:r w:rsidRPr="008447FB">
        <w:rPr>
          <w:sz w:val="22"/>
          <w:szCs w:val="22"/>
        </w:rPr>
        <w:t xml:space="preserve"> </w:t>
      </w:r>
      <w:r w:rsidRPr="008447FB">
        <w:rPr>
          <w:sz w:val="22"/>
          <w:szCs w:val="22"/>
          <w:lang w:val="en-US"/>
        </w:rPr>
        <w:t>on pancreas dataset.</w:t>
      </w:r>
      <w:r w:rsidRPr="00A35107">
        <w:rPr>
          <w:b/>
          <w:bCs/>
          <w:sz w:val="22"/>
          <w:szCs w:val="22"/>
        </w:rPr>
        <w:t xml:space="preserve"> </w:t>
      </w:r>
      <w:r w:rsidR="008447FB">
        <w:rPr>
          <w:rFonts w:hint="eastAsia"/>
          <w:b/>
          <w:bCs/>
          <w:sz w:val="22"/>
          <w:szCs w:val="22"/>
          <w:lang w:val="en-US"/>
        </w:rPr>
        <w:t>A</w:t>
      </w:r>
      <w:r w:rsidRPr="00A35107">
        <w:rPr>
          <w:sz w:val="22"/>
          <w:szCs w:val="22"/>
        </w:rPr>
        <w:t xml:space="preserve"> </w:t>
      </w:r>
      <w:r w:rsidRPr="00A35107">
        <w:rPr>
          <w:sz w:val="22"/>
          <w:szCs w:val="22"/>
          <w:lang w:val="en-US"/>
        </w:rPr>
        <w:t>UMAP visualization of the pancreas dataset before integration, colored by batch (left) and cell type (right).</w:t>
      </w:r>
      <w:r w:rsidRPr="00A35107">
        <w:rPr>
          <w:sz w:val="22"/>
          <w:szCs w:val="22"/>
        </w:rPr>
        <w:t xml:space="preserve"> </w:t>
      </w:r>
      <w:r w:rsidR="008447FB">
        <w:rPr>
          <w:rFonts w:hint="eastAsia"/>
          <w:b/>
          <w:bCs/>
          <w:sz w:val="22"/>
          <w:szCs w:val="22"/>
        </w:rPr>
        <w:t>B</w:t>
      </w:r>
      <w:r w:rsidRPr="00A35107">
        <w:rPr>
          <w:sz w:val="22"/>
          <w:szCs w:val="22"/>
        </w:rPr>
        <w:t xml:space="preserve"> </w:t>
      </w:r>
      <w:r w:rsidRPr="00A35107">
        <w:rPr>
          <w:sz w:val="22"/>
          <w:szCs w:val="22"/>
          <w:lang w:val="en-US"/>
        </w:rPr>
        <w:t xml:space="preserve">UMAP visualization of the integration result of pancreas dataset across three-level methods, with cells colored by batch label (left) and by cell type (right) for each method. </w:t>
      </w:r>
      <w:r w:rsidR="008447FB">
        <w:rPr>
          <w:rFonts w:hint="eastAsia"/>
          <w:b/>
          <w:bCs/>
          <w:sz w:val="22"/>
          <w:szCs w:val="22"/>
          <w:lang w:val="en-US"/>
        </w:rPr>
        <w:t>C-D</w:t>
      </w:r>
      <w:r w:rsidRPr="00A35107">
        <w:rPr>
          <w:sz w:val="22"/>
          <w:szCs w:val="22"/>
          <w:lang w:val="en-US"/>
        </w:rPr>
        <w:t xml:space="preserve"> Comparison of scIB metrics for integration results of pancreas dataset across level-1 (</w:t>
      </w:r>
      <w:r w:rsidR="008447FB">
        <w:rPr>
          <w:rFonts w:hint="eastAsia"/>
          <w:b/>
          <w:bCs/>
          <w:sz w:val="22"/>
          <w:szCs w:val="22"/>
          <w:lang w:val="en-US"/>
        </w:rPr>
        <w:t>C</w:t>
      </w:r>
      <w:r w:rsidRPr="00A35107">
        <w:rPr>
          <w:sz w:val="22"/>
          <w:szCs w:val="22"/>
          <w:lang w:val="en-US"/>
        </w:rPr>
        <w:t>) and level-2/level-3 (</w:t>
      </w:r>
      <w:r w:rsidR="008447FB">
        <w:rPr>
          <w:rFonts w:hint="eastAsia"/>
          <w:b/>
          <w:bCs/>
          <w:sz w:val="22"/>
          <w:szCs w:val="22"/>
          <w:lang w:val="en-US"/>
        </w:rPr>
        <w:t>D</w:t>
      </w:r>
      <w:r w:rsidRPr="00A35107">
        <w:rPr>
          <w:sz w:val="22"/>
          <w:szCs w:val="22"/>
          <w:lang w:val="en-US"/>
        </w:rPr>
        <w:t xml:space="preserve">) methods, with scVI and scANVI as baselines, respectively. Bars represent the average percentage margins for different scores, with error bars indicating the standard error of the mean. </w:t>
      </w:r>
      <w:r w:rsidRPr="00A35107">
        <w:rPr>
          <w:sz w:val="22"/>
          <w:szCs w:val="22"/>
        </w:rPr>
        <w:t>Methods are ranked in descending order based on their total scIB scores.</w:t>
      </w:r>
    </w:p>
    <w:p w14:paraId="5530D2E0" w14:textId="3FE2B422" w:rsidR="006704B7" w:rsidRPr="00FD01D0" w:rsidRDefault="0002235C" w:rsidP="0002235C">
      <w:pPr>
        <w:spacing w:line="480" w:lineRule="auto"/>
        <w:jc w:val="both"/>
        <w:rPr>
          <w:sz w:val="22"/>
          <w:szCs w:val="22"/>
          <w:lang w:val="en-US"/>
        </w:rPr>
      </w:pPr>
      <w:r>
        <w:rPr>
          <w:noProof/>
          <w:sz w:val="22"/>
          <w:szCs w:val="22"/>
          <w:lang w:val="en-US"/>
          <w14:ligatures w14:val="standardContextual"/>
        </w:rPr>
        <w:lastRenderedPageBreak/>
        <w:drawing>
          <wp:inline distT="0" distB="0" distL="0" distR="0" wp14:anchorId="772549D3" wp14:editId="0ADBCF35">
            <wp:extent cx="5943600" cy="8161655"/>
            <wp:effectExtent l="0" t="0" r="0" b="4445"/>
            <wp:docPr id="16251324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32487" name="Picture 16251324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8161655"/>
                    </a:xfrm>
                    <a:prstGeom prst="rect">
                      <a:avLst/>
                    </a:prstGeom>
                  </pic:spPr>
                </pic:pic>
              </a:graphicData>
            </a:graphic>
          </wp:inline>
        </w:drawing>
      </w:r>
    </w:p>
    <w:p w14:paraId="769490A9" w14:textId="1D3AA83B" w:rsidR="00FD01D0" w:rsidRPr="00792110" w:rsidRDefault="00792110" w:rsidP="0002235C">
      <w:pPr>
        <w:spacing w:line="480" w:lineRule="auto"/>
        <w:jc w:val="both"/>
        <w:rPr>
          <w:sz w:val="22"/>
          <w:szCs w:val="22"/>
        </w:rPr>
      </w:pPr>
      <w:r w:rsidRPr="00A35107">
        <w:rPr>
          <w:b/>
          <w:bCs/>
          <w:sz w:val="22"/>
          <w:szCs w:val="22"/>
        </w:rPr>
        <w:lastRenderedPageBreak/>
        <w:t>Fig</w:t>
      </w:r>
      <w:r w:rsidRPr="00A35107">
        <w:rPr>
          <w:b/>
          <w:bCs/>
          <w:sz w:val="22"/>
          <w:szCs w:val="22"/>
          <w:lang w:val="en-US"/>
        </w:rPr>
        <w:t xml:space="preserve">.S3 </w:t>
      </w:r>
      <w:r w:rsidRPr="008447FB">
        <w:rPr>
          <w:sz w:val="22"/>
          <w:szCs w:val="22"/>
          <w:lang w:val="en-US"/>
        </w:rPr>
        <w:t>Evaluation of multi-level loss functions for single-cell integration</w:t>
      </w:r>
      <w:r w:rsidRPr="008447FB">
        <w:rPr>
          <w:sz w:val="22"/>
          <w:szCs w:val="22"/>
        </w:rPr>
        <w:t xml:space="preserve"> </w:t>
      </w:r>
      <w:r w:rsidRPr="008447FB">
        <w:rPr>
          <w:sz w:val="22"/>
          <w:szCs w:val="22"/>
          <w:lang w:val="en-US"/>
        </w:rPr>
        <w:t>on BMMC dataset.</w:t>
      </w:r>
      <w:r w:rsidRPr="00A35107">
        <w:rPr>
          <w:b/>
          <w:bCs/>
          <w:sz w:val="22"/>
          <w:szCs w:val="22"/>
        </w:rPr>
        <w:t xml:space="preserve"> </w:t>
      </w:r>
      <w:r w:rsidR="008447FB">
        <w:rPr>
          <w:rFonts w:hint="eastAsia"/>
          <w:b/>
          <w:bCs/>
          <w:sz w:val="22"/>
          <w:szCs w:val="22"/>
          <w:lang w:val="en-US"/>
        </w:rPr>
        <w:t>A</w:t>
      </w:r>
      <w:r w:rsidRPr="00A35107">
        <w:rPr>
          <w:sz w:val="22"/>
          <w:szCs w:val="22"/>
        </w:rPr>
        <w:t xml:space="preserve"> </w:t>
      </w:r>
      <w:r w:rsidRPr="00A35107">
        <w:rPr>
          <w:sz w:val="22"/>
          <w:szCs w:val="22"/>
          <w:lang w:val="en-US"/>
        </w:rPr>
        <w:t xml:space="preserve">UMAP visualization of the </w:t>
      </w:r>
      <w:r>
        <w:rPr>
          <w:sz w:val="22"/>
          <w:szCs w:val="22"/>
          <w:lang w:val="en-US"/>
        </w:rPr>
        <w:t>BMMC</w:t>
      </w:r>
      <w:r w:rsidRPr="00A35107">
        <w:rPr>
          <w:sz w:val="22"/>
          <w:szCs w:val="22"/>
          <w:lang w:val="en-US"/>
        </w:rPr>
        <w:t xml:space="preserve"> dataset before integration, colored by batch (left) and cell type (right).</w:t>
      </w:r>
      <w:r w:rsidRPr="00A35107">
        <w:rPr>
          <w:sz w:val="22"/>
          <w:szCs w:val="22"/>
        </w:rPr>
        <w:t xml:space="preserve"> </w:t>
      </w:r>
      <w:r w:rsidR="008447FB">
        <w:rPr>
          <w:rFonts w:hint="eastAsia"/>
          <w:b/>
          <w:bCs/>
          <w:sz w:val="22"/>
          <w:szCs w:val="22"/>
        </w:rPr>
        <w:t>B</w:t>
      </w:r>
      <w:r w:rsidRPr="00A35107">
        <w:rPr>
          <w:sz w:val="22"/>
          <w:szCs w:val="22"/>
        </w:rPr>
        <w:t xml:space="preserve"> </w:t>
      </w:r>
      <w:r w:rsidRPr="00A35107">
        <w:rPr>
          <w:sz w:val="22"/>
          <w:szCs w:val="22"/>
          <w:lang w:val="en-US"/>
        </w:rPr>
        <w:t xml:space="preserve">UMAP visualization of the integration result of </w:t>
      </w:r>
      <w:r>
        <w:rPr>
          <w:sz w:val="22"/>
          <w:szCs w:val="22"/>
          <w:lang w:val="en-US"/>
        </w:rPr>
        <w:t>BMMC</w:t>
      </w:r>
      <w:r w:rsidRPr="00A35107">
        <w:rPr>
          <w:sz w:val="22"/>
          <w:szCs w:val="22"/>
          <w:lang w:val="en-US"/>
        </w:rPr>
        <w:t xml:space="preserve"> dataset across three-level methods, with cells colored by batch label (left) and by cell type (right) for each method. </w:t>
      </w:r>
      <w:r w:rsidR="008447FB">
        <w:rPr>
          <w:rFonts w:hint="eastAsia"/>
          <w:b/>
          <w:bCs/>
          <w:sz w:val="22"/>
          <w:szCs w:val="22"/>
          <w:lang w:val="en-US"/>
        </w:rPr>
        <w:t>C-D</w:t>
      </w:r>
      <w:r w:rsidRPr="00A35107">
        <w:rPr>
          <w:sz w:val="22"/>
          <w:szCs w:val="22"/>
          <w:lang w:val="en-US"/>
        </w:rPr>
        <w:t xml:space="preserve"> Comparison of scIB metrics for integration results of </w:t>
      </w:r>
      <w:r>
        <w:rPr>
          <w:sz w:val="22"/>
          <w:szCs w:val="22"/>
          <w:lang w:val="en-US"/>
        </w:rPr>
        <w:t>BMMC</w:t>
      </w:r>
      <w:r w:rsidRPr="00A35107">
        <w:rPr>
          <w:sz w:val="22"/>
          <w:szCs w:val="22"/>
          <w:lang w:val="en-US"/>
        </w:rPr>
        <w:t xml:space="preserve"> dataset across level-1 (</w:t>
      </w:r>
      <w:r w:rsidR="008447FB">
        <w:rPr>
          <w:rFonts w:hint="eastAsia"/>
          <w:b/>
          <w:bCs/>
          <w:sz w:val="22"/>
          <w:szCs w:val="22"/>
          <w:lang w:val="en-US"/>
        </w:rPr>
        <w:t>C</w:t>
      </w:r>
      <w:r w:rsidRPr="00A35107">
        <w:rPr>
          <w:sz w:val="22"/>
          <w:szCs w:val="22"/>
          <w:lang w:val="en-US"/>
        </w:rPr>
        <w:t>) and level-2/level-3 (</w:t>
      </w:r>
      <w:r w:rsidR="008447FB">
        <w:rPr>
          <w:rFonts w:hint="eastAsia"/>
          <w:b/>
          <w:bCs/>
          <w:sz w:val="22"/>
          <w:szCs w:val="22"/>
          <w:lang w:val="en-US"/>
        </w:rPr>
        <w:t>D</w:t>
      </w:r>
      <w:r w:rsidRPr="00A35107">
        <w:rPr>
          <w:sz w:val="22"/>
          <w:szCs w:val="22"/>
          <w:lang w:val="en-US"/>
        </w:rPr>
        <w:t xml:space="preserve">) methods, with scVI and scANVI as baselines, respectively. Bars represent the average percentage margins for different scores, with error bars indicating the standard error of the mean. </w:t>
      </w:r>
      <w:r w:rsidRPr="00A35107">
        <w:rPr>
          <w:sz w:val="22"/>
          <w:szCs w:val="22"/>
        </w:rPr>
        <w:t>Methods are ranked in descending order based on their total scIB scores.</w:t>
      </w:r>
    </w:p>
    <w:p w14:paraId="25230AB4" w14:textId="0907F68F" w:rsidR="006704B7" w:rsidRPr="00FD01D0" w:rsidRDefault="0002235C" w:rsidP="0002235C">
      <w:pPr>
        <w:spacing w:line="480" w:lineRule="auto"/>
        <w:jc w:val="both"/>
        <w:rPr>
          <w:sz w:val="22"/>
          <w:szCs w:val="22"/>
          <w:lang w:val="en-US"/>
        </w:rPr>
      </w:pPr>
      <w:r>
        <w:rPr>
          <w:rFonts w:hint="eastAsia"/>
          <w:noProof/>
          <w:sz w:val="22"/>
          <w:szCs w:val="22"/>
          <w:lang w:val="en-US"/>
          <w14:ligatures w14:val="standardContextual"/>
        </w:rPr>
        <w:lastRenderedPageBreak/>
        <w:drawing>
          <wp:inline distT="0" distB="0" distL="0" distR="0" wp14:anchorId="118A710B" wp14:editId="5422C79C">
            <wp:extent cx="5943600" cy="8153400"/>
            <wp:effectExtent l="0" t="0" r="0" b="0"/>
            <wp:docPr id="18323973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397364" name="Picture 183239736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8153400"/>
                    </a:xfrm>
                    <a:prstGeom prst="rect">
                      <a:avLst/>
                    </a:prstGeom>
                  </pic:spPr>
                </pic:pic>
              </a:graphicData>
            </a:graphic>
          </wp:inline>
        </w:drawing>
      </w:r>
    </w:p>
    <w:p w14:paraId="3C4D3A57" w14:textId="4CC33CCA" w:rsidR="00792110" w:rsidRPr="0002235C" w:rsidRDefault="00792110" w:rsidP="0002235C">
      <w:pPr>
        <w:spacing w:line="480" w:lineRule="auto"/>
        <w:jc w:val="both"/>
        <w:rPr>
          <w:sz w:val="22"/>
          <w:szCs w:val="22"/>
        </w:rPr>
      </w:pPr>
      <w:r w:rsidRPr="00A35107">
        <w:rPr>
          <w:b/>
          <w:bCs/>
          <w:sz w:val="22"/>
          <w:szCs w:val="22"/>
        </w:rPr>
        <w:lastRenderedPageBreak/>
        <w:t>Fig</w:t>
      </w:r>
      <w:r w:rsidRPr="00A35107">
        <w:rPr>
          <w:b/>
          <w:bCs/>
          <w:sz w:val="22"/>
          <w:szCs w:val="22"/>
          <w:lang w:val="en-US"/>
        </w:rPr>
        <w:t xml:space="preserve">.S4 </w:t>
      </w:r>
      <w:r w:rsidRPr="008447FB">
        <w:rPr>
          <w:sz w:val="22"/>
          <w:szCs w:val="22"/>
          <w:lang w:val="en-US"/>
        </w:rPr>
        <w:t>Extended scIB metrics for intra-cell-type biological conservation evaluation.</w:t>
      </w:r>
      <w:r w:rsidRPr="00A35107">
        <w:rPr>
          <w:b/>
          <w:bCs/>
          <w:sz w:val="22"/>
          <w:szCs w:val="22"/>
        </w:rPr>
        <w:t xml:space="preserve"> </w:t>
      </w:r>
      <w:r w:rsidR="008447FB">
        <w:rPr>
          <w:rFonts w:hint="eastAsia"/>
          <w:b/>
          <w:bCs/>
          <w:sz w:val="22"/>
          <w:szCs w:val="22"/>
          <w:lang w:val="en-US"/>
        </w:rPr>
        <w:t>A</w:t>
      </w:r>
      <w:r w:rsidRPr="00A35107">
        <w:rPr>
          <w:sz w:val="22"/>
          <w:szCs w:val="22"/>
          <w:lang w:val="en-US"/>
        </w:rPr>
        <w:t xml:space="preserve"> Paired boxplots showing bio-conservation scores of integration results with and without Corr-MSE loss at different cell annotation levels of HLCA dataset, across varying CellSupcon loss weights. Colored lines represent different cell annotation levels. </w:t>
      </w:r>
      <w:r w:rsidR="008447FB">
        <w:rPr>
          <w:rFonts w:hint="eastAsia"/>
          <w:b/>
          <w:bCs/>
          <w:sz w:val="22"/>
          <w:szCs w:val="22"/>
          <w:lang w:val="en-US"/>
        </w:rPr>
        <w:t>B</w:t>
      </w:r>
      <w:r w:rsidRPr="00A35107">
        <w:rPr>
          <w:sz w:val="22"/>
          <w:szCs w:val="22"/>
        </w:rPr>
        <w:t xml:space="preserve"> </w:t>
      </w:r>
      <w:r w:rsidRPr="00A35107">
        <w:rPr>
          <w:sz w:val="22"/>
          <w:szCs w:val="22"/>
          <w:lang w:val="en-US"/>
        </w:rPr>
        <w:t xml:space="preserve">Scatter plots showing the Pearson’s correlation between scIB-E total scores (left) and scIB total scores (right) of HLCA dataset integration results using level-1 cell annotation, across paired bio-conservation scores estimated by different level cell annotations, </w:t>
      </w:r>
      <w:r w:rsidRPr="00A35107">
        <w:rPr>
          <w:sz w:val="22"/>
          <w:szCs w:val="22"/>
        </w:rPr>
        <w:t>with p-values labeled</w:t>
      </w:r>
      <w:r w:rsidRPr="00A35107">
        <w:rPr>
          <w:sz w:val="22"/>
          <w:szCs w:val="22"/>
          <w:lang w:val="en-US"/>
        </w:rPr>
        <w:t xml:space="preserve">. </w:t>
      </w:r>
      <w:r w:rsidRPr="00A35107">
        <w:rPr>
          <w:sz w:val="22"/>
          <w:szCs w:val="22"/>
        </w:rPr>
        <w:t>Statistical significance was assessed using a paired Wilcoxon test in (</w:t>
      </w:r>
      <w:r w:rsidR="008447FB" w:rsidRPr="008447FB">
        <w:rPr>
          <w:rFonts w:hint="eastAsia"/>
          <w:b/>
          <w:bCs/>
          <w:sz w:val="22"/>
          <w:szCs w:val="22"/>
        </w:rPr>
        <w:t>A</w:t>
      </w:r>
      <w:r w:rsidRPr="00A35107">
        <w:rPr>
          <w:sz w:val="22"/>
          <w:szCs w:val="22"/>
        </w:rPr>
        <w:t>), with p-values labeled.</w:t>
      </w:r>
    </w:p>
    <w:p w14:paraId="7F07D88A" w14:textId="7AC714E3" w:rsidR="006704B7" w:rsidRPr="00FD01D0" w:rsidRDefault="0002235C" w:rsidP="0002235C">
      <w:pPr>
        <w:spacing w:line="480" w:lineRule="auto"/>
        <w:jc w:val="both"/>
        <w:rPr>
          <w:sz w:val="22"/>
          <w:szCs w:val="22"/>
          <w:lang w:val="en-US"/>
        </w:rPr>
      </w:pPr>
      <w:r>
        <w:rPr>
          <w:noProof/>
          <w:sz w:val="22"/>
          <w:szCs w:val="22"/>
          <w:lang w:val="en-US"/>
          <w14:ligatures w14:val="standardContextual"/>
        </w:rPr>
        <w:lastRenderedPageBreak/>
        <w:drawing>
          <wp:inline distT="0" distB="0" distL="0" distR="0" wp14:anchorId="42793FE7" wp14:editId="56AD5F03">
            <wp:extent cx="5943600" cy="6718300"/>
            <wp:effectExtent l="0" t="0" r="0" b="0"/>
            <wp:docPr id="18367358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735833" name="Picture 183673583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6718300"/>
                    </a:xfrm>
                    <a:prstGeom prst="rect">
                      <a:avLst/>
                    </a:prstGeom>
                  </pic:spPr>
                </pic:pic>
              </a:graphicData>
            </a:graphic>
          </wp:inline>
        </w:drawing>
      </w:r>
    </w:p>
    <w:p w14:paraId="7C2C981C" w14:textId="671C45ED" w:rsidR="00792110" w:rsidRDefault="00792110" w:rsidP="0002235C">
      <w:pPr>
        <w:spacing w:line="480" w:lineRule="auto"/>
        <w:jc w:val="both"/>
        <w:rPr>
          <w:sz w:val="22"/>
          <w:szCs w:val="22"/>
        </w:rPr>
      </w:pPr>
      <w:r w:rsidRPr="00A35107">
        <w:rPr>
          <w:b/>
          <w:bCs/>
          <w:sz w:val="22"/>
          <w:szCs w:val="22"/>
        </w:rPr>
        <w:t>Fig</w:t>
      </w:r>
      <w:r w:rsidRPr="00A35107">
        <w:rPr>
          <w:b/>
          <w:bCs/>
          <w:sz w:val="22"/>
          <w:szCs w:val="22"/>
          <w:lang w:val="en-US"/>
        </w:rPr>
        <w:t xml:space="preserve">.S5 </w:t>
      </w:r>
      <w:r w:rsidRPr="008447FB">
        <w:rPr>
          <w:sz w:val="22"/>
          <w:szCs w:val="22"/>
        </w:rPr>
        <w:t>Assessing multi-level loss functions for single-cell integration using scIB-E metrics</w:t>
      </w:r>
      <w:r w:rsidRPr="008447FB">
        <w:rPr>
          <w:sz w:val="22"/>
          <w:szCs w:val="22"/>
          <w:lang w:val="en-US"/>
        </w:rPr>
        <w:t xml:space="preserve"> on immune dataset.</w:t>
      </w:r>
      <w:r w:rsidRPr="00A35107">
        <w:rPr>
          <w:b/>
          <w:bCs/>
          <w:sz w:val="22"/>
          <w:szCs w:val="22"/>
        </w:rPr>
        <w:t xml:space="preserve"> </w:t>
      </w:r>
      <w:r w:rsidR="008447FB">
        <w:rPr>
          <w:rFonts w:hint="eastAsia"/>
          <w:b/>
          <w:bCs/>
          <w:sz w:val="22"/>
          <w:szCs w:val="22"/>
          <w:lang w:val="en-US"/>
        </w:rPr>
        <w:t>A</w:t>
      </w:r>
      <w:r w:rsidRPr="00A35107">
        <w:rPr>
          <w:sz w:val="22"/>
          <w:szCs w:val="22"/>
        </w:rPr>
        <w:t xml:space="preserve"> </w:t>
      </w:r>
      <w:r w:rsidRPr="00A35107">
        <w:rPr>
          <w:sz w:val="22"/>
          <w:szCs w:val="22"/>
          <w:lang w:val="en-US"/>
        </w:rPr>
        <w:t xml:space="preserve">Tables </w:t>
      </w:r>
      <w:r w:rsidRPr="00A35107">
        <w:rPr>
          <w:sz w:val="22"/>
          <w:szCs w:val="22"/>
        </w:rPr>
        <w:t>summarizing</w:t>
      </w:r>
      <w:r w:rsidRPr="00A35107">
        <w:rPr>
          <w:sz w:val="22"/>
          <w:szCs w:val="22"/>
          <w:lang w:val="en-US"/>
        </w:rPr>
        <w:t xml:space="preserve"> the scIB-E scores of the immune dataset for multi-level loss functions, as described in </w:t>
      </w:r>
      <w:r w:rsidRPr="008447FB">
        <w:rPr>
          <w:sz w:val="22"/>
          <w:szCs w:val="22"/>
          <w:lang w:val="en-US"/>
        </w:rPr>
        <w:t>Fig. 2</w:t>
      </w:r>
      <w:r w:rsidRPr="00A35107">
        <w:rPr>
          <w:sz w:val="22"/>
          <w:szCs w:val="22"/>
          <w:lang w:val="en-US"/>
        </w:rPr>
        <w:t xml:space="preserve">. </w:t>
      </w:r>
      <w:r w:rsidRPr="00A35107">
        <w:rPr>
          <w:sz w:val="22"/>
          <w:szCs w:val="22"/>
        </w:rPr>
        <w:t xml:space="preserve">Results are shown </w:t>
      </w:r>
      <w:r w:rsidRPr="00A35107">
        <w:rPr>
          <w:sz w:val="22"/>
          <w:szCs w:val="22"/>
          <w:lang w:val="en-US"/>
        </w:rPr>
        <w:t xml:space="preserve">without Corr-MSE loss (top) and with Corr-MSE loss (bottom). Methods are ranked in descending order by total score, with a score of 1 indicating optimal performance. </w:t>
      </w:r>
      <w:r w:rsidR="008447FB">
        <w:rPr>
          <w:rFonts w:hint="eastAsia"/>
          <w:b/>
          <w:bCs/>
          <w:sz w:val="22"/>
          <w:szCs w:val="22"/>
          <w:lang w:val="en-US"/>
        </w:rPr>
        <w:lastRenderedPageBreak/>
        <w:t>B</w:t>
      </w:r>
      <w:r w:rsidRPr="00A35107">
        <w:rPr>
          <w:sz w:val="22"/>
          <w:szCs w:val="22"/>
          <w:lang w:val="en-US"/>
        </w:rPr>
        <w:t xml:space="preserve"> Paired line plots illustrating scIB-E metrics on immune dataset for batch correction, inter-cell-type biological conservation, intra-cell-type biological conservation, and total score, evaluated with and without Corr-MSE loss across multi-level loss functions. Colors represent distinct methods, and shapes denote different levels. </w:t>
      </w:r>
      <w:r w:rsidRPr="00A35107">
        <w:rPr>
          <w:sz w:val="22"/>
          <w:szCs w:val="22"/>
        </w:rPr>
        <w:t>Statistical significance was assessed using a paired Wilcoxon test, with p-values labeled.</w:t>
      </w:r>
    </w:p>
    <w:p w14:paraId="056D2774" w14:textId="77777777" w:rsidR="0002235C" w:rsidRPr="0002235C" w:rsidRDefault="0002235C" w:rsidP="0002235C">
      <w:pPr>
        <w:spacing w:line="480" w:lineRule="auto"/>
        <w:jc w:val="both"/>
        <w:rPr>
          <w:sz w:val="22"/>
          <w:szCs w:val="22"/>
        </w:rPr>
      </w:pPr>
    </w:p>
    <w:p w14:paraId="2A40EDA7" w14:textId="5CFCA531" w:rsidR="006704B7" w:rsidRPr="00FD01D0" w:rsidRDefault="0002235C" w:rsidP="0002235C">
      <w:pPr>
        <w:spacing w:line="480" w:lineRule="auto"/>
        <w:jc w:val="both"/>
        <w:rPr>
          <w:sz w:val="22"/>
          <w:szCs w:val="22"/>
        </w:rPr>
      </w:pPr>
      <w:r>
        <w:rPr>
          <w:noProof/>
          <w:sz w:val="22"/>
          <w:szCs w:val="22"/>
          <w14:ligatures w14:val="standardContextual"/>
        </w:rPr>
        <w:lastRenderedPageBreak/>
        <w:drawing>
          <wp:inline distT="0" distB="0" distL="0" distR="0" wp14:anchorId="635A372B" wp14:editId="2CEE8D3E">
            <wp:extent cx="5943600" cy="6718300"/>
            <wp:effectExtent l="0" t="0" r="0" b="0"/>
            <wp:docPr id="2477063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706384" name="Picture 24770638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6718300"/>
                    </a:xfrm>
                    <a:prstGeom prst="rect">
                      <a:avLst/>
                    </a:prstGeom>
                  </pic:spPr>
                </pic:pic>
              </a:graphicData>
            </a:graphic>
          </wp:inline>
        </w:drawing>
      </w:r>
    </w:p>
    <w:p w14:paraId="7A5CE0A0" w14:textId="2D4CC0E8" w:rsidR="00792110" w:rsidRDefault="00792110" w:rsidP="0002235C">
      <w:pPr>
        <w:spacing w:line="480" w:lineRule="auto"/>
        <w:jc w:val="both"/>
        <w:rPr>
          <w:sz w:val="22"/>
          <w:szCs w:val="22"/>
        </w:rPr>
      </w:pPr>
      <w:r w:rsidRPr="00A35107">
        <w:rPr>
          <w:b/>
          <w:bCs/>
          <w:sz w:val="22"/>
          <w:szCs w:val="22"/>
        </w:rPr>
        <w:t>Fig</w:t>
      </w:r>
      <w:r w:rsidRPr="00A35107">
        <w:rPr>
          <w:b/>
          <w:bCs/>
          <w:sz w:val="22"/>
          <w:szCs w:val="22"/>
          <w:lang w:val="en-US"/>
        </w:rPr>
        <w:t xml:space="preserve">.S6 </w:t>
      </w:r>
      <w:r w:rsidRPr="008447FB">
        <w:rPr>
          <w:sz w:val="22"/>
          <w:szCs w:val="22"/>
        </w:rPr>
        <w:t>Assessing multi-level loss functions for single-cell integration using scIB-E metrics</w:t>
      </w:r>
      <w:r w:rsidRPr="008447FB">
        <w:rPr>
          <w:sz w:val="22"/>
          <w:szCs w:val="22"/>
          <w:lang w:val="en-US"/>
        </w:rPr>
        <w:t xml:space="preserve"> on pancreas dataset.</w:t>
      </w:r>
      <w:r w:rsidRPr="00A35107">
        <w:rPr>
          <w:b/>
          <w:bCs/>
          <w:sz w:val="22"/>
          <w:szCs w:val="22"/>
        </w:rPr>
        <w:t xml:space="preserve"> </w:t>
      </w:r>
      <w:r w:rsidR="008447FB">
        <w:rPr>
          <w:rFonts w:hint="eastAsia"/>
          <w:b/>
          <w:bCs/>
          <w:sz w:val="22"/>
          <w:szCs w:val="22"/>
          <w:lang w:val="en-US"/>
        </w:rPr>
        <w:t>A</w:t>
      </w:r>
      <w:r w:rsidRPr="00A35107">
        <w:rPr>
          <w:sz w:val="22"/>
          <w:szCs w:val="22"/>
        </w:rPr>
        <w:t xml:space="preserve"> </w:t>
      </w:r>
      <w:r w:rsidRPr="00A35107">
        <w:rPr>
          <w:sz w:val="22"/>
          <w:szCs w:val="22"/>
          <w:lang w:val="en-US"/>
        </w:rPr>
        <w:t xml:space="preserve">Tables </w:t>
      </w:r>
      <w:r w:rsidRPr="00A35107">
        <w:rPr>
          <w:sz w:val="22"/>
          <w:szCs w:val="22"/>
        </w:rPr>
        <w:t>summarizing</w:t>
      </w:r>
      <w:r w:rsidRPr="00A35107">
        <w:rPr>
          <w:sz w:val="22"/>
          <w:szCs w:val="22"/>
          <w:lang w:val="en-US"/>
        </w:rPr>
        <w:t xml:space="preserve"> the scIB-E scores of the pancreas dataset for multi-level loss functions, as described in </w:t>
      </w:r>
      <w:r w:rsidRPr="008447FB">
        <w:rPr>
          <w:sz w:val="22"/>
          <w:szCs w:val="22"/>
          <w:lang w:val="en-US"/>
        </w:rPr>
        <w:t>Fig. 2</w:t>
      </w:r>
      <w:r w:rsidRPr="00A35107">
        <w:rPr>
          <w:sz w:val="22"/>
          <w:szCs w:val="22"/>
          <w:lang w:val="en-US"/>
        </w:rPr>
        <w:t xml:space="preserve">. </w:t>
      </w:r>
      <w:r w:rsidRPr="00A35107">
        <w:rPr>
          <w:sz w:val="22"/>
          <w:szCs w:val="22"/>
        </w:rPr>
        <w:t xml:space="preserve">Results are shown </w:t>
      </w:r>
      <w:r w:rsidRPr="00A35107">
        <w:rPr>
          <w:sz w:val="22"/>
          <w:szCs w:val="22"/>
          <w:lang w:val="en-US"/>
        </w:rPr>
        <w:t xml:space="preserve">without Corr-MSE loss (top) and with Corr-MSE loss (bottom). Methods are ranked in descending order by total score, with a score of 1 indicating optimal performance. </w:t>
      </w:r>
      <w:r w:rsidR="008447FB">
        <w:rPr>
          <w:rFonts w:hint="eastAsia"/>
          <w:b/>
          <w:bCs/>
          <w:sz w:val="22"/>
          <w:szCs w:val="22"/>
          <w:lang w:val="en-US"/>
        </w:rPr>
        <w:lastRenderedPageBreak/>
        <w:t>B</w:t>
      </w:r>
      <w:r w:rsidRPr="00A35107">
        <w:rPr>
          <w:sz w:val="22"/>
          <w:szCs w:val="22"/>
          <w:lang w:val="en-US"/>
        </w:rPr>
        <w:t xml:space="preserve"> Paired line plots illustrating scIB-E metrics on pancreas dataset for batch correction, inter-cell-type biological conservation, intra-cell-type biological conservation, and total score, evaluated with and without Corr-MSE loss across multi-level loss functions. Colors represent distinct methods, and shapes denote different levels. </w:t>
      </w:r>
      <w:r w:rsidRPr="00A35107">
        <w:rPr>
          <w:sz w:val="22"/>
          <w:szCs w:val="22"/>
        </w:rPr>
        <w:t>Statistical significance was assessed using a paired Wilcoxon test, with p-values labeled.</w:t>
      </w:r>
    </w:p>
    <w:p w14:paraId="33E3877E" w14:textId="77777777" w:rsidR="0002235C" w:rsidRPr="00A35107" w:rsidRDefault="0002235C" w:rsidP="0002235C">
      <w:pPr>
        <w:spacing w:line="480" w:lineRule="auto"/>
        <w:jc w:val="both"/>
        <w:rPr>
          <w:sz w:val="22"/>
          <w:szCs w:val="22"/>
        </w:rPr>
      </w:pPr>
    </w:p>
    <w:p w14:paraId="3D9EEE53" w14:textId="22DDE908" w:rsidR="00792110" w:rsidRDefault="0002235C" w:rsidP="0002235C">
      <w:pPr>
        <w:spacing w:line="480" w:lineRule="auto"/>
        <w:jc w:val="both"/>
        <w:rPr>
          <w:sz w:val="22"/>
          <w:szCs w:val="22"/>
        </w:rPr>
      </w:pPr>
      <w:r>
        <w:rPr>
          <w:rFonts w:hint="eastAsia"/>
          <w:noProof/>
          <w:sz w:val="22"/>
          <w:szCs w:val="22"/>
          <w14:ligatures w14:val="standardContextual"/>
        </w:rPr>
        <w:lastRenderedPageBreak/>
        <w:drawing>
          <wp:inline distT="0" distB="0" distL="0" distR="0" wp14:anchorId="3641908E" wp14:editId="05DDE6DE">
            <wp:extent cx="5943600" cy="6718300"/>
            <wp:effectExtent l="0" t="0" r="0" b="0"/>
            <wp:docPr id="2498097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9773" name="Picture 24980977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6718300"/>
                    </a:xfrm>
                    <a:prstGeom prst="rect">
                      <a:avLst/>
                    </a:prstGeom>
                  </pic:spPr>
                </pic:pic>
              </a:graphicData>
            </a:graphic>
          </wp:inline>
        </w:drawing>
      </w:r>
    </w:p>
    <w:p w14:paraId="41BC497B" w14:textId="127DDAF8" w:rsidR="00792110" w:rsidRPr="00A35107" w:rsidRDefault="00792110" w:rsidP="0002235C">
      <w:pPr>
        <w:spacing w:line="480" w:lineRule="auto"/>
        <w:jc w:val="both"/>
        <w:rPr>
          <w:sz w:val="22"/>
          <w:szCs w:val="22"/>
        </w:rPr>
      </w:pPr>
      <w:r w:rsidRPr="00A35107">
        <w:rPr>
          <w:b/>
          <w:bCs/>
          <w:sz w:val="22"/>
          <w:szCs w:val="22"/>
        </w:rPr>
        <w:t>Fig</w:t>
      </w:r>
      <w:r w:rsidRPr="00A35107">
        <w:rPr>
          <w:b/>
          <w:bCs/>
          <w:sz w:val="22"/>
          <w:szCs w:val="22"/>
          <w:lang w:val="en-US"/>
        </w:rPr>
        <w:t xml:space="preserve">.S7 </w:t>
      </w:r>
      <w:r w:rsidRPr="008447FB">
        <w:rPr>
          <w:sz w:val="22"/>
          <w:szCs w:val="22"/>
        </w:rPr>
        <w:t>Assessing multi-level loss functions for single-cell integration using scIB-E metrics</w:t>
      </w:r>
      <w:r w:rsidRPr="008447FB">
        <w:rPr>
          <w:sz w:val="22"/>
          <w:szCs w:val="22"/>
          <w:lang w:val="en-US"/>
        </w:rPr>
        <w:t xml:space="preserve"> on BMMC dataset.</w:t>
      </w:r>
      <w:r w:rsidRPr="00A35107">
        <w:rPr>
          <w:b/>
          <w:bCs/>
          <w:sz w:val="22"/>
          <w:szCs w:val="22"/>
        </w:rPr>
        <w:t xml:space="preserve"> </w:t>
      </w:r>
      <w:r w:rsidR="008447FB">
        <w:rPr>
          <w:rFonts w:hint="eastAsia"/>
          <w:b/>
          <w:bCs/>
          <w:sz w:val="22"/>
          <w:szCs w:val="22"/>
          <w:lang w:val="en-US"/>
        </w:rPr>
        <w:t>A</w:t>
      </w:r>
      <w:r w:rsidRPr="00A35107">
        <w:rPr>
          <w:sz w:val="22"/>
          <w:szCs w:val="22"/>
        </w:rPr>
        <w:t xml:space="preserve"> </w:t>
      </w:r>
      <w:r w:rsidRPr="00A35107">
        <w:rPr>
          <w:sz w:val="22"/>
          <w:szCs w:val="22"/>
          <w:lang w:val="en-US"/>
        </w:rPr>
        <w:t xml:space="preserve">Tables </w:t>
      </w:r>
      <w:r w:rsidRPr="00A35107">
        <w:rPr>
          <w:sz w:val="22"/>
          <w:szCs w:val="22"/>
        </w:rPr>
        <w:t>summarizing</w:t>
      </w:r>
      <w:r w:rsidRPr="00A35107">
        <w:rPr>
          <w:sz w:val="22"/>
          <w:szCs w:val="22"/>
          <w:lang w:val="en-US"/>
        </w:rPr>
        <w:t xml:space="preserve"> the scIB-E scores of the </w:t>
      </w:r>
      <w:r>
        <w:rPr>
          <w:sz w:val="22"/>
          <w:szCs w:val="22"/>
          <w:lang w:val="en-US"/>
        </w:rPr>
        <w:t>BMMC</w:t>
      </w:r>
      <w:r w:rsidRPr="00A35107">
        <w:rPr>
          <w:sz w:val="22"/>
          <w:szCs w:val="22"/>
          <w:lang w:val="en-US"/>
        </w:rPr>
        <w:t xml:space="preserve"> dataset for multi-level loss functions, as described in </w:t>
      </w:r>
      <w:r w:rsidRPr="008447FB">
        <w:rPr>
          <w:sz w:val="22"/>
          <w:szCs w:val="22"/>
          <w:lang w:val="en-US"/>
        </w:rPr>
        <w:t>Fig. 2</w:t>
      </w:r>
      <w:r w:rsidRPr="00A35107">
        <w:rPr>
          <w:sz w:val="22"/>
          <w:szCs w:val="22"/>
          <w:lang w:val="en-US"/>
        </w:rPr>
        <w:t xml:space="preserve">. </w:t>
      </w:r>
      <w:r w:rsidRPr="00A35107">
        <w:rPr>
          <w:sz w:val="22"/>
          <w:szCs w:val="22"/>
        </w:rPr>
        <w:t xml:space="preserve">Results are shown </w:t>
      </w:r>
      <w:r w:rsidRPr="00A35107">
        <w:rPr>
          <w:sz w:val="22"/>
          <w:szCs w:val="22"/>
          <w:lang w:val="en-US"/>
        </w:rPr>
        <w:t xml:space="preserve">without Corr-MSE loss (top) and with Corr-MSE loss (bottom). Methods are ranked in descending order by total score, with a score of 1 indicating optimal performance. </w:t>
      </w:r>
      <w:r w:rsidR="008447FB">
        <w:rPr>
          <w:rFonts w:hint="eastAsia"/>
          <w:b/>
          <w:bCs/>
          <w:sz w:val="22"/>
          <w:szCs w:val="22"/>
          <w:lang w:val="en-US"/>
        </w:rPr>
        <w:lastRenderedPageBreak/>
        <w:t>B</w:t>
      </w:r>
      <w:r w:rsidRPr="00A35107">
        <w:rPr>
          <w:sz w:val="22"/>
          <w:szCs w:val="22"/>
          <w:lang w:val="en-US"/>
        </w:rPr>
        <w:t xml:space="preserve"> Paired line plots illustrating scIB-E metrics on </w:t>
      </w:r>
      <w:r>
        <w:rPr>
          <w:sz w:val="22"/>
          <w:szCs w:val="22"/>
          <w:lang w:val="en-US"/>
        </w:rPr>
        <w:t>BMMC</w:t>
      </w:r>
      <w:r w:rsidRPr="00A35107">
        <w:rPr>
          <w:sz w:val="22"/>
          <w:szCs w:val="22"/>
          <w:lang w:val="en-US"/>
        </w:rPr>
        <w:t xml:space="preserve"> dataset for batch correction, inter-cell-type biological conservation, intra-cell-type biological conservation, and total score, evaluated with and without Corr-MSE loss across multi-level loss functions. Colors represent distinct methods, and shapes denote different levels. </w:t>
      </w:r>
      <w:r w:rsidRPr="00A35107">
        <w:rPr>
          <w:sz w:val="22"/>
          <w:szCs w:val="22"/>
        </w:rPr>
        <w:t>Statistical significance was assessed using a paired Wilcoxon test, with p-values labeled.</w:t>
      </w:r>
    </w:p>
    <w:p w14:paraId="07F2B651" w14:textId="503E2D05" w:rsidR="00792110" w:rsidRPr="00A35107" w:rsidRDefault="0002235C" w:rsidP="0002235C">
      <w:pPr>
        <w:spacing w:line="480" w:lineRule="auto"/>
        <w:jc w:val="both"/>
        <w:rPr>
          <w:sz w:val="22"/>
          <w:szCs w:val="22"/>
        </w:rPr>
      </w:pPr>
      <w:r>
        <w:rPr>
          <w:rFonts w:hint="eastAsia"/>
          <w:noProof/>
          <w:sz w:val="22"/>
          <w:szCs w:val="22"/>
          <w14:ligatures w14:val="standardContextual"/>
        </w:rPr>
        <w:lastRenderedPageBreak/>
        <w:drawing>
          <wp:inline distT="0" distB="0" distL="0" distR="0" wp14:anchorId="7C51FF17" wp14:editId="5B16359B">
            <wp:extent cx="5930900" cy="8128000"/>
            <wp:effectExtent l="0" t="0" r="0" b="0"/>
            <wp:docPr id="20184052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405276" name="Picture 201840527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30900" cy="8128000"/>
                    </a:xfrm>
                    <a:prstGeom prst="rect">
                      <a:avLst/>
                    </a:prstGeom>
                  </pic:spPr>
                </pic:pic>
              </a:graphicData>
            </a:graphic>
          </wp:inline>
        </w:drawing>
      </w:r>
    </w:p>
    <w:p w14:paraId="4905A41A" w14:textId="653FF78D" w:rsidR="00683E69" w:rsidRDefault="00792110" w:rsidP="0002235C">
      <w:pPr>
        <w:spacing w:line="480" w:lineRule="auto"/>
        <w:jc w:val="both"/>
        <w:rPr>
          <w:sz w:val="22"/>
          <w:szCs w:val="22"/>
          <w:lang w:val="en-US"/>
        </w:rPr>
      </w:pPr>
      <w:r w:rsidRPr="00A35107">
        <w:rPr>
          <w:b/>
          <w:bCs/>
          <w:sz w:val="22"/>
          <w:szCs w:val="22"/>
        </w:rPr>
        <w:lastRenderedPageBreak/>
        <w:t>Fig</w:t>
      </w:r>
      <w:r w:rsidRPr="00A35107">
        <w:rPr>
          <w:b/>
          <w:bCs/>
          <w:sz w:val="22"/>
          <w:szCs w:val="22"/>
          <w:lang w:val="en-US"/>
        </w:rPr>
        <w:t xml:space="preserve">.S8 </w:t>
      </w:r>
      <w:r w:rsidRPr="008447FB">
        <w:rPr>
          <w:sz w:val="22"/>
          <w:szCs w:val="22"/>
        </w:rPr>
        <w:t>Assessing</w:t>
      </w:r>
      <w:r w:rsidRPr="008447FB">
        <w:rPr>
          <w:sz w:val="22"/>
          <w:szCs w:val="22"/>
          <w:lang w:val="en-US"/>
        </w:rPr>
        <w:t xml:space="preserve"> single-cell integration methods for comprehensive biological conservation.</w:t>
      </w:r>
      <w:r w:rsidRPr="00A35107">
        <w:rPr>
          <w:b/>
          <w:bCs/>
          <w:sz w:val="22"/>
          <w:szCs w:val="22"/>
        </w:rPr>
        <w:t xml:space="preserve"> </w:t>
      </w:r>
      <w:r w:rsidR="008447FB">
        <w:rPr>
          <w:rFonts w:hint="eastAsia"/>
          <w:b/>
          <w:bCs/>
          <w:sz w:val="22"/>
          <w:szCs w:val="22"/>
          <w:lang w:val="en-US"/>
        </w:rPr>
        <w:t>A</w:t>
      </w:r>
      <w:r w:rsidRPr="00A35107">
        <w:rPr>
          <w:sz w:val="22"/>
          <w:szCs w:val="22"/>
        </w:rPr>
        <w:t xml:space="preserve"> </w:t>
      </w:r>
      <w:r w:rsidRPr="00A35107">
        <w:rPr>
          <w:sz w:val="22"/>
          <w:szCs w:val="22"/>
          <w:lang w:val="en-US"/>
        </w:rPr>
        <w:t xml:space="preserve">UMAP visualization of the Human Fetal Lung Cell Atlas as in </w:t>
      </w:r>
      <w:r w:rsidRPr="008447FB">
        <w:rPr>
          <w:sz w:val="22"/>
          <w:szCs w:val="22"/>
          <w:lang w:val="en-US"/>
        </w:rPr>
        <w:t>Fig. 6</w:t>
      </w:r>
      <w:r w:rsidR="008447FB">
        <w:rPr>
          <w:rFonts w:hint="eastAsia"/>
          <w:sz w:val="22"/>
          <w:szCs w:val="22"/>
          <w:lang w:val="en-US"/>
        </w:rPr>
        <w:t>A</w:t>
      </w:r>
      <w:r w:rsidRPr="00A35107">
        <w:rPr>
          <w:sz w:val="22"/>
          <w:szCs w:val="22"/>
          <w:lang w:val="en-US"/>
        </w:rPr>
        <w:t>, cells are colored by fine-grained cell-type annotations.</w:t>
      </w:r>
      <w:r w:rsidRPr="00A35107">
        <w:rPr>
          <w:sz w:val="22"/>
          <w:szCs w:val="22"/>
        </w:rPr>
        <w:t xml:space="preserve"> </w:t>
      </w:r>
      <w:r w:rsidR="008447FB">
        <w:rPr>
          <w:rFonts w:hint="eastAsia"/>
          <w:b/>
          <w:bCs/>
          <w:sz w:val="22"/>
          <w:szCs w:val="22"/>
          <w:lang w:val="en-US"/>
        </w:rPr>
        <w:t>B</w:t>
      </w:r>
      <w:r w:rsidRPr="00A35107">
        <w:rPr>
          <w:sz w:val="22"/>
          <w:szCs w:val="22"/>
        </w:rPr>
        <w:t xml:space="preserve"> </w:t>
      </w:r>
      <w:r w:rsidRPr="00A35107">
        <w:rPr>
          <w:sz w:val="22"/>
          <w:szCs w:val="22"/>
          <w:lang w:val="en-US"/>
        </w:rPr>
        <w:t xml:space="preserve">UMAP visualization of fibroblast (left) and distal epithelial cells (right) as in </w:t>
      </w:r>
      <w:r w:rsidRPr="008447FB">
        <w:rPr>
          <w:sz w:val="22"/>
          <w:szCs w:val="22"/>
          <w:lang w:val="en-US"/>
        </w:rPr>
        <w:t>Fig. 6</w:t>
      </w:r>
      <w:r w:rsidR="008447FB" w:rsidRPr="008447FB">
        <w:rPr>
          <w:rFonts w:hint="eastAsia"/>
          <w:sz w:val="22"/>
          <w:szCs w:val="22"/>
          <w:lang w:val="en-US"/>
        </w:rPr>
        <w:t>C</w:t>
      </w:r>
      <w:r w:rsidRPr="00A35107">
        <w:rPr>
          <w:sz w:val="22"/>
          <w:szCs w:val="22"/>
          <w:lang w:val="en-US"/>
        </w:rPr>
        <w:t>, colored by</w:t>
      </w:r>
      <w:r w:rsidRPr="00A35107">
        <w:rPr>
          <w:sz w:val="22"/>
          <w:szCs w:val="22"/>
        </w:rPr>
        <w:t xml:space="preserve"> </w:t>
      </w:r>
      <w:r w:rsidRPr="00A35107">
        <w:rPr>
          <w:sz w:val="22"/>
          <w:szCs w:val="22"/>
          <w:lang w:val="en-US"/>
        </w:rPr>
        <w:t>Leiden</w:t>
      </w:r>
      <w:r w:rsidRPr="00A35107">
        <w:rPr>
          <w:sz w:val="22"/>
          <w:szCs w:val="22"/>
        </w:rPr>
        <w:t xml:space="preserve"> </w:t>
      </w:r>
      <w:r w:rsidRPr="00A35107">
        <w:rPr>
          <w:sz w:val="22"/>
          <w:szCs w:val="22"/>
          <w:lang w:val="en-US"/>
        </w:rPr>
        <w:t>clustering labels.</w:t>
      </w:r>
    </w:p>
    <w:p w14:paraId="40F3E34A" w14:textId="77777777" w:rsidR="00683E69" w:rsidRDefault="00683E69">
      <w:pPr>
        <w:rPr>
          <w:b/>
          <w:bCs/>
          <w:sz w:val="22"/>
          <w:szCs w:val="22"/>
          <w:lang w:val="en-US"/>
        </w:rPr>
      </w:pPr>
      <w:r>
        <w:rPr>
          <w:b/>
          <w:bCs/>
          <w:sz w:val="22"/>
          <w:szCs w:val="22"/>
          <w:lang w:val="en-US"/>
        </w:rPr>
        <w:br w:type="page"/>
      </w:r>
    </w:p>
    <w:p w14:paraId="7E74762F" w14:textId="2BAA7763" w:rsidR="00BE7F4F" w:rsidRDefault="00BE7F4F" w:rsidP="00B62FCE">
      <w:pPr>
        <w:spacing w:line="480" w:lineRule="auto"/>
        <w:jc w:val="center"/>
        <w:rPr>
          <w:b/>
          <w:bCs/>
          <w:sz w:val="22"/>
          <w:szCs w:val="22"/>
          <w:lang w:val="en-US"/>
        </w:rPr>
      </w:pPr>
      <w:r>
        <w:rPr>
          <w:b/>
          <w:bCs/>
          <w:noProof/>
          <w:sz w:val="22"/>
          <w:szCs w:val="22"/>
          <w:lang w:val="en-US"/>
          <w14:ligatures w14:val="standardContextual"/>
        </w:rPr>
        <w:lastRenderedPageBreak/>
        <w:drawing>
          <wp:inline distT="0" distB="0" distL="0" distR="0" wp14:anchorId="45B2D2FA" wp14:editId="7241B2A9">
            <wp:extent cx="5943600" cy="5461000"/>
            <wp:effectExtent l="0" t="0" r="0" b="0"/>
            <wp:docPr id="12462956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295697" name="Picture 124629569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5461000"/>
                    </a:xfrm>
                    <a:prstGeom prst="rect">
                      <a:avLst/>
                    </a:prstGeom>
                  </pic:spPr>
                </pic:pic>
              </a:graphicData>
            </a:graphic>
          </wp:inline>
        </w:drawing>
      </w:r>
    </w:p>
    <w:p w14:paraId="4A176055" w14:textId="7CB3A37D" w:rsidR="009C65C9" w:rsidRDefault="0071762F" w:rsidP="00683E69">
      <w:pPr>
        <w:spacing w:line="480" w:lineRule="auto"/>
        <w:jc w:val="both"/>
        <w:rPr>
          <w:b/>
          <w:bCs/>
          <w:sz w:val="22"/>
          <w:szCs w:val="22"/>
          <w:lang w:val="en-US"/>
        </w:rPr>
      </w:pPr>
      <w:r w:rsidRPr="00A35107">
        <w:rPr>
          <w:b/>
          <w:bCs/>
          <w:sz w:val="22"/>
          <w:szCs w:val="22"/>
        </w:rPr>
        <w:t>Fig</w:t>
      </w:r>
      <w:r w:rsidRPr="00A35107">
        <w:rPr>
          <w:b/>
          <w:bCs/>
          <w:sz w:val="22"/>
          <w:szCs w:val="22"/>
          <w:lang w:val="en-US"/>
        </w:rPr>
        <w:t>.S</w:t>
      </w:r>
      <w:r>
        <w:rPr>
          <w:rFonts w:hint="eastAsia"/>
          <w:b/>
          <w:bCs/>
          <w:sz w:val="22"/>
          <w:szCs w:val="22"/>
          <w:lang w:val="en-US"/>
        </w:rPr>
        <w:t>9</w:t>
      </w:r>
      <w:r w:rsidR="00A479F4">
        <w:rPr>
          <w:rFonts w:hint="eastAsia"/>
          <w:b/>
          <w:bCs/>
          <w:sz w:val="22"/>
          <w:szCs w:val="22"/>
          <w:lang w:val="en-US"/>
        </w:rPr>
        <w:t xml:space="preserve"> </w:t>
      </w:r>
      <w:r w:rsidR="00D3563B" w:rsidRPr="00B62FCE">
        <w:rPr>
          <w:sz w:val="22"/>
          <w:szCs w:val="22"/>
          <w:lang w:val="en-US"/>
        </w:rPr>
        <w:t xml:space="preserve">Performance evaluation and differential abundance analysis on the </w:t>
      </w:r>
      <w:r w:rsidR="00D3563B">
        <w:rPr>
          <w:rFonts w:hint="eastAsia"/>
          <w:sz w:val="22"/>
          <w:szCs w:val="22"/>
          <w:lang w:val="en-US"/>
        </w:rPr>
        <w:t>HBCA dataset</w:t>
      </w:r>
      <w:r w:rsidR="00D3563B" w:rsidRPr="00B62FCE">
        <w:rPr>
          <w:sz w:val="22"/>
          <w:szCs w:val="22"/>
          <w:lang w:val="en-US"/>
        </w:rPr>
        <w:t xml:space="preserve"> for BRCA carriers.</w:t>
      </w:r>
      <w:r w:rsidR="00D3563B">
        <w:rPr>
          <w:rFonts w:hint="eastAsia"/>
          <w:b/>
          <w:bCs/>
          <w:sz w:val="22"/>
          <w:szCs w:val="22"/>
          <w:lang w:val="en-US"/>
        </w:rPr>
        <w:t xml:space="preserve"> </w:t>
      </w:r>
      <w:r w:rsidR="00A71A89" w:rsidRPr="00A71A89">
        <w:rPr>
          <w:b/>
          <w:bCs/>
          <w:sz w:val="22"/>
          <w:szCs w:val="22"/>
          <w:lang w:val="en-US"/>
        </w:rPr>
        <w:t>A</w:t>
      </w:r>
      <w:r w:rsidR="00A71A89" w:rsidRPr="00B62FCE">
        <w:rPr>
          <w:sz w:val="22"/>
          <w:szCs w:val="22"/>
          <w:lang w:val="en-US"/>
        </w:rPr>
        <w:t xml:space="preserve"> Table summarizing the scIB metrics for the HBCA integration results, comparing the performance of the Domain Class Triplet loss with Corr-MSE (DCT-Corr) method against scVI and scANVI baselines.</w:t>
      </w:r>
      <w:r w:rsidR="00A71A89">
        <w:rPr>
          <w:rFonts w:hint="eastAsia"/>
          <w:sz w:val="22"/>
          <w:szCs w:val="22"/>
          <w:lang w:val="en-US"/>
        </w:rPr>
        <w:t xml:space="preserve"> </w:t>
      </w:r>
      <w:r w:rsidR="00A71A89" w:rsidRPr="00A71A89">
        <w:rPr>
          <w:b/>
          <w:bCs/>
          <w:sz w:val="22"/>
          <w:szCs w:val="22"/>
          <w:lang w:val="en-US"/>
        </w:rPr>
        <w:t>B</w:t>
      </w:r>
      <w:r w:rsidR="00A71A89" w:rsidRPr="00B62FCE">
        <w:rPr>
          <w:sz w:val="22"/>
          <w:szCs w:val="22"/>
          <w:lang w:val="en-US"/>
        </w:rPr>
        <w:t xml:space="preserve"> </w:t>
      </w:r>
      <w:proofErr w:type="spellStart"/>
      <w:r w:rsidR="00A71A89" w:rsidRPr="00A71A89">
        <w:rPr>
          <w:sz w:val="22"/>
          <w:szCs w:val="22"/>
          <w:lang w:val="en-US"/>
        </w:rPr>
        <w:t>Beeswarm</w:t>
      </w:r>
      <w:proofErr w:type="spellEnd"/>
      <w:r w:rsidR="00A71A89" w:rsidRPr="00B62FCE">
        <w:rPr>
          <w:sz w:val="22"/>
          <w:szCs w:val="22"/>
          <w:lang w:val="en-US"/>
        </w:rPr>
        <w:t xml:space="preserve"> plot showing the log fold change of cell abundance across all subclusters for the BRCA1 and BRCA2 carrier comparisons.</w:t>
      </w:r>
      <w:r w:rsidR="00A71A89">
        <w:rPr>
          <w:rFonts w:hint="eastAsia"/>
          <w:sz w:val="22"/>
          <w:szCs w:val="22"/>
          <w:lang w:val="en-US"/>
        </w:rPr>
        <w:t xml:space="preserve"> </w:t>
      </w:r>
      <w:r w:rsidR="00A71A89" w:rsidRPr="00A71A89">
        <w:rPr>
          <w:b/>
          <w:bCs/>
          <w:sz w:val="22"/>
          <w:szCs w:val="22"/>
          <w:lang w:val="en-US"/>
        </w:rPr>
        <w:t xml:space="preserve">C </w:t>
      </w:r>
      <w:r w:rsidR="00A71A89" w:rsidRPr="00B62FCE">
        <w:rPr>
          <w:sz w:val="22"/>
          <w:szCs w:val="22"/>
          <w:lang w:val="en-US"/>
        </w:rPr>
        <w:t>UMAP visualizations of the three major cellular compartments (epithelial, stromal, and immune cells), with neighborhoods colored by their log fold change to show enrichment (red) or depletion (blue) of cell populations in BRCA1 and BRCA2 carriers.</w:t>
      </w:r>
      <w:r w:rsidR="00A71A89">
        <w:rPr>
          <w:rFonts w:hint="eastAsia"/>
          <w:sz w:val="22"/>
          <w:szCs w:val="22"/>
          <w:lang w:val="en-US"/>
        </w:rPr>
        <w:t xml:space="preserve"> </w:t>
      </w:r>
      <w:r w:rsidR="00A71A89" w:rsidRPr="00A71A89">
        <w:rPr>
          <w:b/>
          <w:bCs/>
          <w:sz w:val="22"/>
          <w:szCs w:val="22"/>
          <w:lang w:val="en-US"/>
        </w:rPr>
        <w:t>D-E</w:t>
      </w:r>
      <w:r w:rsidR="00A71A89" w:rsidRPr="00B62FCE">
        <w:rPr>
          <w:sz w:val="22"/>
          <w:szCs w:val="22"/>
          <w:lang w:val="en-US"/>
        </w:rPr>
        <w:t xml:space="preserve"> Comparison of log fold changes for significantly altered subpopulations in BRCA1 (</w:t>
      </w:r>
      <w:r w:rsidR="00A71A89" w:rsidRPr="00066975">
        <w:rPr>
          <w:b/>
          <w:bCs/>
          <w:sz w:val="22"/>
          <w:szCs w:val="22"/>
          <w:lang w:val="en-US"/>
        </w:rPr>
        <w:t>D</w:t>
      </w:r>
      <w:r w:rsidR="00A71A89" w:rsidRPr="00B62FCE">
        <w:rPr>
          <w:sz w:val="22"/>
          <w:szCs w:val="22"/>
          <w:lang w:val="en-US"/>
        </w:rPr>
        <w:t>) and BRCA2 (</w:t>
      </w:r>
      <w:r w:rsidR="00A71A89" w:rsidRPr="00066975">
        <w:rPr>
          <w:b/>
          <w:bCs/>
          <w:sz w:val="22"/>
          <w:szCs w:val="22"/>
          <w:lang w:val="en-US"/>
        </w:rPr>
        <w:t>E</w:t>
      </w:r>
      <w:r w:rsidR="00A71A89" w:rsidRPr="00B62FCE">
        <w:rPr>
          <w:sz w:val="22"/>
          <w:szCs w:val="22"/>
          <w:lang w:val="en-US"/>
        </w:rPr>
        <w:t xml:space="preserve">) carriers, evaluated across the </w:t>
      </w:r>
      <w:r w:rsidR="00A71A89" w:rsidRPr="00B62FCE">
        <w:rPr>
          <w:sz w:val="22"/>
          <w:szCs w:val="22"/>
          <w:lang w:val="en-US"/>
        </w:rPr>
        <w:lastRenderedPageBreak/>
        <w:t xml:space="preserve">integrated embeddings from scVI, scANVI, and DCT-Corr. </w:t>
      </w:r>
      <w:r w:rsidR="00A71A89" w:rsidRPr="00A71A89">
        <w:rPr>
          <w:sz w:val="22"/>
          <w:szCs w:val="22"/>
          <w:lang w:val="en-US"/>
        </w:rPr>
        <w:t>Upward (↑) and downward (↓) arrows indicate a significant increase or decrease in cell abundance, respectively. Statistical significance is denoted by asterisks (</w:t>
      </w:r>
      <w:r w:rsidR="00A63C18" w:rsidRPr="00A63C18">
        <w:rPr>
          <w:sz w:val="22"/>
          <w:szCs w:val="22"/>
          <w:lang w:val="en-US"/>
        </w:rPr>
        <w:t>*p &lt; 0.05, **p &lt; 0.01, ***p &lt; 0.001</w:t>
      </w:r>
      <w:r w:rsidR="00A71A89" w:rsidRPr="00A71A89">
        <w:rPr>
          <w:sz w:val="22"/>
          <w:szCs w:val="22"/>
          <w:lang w:val="en-US"/>
        </w:rPr>
        <w:t>).</w:t>
      </w:r>
    </w:p>
    <w:p w14:paraId="25BEDFED" w14:textId="77777777" w:rsidR="009C65C9" w:rsidRDefault="009C65C9">
      <w:pPr>
        <w:rPr>
          <w:b/>
          <w:bCs/>
          <w:sz w:val="22"/>
          <w:szCs w:val="22"/>
          <w:lang w:val="en-US"/>
        </w:rPr>
      </w:pPr>
      <w:r>
        <w:rPr>
          <w:b/>
          <w:bCs/>
          <w:sz w:val="22"/>
          <w:szCs w:val="22"/>
          <w:lang w:val="en-US"/>
        </w:rPr>
        <w:br w:type="page"/>
      </w:r>
    </w:p>
    <w:p w14:paraId="1D19AE36" w14:textId="7A97A50D" w:rsidR="009C65C9" w:rsidRDefault="009C65C9" w:rsidP="00B62FCE">
      <w:pPr>
        <w:spacing w:line="480" w:lineRule="auto"/>
        <w:jc w:val="center"/>
        <w:rPr>
          <w:b/>
          <w:bCs/>
          <w:sz w:val="22"/>
          <w:szCs w:val="22"/>
          <w:lang w:val="en-US"/>
        </w:rPr>
      </w:pPr>
      <w:r>
        <w:rPr>
          <w:b/>
          <w:bCs/>
          <w:noProof/>
          <w:sz w:val="22"/>
          <w:szCs w:val="22"/>
          <w:lang w:val="en-US"/>
          <w14:ligatures w14:val="standardContextual"/>
        </w:rPr>
        <w:lastRenderedPageBreak/>
        <w:drawing>
          <wp:inline distT="0" distB="0" distL="0" distR="0" wp14:anchorId="26A3EC18" wp14:editId="29FC4C87">
            <wp:extent cx="5930900" cy="8026400"/>
            <wp:effectExtent l="0" t="0" r="0" b="0"/>
            <wp:docPr id="19812653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65335" name="Picture 198126533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30900" cy="8026400"/>
                    </a:xfrm>
                    <a:prstGeom prst="rect">
                      <a:avLst/>
                    </a:prstGeom>
                  </pic:spPr>
                </pic:pic>
              </a:graphicData>
            </a:graphic>
          </wp:inline>
        </w:drawing>
      </w:r>
    </w:p>
    <w:p w14:paraId="13FD744C" w14:textId="14692E58" w:rsidR="009C65C9" w:rsidRDefault="00CC73B5" w:rsidP="00683E69">
      <w:pPr>
        <w:spacing w:line="480" w:lineRule="auto"/>
        <w:jc w:val="both"/>
        <w:rPr>
          <w:b/>
          <w:bCs/>
          <w:sz w:val="22"/>
          <w:szCs w:val="22"/>
          <w:lang w:val="en-US"/>
        </w:rPr>
      </w:pPr>
      <w:r w:rsidRPr="00A35107">
        <w:rPr>
          <w:b/>
          <w:bCs/>
          <w:sz w:val="22"/>
          <w:szCs w:val="22"/>
        </w:rPr>
        <w:lastRenderedPageBreak/>
        <w:t>Fig</w:t>
      </w:r>
      <w:r w:rsidRPr="00A35107">
        <w:rPr>
          <w:b/>
          <w:bCs/>
          <w:sz w:val="22"/>
          <w:szCs w:val="22"/>
          <w:lang w:val="en-US"/>
        </w:rPr>
        <w:t>.S</w:t>
      </w:r>
      <w:r>
        <w:rPr>
          <w:rFonts w:hint="eastAsia"/>
          <w:b/>
          <w:bCs/>
          <w:sz w:val="22"/>
          <w:szCs w:val="22"/>
          <w:lang w:val="en-US"/>
        </w:rPr>
        <w:t>10</w:t>
      </w:r>
      <w:r w:rsidR="00D3563B">
        <w:rPr>
          <w:rFonts w:hint="eastAsia"/>
          <w:b/>
          <w:bCs/>
          <w:sz w:val="22"/>
          <w:szCs w:val="22"/>
          <w:lang w:val="en-US"/>
        </w:rPr>
        <w:t xml:space="preserve"> </w:t>
      </w:r>
      <w:r w:rsidR="00D3563B" w:rsidRPr="00B62FCE">
        <w:rPr>
          <w:sz w:val="22"/>
          <w:szCs w:val="22"/>
        </w:rPr>
        <w:t xml:space="preserve">Visualization of the </w:t>
      </w:r>
      <w:r w:rsidR="00D3563B">
        <w:rPr>
          <w:rFonts w:hint="eastAsia"/>
          <w:sz w:val="22"/>
          <w:szCs w:val="22"/>
          <w:lang w:val="en-US"/>
        </w:rPr>
        <w:t>HBCA dataset</w:t>
      </w:r>
      <w:r w:rsidR="00D3563B" w:rsidRPr="00F3620F">
        <w:rPr>
          <w:sz w:val="22"/>
          <w:szCs w:val="22"/>
          <w:lang w:val="en-US"/>
        </w:rPr>
        <w:t xml:space="preserve"> </w:t>
      </w:r>
      <w:r w:rsidR="00D3563B" w:rsidRPr="00B62FCE">
        <w:rPr>
          <w:sz w:val="22"/>
          <w:szCs w:val="22"/>
        </w:rPr>
        <w:t>integration and differential abundance analysis using scVI. </w:t>
      </w:r>
      <w:r w:rsidR="00D3563B" w:rsidRPr="00D3563B">
        <w:rPr>
          <w:b/>
          <w:bCs/>
          <w:sz w:val="22"/>
          <w:szCs w:val="22"/>
        </w:rPr>
        <w:t>A</w:t>
      </w:r>
      <w:r w:rsidR="00D3563B" w:rsidRPr="00B62FCE">
        <w:rPr>
          <w:sz w:val="22"/>
          <w:szCs w:val="22"/>
        </w:rPr>
        <w:t> UMAP visualization of the integrated HBCA dataset using the scVI method, with cells colored by broad cell-type annotations. </w:t>
      </w:r>
      <w:r w:rsidR="00D3563B" w:rsidRPr="00D3563B">
        <w:rPr>
          <w:b/>
          <w:bCs/>
          <w:sz w:val="22"/>
          <w:szCs w:val="22"/>
        </w:rPr>
        <w:t>B</w:t>
      </w:r>
      <w:r w:rsidR="00D3563B">
        <w:rPr>
          <w:rFonts w:hint="eastAsia"/>
          <w:sz w:val="22"/>
          <w:szCs w:val="22"/>
        </w:rPr>
        <w:t xml:space="preserve"> </w:t>
      </w:r>
      <w:r w:rsidR="00D3563B" w:rsidRPr="00B62FCE">
        <w:rPr>
          <w:sz w:val="22"/>
          <w:szCs w:val="22"/>
        </w:rPr>
        <w:t>UMAP projections from the scVI integration showing detailed subcluster annotations within the epithelial, stromal, and immune compartments. </w:t>
      </w:r>
      <w:r w:rsidR="00D3563B" w:rsidRPr="00D3563B">
        <w:rPr>
          <w:b/>
          <w:bCs/>
          <w:sz w:val="22"/>
          <w:szCs w:val="22"/>
        </w:rPr>
        <w:t>C, E</w:t>
      </w:r>
      <w:r w:rsidR="00D3563B" w:rsidRPr="00B62FCE">
        <w:rPr>
          <w:sz w:val="22"/>
          <w:szCs w:val="22"/>
        </w:rPr>
        <w:t> </w:t>
      </w:r>
      <w:proofErr w:type="spellStart"/>
      <w:r w:rsidR="00D3563B" w:rsidRPr="00A71A89">
        <w:rPr>
          <w:sz w:val="22"/>
          <w:szCs w:val="22"/>
          <w:lang w:val="en-US"/>
        </w:rPr>
        <w:t>Beeswarm</w:t>
      </w:r>
      <w:proofErr w:type="spellEnd"/>
      <w:r w:rsidR="00D3563B" w:rsidRPr="00F3620F">
        <w:rPr>
          <w:sz w:val="22"/>
          <w:szCs w:val="22"/>
          <w:lang w:val="en-US"/>
        </w:rPr>
        <w:t xml:space="preserve"> </w:t>
      </w:r>
      <w:r w:rsidR="00D3563B" w:rsidRPr="00B62FCE">
        <w:rPr>
          <w:sz w:val="22"/>
          <w:szCs w:val="22"/>
        </w:rPr>
        <w:t>plots illustrating the log fold change of cell abundance across subclusters for age and parity (</w:t>
      </w:r>
      <w:r w:rsidR="00D3563B" w:rsidRPr="00066975">
        <w:rPr>
          <w:b/>
          <w:bCs/>
          <w:sz w:val="22"/>
          <w:szCs w:val="22"/>
        </w:rPr>
        <w:t>C</w:t>
      </w:r>
      <w:r w:rsidR="00D3563B" w:rsidRPr="00B62FCE">
        <w:rPr>
          <w:sz w:val="22"/>
          <w:szCs w:val="22"/>
        </w:rPr>
        <w:t>) and BRCA1/BRCA2 (</w:t>
      </w:r>
      <w:r w:rsidR="00D3563B" w:rsidRPr="00066975">
        <w:rPr>
          <w:b/>
          <w:bCs/>
          <w:sz w:val="22"/>
          <w:szCs w:val="22"/>
        </w:rPr>
        <w:t>E</w:t>
      </w:r>
      <w:r w:rsidR="00D3563B" w:rsidRPr="00B62FCE">
        <w:rPr>
          <w:sz w:val="22"/>
          <w:szCs w:val="22"/>
        </w:rPr>
        <w:t>) comparisons from the differential abundance analysis on the scVI embeddings. </w:t>
      </w:r>
      <w:r w:rsidR="00D3563B" w:rsidRPr="00D3563B">
        <w:rPr>
          <w:b/>
          <w:bCs/>
          <w:sz w:val="22"/>
          <w:szCs w:val="22"/>
        </w:rPr>
        <w:t>D, F</w:t>
      </w:r>
      <w:r w:rsidR="00D3563B">
        <w:rPr>
          <w:rFonts w:hint="eastAsia"/>
          <w:sz w:val="22"/>
          <w:szCs w:val="22"/>
        </w:rPr>
        <w:t xml:space="preserve"> </w:t>
      </w:r>
      <w:r w:rsidR="00D3563B" w:rsidRPr="00B62FCE">
        <w:rPr>
          <w:sz w:val="22"/>
          <w:szCs w:val="22"/>
        </w:rPr>
        <w:t>UMAP visualizations of the three main cellular compartments from the scVI integration, with neighborhoods colored by their log fold change to show enrichment or depletion of cell populations in the age and parity (</w:t>
      </w:r>
      <w:r w:rsidR="00D3563B" w:rsidRPr="00066975">
        <w:rPr>
          <w:b/>
          <w:bCs/>
          <w:sz w:val="22"/>
          <w:szCs w:val="22"/>
        </w:rPr>
        <w:t>D</w:t>
      </w:r>
      <w:r w:rsidR="00D3563B" w:rsidRPr="00B62FCE">
        <w:rPr>
          <w:sz w:val="22"/>
          <w:szCs w:val="22"/>
        </w:rPr>
        <w:t>) and BRCA1/BRCA2 (</w:t>
      </w:r>
      <w:r w:rsidR="00D3563B" w:rsidRPr="00066975">
        <w:rPr>
          <w:b/>
          <w:bCs/>
          <w:sz w:val="22"/>
          <w:szCs w:val="22"/>
        </w:rPr>
        <w:t>F</w:t>
      </w:r>
      <w:r w:rsidR="00D3563B" w:rsidRPr="00B62FCE">
        <w:rPr>
          <w:sz w:val="22"/>
          <w:szCs w:val="22"/>
        </w:rPr>
        <w:t>) analyses.</w:t>
      </w:r>
    </w:p>
    <w:p w14:paraId="039B9FC5" w14:textId="77777777" w:rsidR="009C65C9" w:rsidRDefault="009C65C9">
      <w:pPr>
        <w:rPr>
          <w:b/>
          <w:bCs/>
          <w:sz w:val="22"/>
          <w:szCs w:val="22"/>
          <w:lang w:val="en-US"/>
        </w:rPr>
      </w:pPr>
      <w:r>
        <w:rPr>
          <w:b/>
          <w:bCs/>
          <w:sz w:val="22"/>
          <w:szCs w:val="22"/>
          <w:lang w:val="en-US"/>
        </w:rPr>
        <w:br w:type="page"/>
      </w:r>
    </w:p>
    <w:p w14:paraId="2F88141F" w14:textId="69BF8C07" w:rsidR="009C65C9" w:rsidRDefault="009C65C9" w:rsidP="00B62FCE">
      <w:pPr>
        <w:spacing w:line="480" w:lineRule="auto"/>
        <w:jc w:val="center"/>
        <w:rPr>
          <w:b/>
          <w:bCs/>
          <w:sz w:val="22"/>
          <w:szCs w:val="22"/>
          <w:lang w:val="en-US"/>
        </w:rPr>
      </w:pPr>
      <w:r>
        <w:rPr>
          <w:b/>
          <w:bCs/>
          <w:noProof/>
          <w:sz w:val="22"/>
          <w:szCs w:val="22"/>
          <w:lang w:val="en-US"/>
          <w14:ligatures w14:val="standardContextual"/>
        </w:rPr>
        <w:lastRenderedPageBreak/>
        <w:drawing>
          <wp:inline distT="0" distB="0" distL="0" distR="0" wp14:anchorId="746BEAB1" wp14:editId="5C970DE1">
            <wp:extent cx="5930900" cy="8026400"/>
            <wp:effectExtent l="0" t="0" r="0" b="0"/>
            <wp:docPr id="17124477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447712" name="Picture 17124477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30900" cy="8026400"/>
                    </a:xfrm>
                    <a:prstGeom prst="rect">
                      <a:avLst/>
                    </a:prstGeom>
                  </pic:spPr>
                </pic:pic>
              </a:graphicData>
            </a:graphic>
          </wp:inline>
        </w:drawing>
      </w:r>
    </w:p>
    <w:p w14:paraId="2A7A56B1" w14:textId="1293EE0C" w:rsidR="00CC73B5" w:rsidRDefault="00CC73B5" w:rsidP="00CC73B5">
      <w:pPr>
        <w:spacing w:line="480" w:lineRule="auto"/>
        <w:jc w:val="both"/>
        <w:rPr>
          <w:b/>
          <w:bCs/>
          <w:sz w:val="22"/>
          <w:szCs w:val="22"/>
          <w:lang w:val="en-US"/>
        </w:rPr>
      </w:pPr>
      <w:r w:rsidRPr="00A35107">
        <w:rPr>
          <w:b/>
          <w:bCs/>
          <w:sz w:val="22"/>
          <w:szCs w:val="22"/>
        </w:rPr>
        <w:lastRenderedPageBreak/>
        <w:t>Fig</w:t>
      </w:r>
      <w:r w:rsidRPr="00A35107">
        <w:rPr>
          <w:b/>
          <w:bCs/>
          <w:sz w:val="22"/>
          <w:szCs w:val="22"/>
          <w:lang w:val="en-US"/>
        </w:rPr>
        <w:t>.S</w:t>
      </w:r>
      <w:r>
        <w:rPr>
          <w:rFonts w:hint="eastAsia"/>
          <w:b/>
          <w:bCs/>
          <w:sz w:val="22"/>
          <w:szCs w:val="22"/>
          <w:lang w:val="en-US"/>
        </w:rPr>
        <w:t>11</w:t>
      </w:r>
      <w:r w:rsidR="00A479F4">
        <w:rPr>
          <w:rFonts w:hint="eastAsia"/>
          <w:b/>
          <w:bCs/>
          <w:sz w:val="22"/>
          <w:szCs w:val="22"/>
          <w:lang w:val="en-US"/>
        </w:rPr>
        <w:t xml:space="preserve"> </w:t>
      </w:r>
      <w:r w:rsidR="00D3563B" w:rsidRPr="00B62FCE">
        <w:rPr>
          <w:sz w:val="22"/>
          <w:szCs w:val="22"/>
        </w:rPr>
        <w:t xml:space="preserve">Visualization of the </w:t>
      </w:r>
      <w:r w:rsidR="00D3563B">
        <w:rPr>
          <w:rFonts w:hint="eastAsia"/>
          <w:sz w:val="22"/>
          <w:szCs w:val="22"/>
          <w:lang w:val="en-US"/>
        </w:rPr>
        <w:t>HBCA dataset</w:t>
      </w:r>
      <w:r w:rsidR="00D3563B" w:rsidRPr="00F3620F">
        <w:rPr>
          <w:sz w:val="22"/>
          <w:szCs w:val="22"/>
          <w:lang w:val="en-US"/>
        </w:rPr>
        <w:t xml:space="preserve"> </w:t>
      </w:r>
      <w:r w:rsidR="00D3563B" w:rsidRPr="00B62FCE">
        <w:rPr>
          <w:sz w:val="22"/>
          <w:szCs w:val="22"/>
        </w:rPr>
        <w:t>integration and differential abundance analysis using scANVI.</w:t>
      </w:r>
      <w:r w:rsidR="00D3563B" w:rsidRPr="00D3563B">
        <w:rPr>
          <w:b/>
          <w:bCs/>
          <w:sz w:val="22"/>
          <w:szCs w:val="22"/>
        </w:rPr>
        <w:t> A</w:t>
      </w:r>
      <w:r w:rsidR="00D3563B">
        <w:rPr>
          <w:rFonts w:hint="eastAsia"/>
          <w:sz w:val="22"/>
          <w:szCs w:val="22"/>
        </w:rPr>
        <w:t xml:space="preserve"> </w:t>
      </w:r>
      <w:r w:rsidR="00D3563B" w:rsidRPr="00B62FCE">
        <w:rPr>
          <w:sz w:val="22"/>
          <w:szCs w:val="22"/>
        </w:rPr>
        <w:t>UMAP visualization of the integrated HBCA dataset using the scANVI method, with cells colored by broad cell-type annotations. </w:t>
      </w:r>
      <w:r w:rsidR="00D3563B" w:rsidRPr="00D3563B">
        <w:rPr>
          <w:b/>
          <w:bCs/>
          <w:sz w:val="22"/>
          <w:szCs w:val="22"/>
        </w:rPr>
        <w:t>B</w:t>
      </w:r>
      <w:r w:rsidR="00D3563B" w:rsidRPr="00B62FCE">
        <w:rPr>
          <w:sz w:val="22"/>
          <w:szCs w:val="22"/>
        </w:rPr>
        <w:t> UMAP projections from the scANVI integration showing detailed subcluster annotations within the epithelial, stromal, and immune compartments. </w:t>
      </w:r>
      <w:r w:rsidR="00D3563B" w:rsidRPr="00D3563B">
        <w:rPr>
          <w:b/>
          <w:bCs/>
          <w:sz w:val="22"/>
          <w:szCs w:val="22"/>
        </w:rPr>
        <w:t>C, E</w:t>
      </w:r>
      <w:r w:rsidR="00D3563B" w:rsidRPr="00B62FCE">
        <w:rPr>
          <w:sz w:val="22"/>
          <w:szCs w:val="22"/>
        </w:rPr>
        <w:t> </w:t>
      </w:r>
      <w:proofErr w:type="spellStart"/>
      <w:r w:rsidR="00D3563B" w:rsidRPr="00A71A89">
        <w:rPr>
          <w:sz w:val="22"/>
          <w:szCs w:val="22"/>
          <w:lang w:val="en-US"/>
        </w:rPr>
        <w:t>Beeswarm</w:t>
      </w:r>
      <w:proofErr w:type="spellEnd"/>
      <w:r w:rsidR="00D3563B" w:rsidRPr="00F3620F">
        <w:rPr>
          <w:sz w:val="22"/>
          <w:szCs w:val="22"/>
          <w:lang w:val="en-US"/>
        </w:rPr>
        <w:t xml:space="preserve"> </w:t>
      </w:r>
      <w:r w:rsidR="00D3563B" w:rsidRPr="00B62FCE">
        <w:rPr>
          <w:sz w:val="22"/>
          <w:szCs w:val="22"/>
        </w:rPr>
        <w:t>plots illustrating the log fold change of cell abundance across subclusters for age and parity (</w:t>
      </w:r>
      <w:r w:rsidR="00D3563B" w:rsidRPr="00066975">
        <w:rPr>
          <w:b/>
          <w:bCs/>
          <w:sz w:val="22"/>
          <w:szCs w:val="22"/>
        </w:rPr>
        <w:t>C</w:t>
      </w:r>
      <w:r w:rsidR="00D3563B" w:rsidRPr="00B62FCE">
        <w:rPr>
          <w:sz w:val="22"/>
          <w:szCs w:val="22"/>
        </w:rPr>
        <w:t>) and BRCA1/BRCA2 (</w:t>
      </w:r>
      <w:r w:rsidR="00D3563B" w:rsidRPr="00066975">
        <w:rPr>
          <w:b/>
          <w:bCs/>
          <w:sz w:val="22"/>
          <w:szCs w:val="22"/>
        </w:rPr>
        <w:t>E</w:t>
      </w:r>
      <w:r w:rsidR="00D3563B" w:rsidRPr="00B62FCE">
        <w:rPr>
          <w:sz w:val="22"/>
          <w:szCs w:val="22"/>
        </w:rPr>
        <w:t>) comparisons from the differential abundance analysis on the scANVI embeddings. </w:t>
      </w:r>
      <w:r w:rsidR="00D3563B" w:rsidRPr="00D3563B">
        <w:rPr>
          <w:b/>
          <w:bCs/>
          <w:sz w:val="22"/>
          <w:szCs w:val="22"/>
        </w:rPr>
        <w:t>D, F</w:t>
      </w:r>
      <w:r w:rsidR="00D3563B" w:rsidRPr="00B62FCE">
        <w:rPr>
          <w:sz w:val="22"/>
          <w:szCs w:val="22"/>
        </w:rPr>
        <w:t> UMAP visualizations of the three main cellular compartments from the scANVI integration, with neighborhoods colored by their log fold change to show enrichment or depletion of cell populations in the age and parity (</w:t>
      </w:r>
      <w:r w:rsidR="00D3563B" w:rsidRPr="00066975">
        <w:rPr>
          <w:b/>
          <w:bCs/>
          <w:sz w:val="22"/>
          <w:szCs w:val="22"/>
        </w:rPr>
        <w:t>D</w:t>
      </w:r>
      <w:r w:rsidR="00D3563B" w:rsidRPr="00B62FCE">
        <w:rPr>
          <w:sz w:val="22"/>
          <w:szCs w:val="22"/>
        </w:rPr>
        <w:t>) and BRCA1/</w:t>
      </w:r>
      <w:r w:rsidR="006D46AA" w:rsidRPr="00B62FCE">
        <w:rPr>
          <w:sz w:val="22"/>
          <w:szCs w:val="22"/>
        </w:rPr>
        <w:t>BR</w:t>
      </w:r>
      <w:r w:rsidR="006D46AA">
        <w:rPr>
          <w:rFonts w:hint="eastAsia"/>
          <w:sz w:val="22"/>
          <w:szCs w:val="22"/>
        </w:rPr>
        <w:t>CA</w:t>
      </w:r>
      <w:r w:rsidR="006D46AA" w:rsidRPr="00B62FCE">
        <w:rPr>
          <w:sz w:val="22"/>
          <w:szCs w:val="22"/>
        </w:rPr>
        <w:t xml:space="preserve">2 </w:t>
      </w:r>
      <w:r w:rsidR="00D3563B" w:rsidRPr="00B62FCE">
        <w:rPr>
          <w:sz w:val="22"/>
          <w:szCs w:val="22"/>
        </w:rPr>
        <w:t>(</w:t>
      </w:r>
      <w:r w:rsidR="00D3563B" w:rsidRPr="00066975">
        <w:rPr>
          <w:b/>
          <w:bCs/>
          <w:sz w:val="22"/>
          <w:szCs w:val="22"/>
        </w:rPr>
        <w:t>F</w:t>
      </w:r>
      <w:r w:rsidR="00D3563B" w:rsidRPr="00B62FCE">
        <w:rPr>
          <w:sz w:val="22"/>
          <w:szCs w:val="22"/>
        </w:rPr>
        <w:t>) analyses.</w:t>
      </w:r>
    </w:p>
    <w:p w14:paraId="66A000DD" w14:textId="538B8BFB" w:rsidR="00B84DE4" w:rsidRPr="00B62FCE" w:rsidRDefault="00B84DE4" w:rsidP="0002235C">
      <w:pPr>
        <w:spacing w:line="480" w:lineRule="auto"/>
        <w:jc w:val="both"/>
        <w:rPr>
          <w:b/>
          <w:bCs/>
          <w:sz w:val="22"/>
          <w:szCs w:val="22"/>
          <w:lang w:val="en-US"/>
        </w:rPr>
      </w:pPr>
    </w:p>
    <w:sectPr w:rsidR="00B84DE4" w:rsidRPr="00B62FCE" w:rsidSect="000F6D24">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Baoli TC">
    <w:panose1 w:val="02010600040101010101"/>
    <w:charset w:val="88"/>
    <w:family w:val="auto"/>
    <w:pitch w:val="variable"/>
    <w:sig w:usb0="80000287" w:usb1="280F3C52" w:usb2="00000016" w:usb3="00000000" w:csb0="0014001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CFAAC4"/>
    <w:multiLevelType w:val="singleLevel"/>
    <w:tmpl w:val="C9CFAAC4"/>
    <w:lvl w:ilvl="0">
      <w:start w:val="1"/>
      <w:numFmt w:val="decimal"/>
      <w:suff w:val="space"/>
      <w:lvlText w:val="%1."/>
      <w:lvlJc w:val="left"/>
    </w:lvl>
  </w:abstractNum>
  <w:abstractNum w:abstractNumId="1" w15:restartNumberingAfterBreak="0">
    <w:nsid w:val="13BC387E"/>
    <w:multiLevelType w:val="multilevel"/>
    <w:tmpl w:val="E396AF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981772"/>
    <w:multiLevelType w:val="multilevel"/>
    <w:tmpl w:val="4992C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2015BB"/>
    <w:multiLevelType w:val="multilevel"/>
    <w:tmpl w:val="C5D28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BA7EFA"/>
    <w:multiLevelType w:val="multilevel"/>
    <w:tmpl w:val="352AE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C26973"/>
    <w:multiLevelType w:val="multilevel"/>
    <w:tmpl w:val="7E9A6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6C4137"/>
    <w:multiLevelType w:val="multilevel"/>
    <w:tmpl w:val="20DC1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0F1F4C"/>
    <w:multiLevelType w:val="multilevel"/>
    <w:tmpl w:val="A946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011EBB"/>
    <w:multiLevelType w:val="multilevel"/>
    <w:tmpl w:val="20747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BA40B4"/>
    <w:multiLevelType w:val="multilevel"/>
    <w:tmpl w:val="EA545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2038F1"/>
    <w:multiLevelType w:val="multilevel"/>
    <w:tmpl w:val="79E25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34328C"/>
    <w:multiLevelType w:val="multilevel"/>
    <w:tmpl w:val="E5101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AA039E"/>
    <w:multiLevelType w:val="multilevel"/>
    <w:tmpl w:val="E0D60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AA358F"/>
    <w:multiLevelType w:val="multilevel"/>
    <w:tmpl w:val="E206B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B33E49"/>
    <w:multiLevelType w:val="multilevel"/>
    <w:tmpl w:val="631EC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4517437">
    <w:abstractNumId w:val="6"/>
  </w:num>
  <w:num w:numId="2" w16cid:durableId="1838306315">
    <w:abstractNumId w:val="5"/>
  </w:num>
  <w:num w:numId="3" w16cid:durableId="833109519">
    <w:abstractNumId w:val="13"/>
  </w:num>
  <w:num w:numId="4" w16cid:durableId="1813870100">
    <w:abstractNumId w:val="14"/>
  </w:num>
  <w:num w:numId="5" w16cid:durableId="793985283">
    <w:abstractNumId w:val="3"/>
  </w:num>
  <w:num w:numId="6" w16cid:durableId="292442366">
    <w:abstractNumId w:val="11"/>
  </w:num>
  <w:num w:numId="7" w16cid:durableId="534269317">
    <w:abstractNumId w:val="10"/>
  </w:num>
  <w:num w:numId="8" w16cid:durableId="446003616">
    <w:abstractNumId w:val="4"/>
  </w:num>
  <w:num w:numId="9" w16cid:durableId="665744173">
    <w:abstractNumId w:val="9"/>
  </w:num>
  <w:num w:numId="10" w16cid:durableId="659777526">
    <w:abstractNumId w:val="12"/>
  </w:num>
  <w:num w:numId="11" w16cid:durableId="691807951">
    <w:abstractNumId w:val="2"/>
  </w:num>
  <w:num w:numId="12" w16cid:durableId="277227635">
    <w:abstractNumId w:val="1"/>
  </w:num>
  <w:num w:numId="13" w16cid:durableId="1631284349">
    <w:abstractNumId w:val="7"/>
  </w:num>
  <w:num w:numId="14" w16cid:durableId="1103260583">
    <w:abstractNumId w:val="8"/>
  </w:num>
  <w:num w:numId="15" w16cid:durableId="995378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bordersDoNotSurroundHeader/>
  <w:bordersDoNotSurroundFooter/>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Biotechn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d00vaxvz99tdne50rcxfsp8rsp9tvrd0dpr&quot;&gt;scvi benchmark ref&lt;record-ids&gt;&lt;item&gt;26&lt;/item&gt;&lt;item&gt;27&lt;/item&gt;&lt;item&gt;28&lt;/item&gt;&lt;item&gt;29&lt;/item&gt;&lt;item&gt;30&lt;/item&gt;&lt;item&gt;97&lt;/item&gt;&lt;item&gt;98&lt;/item&gt;&lt;item&gt;99&lt;/item&gt;&lt;item&gt;100&lt;/item&gt;&lt;item&gt;102&lt;/item&gt;&lt;item&gt;110&lt;/item&gt;&lt;item&gt;111&lt;/item&gt;&lt;item&gt;112&lt;/item&gt;&lt;item&gt;114&lt;/item&gt;&lt;item&gt;115&lt;/item&gt;&lt;item&gt;116&lt;/item&gt;&lt;item&gt;117&lt;/item&gt;&lt;item&gt;118&lt;/item&gt;&lt;item&gt;119&lt;/item&gt;&lt;item&gt;120&lt;/item&gt;&lt;item&gt;121&lt;/item&gt;&lt;item&gt;122&lt;/item&gt;&lt;item&gt;123&lt;/item&gt;&lt;item&gt;124&lt;/item&gt;&lt;item&gt;125&lt;/item&gt;&lt;item&gt;126&lt;/item&gt;&lt;item&gt;128&lt;/item&gt;&lt;item&gt;130&lt;/item&gt;&lt;/record-ids&gt;&lt;/item&gt;&lt;/Libraries&gt;"/>
  </w:docVars>
  <w:rsids>
    <w:rsidRoot w:val="00A06AB5"/>
    <w:rsid w:val="00000221"/>
    <w:rsid w:val="00000719"/>
    <w:rsid w:val="00000D22"/>
    <w:rsid w:val="00000D35"/>
    <w:rsid w:val="00001030"/>
    <w:rsid w:val="000012F8"/>
    <w:rsid w:val="000028AA"/>
    <w:rsid w:val="00002EFA"/>
    <w:rsid w:val="0000339C"/>
    <w:rsid w:val="00003B82"/>
    <w:rsid w:val="00003ED2"/>
    <w:rsid w:val="00004959"/>
    <w:rsid w:val="00004BBB"/>
    <w:rsid w:val="000051C8"/>
    <w:rsid w:val="000058DA"/>
    <w:rsid w:val="000065B9"/>
    <w:rsid w:val="000070D3"/>
    <w:rsid w:val="00007269"/>
    <w:rsid w:val="00007501"/>
    <w:rsid w:val="000079A0"/>
    <w:rsid w:val="00007ED4"/>
    <w:rsid w:val="00007EFF"/>
    <w:rsid w:val="000108C5"/>
    <w:rsid w:val="00010C1D"/>
    <w:rsid w:val="00010C87"/>
    <w:rsid w:val="00010F4A"/>
    <w:rsid w:val="00011690"/>
    <w:rsid w:val="00011923"/>
    <w:rsid w:val="00011ACA"/>
    <w:rsid w:val="00011CCB"/>
    <w:rsid w:val="00012448"/>
    <w:rsid w:val="000124EA"/>
    <w:rsid w:val="00013079"/>
    <w:rsid w:val="00014284"/>
    <w:rsid w:val="00014853"/>
    <w:rsid w:val="0001490B"/>
    <w:rsid w:val="00014B51"/>
    <w:rsid w:val="00014D79"/>
    <w:rsid w:val="00014F38"/>
    <w:rsid w:val="000150DE"/>
    <w:rsid w:val="00015118"/>
    <w:rsid w:val="000156B6"/>
    <w:rsid w:val="00015B6A"/>
    <w:rsid w:val="00015D31"/>
    <w:rsid w:val="00015EB1"/>
    <w:rsid w:val="00016030"/>
    <w:rsid w:val="00017B29"/>
    <w:rsid w:val="00017CDC"/>
    <w:rsid w:val="00017D2A"/>
    <w:rsid w:val="00020153"/>
    <w:rsid w:val="00020350"/>
    <w:rsid w:val="000204FF"/>
    <w:rsid w:val="00020C52"/>
    <w:rsid w:val="0002156D"/>
    <w:rsid w:val="00021695"/>
    <w:rsid w:val="00021697"/>
    <w:rsid w:val="00021E64"/>
    <w:rsid w:val="0002235C"/>
    <w:rsid w:val="0002245E"/>
    <w:rsid w:val="000232FE"/>
    <w:rsid w:val="00023CAA"/>
    <w:rsid w:val="00023E1C"/>
    <w:rsid w:val="00023FA8"/>
    <w:rsid w:val="00024333"/>
    <w:rsid w:val="00024592"/>
    <w:rsid w:val="0002482D"/>
    <w:rsid w:val="000249ED"/>
    <w:rsid w:val="00024B5A"/>
    <w:rsid w:val="00024D1A"/>
    <w:rsid w:val="00025137"/>
    <w:rsid w:val="00025990"/>
    <w:rsid w:val="00025BD6"/>
    <w:rsid w:val="00026438"/>
    <w:rsid w:val="00026F74"/>
    <w:rsid w:val="000277AB"/>
    <w:rsid w:val="00027DAB"/>
    <w:rsid w:val="00027F3E"/>
    <w:rsid w:val="000300F3"/>
    <w:rsid w:val="00030315"/>
    <w:rsid w:val="000303F3"/>
    <w:rsid w:val="0003044B"/>
    <w:rsid w:val="00030647"/>
    <w:rsid w:val="000314B9"/>
    <w:rsid w:val="000314C7"/>
    <w:rsid w:val="00031B80"/>
    <w:rsid w:val="0003206F"/>
    <w:rsid w:val="000320D4"/>
    <w:rsid w:val="0003232C"/>
    <w:rsid w:val="00032443"/>
    <w:rsid w:val="0003252C"/>
    <w:rsid w:val="00032F9B"/>
    <w:rsid w:val="00033365"/>
    <w:rsid w:val="00034587"/>
    <w:rsid w:val="000345F6"/>
    <w:rsid w:val="0003483E"/>
    <w:rsid w:val="00034C22"/>
    <w:rsid w:val="00035A35"/>
    <w:rsid w:val="00035BB0"/>
    <w:rsid w:val="00035F29"/>
    <w:rsid w:val="00036331"/>
    <w:rsid w:val="00036997"/>
    <w:rsid w:val="00037043"/>
    <w:rsid w:val="0003711C"/>
    <w:rsid w:val="000372A9"/>
    <w:rsid w:val="00037689"/>
    <w:rsid w:val="00037740"/>
    <w:rsid w:val="00037EA4"/>
    <w:rsid w:val="000407D9"/>
    <w:rsid w:val="000410F6"/>
    <w:rsid w:val="0004121C"/>
    <w:rsid w:val="00041429"/>
    <w:rsid w:val="0004149D"/>
    <w:rsid w:val="00041AE6"/>
    <w:rsid w:val="00042782"/>
    <w:rsid w:val="000429F7"/>
    <w:rsid w:val="00043547"/>
    <w:rsid w:val="000442DB"/>
    <w:rsid w:val="000443B6"/>
    <w:rsid w:val="00044B5C"/>
    <w:rsid w:val="0004511E"/>
    <w:rsid w:val="000456C4"/>
    <w:rsid w:val="00045C1D"/>
    <w:rsid w:val="00045C60"/>
    <w:rsid w:val="00045E11"/>
    <w:rsid w:val="00047444"/>
    <w:rsid w:val="000474C5"/>
    <w:rsid w:val="000479E8"/>
    <w:rsid w:val="00047A60"/>
    <w:rsid w:val="000508E4"/>
    <w:rsid w:val="00050B83"/>
    <w:rsid w:val="00050BFA"/>
    <w:rsid w:val="00050DE4"/>
    <w:rsid w:val="00050EF1"/>
    <w:rsid w:val="00051288"/>
    <w:rsid w:val="000513BA"/>
    <w:rsid w:val="00051494"/>
    <w:rsid w:val="000516E8"/>
    <w:rsid w:val="00051A73"/>
    <w:rsid w:val="00051BD1"/>
    <w:rsid w:val="00052BA1"/>
    <w:rsid w:val="00053220"/>
    <w:rsid w:val="00054409"/>
    <w:rsid w:val="0005445E"/>
    <w:rsid w:val="0005484F"/>
    <w:rsid w:val="00054D76"/>
    <w:rsid w:val="00055697"/>
    <w:rsid w:val="0005596C"/>
    <w:rsid w:val="00055C31"/>
    <w:rsid w:val="00056145"/>
    <w:rsid w:val="00056248"/>
    <w:rsid w:val="00056960"/>
    <w:rsid w:val="00056FD9"/>
    <w:rsid w:val="0005707F"/>
    <w:rsid w:val="00057205"/>
    <w:rsid w:val="00057980"/>
    <w:rsid w:val="00057B86"/>
    <w:rsid w:val="00057DC8"/>
    <w:rsid w:val="00060022"/>
    <w:rsid w:val="0006052E"/>
    <w:rsid w:val="00060829"/>
    <w:rsid w:val="0006091C"/>
    <w:rsid w:val="00061A0E"/>
    <w:rsid w:val="00061B1E"/>
    <w:rsid w:val="00061B82"/>
    <w:rsid w:val="000621D8"/>
    <w:rsid w:val="00062731"/>
    <w:rsid w:val="0006295C"/>
    <w:rsid w:val="00062F06"/>
    <w:rsid w:val="000632DD"/>
    <w:rsid w:val="000639DD"/>
    <w:rsid w:val="0006420F"/>
    <w:rsid w:val="00064283"/>
    <w:rsid w:val="00064DE2"/>
    <w:rsid w:val="00065CA1"/>
    <w:rsid w:val="000663C7"/>
    <w:rsid w:val="00066537"/>
    <w:rsid w:val="000667CD"/>
    <w:rsid w:val="00066975"/>
    <w:rsid w:val="00066D02"/>
    <w:rsid w:val="000675E0"/>
    <w:rsid w:val="0006771A"/>
    <w:rsid w:val="000711D6"/>
    <w:rsid w:val="000718AC"/>
    <w:rsid w:val="00071DED"/>
    <w:rsid w:val="0007208F"/>
    <w:rsid w:val="00072249"/>
    <w:rsid w:val="0007231F"/>
    <w:rsid w:val="00072EDE"/>
    <w:rsid w:val="000732DC"/>
    <w:rsid w:val="00073445"/>
    <w:rsid w:val="00074369"/>
    <w:rsid w:val="000748FE"/>
    <w:rsid w:val="00074903"/>
    <w:rsid w:val="00074B5A"/>
    <w:rsid w:val="00074D89"/>
    <w:rsid w:val="000754F5"/>
    <w:rsid w:val="00076124"/>
    <w:rsid w:val="000763FC"/>
    <w:rsid w:val="000764B1"/>
    <w:rsid w:val="00076735"/>
    <w:rsid w:val="000768DE"/>
    <w:rsid w:val="000770FE"/>
    <w:rsid w:val="0007793F"/>
    <w:rsid w:val="00077FE3"/>
    <w:rsid w:val="00080098"/>
    <w:rsid w:val="000804BC"/>
    <w:rsid w:val="000804D6"/>
    <w:rsid w:val="0008051E"/>
    <w:rsid w:val="00080801"/>
    <w:rsid w:val="00080A4B"/>
    <w:rsid w:val="00080DC8"/>
    <w:rsid w:val="000811D8"/>
    <w:rsid w:val="000813E1"/>
    <w:rsid w:val="00081529"/>
    <w:rsid w:val="00081B9A"/>
    <w:rsid w:val="00082176"/>
    <w:rsid w:val="0008260B"/>
    <w:rsid w:val="00082B3B"/>
    <w:rsid w:val="0008302E"/>
    <w:rsid w:val="0008314D"/>
    <w:rsid w:val="00083587"/>
    <w:rsid w:val="00083694"/>
    <w:rsid w:val="00083B1E"/>
    <w:rsid w:val="0008406F"/>
    <w:rsid w:val="0008476E"/>
    <w:rsid w:val="00084C52"/>
    <w:rsid w:val="000852F5"/>
    <w:rsid w:val="00085365"/>
    <w:rsid w:val="000854A8"/>
    <w:rsid w:val="00085A6E"/>
    <w:rsid w:val="0008605D"/>
    <w:rsid w:val="00086345"/>
    <w:rsid w:val="000868A7"/>
    <w:rsid w:val="0008692A"/>
    <w:rsid w:val="00086F16"/>
    <w:rsid w:val="0008715B"/>
    <w:rsid w:val="000872EB"/>
    <w:rsid w:val="0008774F"/>
    <w:rsid w:val="00087E36"/>
    <w:rsid w:val="00087E57"/>
    <w:rsid w:val="00087ECE"/>
    <w:rsid w:val="00090625"/>
    <w:rsid w:val="00090767"/>
    <w:rsid w:val="00090902"/>
    <w:rsid w:val="0009111A"/>
    <w:rsid w:val="00091652"/>
    <w:rsid w:val="00091839"/>
    <w:rsid w:val="00091A48"/>
    <w:rsid w:val="00091B0D"/>
    <w:rsid w:val="00092D65"/>
    <w:rsid w:val="00092F78"/>
    <w:rsid w:val="0009391C"/>
    <w:rsid w:val="00094386"/>
    <w:rsid w:val="00094FB7"/>
    <w:rsid w:val="00095487"/>
    <w:rsid w:val="00095A02"/>
    <w:rsid w:val="00095A3F"/>
    <w:rsid w:val="00095BDC"/>
    <w:rsid w:val="00095C39"/>
    <w:rsid w:val="00095DC8"/>
    <w:rsid w:val="00096515"/>
    <w:rsid w:val="00096717"/>
    <w:rsid w:val="0009680F"/>
    <w:rsid w:val="00096818"/>
    <w:rsid w:val="00097349"/>
    <w:rsid w:val="00097364"/>
    <w:rsid w:val="00097845"/>
    <w:rsid w:val="00097AE8"/>
    <w:rsid w:val="000A010F"/>
    <w:rsid w:val="000A0138"/>
    <w:rsid w:val="000A0339"/>
    <w:rsid w:val="000A06C7"/>
    <w:rsid w:val="000A08B3"/>
    <w:rsid w:val="000A1831"/>
    <w:rsid w:val="000A25FB"/>
    <w:rsid w:val="000A2C83"/>
    <w:rsid w:val="000A2E0D"/>
    <w:rsid w:val="000A3A42"/>
    <w:rsid w:val="000A404C"/>
    <w:rsid w:val="000A40AD"/>
    <w:rsid w:val="000A41D7"/>
    <w:rsid w:val="000A4F66"/>
    <w:rsid w:val="000A5333"/>
    <w:rsid w:val="000A57DC"/>
    <w:rsid w:val="000A5A22"/>
    <w:rsid w:val="000A6624"/>
    <w:rsid w:val="000A6C6E"/>
    <w:rsid w:val="000A6D76"/>
    <w:rsid w:val="000A6DFD"/>
    <w:rsid w:val="000A798A"/>
    <w:rsid w:val="000A7AE3"/>
    <w:rsid w:val="000A7B4E"/>
    <w:rsid w:val="000A7EA5"/>
    <w:rsid w:val="000B0115"/>
    <w:rsid w:val="000B0BB4"/>
    <w:rsid w:val="000B0FB2"/>
    <w:rsid w:val="000B113D"/>
    <w:rsid w:val="000B1709"/>
    <w:rsid w:val="000B1AAB"/>
    <w:rsid w:val="000B2034"/>
    <w:rsid w:val="000B2274"/>
    <w:rsid w:val="000B3AC1"/>
    <w:rsid w:val="000B3ECB"/>
    <w:rsid w:val="000B48D8"/>
    <w:rsid w:val="000B4B40"/>
    <w:rsid w:val="000B4E0C"/>
    <w:rsid w:val="000B4E2A"/>
    <w:rsid w:val="000B52DB"/>
    <w:rsid w:val="000B591B"/>
    <w:rsid w:val="000B5996"/>
    <w:rsid w:val="000B65CC"/>
    <w:rsid w:val="000B6858"/>
    <w:rsid w:val="000B710B"/>
    <w:rsid w:val="000B78BA"/>
    <w:rsid w:val="000B7B16"/>
    <w:rsid w:val="000C0129"/>
    <w:rsid w:val="000C0579"/>
    <w:rsid w:val="000C0C53"/>
    <w:rsid w:val="000C0FEB"/>
    <w:rsid w:val="000C1207"/>
    <w:rsid w:val="000C1BC6"/>
    <w:rsid w:val="000C2627"/>
    <w:rsid w:val="000C2DB2"/>
    <w:rsid w:val="000C2F31"/>
    <w:rsid w:val="000C3341"/>
    <w:rsid w:val="000C33A4"/>
    <w:rsid w:val="000C39A6"/>
    <w:rsid w:val="000C3C09"/>
    <w:rsid w:val="000C3E83"/>
    <w:rsid w:val="000C3EFE"/>
    <w:rsid w:val="000C4B92"/>
    <w:rsid w:val="000C4B98"/>
    <w:rsid w:val="000C5096"/>
    <w:rsid w:val="000C5598"/>
    <w:rsid w:val="000C55BB"/>
    <w:rsid w:val="000C59A3"/>
    <w:rsid w:val="000C59B0"/>
    <w:rsid w:val="000C5B1E"/>
    <w:rsid w:val="000C5BB0"/>
    <w:rsid w:val="000C5F30"/>
    <w:rsid w:val="000C63B5"/>
    <w:rsid w:val="000C64B9"/>
    <w:rsid w:val="000C686B"/>
    <w:rsid w:val="000C6B9A"/>
    <w:rsid w:val="000C6C32"/>
    <w:rsid w:val="000C6EB6"/>
    <w:rsid w:val="000C7015"/>
    <w:rsid w:val="000C7022"/>
    <w:rsid w:val="000C7497"/>
    <w:rsid w:val="000C756B"/>
    <w:rsid w:val="000C7A76"/>
    <w:rsid w:val="000C7D4F"/>
    <w:rsid w:val="000C7F38"/>
    <w:rsid w:val="000D021C"/>
    <w:rsid w:val="000D0935"/>
    <w:rsid w:val="000D0998"/>
    <w:rsid w:val="000D1578"/>
    <w:rsid w:val="000D1692"/>
    <w:rsid w:val="000D2078"/>
    <w:rsid w:val="000D23F6"/>
    <w:rsid w:val="000D35FE"/>
    <w:rsid w:val="000D40B9"/>
    <w:rsid w:val="000D4371"/>
    <w:rsid w:val="000D4997"/>
    <w:rsid w:val="000D4CBE"/>
    <w:rsid w:val="000D53FF"/>
    <w:rsid w:val="000D5ACE"/>
    <w:rsid w:val="000D601F"/>
    <w:rsid w:val="000D6191"/>
    <w:rsid w:val="000D6C55"/>
    <w:rsid w:val="000D6D40"/>
    <w:rsid w:val="000D78F6"/>
    <w:rsid w:val="000E0137"/>
    <w:rsid w:val="000E0672"/>
    <w:rsid w:val="000E08AF"/>
    <w:rsid w:val="000E0A96"/>
    <w:rsid w:val="000E0DE8"/>
    <w:rsid w:val="000E0E2E"/>
    <w:rsid w:val="000E10BA"/>
    <w:rsid w:val="000E123D"/>
    <w:rsid w:val="000E1685"/>
    <w:rsid w:val="000E1852"/>
    <w:rsid w:val="000E202B"/>
    <w:rsid w:val="000E2133"/>
    <w:rsid w:val="000E213C"/>
    <w:rsid w:val="000E2722"/>
    <w:rsid w:val="000E283A"/>
    <w:rsid w:val="000E2BC6"/>
    <w:rsid w:val="000E3016"/>
    <w:rsid w:val="000E32B0"/>
    <w:rsid w:val="000E3750"/>
    <w:rsid w:val="000E3827"/>
    <w:rsid w:val="000E38E6"/>
    <w:rsid w:val="000E3EA3"/>
    <w:rsid w:val="000E46DD"/>
    <w:rsid w:val="000E479B"/>
    <w:rsid w:val="000E480B"/>
    <w:rsid w:val="000E49AF"/>
    <w:rsid w:val="000E4D7F"/>
    <w:rsid w:val="000E502C"/>
    <w:rsid w:val="000E52AD"/>
    <w:rsid w:val="000E54A6"/>
    <w:rsid w:val="000E54AE"/>
    <w:rsid w:val="000E55E9"/>
    <w:rsid w:val="000E5721"/>
    <w:rsid w:val="000E5973"/>
    <w:rsid w:val="000E5CAF"/>
    <w:rsid w:val="000E6268"/>
    <w:rsid w:val="000E652A"/>
    <w:rsid w:val="000E6E33"/>
    <w:rsid w:val="000E77ED"/>
    <w:rsid w:val="000E78B9"/>
    <w:rsid w:val="000E7BB6"/>
    <w:rsid w:val="000E7BCC"/>
    <w:rsid w:val="000E7DE9"/>
    <w:rsid w:val="000E7E22"/>
    <w:rsid w:val="000F0901"/>
    <w:rsid w:val="000F1501"/>
    <w:rsid w:val="000F1E2A"/>
    <w:rsid w:val="000F22F5"/>
    <w:rsid w:val="000F29ED"/>
    <w:rsid w:val="000F372E"/>
    <w:rsid w:val="000F38C1"/>
    <w:rsid w:val="000F3F07"/>
    <w:rsid w:val="000F4CE2"/>
    <w:rsid w:val="000F4F91"/>
    <w:rsid w:val="000F51E7"/>
    <w:rsid w:val="000F52D3"/>
    <w:rsid w:val="000F53E2"/>
    <w:rsid w:val="000F56EA"/>
    <w:rsid w:val="000F5FF5"/>
    <w:rsid w:val="000F61CB"/>
    <w:rsid w:val="000F6D24"/>
    <w:rsid w:val="000F7378"/>
    <w:rsid w:val="000F77FF"/>
    <w:rsid w:val="000F7DA5"/>
    <w:rsid w:val="00100518"/>
    <w:rsid w:val="00101025"/>
    <w:rsid w:val="00101E70"/>
    <w:rsid w:val="00102A97"/>
    <w:rsid w:val="00102AC6"/>
    <w:rsid w:val="00102D86"/>
    <w:rsid w:val="001031D6"/>
    <w:rsid w:val="00103320"/>
    <w:rsid w:val="00103B16"/>
    <w:rsid w:val="00103FB4"/>
    <w:rsid w:val="00104149"/>
    <w:rsid w:val="00104BC2"/>
    <w:rsid w:val="00105CB6"/>
    <w:rsid w:val="00105E2D"/>
    <w:rsid w:val="00105E8A"/>
    <w:rsid w:val="00105EA4"/>
    <w:rsid w:val="0010694B"/>
    <w:rsid w:val="00106A3A"/>
    <w:rsid w:val="00106F6B"/>
    <w:rsid w:val="001073B0"/>
    <w:rsid w:val="00107850"/>
    <w:rsid w:val="0010799F"/>
    <w:rsid w:val="00107B8C"/>
    <w:rsid w:val="00107E30"/>
    <w:rsid w:val="00110432"/>
    <w:rsid w:val="0011059F"/>
    <w:rsid w:val="0011098A"/>
    <w:rsid w:val="00110BFC"/>
    <w:rsid w:val="00110F0C"/>
    <w:rsid w:val="00112A6A"/>
    <w:rsid w:val="00112CA1"/>
    <w:rsid w:val="00112DF6"/>
    <w:rsid w:val="00112EEE"/>
    <w:rsid w:val="00112F0A"/>
    <w:rsid w:val="00112F3D"/>
    <w:rsid w:val="00113324"/>
    <w:rsid w:val="00113436"/>
    <w:rsid w:val="00113544"/>
    <w:rsid w:val="0011376D"/>
    <w:rsid w:val="00113EE0"/>
    <w:rsid w:val="00113F6C"/>
    <w:rsid w:val="00113FFD"/>
    <w:rsid w:val="0011439E"/>
    <w:rsid w:val="001149E3"/>
    <w:rsid w:val="00114B69"/>
    <w:rsid w:val="00114C31"/>
    <w:rsid w:val="00114E4D"/>
    <w:rsid w:val="00114EBA"/>
    <w:rsid w:val="00114F8E"/>
    <w:rsid w:val="00115201"/>
    <w:rsid w:val="0011569D"/>
    <w:rsid w:val="0011596F"/>
    <w:rsid w:val="001166C9"/>
    <w:rsid w:val="001167A8"/>
    <w:rsid w:val="00116835"/>
    <w:rsid w:val="00116C55"/>
    <w:rsid w:val="00117142"/>
    <w:rsid w:val="00117463"/>
    <w:rsid w:val="001178D2"/>
    <w:rsid w:val="00117D52"/>
    <w:rsid w:val="00117DF8"/>
    <w:rsid w:val="001200E9"/>
    <w:rsid w:val="001211CF"/>
    <w:rsid w:val="001222C4"/>
    <w:rsid w:val="00122CC0"/>
    <w:rsid w:val="001232D9"/>
    <w:rsid w:val="00123365"/>
    <w:rsid w:val="0012340C"/>
    <w:rsid w:val="00123B3B"/>
    <w:rsid w:val="00123DBA"/>
    <w:rsid w:val="00123DC0"/>
    <w:rsid w:val="00124850"/>
    <w:rsid w:val="001252CD"/>
    <w:rsid w:val="001254E8"/>
    <w:rsid w:val="00125973"/>
    <w:rsid w:val="0012644C"/>
    <w:rsid w:val="0012703F"/>
    <w:rsid w:val="0012718D"/>
    <w:rsid w:val="0012725A"/>
    <w:rsid w:val="0013009A"/>
    <w:rsid w:val="00130398"/>
    <w:rsid w:val="00130560"/>
    <w:rsid w:val="00130624"/>
    <w:rsid w:val="001306E0"/>
    <w:rsid w:val="0013077F"/>
    <w:rsid w:val="00130F35"/>
    <w:rsid w:val="0013130F"/>
    <w:rsid w:val="00131B03"/>
    <w:rsid w:val="00131B51"/>
    <w:rsid w:val="00132232"/>
    <w:rsid w:val="0013245E"/>
    <w:rsid w:val="00132C21"/>
    <w:rsid w:val="001335A0"/>
    <w:rsid w:val="001335F7"/>
    <w:rsid w:val="00135277"/>
    <w:rsid w:val="00135312"/>
    <w:rsid w:val="00135682"/>
    <w:rsid w:val="00136385"/>
    <w:rsid w:val="00136B56"/>
    <w:rsid w:val="001372E4"/>
    <w:rsid w:val="0014087A"/>
    <w:rsid w:val="001408E1"/>
    <w:rsid w:val="001409A4"/>
    <w:rsid w:val="001410CA"/>
    <w:rsid w:val="00142253"/>
    <w:rsid w:val="001424AC"/>
    <w:rsid w:val="00142B81"/>
    <w:rsid w:val="00142D7A"/>
    <w:rsid w:val="001432D3"/>
    <w:rsid w:val="00143655"/>
    <w:rsid w:val="00143C8E"/>
    <w:rsid w:val="001443CF"/>
    <w:rsid w:val="00144508"/>
    <w:rsid w:val="00144A4F"/>
    <w:rsid w:val="00144ED1"/>
    <w:rsid w:val="001453B7"/>
    <w:rsid w:val="00145A32"/>
    <w:rsid w:val="0014621B"/>
    <w:rsid w:val="00146D28"/>
    <w:rsid w:val="00147C3C"/>
    <w:rsid w:val="00147E6F"/>
    <w:rsid w:val="0015026F"/>
    <w:rsid w:val="00150B4A"/>
    <w:rsid w:val="00150DA0"/>
    <w:rsid w:val="001512C7"/>
    <w:rsid w:val="00151D65"/>
    <w:rsid w:val="00151D6C"/>
    <w:rsid w:val="0015201F"/>
    <w:rsid w:val="00152090"/>
    <w:rsid w:val="00152714"/>
    <w:rsid w:val="00152942"/>
    <w:rsid w:val="00152AC0"/>
    <w:rsid w:val="00152B39"/>
    <w:rsid w:val="00152B9C"/>
    <w:rsid w:val="00152F5F"/>
    <w:rsid w:val="001532DA"/>
    <w:rsid w:val="00153C8F"/>
    <w:rsid w:val="00153EE8"/>
    <w:rsid w:val="0015430C"/>
    <w:rsid w:val="0015529C"/>
    <w:rsid w:val="001557DE"/>
    <w:rsid w:val="00155DEC"/>
    <w:rsid w:val="00155F4B"/>
    <w:rsid w:val="00155FA1"/>
    <w:rsid w:val="00156310"/>
    <w:rsid w:val="00156EFF"/>
    <w:rsid w:val="00156FEE"/>
    <w:rsid w:val="0015715C"/>
    <w:rsid w:val="00157995"/>
    <w:rsid w:val="00157A47"/>
    <w:rsid w:val="00157F43"/>
    <w:rsid w:val="001603DB"/>
    <w:rsid w:val="0016053C"/>
    <w:rsid w:val="00160A83"/>
    <w:rsid w:val="00160E14"/>
    <w:rsid w:val="00160F8A"/>
    <w:rsid w:val="00161168"/>
    <w:rsid w:val="00161392"/>
    <w:rsid w:val="00161AC6"/>
    <w:rsid w:val="001620B6"/>
    <w:rsid w:val="0016287A"/>
    <w:rsid w:val="001630A0"/>
    <w:rsid w:val="0016353E"/>
    <w:rsid w:val="00163779"/>
    <w:rsid w:val="00163FD1"/>
    <w:rsid w:val="001642A4"/>
    <w:rsid w:val="00164FE5"/>
    <w:rsid w:val="00165C23"/>
    <w:rsid w:val="00165E85"/>
    <w:rsid w:val="00165EDF"/>
    <w:rsid w:val="00165FBC"/>
    <w:rsid w:val="0016658F"/>
    <w:rsid w:val="001668AB"/>
    <w:rsid w:val="00166999"/>
    <w:rsid w:val="001670CC"/>
    <w:rsid w:val="0016717E"/>
    <w:rsid w:val="001672B3"/>
    <w:rsid w:val="00167F98"/>
    <w:rsid w:val="00170357"/>
    <w:rsid w:val="001708BF"/>
    <w:rsid w:val="00171E41"/>
    <w:rsid w:val="001728A8"/>
    <w:rsid w:val="00173580"/>
    <w:rsid w:val="00173694"/>
    <w:rsid w:val="001737D4"/>
    <w:rsid w:val="00173C48"/>
    <w:rsid w:val="00173E6E"/>
    <w:rsid w:val="00174F53"/>
    <w:rsid w:val="00176177"/>
    <w:rsid w:val="0017632C"/>
    <w:rsid w:val="00176363"/>
    <w:rsid w:val="001764AC"/>
    <w:rsid w:val="00176718"/>
    <w:rsid w:val="00176B80"/>
    <w:rsid w:val="00176D51"/>
    <w:rsid w:val="00177097"/>
    <w:rsid w:val="0017715D"/>
    <w:rsid w:val="001772AD"/>
    <w:rsid w:val="00177507"/>
    <w:rsid w:val="001777CC"/>
    <w:rsid w:val="00180B29"/>
    <w:rsid w:val="0018121E"/>
    <w:rsid w:val="001827EF"/>
    <w:rsid w:val="00182D28"/>
    <w:rsid w:val="00182DCE"/>
    <w:rsid w:val="0018329E"/>
    <w:rsid w:val="00183D85"/>
    <w:rsid w:val="00183F59"/>
    <w:rsid w:val="00183F7F"/>
    <w:rsid w:val="00184731"/>
    <w:rsid w:val="00184B8E"/>
    <w:rsid w:val="00184CAB"/>
    <w:rsid w:val="00185387"/>
    <w:rsid w:val="0018550F"/>
    <w:rsid w:val="00185595"/>
    <w:rsid w:val="001856A7"/>
    <w:rsid w:val="00186C16"/>
    <w:rsid w:val="00186CE2"/>
    <w:rsid w:val="00186EE7"/>
    <w:rsid w:val="001870D7"/>
    <w:rsid w:val="00187B51"/>
    <w:rsid w:val="00187D37"/>
    <w:rsid w:val="00187FA2"/>
    <w:rsid w:val="0019009E"/>
    <w:rsid w:val="00190EDE"/>
    <w:rsid w:val="00191085"/>
    <w:rsid w:val="00191149"/>
    <w:rsid w:val="001912E9"/>
    <w:rsid w:val="00191CF6"/>
    <w:rsid w:val="00191DAB"/>
    <w:rsid w:val="0019276F"/>
    <w:rsid w:val="001928A5"/>
    <w:rsid w:val="00192C76"/>
    <w:rsid w:val="00192D4D"/>
    <w:rsid w:val="00193223"/>
    <w:rsid w:val="00193301"/>
    <w:rsid w:val="00193351"/>
    <w:rsid w:val="001939E4"/>
    <w:rsid w:val="00193B7C"/>
    <w:rsid w:val="00193CBA"/>
    <w:rsid w:val="00193F98"/>
    <w:rsid w:val="00194217"/>
    <w:rsid w:val="00194402"/>
    <w:rsid w:val="00194998"/>
    <w:rsid w:val="00194AEC"/>
    <w:rsid w:val="00194C2B"/>
    <w:rsid w:val="00194E6E"/>
    <w:rsid w:val="001952B2"/>
    <w:rsid w:val="00195308"/>
    <w:rsid w:val="00195361"/>
    <w:rsid w:val="00196204"/>
    <w:rsid w:val="00196791"/>
    <w:rsid w:val="00196944"/>
    <w:rsid w:val="001969FF"/>
    <w:rsid w:val="00196B7D"/>
    <w:rsid w:val="00196BCC"/>
    <w:rsid w:val="00196D03"/>
    <w:rsid w:val="0019714C"/>
    <w:rsid w:val="001A01DD"/>
    <w:rsid w:val="001A02F6"/>
    <w:rsid w:val="001A05DF"/>
    <w:rsid w:val="001A0767"/>
    <w:rsid w:val="001A0911"/>
    <w:rsid w:val="001A0DBC"/>
    <w:rsid w:val="001A1D81"/>
    <w:rsid w:val="001A21B2"/>
    <w:rsid w:val="001A2233"/>
    <w:rsid w:val="001A2921"/>
    <w:rsid w:val="001A2D6A"/>
    <w:rsid w:val="001A2D96"/>
    <w:rsid w:val="001A3837"/>
    <w:rsid w:val="001A3EE1"/>
    <w:rsid w:val="001A4C86"/>
    <w:rsid w:val="001A50FD"/>
    <w:rsid w:val="001A53B1"/>
    <w:rsid w:val="001A5BB0"/>
    <w:rsid w:val="001A5CD1"/>
    <w:rsid w:val="001A5E32"/>
    <w:rsid w:val="001A635D"/>
    <w:rsid w:val="001A663D"/>
    <w:rsid w:val="001A6A7E"/>
    <w:rsid w:val="001A73AB"/>
    <w:rsid w:val="001A7B36"/>
    <w:rsid w:val="001B00FB"/>
    <w:rsid w:val="001B078C"/>
    <w:rsid w:val="001B0950"/>
    <w:rsid w:val="001B0A4D"/>
    <w:rsid w:val="001B1023"/>
    <w:rsid w:val="001B146D"/>
    <w:rsid w:val="001B17E5"/>
    <w:rsid w:val="001B1CF3"/>
    <w:rsid w:val="001B2545"/>
    <w:rsid w:val="001B2741"/>
    <w:rsid w:val="001B3DFA"/>
    <w:rsid w:val="001B3E96"/>
    <w:rsid w:val="001B4386"/>
    <w:rsid w:val="001B4E60"/>
    <w:rsid w:val="001B51CA"/>
    <w:rsid w:val="001B5449"/>
    <w:rsid w:val="001B5710"/>
    <w:rsid w:val="001B5D97"/>
    <w:rsid w:val="001B6C23"/>
    <w:rsid w:val="001B710F"/>
    <w:rsid w:val="001B7150"/>
    <w:rsid w:val="001B74A7"/>
    <w:rsid w:val="001C0B87"/>
    <w:rsid w:val="001C167B"/>
    <w:rsid w:val="001C170B"/>
    <w:rsid w:val="001C18D7"/>
    <w:rsid w:val="001C2288"/>
    <w:rsid w:val="001C25D9"/>
    <w:rsid w:val="001C282F"/>
    <w:rsid w:val="001C28B1"/>
    <w:rsid w:val="001C4BE0"/>
    <w:rsid w:val="001C582E"/>
    <w:rsid w:val="001C5A4A"/>
    <w:rsid w:val="001C64B8"/>
    <w:rsid w:val="001C6664"/>
    <w:rsid w:val="001C6B13"/>
    <w:rsid w:val="001C6DB4"/>
    <w:rsid w:val="001C6F09"/>
    <w:rsid w:val="001C6FE6"/>
    <w:rsid w:val="001C757C"/>
    <w:rsid w:val="001C78EF"/>
    <w:rsid w:val="001C7973"/>
    <w:rsid w:val="001D0379"/>
    <w:rsid w:val="001D0B25"/>
    <w:rsid w:val="001D155B"/>
    <w:rsid w:val="001D1856"/>
    <w:rsid w:val="001D1D44"/>
    <w:rsid w:val="001D2417"/>
    <w:rsid w:val="001D2733"/>
    <w:rsid w:val="001D2E87"/>
    <w:rsid w:val="001D3AA7"/>
    <w:rsid w:val="001D3B4F"/>
    <w:rsid w:val="001D3D7A"/>
    <w:rsid w:val="001D4321"/>
    <w:rsid w:val="001D4ABC"/>
    <w:rsid w:val="001D4BC4"/>
    <w:rsid w:val="001D4BD3"/>
    <w:rsid w:val="001D506F"/>
    <w:rsid w:val="001D523E"/>
    <w:rsid w:val="001D5340"/>
    <w:rsid w:val="001D6466"/>
    <w:rsid w:val="001D6A01"/>
    <w:rsid w:val="001D71E4"/>
    <w:rsid w:val="001D71F2"/>
    <w:rsid w:val="001D7337"/>
    <w:rsid w:val="001E015A"/>
    <w:rsid w:val="001E05D2"/>
    <w:rsid w:val="001E08D2"/>
    <w:rsid w:val="001E0FAB"/>
    <w:rsid w:val="001E18C3"/>
    <w:rsid w:val="001E344B"/>
    <w:rsid w:val="001E351B"/>
    <w:rsid w:val="001E3ADF"/>
    <w:rsid w:val="001E3CDA"/>
    <w:rsid w:val="001E4089"/>
    <w:rsid w:val="001E4200"/>
    <w:rsid w:val="001E4722"/>
    <w:rsid w:val="001E4ECD"/>
    <w:rsid w:val="001E53A3"/>
    <w:rsid w:val="001E55C5"/>
    <w:rsid w:val="001E5A22"/>
    <w:rsid w:val="001E5A81"/>
    <w:rsid w:val="001E60FC"/>
    <w:rsid w:val="001E6511"/>
    <w:rsid w:val="001E66CB"/>
    <w:rsid w:val="001E6707"/>
    <w:rsid w:val="001E6D76"/>
    <w:rsid w:val="001F0CBC"/>
    <w:rsid w:val="001F0CFE"/>
    <w:rsid w:val="001F0DEB"/>
    <w:rsid w:val="001F0DF2"/>
    <w:rsid w:val="001F0EEB"/>
    <w:rsid w:val="001F1D24"/>
    <w:rsid w:val="001F1E36"/>
    <w:rsid w:val="001F2018"/>
    <w:rsid w:val="001F202F"/>
    <w:rsid w:val="001F33B1"/>
    <w:rsid w:val="001F353B"/>
    <w:rsid w:val="001F425C"/>
    <w:rsid w:val="001F43B3"/>
    <w:rsid w:val="001F48FC"/>
    <w:rsid w:val="001F4FF5"/>
    <w:rsid w:val="001F52CA"/>
    <w:rsid w:val="001F56F1"/>
    <w:rsid w:val="001F5802"/>
    <w:rsid w:val="001F58BC"/>
    <w:rsid w:val="001F5E9C"/>
    <w:rsid w:val="001F6800"/>
    <w:rsid w:val="001F6D39"/>
    <w:rsid w:val="001F6FDB"/>
    <w:rsid w:val="001F70F4"/>
    <w:rsid w:val="002000DF"/>
    <w:rsid w:val="00200855"/>
    <w:rsid w:val="00200FDB"/>
    <w:rsid w:val="00201680"/>
    <w:rsid w:val="00202108"/>
    <w:rsid w:val="002024DA"/>
    <w:rsid w:val="00202897"/>
    <w:rsid w:val="0020302B"/>
    <w:rsid w:val="00203054"/>
    <w:rsid w:val="00203F5E"/>
    <w:rsid w:val="002048DB"/>
    <w:rsid w:val="00204ED7"/>
    <w:rsid w:val="0020525E"/>
    <w:rsid w:val="00205AE4"/>
    <w:rsid w:val="00205D56"/>
    <w:rsid w:val="00205E85"/>
    <w:rsid w:val="00206C5F"/>
    <w:rsid w:val="0020777B"/>
    <w:rsid w:val="00207A2F"/>
    <w:rsid w:val="00210180"/>
    <w:rsid w:val="002106F2"/>
    <w:rsid w:val="00211410"/>
    <w:rsid w:val="002116C7"/>
    <w:rsid w:val="00211B26"/>
    <w:rsid w:val="00211E90"/>
    <w:rsid w:val="0021209F"/>
    <w:rsid w:val="00212F73"/>
    <w:rsid w:val="0021335D"/>
    <w:rsid w:val="00213795"/>
    <w:rsid w:val="00214799"/>
    <w:rsid w:val="00214836"/>
    <w:rsid w:val="00215258"/>
    <w:rsid w:val="0021538A"/>
    <w:rsid w:val="00215933"/>
    <w:rsid w:val="00215BC1"/>
    <w:rsid w:val="00215BDA"/>
    <w:rsid w:val="002162DC"/>
    <w:rsid w:val="002174E8"/>
    <w:rsid w:val="0021781F"/>
    <w:rsid w:val="00220392"/>
    <w:rsid w:val="00220903"/>
    <w:rsid w:val="002209AD"/>
    <w:rsid w:val="00220D22"/>
    <w:rsid w:val="00221A47"/>
    <w:rsid w:val="00221AA5"/>
    <w:rsid w:val="00221ECF"/>
    <w:rsid w:val="00221F01"/>
    <w:rsid w:val="0022281D"/>
    <w:rsid w:val="00222C64"/>
    <w:rsid w:val="00223297"/>
    <w:rsid w:val="002236AD"/>
    <w:rsid w:val="00223CA0"/>
    <w:rsid w:val="00223E44"/>
    <w:rsid w:val="00223FDA"/>
    <w:rsid w:val="0022404E"/>
    <w:rsid w:val="002242F0"/>
    <w:rsid w:val="002243DE"/>
    <w:rsid w:val="0022442F"/>
    <w:rsid w:val="00224AAF"/>
    <w:rsid w:val="00224B04"/>
    <w:rsid w:val="00224F13"/>
    <w:rsid w:val="00225004"/>
    <w:rsid w:val="002251C7"/>
    <w:rsid w:val="00225B32"/>
    <w:rsid w:val="00225CB8"/>
    <w:rsid w:val="00225D2F"/>
    <w:rsid w:val="002263BD"/>
    <w:rsid w:val="0022684B"/>
    <w:rsid w:val="0022757F"/>
    <w:rsid w:val="00231438"/>
    <w:rsid w:val="00231633"/>
    <w:rsid w:val="00231A58"/>
    <w:rsid w:val="00231AAC"/>
    <w:rsid w:val="00231DBB"/>
    <w:rsid w:val="00233747"/>
    <w:rsid w:val="00233F25"/>
    <w:rsid w:val="00234BD0"/>
    <w:rsid w:val="00235443"/>
    <w:rsid w:val="002356B7"/>
    <w:rsid w:val="00235769"/>
    <w:rsid w:val="00235968"/>
    <w:rsid w:val="002359AE"/>
    <w:rsid w:val="00235E0C"/>
    <w:rsid w:val="002364BB"/>
    <w:rsid w:val="0023659D"/>
    <w:rsid w:val="00236B85"/>
    <w:rsid w:val="00236DA2"/>
    <w:rsid w:val="00236E1E"/>
    <w:rsid w:val="00236EA1"/>
    <w:rsid w:val="00236F15"/>
    <w:rsid w:val="002373A5"/>
    <w:rsid w:val="00237753"/>
    <w:rsid w:val="00237B84"/>
    <w:rsid w:val="00237C39"/>
    <w:rsid w:val="00240169"/>
    <w:rsid w:val="00240C66"/>
    <w:rsid w:val="00240CE3"/>
    <w:rsid w:val="002413DE"/>
    <w:rsid w:val="00241850"/>
    <w:rsid w:val="00241964"/>
    <w:rsid w:val="00242955"/>
    <w:rsid w:val="00242B79"/>
    <w:rsid w:val="00243118"/>
    <w:rsid w:val="00243238"/>
    <w:rsid w:val="00243480"/>
    <w:rsid w:val="00244329"/>
    <w:rsid w:val="002443C8"/>
    <w:rsid w:val="00244432"/>
    <w:rsid w:val="002452AD"/>
    <w:rsid w:val="002454B0"/>
    <w:rsid w:val="00245723"/>
    <w:rsid w:val="0024572A"/>
    <w:rsid w:val="0024597E"/>
    <w:rsid w:val="00245C76"/>
    <w:rsid w:val="00245D04"/>
    <w:rsid w:val="00245D8A"/>
    <w:rsid w:val="0024637F"/>
    <w:rsid w:val="002467BA"/>
    <w:rsid w:val="00246A76"/>
    <w:rsid w:val="00246C6A"/>
    <w:rsid w:val="00246E8D"/>
    <w:rsid w:val="00246FA9"/>
    <w:rsid w:val="0024705C"/>
    <w:rsid w:val="00247BB7"/>
    <w:rsid w:val="00250344"/>
    <w:rsid w:val="00251832"/>
    <w:rsid w:val="00251F89"/>
    <w:rsid w:val="0025269A"/>
    <w:rsid w:val="00252F90"/>
    <w:rsid w:val="00253308"/>
    <w:rsid w:val="002533CF"/>
    <w:rsid w:val="00253421"/>
    <w:rsid w:val="00253828"/>
    <w:rsid w:val="002539A5"/>
    <w:rsid w:val="00253EE8"/>
    <w:rsid w:val="002547F1"/>
    <w:rsid w:val="00254E54"/>
    <w:rsid w:val="0025526D"/>
    <w:rsid w:val="0025542D"/>
    <w:rsid w:val="00255793"/>
    <w:rsid w:val="00255BA5"/>
    <w:rsid w:val="00255E0E"/>
    <w:rsid w:val="00256B6D"/>
    <w:rsid w:val="00256D26"/>
    <w:rsid w:val="00257D5D"/>
    <w:rsid w:val="00260158"/>
    <w:rsid w:val="0026060F"/>
    <w:rsid w:val="00260C3A"/>
    <w:rsid w:val="00260C61"/>
    <w:rsid w:val="0026202E"/>
    <w:rsid w:val="0026223C"/>
    <w:rsid w:val="00262893"/>
    <w:rsid w:val="00262D85"/>
    <w:rsid w:val="00262DE8"/>
    <w:rsid w:val="00263238"/>
    <w:rsid w:val="0026396C"/>
    <w:rsid w:val="002641EA"/>
    <w:rsid w:val="002642CE"/>
    <w:rsid w:val="0026458B"/>
    <w:rsid w:val="00264AC0"/>
    <w:rsid w:val="0026528E"/>
    <w:rsid w:val="002658DE"/>
    <w:rsid w:val="002663C9"/>
    <w:rsid w:val="00266AC4"/>
    <w:rsid w:val="00266D6D"/>
    <w:rsid w:val="00266F15"/>
    <w:rsid w:val="00267267"/>
    <w:rsid w:val="002677FD"/>
    <w:rsid w:val="00267C0C"/>
    <w:rsid w:val="00267C7E"/>
    <w:rsid w:val="00267DDB"/>
    <w:rsid w:val="00267DE0"/>
    <w:rsid w:val="0027000E"/>
    <w:rsid w:val="002700B0"/>
    <w:rsid w:val="0027037D"/>
    <w:rsid w:val="002703F6"/>
    <w:rsid w:val="00270421"/>
    <w:rsid w:val="002708BE"/>
    <w:rsid w:val="00270953"/>
    <w:rsid w:val="00270ACF"/>
    <w:rsid w:val="00270EFE"/>
    <w:rsid w:val="0027117A"/>
    <w:rsid w:val="0027142F"/>
    <w:rsid w:val="002714F8"/>
    <w:rsid w:val="002716E1"/>
    <w:rsid w:val="00271C87"/>
    <w:rsid w:val="00271DF3"/>
    <w:rsid w:val="00271E7D"/>
    <w:rsid w:val="002724A3"/>
    <w:rsid w:val="002726AC"/>
    <w:rsid w:val="00273348"/>
    <w:rsid w:val="00273FEA"/>
    <w:rsid w:val="00274FB1"/>
    <w:rsid w:val="002752AA"/>
    <w:rsid w:val="0027534C"/>
    <w:rsid w:val="00275844"/>
    <w:rsid w:val="002758DC"/>
    <w:rsid w:val="00275A3C"/>
    <w:rsid w:val="00275B6F"/>
    <w:rsid w:val="00276606"/>
    <w:rsid w:val="002769CA"/>
    <w:rsid w:val="00276C7D"/>
    <w:rsid w:val="00276CB1"/>
    <w:rsid w:val="00276FB4"/>
    <w:rsid w:val="0027737A"/>
    <w:rsid w:val="00277525"/>
    <w:rsid w:val="00280209"/>
    <w:rsid w:val="002807F1"/>
    <w:rsid w:val="00280AEA"/>
    <w:rsid w:val="00280B5C"/>
    <w:rsid w:val="00281924"/>
    <w:rsid w:val="00281B88"/>
    <w:rsid w:val="002823C4"/>
    <w:rsid w:val="0028247E"/>
    <w:rsid w:val="002826A2"/>
    <w:rsid w:val="00282ABC"/>
    <w:rsid w:val="00282AE3"/>
    <w:rsid w:val="002839B6"/>
    <w:rsid w:val="00283F1D"/>
    <w:rsid w:val="00284EFE"/>
    <w:rsid w:val="0028559A"/>
    <w:rsid w:val="00285790"/>
    <w:rsid w:val="00286817"/>
    <w:rsid w:val="00287D69"/>
    <w:rsid w:val="002910C8"/>
    <w:rsid w:val="00291443"/>
    <w:rsid w:val="00291836"/>
    <w:rsid w:val="00291C18"/>
    <w:rsid w:val="00291C78"/>
    <w:rsid w:val="00292212"/>
    <w:rsid w:val="00292796"/>
    <w:rsid w:val="002929D1"/>
    <w:rsid w:val="0029315B"/>
    <w:rsid w:val="00293677"/>
    <w:rsid w:val="00293837"/>
    <w:rsid w:val="002939EB"/>
    <w:rsid w:val="00293BF5"/>
    <w:rsid w:val="00293FB7"/>
    <w:rsid w:val="002940CF"/>
    <w:rsid w:val="002942C0"/>
    <w:rsid w:val="00294301"/>
    <w:rsid w:val="00294452"/>
    <w:rsid w:val="002944BA"/>
    <w:rsid w:val="00294539"/>
    <w:rsid w:val="002945AC"/>
    <w:rsid w:val="00294846"/>
    <w:rsid w:val="00294A01"/>
    <w:rsid w:val="002953C6"/>
    <w:rsid w:val="00295411"/>
    <w:rsid w:val="0029566D"/>
    <w:rsid w:val="00295869"/>
    <w:rsid w:val="002970DC"/>
    <w:rsid w:val="002976C2"/>
    <w:rsid w:val="002977DD"/>
    <w:rsid w:val="00297FA1"/>
    <w:rsid w:val="002A0017"/>
    <w:rsid w:val="002A03A9"/>
    <w:rsid w:val="002A10C0"/>
    <w:rsid w:val="002A1449"/>
    <w:rsid w:val="002A1783"/>
    <w:rsid w:val="002A21BC"/>
    <w:rsid w:val="002A2472"/>
    <w:rsid w:val="002A29E4"/>
    <w:rsid w:val="002A2E51"/>
    <w:rsid w:val="002A3BB9"/>
    <w:rsid w:val="002A40F8"/>
    <w:rsid w:val="002A4747"/>
    <w:rsid w:val="002A4989"/>
    <w:rsid w:val="002A52BB"/>
    <w:rsid w:val="002A578B"/>
    <w:rsid w:val="002A58FD"/>
    <w:rsid w:val="002A62F3"/>
    <w:rsid w:val="002A6C1D"/>
    <w:rsid w:val="002A6FA6"/>
    <w:rsid w:val="002A7019"/>
    <w:rsid w:val="002A7214"/>
    <w:rsid w:val="002A7337"/>
    <w:rsid w:val="002A7558"/>
    <w:rsid w:val="002A782C"/>
    <w:rsid w:val="002A7EAD"/>
    <w:rsid w:val="002B00DE"/>
    <w:rsid w:val="002B06DB"/>
    <w:rsid w:val="002B0AA2"/>
    <w:rsid w:val="002B0CDD"/>
    <w:rsid w:val="002B17AF"/>
    <w:rsid w:val="002B17E6"/>
    <w:rsid w:val="002B1E1E"/>
    <w:rsid w:val="002B1F4D"/>
    <w:rsid w:val="002B243D"/>
    <w:rsid w:val="002B251B"/>
    <w:rsid w:val="002B262B"/>
    <w:rsid w:val="002B334C"/>
    <w:rsid w:val="002B351C"/>
    <w:rsid w:val="002B3537"/>
    <w:rsid w:val="002B36D7"/>
    <w:rsid w:val="002B391C"/>
    <w:rsid w:val="002B3AAE"/>
    <w:rsid w:val="002B3E82"/>
    <w:rsid w:val="002B4054"/>
    <w:rsid w:val="002B421E"/>
    <w:rsid w:val="002B4978"/>
    <w:rsid w:val="002B5290"/>
    <w:rsid w:val="002B54FC"/>
    <w:rsid w:val="002B56C5"/>
    <w:rsid w:val="002B572C"/>
    <w:rsid w:val="002B5A61"/>
    <w:rsid w:val="002B5D63"/>
    <w:rsid w:val="002B63E7"/>
    <w:rsid w:val="002B676D"/>
    <w:rsid w:val="002B679E"/>
    <w:rsid w:val="002B6D46"/>
    <w:rsid w:val="002B714A"/>
    <w:rsid w:val="002C096E"/>
    <w:rsid w:val="002C09A7"/>
    <w:rsid w:val="002C0DC8"/>
    <w:rsid w:val="002C190A"/>
    <w:rsid w:val="002C19AA"/>
    <w:rsid w:val="002C1D1E"/>
    <w:rsid w:val="002C2A4E"/>
    <w:rsid w:val="002C3033"/>
    <w:rsid w:val="002C3142"/>
    <w:rsid w:val="002C339F"/>
    <w:rsid w:val="002C35E8"/>
    <w:rsid w:val="002C388E"/>
    <w:rsid w:val="002C3CA9"/>
    <w:rsid w:val="002C4084"/>
    <w:rsid w:val="002C438E"/>
    <w:rsid w:val="002C4E86"/>
    <w:rsid w:val="002C4EBD"/>
    <w:rsid w:val="002C5112"/>
    <w:rsid w:val="002C531A"/>
    <w:rsid w:val="002C5430"/>
    <w:rsid w:val="002C545F"/>
    <w:rsid w:val="002C5627"/>
    <w:rsid w:val="002C5AB5"/>
    <w:rsid w:val="002C5B36"/>
    <w:rsid w:val="002C5DAF"/>
    <w:rsid w:val="002C638A"/>
    <w:rsid w:val="002C662F"/>
    <w:rsid w:val="002C6817"/>
    <w:rsid w:val="002C6A1E"/>
    <w:rsid w:val="002C76EE"/>
    <w:rsid w:val="002C78DB"/>
    <w:rsid w:val="002C7AF5"/>
    <w:rsid w:val="002C7FFE"/>
    <w:rsid w:val="002D062D"/>
    <w:rsid w:val="002D15B4"/>
    <w:rsid w:val="002D1B47"/>
    <w:rsid w:val="002D29B0"/>
    <w:rsid w:val="002D37ED"/>
    <w:rsid w:val="002D38DD"/>
    <w:rsid w:val="002D3C8E"/>
    <w:rsid w:val="002D3D1F"/>
    <w:rsid w:val="002D4319"/>
    <w:rsid w:val="002D456C"/>
    <w:rsid w:val="002D4824"/>
    <w:rsid w:val="002D485E"/>
    <w:rsid w:val="002D4BF3"/>
    <w:rsid w:val="002D5458"/>
    <w:rsid w:val="002D5636"/>
    <w:rsid w:val="002D577E"/>
    <w:rsid w:val="002D5B88"/>
    <w:rsid w:val="002D6311"/>
    <w:rsid w:val="002D6B31"/>
    <w:rsid w:val="002D6C62"/>
    <w:rsid w:val="002D6FF7"/>
    <w:rsid w:val="002D7594"/>
    <w:rsid w:val="002D7A92"/>
    <w:rsid w:val="002D7DE0"/>
    <w:rsid w:val="002D7F2D"/>
    <w:rsid w:val="002E02D1"/>
    <w:rsid w:val="002E0FCB"/>
    <w:rsid w:val="002E1043"/>
    <w:rsid w:val="002E111A"/>
    <w:rsid w:val="002E134A"/>
    <w:rsid w:val="002E20F9"/>
    <w:rsid w:val="002E2192"/>
    <w:rsid w:val="002E2834"/>
    <w:rsid w:val="002E2CB8"/>
    <w:rsid w:val="002E2DA3"/>
    <w:rsid w:val="002E34DF"/>
    <w:rsid w:val="002E3541"/>
    <w:rsid w:val="002E35CA"/>
    <w:rsid w:val="002E3B92"/>
    <w:rsid w:val="002E3C3A"/>
    <w:rsid w:val="002E3C8C"/>
    <w:rsid w:val="002E40F1"/>
    <w:rsid w:val="002E460B"/>
    <w:rsid w:val="002E46EC"/>
    <w:rsid w:val="002E4F37"/>
    <w:rsid w:val="002E5890"/>
    <w:rsid w:val="002E598A"/>
    <w:rsid w:val="002E615B"/>
    <w:rsid w:val="002E67BC"/>
    <w:rsid w:val="002F0247"/>
    <w:rsid w:val="002F0399"/>
    <w:rsid w:val="002F0FDF"/>
    <w:rsid w:val="002F16DB"/>
    <w:rsid w:val="002F1BC9"/>
    <w:rsid w:val="002F1D2E"/>
    <w:rsid w:val="002F2070"/>
    <w:rsid w:val="002F24EC"/>
    <w:rsid w:val="002F27BF"/>
    <w:rsid w:val="002F2FB3"/>
    <w:rsid w:val="002F31BE"/>
    <w:rsid w:val="002F37BA"/>
    <w:rsid w:val="002F37C7"/>
    <w:rsid w:val="002F3BEE"/>
    <w:rsid w:val="002F3BFB"/>
    <w:rsid w:val="002F4007"/>
    <w:rsid w:val="002F47C2"/>
    <w:rsid w:val="002F4B90"/>
    <w:rsid w:val="002F58B2"/>
    <w:rsid w:val="002F58F7"/>
    <w:rsid w:val="002F5F47"/>
    <w:rsid w:val="002F67D2"/>
    <w:rsid w:val="002F6C5D"/>
    <w:rsid w:val="002F718A"/>
    <w:rsid w:val="002F7D05"/>
    <w:rsid w:val="003008A9"/>
    <w:rsid w:val="00300BBE"/>
    <w:rsid w:val="0030117D"/>
    <w:rsid w:val="00302286"/>
    <w:rsid w:val="003022EC"/>
    <w:rsid w:val="00302300"/>
    <w:rsid w:val="00302443"/>
    <w:rsid w:val="00302ABA"/>
    <w:rsid w:val="00302CEA"/>
    <w:rsid w:val="00302EA6"/>
    <w:rsid w:val="00302FB3"/>
    <w:rsid w:val="0030376C"/>
    <w:rsid w:val="00303B36"/>
    <w:rsid w:val="00303B82"/>
    <w:rsid w:val="00303FC5"/>
    <w:rsid w:val="003049AB"/>
    <w:rsid w:val="00304C0A"/>
    <w:rsid w:val="00305710"/>
    <w:rsid w:val="0030625A"/>
    <w:rsid w:val="00306799"/>
    <w:rsid w:val="00306954"/>
    <w:rsid w:val="00307BB9"/>
    <w:rsid w:val="00307FCD"/>
    <w:rsid w:val="00310214"/>
    <w:rsid w:val="003106B3"/>
    <w:rsid w:val="003108B3"/>
    <w:rsid w:val="00310EFC"/>
    <w:rsid w:val="0031143B"/>
    <w:rsid w:val="003120EC"/>
    <w:rsid w:val="00312336"/>
    <w:rsid w:val="0031244C"/>
    <w:rsid w:val="0031281D"/>
    <w:rsid w:val="003134A5"/>
    <w:rsid w:val="00313652"/>
    <w:rsid w:val="0031381B"/>
    <w:rsid w:val="00313BE1"/>
    <w:rsid w:val="00313D24"/>
    <w:rsid w:val="00314303"/>
    <w:rsid w:val="00315271"/>
    <w:rsid w:val="00315440"/>
    <w:rsid w:val="00315ABC"/>
    <w:rsid w:val="003168F8"/>
    <w:rsid w:val="00316B2A"/>
    <w:rsid w:val="003179C4"/>
    <w:rsid w:val="00320033"/>
    <w:rsid w:val="003203F2"/>
    <w:rsid w:val="003204A6"/>
    <w:rsid w:val="00320999"/>
    <w:rsid w:val="00320E0F"/>
    <w:rsid w:val="00321825"/>
    <w:rsid w:val="003218EE"/>
    <w:rsid w:val="00321C27"/>
    <w:rsid w:val="00321CAC"/>
    <w:rsid w:val="00321ECB"/>
    <w:rsid w:val="00322294"/>
    <w:rsid w:val="00323E97"/>
    <w:rsid w:val="00323F2D"/>
    <w:rsid w:val="0032504C"/>
    <w:rsid w:val="00325050"/>
    <w:rsid w:val="003253E9"/>
    <w:rsid w:val="0032622E"/>
    <w:rsid w:val="003264E8"/>
    <w:rsid w:val="00326940"/>
    <w:rsid w:val="00326D13"/>
    <w:rsid w:val="00326EB1"/>
    <w:rsid w:val="003271DA"/>
    <w:rsid w:val="00327631"/>
    <w:rsid w:val="00327FA9"/>
    <w:rsid w:val="00330948"/>
    <w:rsid w:val="00330A58"/>
    <w:rsid w:val="003314D6"/>
    <w:rsid w:val="003315B9"/>
    <w:rsid w:val="003315DD"/>
    <w:rsid w:val="003319E5"/>
    <w:rsid w:val="00331BF4"/>
    <w:rsid w:val="00331D0A"/>
    <w:rsid w:val="00331DC7"/>
    <w:rsid w:val="00331E7C"/>
    <w:rsid w:val="00331F37"/>
    <w:rsid w:val="0033230B"/>
    <w:rsid w:val="00332A50"/>
    <w:rsid w:val="00332EF1"/>
    <w:rsid w:val="0033347A"/>
    <w:rsid w:val="003336EB"/>
    <w:rsid w:val="00333E19"/>
    <w:rsid w:val="00334C54"/>
    <w:rsid w:val="00334DB5"/>
    <w:rsid w:val="003351DE"/>
    <w:rsid w:val="00335651"/>
    <w:rsid w:val="003356CC"/>
    <w:rsid w:val="003357FE"/>
    <w:rsid w:val="003358DC"/>
    <w:rsid w:val="00335A0D"/>
    <w:rsid w:val="00336567"/>
    <w:rsid w:val="00336811"/>
    <w:rsid w:val="00336948"/>
    <w:rsid w:val="00336D13"/>
    <w:rsid w:val="00337232"/>
    <w:rsid w:val="003374C8"/>
    <w:rsid w:val="00337594"/>
    <w:rsid w:val="003376B3"/>
    <w:rsid w:val="0033797F"/>
    <w:rsid w:val="00337B3A"/>
    <w:rsid w:val="00337BEC"/>
    <w:rsid w:val="003400C6"/>
    <w:rsid w:val="0034063B"/>
    <w:rsid w:val="00342159"/>
    <w:rsid w:val="00342551"/>
    <w:rsid w:val="003429F2"/>
    <w:rsid w:val="00342ED3"/>
    <w:rsid w:val="003434E3"/>
    <w:rsid w:val="00343574"/>
    <w:rsid w:val="003435CA"/>
    <w:rsid w:val="003435D9"/>
    <w:rsid w:val="00343717"/>
    <w:rsid w:val="00343728"/>
    <w:rsid w:val="00343F45"/>
    <w:rsid w:val="00344715"/>
    <w:rsid w:val="00344ED1"/>
    <w:rsid w:val="00344FE0"/>
    <w:rsid w:val="003459ED"/>
    <w:rsid w:val="00345B24"/>
    <w:rsid w:val="00345C34"/>
    <w:rsid w:val="003467B3"/>
    <w:rsid w:val="0034690D"/>
    <w:rsid w:val="00346DE6"/>
    <w:rsid w:val="00347115"/>
    <w:rsid w:val="0034736F"/>
    <w:rsid w:val="0034742F"/>
    <w:rsid w:val="00347C16"/>
    <w:rsid w:val="00347F0F"/>
    <w:rsid w:val="0035020A"/>
    <w:rsid w:val="0035034C"/>
    <w:rsid w:val="0035141F"/>
    <w:rsid w:val="003521CA"/>
    <w:rsid w:val="00352251"/>
    <w:rsid w:val="003522C8"/>
    <w:rsid w:val="00352379"/>
    <w:rsid w:val="0035243A"/>
    <w:rsid w:val="003529A4"/>
    <w:rsid w:val="00352BED"/>
    <w:rsid w:val="003536BA"/>
    <w:rsid w:val="00353BE8"/>
    <w:rsid w:val="00353F8A"/>
    <w:rsid w:val="003540B3"/>
    <w:rsid w:val="00354745"/>
    <w:rsid w:val="0035487A"/>
    <w:rsid w:val="00354B0B"/>
    <w:rsid w:val="00355600"/>
    <w:rsid w:val="00355842"/>
    <w:rsid w:val="00355BA5"/>
    <w:rsid w:val="0035627F"/>
    <w:rsid w:val="00356372"/>
    <w:rsid w:val="00356829"/>
    <w:rsid w:val="0035702F"/>
    <w:rsid w:val="00357106"/>
    <w:rsid w:val="0035714F"/>
    <w:rsid w:val="00357A25"/>
    <w:rsid w:val="00357F86"/>
    <w:rsid w:val="00360410"/>
    <w:rsid w:val="00360728"/>
    <w:rsid w:val="003620A9"/>
    <w:rsid w:val="003621B2"/>
    <w:rsid w:val="0036221C"/>
    <w:rsid w:val="003631DA"/>
    <w:rsid w:val="00363440"/>
    <w:rsid w:val="0036385F"/>
    <w:rsid w:val="00363B76"/>
    <w:rsid w:val="00363DB4"/>
    <w:rsid w:val="003645B8"/>
    <w:rsid w:val="0036490B"/>
    <w:rsid w:val="00365BD7"/>
    <w:rsid w:val="00365D54"/>
    <w:rsid w:val="00366569"/>
    <w:rsid w:val="00366E9D"/>
    <w:rsid w:val="0036734B"/>
    <w:rsid w:val="003679FF"/>
    <w:rsid w:val="00367AD4"/>
    <w:rsid w:val="00367C2B"/>
    <w:rsid w:val="00367D5E"/>
    <w:rsid w:val="00367E97"/>
    <w:rsid w:val="00370293"/>
    <w:rsid w:val="003709B6"/>
    <w:rsid w:val="00370A1B"/>
    <w:rsid w:val="003715D6"/>
    <w:rsid w:val="003726C2"/>
    <w:rsid w:val="00372714"/>
    <w:rsid w:val="0037284B"/>
    <w:rsid w:val="00373643"/>
    <w:rsid w:val="00374488"/>
    <w:rsid w:val="003747C6"/>
    <w:rsid w:val="003747FD"/>
    <w:rsid w:val="003748D1"/>
    <w:rsid w:val="003748EE"/>
    <w:rsid w:val="00374D91"/>
    <w:rsid w:val="0037521B"/>
    <w:rsid w:val="003756CF"/>
    <w:rsid w:val="003762E3"/>
    <w:rsid w:val="003769B7"/>
    <w:rsid w:val="00376E8A"/>
    <w:rsid w:val="00377B02"/>
    <w:rsid w:val="00380122"/>
    <w:rsid w:val="003802FE"/>
    <w:rsid w:val="0038050D"/>
    <w:rsid w:val="00380593"/>
    <w:rsid w:val="00380865"/>
    <w:rsid w:val="003808B6"/>
    <w:rsid w:val="00380960"/>
    <w:rsid w:val="00380CF8"/>
    <w:rsid w:val="00380DFF"/>
    <w:rsid w:val="00380F11"/>
    <w:rsid w:val="003812BD"/>
    <w:rsid w:val="00382378"/>
    <w:rsid w:val="0038378F"/>
    <w:rsid w:val="00383953"/>
    <w:rsid w:val="00383992"/>
    <w:rsid w:val="0038429C"/>
    <w:rsid w:val="00384BBD"/>
    <w:rsid w:val="00386141"/>
    <w:rsid w:val="0038630D"/>
    <w:rsid w:val="00386538"/>
    <w:rsid w:val="00386C45"/>
    <w:rsid w:val="00386F3E"/>
    <w:rsid w:val="00387542"/>
    <w:rsid w:val="00387611"/>
    <w:rsid w:val="00387755"/>
    <w:rsid w:val="00387D1B"/>
    <w:rsid w:val="00387D59"/>
    <w:rsid w:val="00390A8D"/>
    <w:rsid w:val="00390AAE"/>
    <w:rsid w:val="00390AE3"/>
    <w:rsid w:val="00390DB2"/>
    <w:rsid w:val="00390EA1"/>
    <w:rsid w:val="00391556"/>
    <w:rsid w:val="00391B5B"/>
    <w:rsid w:val="003924A3"/>
    <w:rsid w:val="00392842"/>
    <w:rsid w:val="00392B6F"/>
    <w:rsid w:val="003934A1"/>
    <w:rsid w:val="00393D29"/>
    <w:rsid w:val="00394380"/>
    <w:rsid w:val="00394C64"/>
    <w:rsid w:val="00395E30"/>
    <w:rsid w:val="00395EC0"/>
    <w:rsid w:val="00395F73"/>
    <w:rsid w:val="00396426"/>
    <w:rsid w:val="003969B4"/>
    <w:rsid w:val="003969E1"/>
    <w:rsid w:val="00396D86"/>
    <w:rsid w:val="00396EF6"/>
    <w:rsid w:val="0039761F"/>
    <w:rsid w:val="00397BD0"/>
    <w:rsid w:val="003A011F"/>
    <w:rsid w:val="003A01E3"/>
    <w:rsid w:val="003A0B88"/>
    <w:rsid w:val="003A1141"/>
    <w:rsid w:val="003A14DE"/>
    <w:rsid w:val="003A151C"/>
    <w:rsid w:val="003A1D71"/>
    <w:rsid w:val="003A22B9"/>
    <w:rsid w:val="003A2802"/>
    <w:rsid w:val="003A3065"/>
    <w:rsid w:val="003A3285"/>
    <w:rsid w:val="003A32DE"/>
    <w:rsid w:val="003A3772"/>
    <w:rsid w:val="003A3B77"/>
    <w:rsid w:val="003A4146"/>
    <w:rsid w:val="003A4566"/>
    <w:rsid w:val="003A5867"/>
    <w:rsid w:val="003A58F0"/>
    <w:rsid w:val="003A5AE5"/>
    <w:rsid w:val="003A5E32"/>
    <w:rsid w:val="003A6536"/>
    <w:rsid w:val="003A663A"/>
    <w:rsid w:val="003A6D57"/>
    <w:rsid w:val="003A75E4"/>
    <w:rsid w:val="003A7E76"/>
    <w:rsid w:val="003A7F2E"/>
    <w:rsid w:val="003B008C"/>
    <w:rsid w:val="003B0110"/>
    <w:rsid w:val="003B07DA"/>
    <w:rsid w:val="003B09EF"/>
    <w:rsid w:val="003B0C9A"/>
    <w:rsid w:val="003B10D5"/>
    <w:rsid w:val="003B21E6"/>
    <w:rsid w:val="003B233B"/>
    <w:rsid w:val="003B2519"/>
    <w:rsid w:val="003B2823"/>
    <w:rsid w:val="003B2A45"/>
    <w:rsid w:val="003B2C03"/>
    <w:rsid w:val="003B3C18"/>
    <w:rsid w:val="003B3CFE"/>
    <w:rsid w:val="003B41C1"/>
    <w:rsid w:val="003B4793"/>
    <w:rsid w:val="003B493A"/>
    <w:rsid w:val="003B4C41"/>
    <w:rsid w:val="003B52AD"/>
    <w:rsid w:val="003B5402"/>
    <w:rsid w:val="003B5661"/>
    <w:rsid w:val="003B59FC"/>
    <w:rsid w:val="003B5A5F"/>
    <w:rsid w:val="003B5E31"/>
    <w:rsid w:val="003B6E9A"/>
    <w:rsid w:val="003B6FA3"/>
    <w:rsid w:val="003B7274"/>
    <w:rsid w:val="003B7B3F"/>
    <w:rsid w:val="003B7C64"/>
    <w:rsid w:val="003B7D83"/>
    <w:rsid w:val="003C02E4"/>
    <w:rsid w:val="003C0412"/>
    <w:rsid w:val="003C0941"/>
    <w:rsid w:val="003C18CC"/>
    <w:rsid w:val="003C19B3"/>
    <w:rsid w:val="003C24CB"/>
    <w:rsid w:val="003C2F23"/>
    <w:rsid w:val="003C3AE8"/>
    <w:rsid w:val="003C3C1D"/>
    <w:rsid w:val="003C3CD0"/>
    <w:rsid w:val="003C4237"/>
    <w:rsid w:val="003C474B"/>
    <w:rsid w:val="003C5457"/>
    <w:rsid w:val="003C5B01"/>
    <w:rsid w:val="003C5B46"/>
    <w:rsid w:val="003C6468"/>
    <w:rsid w:val="003C6EB8"/>
    <w:rsid w:val="003C74E1"/>
    <w:rsid w:val="003C7630"/>
    <w:rsid w:val="003C7C61"/>
    <w:rsid w:val="003D01A1"/>
    <w:rsid w:val="003D0706"/>
    <w:rsid w:val="003D07CA"/>
    <w:rsid w:val="003D0918"/>
    <w:rsid w:val="003D093F"/>
    <w:rsid w:val="003D094D"/>
    <w:rsid w:val="003D164E"/>
    <w:rsid w:val="003D1ACF"/>
    <w:rsid w:val="003D1D45"/>
    <w:rsid w:val="003D1FB4"/>
    <w:rsid w:val="003D2241"/>
    <w:rsid w:val="003D22E4"/>
    <w:rsid w:val="003D353B"/>
    <w:rsid w:val="003D393B"/>
    <w:rsid w:val="003D396E"/>
    <w:rsid w:val="003D3C39"/>
    <w:rsid w:val="003D3EF3"/>
    <w:rsid w:val="003D4411"/>
    <w:rsid w:val="003D4D5E"/>
    <w:rsid w:val="003D5115"/>
    <w:rsid w:val="003D54B0"/>
    <w:rsid w:val="003D5A6F"/>
    <w:rsid w:val="003D5ECD"/>
    <w:rsid w:val="003D617C"/>
    <w:rsid w:val="003D72B4"/>
    <w:rsid w:val="003D7E21"/>
    <w:rsid w:val="003D7EAD"/>
    <w:rsid w:val="003D7F69"/>
    <w:rsid w:val="003E024C"/>
    <w:rsid w:val="003E02D8"/>
    <w:rsid w:val="003E0300"/>
    <w:rsid w:val="003E081C"/>
    <w:rsid w:val="003E10DF"/>
    <w:rsid w:val="003E115A"/>
    <w:rsid w:val="003E132A"/>
    <w:rsid w:val="003E1FD0"/>
    <w:rsid w:val="003E288F"/>
    <w:rsid w:val="003E290F"/>
    <w:rsid w:val="003E2CF5"/>
    <w:rsid w:val="003E3375"/>
    <w:rsid w:val="003E364E"/>
    <w:rsid w:val="003E3738"/>
    <w:rsid w:val="003E451A"/>
    <w:rsid w:val="003E50A9"/>
    <w:rsid w:val="003E50B4"/>
    <w:rsid w:val="003E514F"/>
    <w:rsid w:val="003E5185"/>
    <w:rsid w:val="003E51AF"/>
    <w:rsid w:val="003E544D"/>
    <w:rsid w:val="003E6971"/>
    <w:rsid w:val="003E69EA"/>
    <w:rsid w:val="003E6E17"/>
    <w:rsid w:val="003E6EB4"/>
    <w:rsid w:val="003E6F69"/>
    <w:rsid w:val="003E727A"/>
    <w:rsid w:val="003E74F8"/>
    <w:rsid w:val="003E76F7"/>
    <w:rsid w:val="003E7CF5"/>
    <w:rsid w:val="003E7DB0"/>
    <w:rsid w:val="003F0712"/>
    <w:rsid w:val="003F0BD0"/>
    <w:rsid w:val="003F0D8C"/>
    <w:rsid w:val="003F140B"/>
    <w:rsid w:val="003F142E"/>
    <w:rsid w:val="003F1614"/>
    <w:rsid w:val="003F258C"/>
    <w:rsid w:val="003F28D9"/>
    <w:rsid w:val="003F2B0C"/>
    <w:rsid w:val="003F2D99"/>
    <w:rsid w:val="003F3279"/>
    <w:rsid w:val="003F3826"/>
    <w:rsid w:val="003F3E85"/>
    <w:rsid w:val="003F4093"/>
    <w:rsid w:val="003F43AB"/>
    <w:rsid w:val="003F44CA"/>
    <w:rsid w:val="003F486A"/>
    <w:rsid w:val="003F499A"/>
    <w:rsid w:val="003F5079"/>
    <w:rsid w:val="003F5A69"/>
    <w:rsid w:val="003F647E"/>
    <w:rsid w:val="003F65ED"/>
    <w:rsid w:val="003F6614"/>
    <w:rsid w:val="003F675A"/>
    <w:rsid w:val="003F68C5"/>
    <w:rsid w:val="003F6B94"/>
    <w:rsid w:val="003F7208"/>
    <w:rsid w:val="003F7798"/>
    <w:rsid w:val="003F791D"/>
    <w:rsid w:val="003F7ABF"/>
    <w:rsid w:val="003F7C7B"/>
    <w:rsid w:val="003F7CF3"/>
    <w:rsid w:val="0040059B"/>
    <w:rsid w:val="004005B7"/>
    <w:rsid w:val="00400968"/>
    <w:rsid w:val="004011E2"/>
    <w:rsid w:val="004017A6"/>
    <w:rsid w:val="004019DF"/>
    <w:rsid w:val="00401AF7"/>
    <w:rsid w:val="00401C7D"/>
    <w:rsid w:val="00401FF4"/>
    <w:rsid w:val="00402583"/>
    <w:rsid w:val="0040413C"/>
    <w:rsid w:val="0040491B"/>
    <w:rsid w:val="00404E27"/>
    <w:rsid w:val="0040556C"/>
    <w:rsid w:val="0040632D"/>
    <w:rsid w:val="00407BA8"/>
    <w:rsid w:val="0041052B"/>
    <w:rsid w:val="00410616"/>
    <w:rsid w:val="0041088F"/>
    <w:rsid w:val="00410999"/>
    <w:rsid w:val="0041130D"/>
    <w:rsid w:val="00411688"/>
    <w:rsid w:val="004118DC"/>
    <w:rsid w:val="00411CB7"/>
    <w:rsid w:val="00411F48"/>
    <w:rsid w:val="00412DC1"/>
    <w:rsid w:val="00413617"/>
    <w:rsid w:val="0041374B"/>
    <w:rsid w:val="0041440B"/>
    <w:rsid w:val="0041462A"/>
    <w:rsid w:val="00414644"/>
    <w:rsid w:val="00414E62"/>
    <w:rsid w:val="004152AA"/>
    <w:rsid w:val="00415D19"/>
    <w:rsid w:val="00415FF7"/>
    <w:rsid w:val="00416216"/>
    <w:rsid w:val="00416265"/>
    <w:rsid w:val="00416426"/>
    <w:rsid w:val="0041649A"/>
    <w:rsid w:val="004167E6"/>
    <w:rsid w:val="00416887"/>
    <w:rsid w:val="00416B2E"/>
    <w:rsid w:val="00416B51"/>
    <w:rsid w:val="00417D2C"/>
    <w:rsid w:val="00420011"/>
    <w:rsid w:val="00420DC4"/>
    <w:rsid w:val="0042102F"/>
    <w:rsid w:val="0042151D"/>
    <w:rsid w:val="00421899"/>
    <w:rsid w:val="00421C98"/>
    <w:rsid w:val="00421F8F"/>
    <w:rsid w:val="00422679"/>
    <w:rsid w:val="00422AE4"/>
    <w:rsid w:val="00422E0A"/>
    <w:rsid w:val="00423886"/>
    <w:rsid w:val="004239D1"/>
    <w:rsid w:val="00424506"/>
    <w:rsid w:val="004248DA"/>
    <w:rsid w:val="00424E10"/>
    <w:rsid w:val="00424E21"/>
    <w:rsid w:val="0042509E"/>
    <w:rsid w:val="0042538B"/>
    <w:rsid w:val="0042552D"/>
    <w:rsid w:val="004256E4"/>
    <w:rsid w:val="00425AAE"/>
    <w:rsid w:val="004262D8"/>
    <w:rsid w:val="004264BD"/>
    <w:rsid w:val="004265C9"/>
    <w:rsid w:val="004269CE"/>
    <w:rsid w:val="00426A98"/>
    <w:rsid w:val="0042778F"/>
    <w:rsid w:val="00427C2D"/>
    <w:rsid w:val="00427DCB"/>
    <w:rsid w:val="004304D9"/>
    <w:rsid w:val="00430599"/>
    <w:rsid w:val="00430E29"/>
    <w:rsid w:val="004312D2"/>
    <w:rsid w:val="004312E7"/>
    <w:rsid w:val="00431756"/>
    <w:rsid w:val="00431B59"/>
    <w:rsid w:val="00431FA0"/>
    <w:rsid w:val="0043264F"/>
    <w:rsid w:val="00432718"/>
    <w:rsid w:val="0043300F"/>
    <w:rsid w:val="00433497"/>
    <w:rsid w:val="004339B6"/>
    <w:rsid w:val="0043423A"/>
    <w:rsid w:val="0043432A"/>
    <w:rsid w:val="0043434E"/>
    <w:rsid w:val="00434843"/>
    <w:rsid w:val="00434B29"/>
    <w:rsid w:val="00435DE2"/>
    <w:rsid w:val="0043616D"/>
    <w:rsid w:val="0043628C"/>
    <w:rsid w:val="00436356"/>
    <w:rsid w:val="00437179"/>
    <w:rsid w:val="00437F54"/>
    <w:rsid w:val="004402AB"/>
    <w:rsid w:val="00440682"/>
    <w:rsid w:val="00440736"/>
    <w:rsid w:val="00442351"/>
    <w:rsid w:val="00442383"/>
    <w:rsid w:val="00442825"/>
    <w:rsid w:val="00442CD9"/>
    <w:rsid w:val="00442E6B"/>
    <w:rsid w:val="004433CB"/>
    <w:rsid w:val="00443824"/>
    <w:rsid w:val="0044447E"/>
    <w:rsid w:val="00444701"/>
    <w:rsid w:val="00444F1D"/>
    <w:rsid w:val="00445459"/>
    <w:rsid w:val="0044589F"/>
    <w:rsid w:val="00445A99"/>
    <w:rsid w:val="00445C9D"/>
    <w:rsid w:val="00445FC2"/>
    <w:rsid w:val="0044600F"/>
    <w:rsid w:val="00446702"/>
    <w:rsid w:val="00447310"/>
    <w:rsid w:val="00447613"/>
    <w:rsid w:val="0045049F"/>
    <w:rsid w:val="00450A9E"/>
    <w:rsid w:val="00450C1B"/>
    <w:rsid w:val="00450E41"/>
    <w:rsid w:val="00451305"/>
    <w:rsid w:val="00451406"/>
    <w:rsid w:val="0045159D"/>
    <w:rsid w:val="00451B23"/>
    <w:rsid w:val="00451D2B"/>
    <w:rsid w:val="004529A3"/>
    <w:rsid w:val="00452B47"/>
    <w:rsid w:val="00453CFD"/>
    <w:rsid w:val="00453F0B"/>
    <w:rsid w:val="0045445B"/>
    <w:rsid w:val="00454505"/>
    <w:rsid w:val="00454F7E"/>
    <w:rsid w:val="00454F98"/>
    <w:rsid w:val="0045513D"/>
    <w:rsid w:val="004557C8"/>
    <w:rsid w:val="0045580E"/>
    <w:rsid w:val="00455AA0"/>
    <w:rsid w:val="00455DD2"/>
    <w:rsid w:val="00455F15"/>
    <w:rsid w:val="004567F3"/>
    <w:rsid w:val="00456C81"/>
    <w:rsid w:val="00456DEC"/>
    <w:rsid w:val="00456ED1"/>
    <w:rsid w:val="00457F92"/>
    <w:rsid w:val="0046037F"/>
    <w:rsid w:val="00460AD7"/>
    <w:rsid w:val="00460D61"/>
    <w:rsid w:val="00460FB9"/>
    <w:rsid w:val="004615B3"/>
    <w:rsid w:val="00461D55"/>
    <w:rsid w:val="00461F6B"/>
    <w:rsid w:val="0046226E"/>
    <w:rsid w:val="0046252D"/>
    <w:rsid w:val="0046297D"/>
    <w:rsid w:val="00463357"/>
    <w:rsid w:val="00463832"/>
    <w:rsid w:val="00463F4B"/>
    <w:rsid w:val="004641AB"/>
    <w:rsid w:val="00464481"/>
    <w:rsid w:val="004648EB"/>
    <w:rsid w:val="0046577B"/>
    <w:rsid w:val="004657EA"/>
    <w:rsid w:val="00465CB3"/>
    <w:rsid w:val="0046617E"/>
    <w:rsid w:val="004661C9"/>
    <w:rsid w:val="0046652A"/>
    <w:rsid w:val="0046681C"/>
    <w:rsid w:val="00466922"/>
    <w:rsid w:val="004671AB"/>
    <w:rsid w:val="0047071C"/>
    <w:rsid w:val="00470C66"/>
    <w:rsid w:val="00470F43"/>
    <w:rsid w:val="004712C2"/>
    <w:rsid w:val="00471597"/>
    <w:rsid w:val="00471B9A"/>
    <w:rsid w:val="00471FDE"/>
    <w:rsid w:val="00472407"/>
    <w:rsid w:val="00472C05"/>
    <w:rsid w:val="00472DC8"/>
    <w:rsid w:val="00473485"/>
    <w:rsid w:val="004738E1"/>
    <w:rsid w:val="0047390A"/>
    <w:rsid w:val="00474188"/>
    <w:rsid w:val="004748DE"/>
    <w:rsid w:val="0047503B"/>
    <w:rsid w:val="00475266"/>
    <w:rsid w:val="004752B0"/>
    <w:rsid w:val="004754C5"/>
    <w:rsid w:val="004757AF"/>
    <w:rsid w:val="00475863"/>
    <w:rsid w:val="00475AF4"/>
    <w:rsid w:val="00475F54"/>
    <w:rsid w:val="004760CE"/>
    <w:rsid w:val="004766C2"/>
    <w:rsid w:val="0047676D"/>
    <w:rsid w:val="00476D0F"/>
    <w:rsid w:val="00477803"/>
    <w:rsid w:val="004800B8"/>
    <w:rsid w:val="00480B15"/>
    <w:rsid w:val="00481777"/>
    <w:rsid w:val="004819E2"/>
    <w:rsid w:val="00481CE8"/>
    <w:rsid w:val="00482229"/>
    <w:rsid w:val="0048255C"/>
    <w:rsid w:val="00482B1E"/>
    <w:rsid w:val="0048308A"/>
    <w:rsid w:val="004832A6"/>
    <w:rsid w:val="00484AC0"/>
    <w:rsid w:val="00484C95"/>
    <w:rsid w:val="00484DB4"/>
    <w:rsid w:val="00484FDF"/>
    <w:rsid w:val="004852F2"/>
    <w:rsid w:val="0048537F"/>
    <w:rsid w:val="004855A5"/>
    <w:rsid w:val="004858CA"/>
    <w:rsid w:val="00485E5C"/>
    <w:rsid w:val="004865DA"/>
    <w:rsid w:val="004865F8"/>
    <w:rsid w:val="00486B62"/>
    <w:rsid w:val="00486B98"/>
    <w:rsid w:val="00486CCD"/>
    <w:rsid w:val="00486F85"/>
    <w:rsid w:val="004870F6"/>
    <w:rsid w:val="00487ADA"/>
    <w:rsid w:val="00487CC4"/>
    <w:rsid w:val="00487FF5"/>
    <w:rsid w:val="004900BF"/>
    <w:rsid w:val="004902BD"/>
    <w:rsid w:val="00490552"/>
    <w:rsid w:val="0049073A"/>
    <w:rsid w:val="00490892"/>
    <w:rsid w:val="00490B0B"/>
    <w:rsid w:val="004922C8"/>
    <w:rsid w:val="004933A4"/>
    <w:rsid w:val="004952EB"/>
    <w:rsid w:val="004953B7"/>
    <w:rsid w:val="004955E0"/>
    <w:rsid w:val="0049564F"/>
    <w:rsid w:val="004957FA"/>
    <w:rsid w:val="00495893"/>
    <w:rsid w:val="00496272"/>
    <w:rsid w:val="00496660"/>
    <w:rsid w:val="004966CB"/>
    <w:rsid w:val="004967FA"/>
    <w:rsid w:val="00496809"/>
    <w:rsid w:val="004970FE"/>
    <w:rsid w:val="004974E6"/>
    <w:rsid w:val="004976BE"/>
    <w:rsid w:val="0049797F"/>
    <w:rsid w:val="00497DE2"/>
    <w:rsid w:val="004A0408"/>
    <w:rsid w:val="004A053E"/>
    <w:rsid w:val="004A0BA3"/>
    <w:rsid w:val="004A1067"/>
    <w:rsid w:val="004A165A"/>
    <w:rsid w:val="004A16DC"/>
    <w:rsid w:val="004A1E03"/>
    <w:rsid w:val="004A21A9"/>
    <w:rsid w:val="004A2A4A"/>
    <w:rsid w:val="004A314D"/>
    <w:rsid w:val="004A32FB"/>
    <w:rsid w:val="004A3B19"/>
    <w:rsid w:val="004A3F7C"/>
    <w:rsid w:val="004A4AD8"/>
    <w:rsid w:val="004A4CE4"/>
    <w:rsid w:val="004A5811"/>
    <w:rsid w:val="004A690F"/>
    <w:rsid w:val="004A6B26"/>
    <w:rsid w:val="004A6FF6"/>
    <w:rsid w:val="004A72DF"/>
    <w:rsid w:val="004A7A8B"/>
    <w:rsid w:val="004B0243"/>
    <w:rsid w:val="004B0EDB"/>
    <w:rsid w:val="004B22D6"/>
    <w:rsid w:val="004B262E"/>
    <w:rsid w:val="004B2767"/>
    <w:rsid w:val="004B2BFD"/>
    <w:rsid w:val="004B2F9F"/>
    <w:rsid w:val="004B315E"/>
    <w:rsid w:val="004B364D"/>
    <w:rsid w:val="004B3945"/>
    <w:rsid w:val="004B3AAB"/>
    <w:rsid w:val="004B3D3D"/>
    <w:rsid w:val="004B3D6A"/>
    <w:rsid w:val="004B435B"/>
    <w:rsid w:val="004B43A6"/>
    <w:rsid w:val="004B4B67"/>
    <w:rsid w:val="004B5294"/>
    <w:rsid w:val="004B52C2"/>
    <w:rsid w:val="004B5801"/>
    <w:rsid w:val="004B5DD9"/>
    <w:rsid w:val="004B7121"/>
    <w:rsid w:val="004B7A6F"/>
    <w:rsid w:val="004C04F4"/>
    <w:rsid w:val="004C0552"/>
    <w:rsid w:val="004C0762"/>
    <w:rsid w:val="004C07FC"/>
    <w:rsid w:val="004C08DB"/>
    <w:rsid w:val="004C0C35"/>
    <w:rsid w:val="004C0F94"/>
    <w:rsid w:val="004C1253"/>
    <w:rsid w:val="004C1358"/>
    <w:rsid w:val="004C17D6"/>
    <w:rsid w:val="004C1B41"/>
    <w:rsid w:val="004C208D"/>
    <w:rsid w:val="004C2E85"/>
    <w:rsid w:val="004C2F4C"/>
    <w:rsid w:val="004C3276"/>
    <w:rsid w:val="004C32F4"/>
    <w:rsid w:val="004C334E"/>
    <w:rsid w:val="004C3897"/>
    <w:rsid w:val="004C3DCC"/>
    <w:rsid w:val="004C495D"/>
    <w:rsid w:val="004C4E52"/>
    <w:rsid w:val="004C4FE1"/>
    <w:rsid w:val="004C5080"/>
    <w:rsid w:val="004C5111"/>
    <w:rsid w:val="004C5858"/>
    <w:rsid w:val="004C6390"/>
    <w:rsid w:val="004C640B"/>
    <w:rsid w:val="004C65A1"/>
    <w:rsid w:val="004C69FA"/>
    <w:rsid w:val="004C6C1A"/>
    <w:rsid w:val="004C7183"/>
    <w:rsid w:val="004C73B3"/>
    <w:rsid w:val="004C778D"/>
    <w:rsid w:val="004C7B3D"/>
    <w:rsid w:val="004C7DFD"/>
    <w:rsid w:val="004C7FA6"/>
    <w:rsid w:val="004D02C8"/>
    <w:rsid w:val="004D07FE"/>
    <w:rsid w:val="004D1202"/>
    <w:rsid w:val="004D148A"/>
    <w:rsid w:val="004D14E9"/>
    <w:rsid w:val="004D17DD"/>
    <w:rsid w:val="004D1884"/>
    <w:rsid w:val="004D193A"/>
    <w:rsid w:val="004D19ED"/>
    <w:rsid w:val="004D1F30"/>
    <w:rsid w:val="004D276B"/>
    <w:rsid w:val="004D2BAA"/>
    <w:rsid w:val="004D31DF"/>
    <w:rsid w:val="004D38D8"/>
    <w:rsid w:val="004D38FA"/>
    <w:rsid w:val="004D3E7D"/>
    <w:rsid w:val="004D43BB"/>
    <w:rsid w:val="004D4413"/>
    <w:rsid w:val="004D475A"/>
    <w:rsid w:val="004D4D6F"/>
    <w:rsid w:val="004D4DDB"/>
    <w:rsid w:val="004D4E94"/>
    <w:rsid w:val="004D51BC"/>
    <w:rsid w:val="004D532E"/>
    <w:rsid w:val="004D53DC"/>
    <w:rsid w:val="004D5B63"/>
    <w:rsid w:val="004D5FB5"/>
    <w:rsid w:val="004D6383"/>
    <w:rsid w:val="004D697F"/>
    <w:rsid w:val="004D6BA5"/>
    <w:rsid w:val="004D6BB5"/>
    <w:rsid w:val="004D6BC1"/>
    <w:rsid w:val="004D7279"/>
    <w:rsid w:val="004D7778"/>
    <w:rsid w:val="004D7B1C"/>
    <w:rsid w:val="004D7B6C"/>
    <w:rsid w:val="004E007A"/>
    <w:rsid w:val="004E0409"/>
    <w:rsid w:val="004E10C0"/>
    <w:rsid w:val="004E1B13"/>
    <w:rsid w:val="004E1C2A"/>
    <w:rsid w:val="004E1E10"/>
    <w:rsid w:val="004E1FDA"/>
    <w:rsid w:val="004E29D7"/>
    <w:rsid w:val="004E2A3D"/>
    <w:rsid w:val="004E32A0"/>
    <w:rsid w:val="004E3B3A"/>
    <w:rsid w:val="004E3F58"/>
    <w:rsid w:val="004E41EB"/>
    <w:rsid w:val="004E477B"/>
    <w:rsid w:val="004E4AD3"/>
    <w:rsid w:val="004E58A1"/>
    <w:rsid w:val="004E5A7F"/>
    <w:rsid w:val="004E717C"/>
    <w:rsid w:val="004E72D9"/>
    <w:rsid w:val="004E7ACD"/>
    <w:rsid w:val="004E7DD0"/>
    <w:rsid w:val="004F0706"/>
    <w:rsid w:val="004F1088"/>
    <w:rsid w:val="004F13D9"/>
    <w:rsid w:val="004F18B1"/>
    <w:rsid w:val="004F19FE"/>
    <w:rsid w:val="004F1A3D"/>
    <w:rsid w:val="004F1F8B"/>
    <w:rsid w:val="004F239A"/>
    <w:rsid w:val="004F24F2"/>
    <w:rsid w:val="004F26E2"/>
    <w:rsid w:val="004F2A6E"/>
    <w:rsid w:val="004F2B01"/>
    <w:rsid w:val="004F2D32"/>
    <w:rsid w:val="004F3649"/>
    <w:rsid w:val="004F3A92"/>
    <w:rsid w:val="004F3BF4"/>
    <w:rsid w:val="004F3C06"/>
    <w:rsid w:val="004F3F43"/>
    <w:rsid w:val="004F41ED"/>
    <w:rsid w:val="004F49A7"/>
    <w:rsid w:val="004F592E"/>
    <w:rsid w:val="004F59A6"/>
    <w:rsid w:val="004F5AEE"/>
    <w:rsid w:val="004F6470"/>
    <w:rsid w:val="004F6945"/>
    <w:rsid w:val="004F6B89"/>
    <w:rsid w:val="004F70EB"/>
    <w:rsid w:val="004F73A4"/>
    <w:rsid w:val="004F7867"/>
    <w:rsid w:val="00500248"/>
    <w:rsid w:val="005006C6"/>
    <w:rsid w:val="005017DC"/>
    <w:rsid w:val="00501934"/>
    <w:rsid w:val="00501A52"/>
    <w:rsid w:val="00502802"/>
    <w:rsid w:val="0050297E"/>
    <w:rsid w:val="005029BF"/>
    <w:rsid w:val="00502A17"/>
    <w:rsid w:val="00502B5D"/>
    <w:rsid w:val="00503195"/>
    <w:rsid w:val="00503426"/>
    <w:rsid w:val="00503A53"/>
    <w:rsid w:val="00503CA8"/>
    <w:rsid w:val="00503FA5"/>
    <w:rsid w:val="005042CE"/>
    <w:rsid w:val="0050450A"/>
    <w:rsid w:val="0050452A"/>
    <w:rsid w:val="0050458D"/>
    <w:rsid w:val="00504649"/>
    <w:rsid w:val="00504BB4"/>
    <w:rsid w:val="00504DAF"/>
    <w:rsid w:val="005055EE"/>
    <w:rsid w:val="00505C8A"/>
    <w:rsid w:val="0050635B"/>
    <w:rsid w:val="00506CDF"/>
    <w:rsid w:val="00506FA0"/>
    <w:rsid w:val="0050718F"/>
    <w:rsid w:val="005071C8"/>
    <w:rsid w:val="005076C9"/>
    <w:rsid w:val="00507BCE"/>
    <w:rsid w:val="00507CD9"/>
    <w:rsid w:val="0051011F"/>
    <w:rsid w:val="00510E1B"/>
    <w:rsid w:val="005115B5"/>
    <w:rsid w:val="00511AF9"/>
    <w:rsid w:val="005120E2"/>
    <w:rsid w:val="005125AC"/>
    <w:rsid w:val="00512857"/>
    <w:rsid w:val="005133EA"/>
    <w:rsid w:val="00513C1A"/>
    <w:rsid w:val="00514307"/>
    <w:rsid w:val="005144C5"/>
    <w:rsid w:val="005149C8"/>
    <w:rsid w:val="00514A89"/>
    <w:rsid w:val="00515485"/>
    <w:rsid w:val="005157D9"/>
    <w:rsid w:val="00515806"/>
    <w:rsid w:val="00515A1E"/>
    <w:rsid w:val="0051644F"/>
    <w:rsid w:val="00516A97"/>
    <w:rsid w:val="00516E9C"/>
    <w:rsid w:val="00516EC9"/>
    <w:rsid w:val="00516F7D"/>
    <w:rsid w:val="00516FCF"/>
    <w:rsid w:val="005176C6"/>
    <w:rsid w:val="00517A71"/>
    <w:rsid w:val="00520B8C"/>
    <w:rsid w:val="00520C4B"/>
    <w:rsid w:val="00520C5F"/>
    <w:rsid w:val="00520E3B"/>
    <w:rsid w:val="005212CD"/>
    <w:rsid w:val="005214EC"/>
    <w:rsid w:val="00521A13"/>
    <w:rsid w:val="00521C69"/>
    <w:rsid w:val="005224C9"/>
    <w:rsid w:val="0052292C"/>
    <w:rsid w:val="005231A1"/>
    <w:rsid w:val="00523886"/>
    <w:rsid w:val="00523C55"/>
    <w:rsid w:val="00524185"/>
    <w:rsid w:val="00524533"/>
    <w:rsid w:val="0052485A"/>
    <w:rsid w:val="0052514F"/>
    <w:rsid w:val="0052517E"/>
    <w:rsid w:val="005251E4"/>
    <w:rsid w:val="005254A2"/>
    <w:rsid w:val="0052554E"/>
    <w:rsid w:val="0052567F"/>
    <w:rsid w:val="00525B79"/>
    <w:rsid w:val="00525D23"/>
    <w:rsid w:val="00525E76"/>
    <w:rsid w:val="00525FF3"/>
    <w:rsid w:val="00526146"/>
    <w:rsid w:val="005262DD"/>
    <w:rsid w:val="00526690"/>
    <w:rsid w:val="0052672D"/>
    <w:rsid w:val="00526E98"/>
    <w:rsid w:val="005273BB"/>
    <w:rsid w:val="00527A32"/>
    <w:rsid w:val="00530578"/>
    <w:rsid w:val="005307E0"/>
    <w:rsid w:val="005309DF"/>
    <w:rsid w:val="005311F1"/>
    <w:rsid w:val="00531458"/>
    <w:rsid w:val="0053179D"/>
    <w:rsid w:val="0053193C"/>
    <w:rsid w:val="00531BCA"/>
    <w:rsid w:val="00531C1C"/>
    <w:rsid w:val="00531C9D"/>
    <w:rsid w:val="00532726"/>
    <w:rsid w:val="00532A77"/>
    <w:rsid w:val="00532BA0"/>
    <w:rsid w:val="00532C02"/>
    <w:rsid w:val="0053311D"/>
    <w:rsid w:val="00534032"/>
    <w:rsid w:val="00534663"/>
    <w:rsid w:val="00534939"/>
    <w:rsid w:val="0053556F"/>
    <w:rsid w:val="005358B5"/>
    <w:rsid w:val="005364D4"/>
    <w:rsid w:val="005365EB"/>
    <w:rsid w:val="00536608"/>
    <w:rsid w:val="005366A9"/>
    <w:rsid w:val="00536D90"/>
    <w:rsid w:val="00537862"/>
    <w:rsid w:val="0054038A"/>
    <w:rsid w:val="00541923"/>
    <w:rsid w:val="00541938"/>
    <w:rsid w:val="005419F2"/>
    <w:rsid w:val="00542B96"/>
    <w:rsid w:val="00542D50"/>
    <w:rsid w:val="005430E2"/>
    <w:rsid w:val="005433B1"/>
    <w:rsid w:val="00543883"/>
    <w:rsid w:val="00543BE8"/>
    <w:rsid w:val="00544786"/>
    <w:rsid w:val="00544A0F"/>
    <w:rsid w:val="005450C9"/>
    <w:rsid w:val="00545150"/>
    <w:rsid w:val="00545298"/>
    <w:rsid w:val="00545381"/>
    <w:rsid w:val="005454A5"/>
    <w:rsid w:val="005458DB"/>
    <w:rsid w:val="005461CB"/>
    <w:rsid w:val="005461E5"/>
    <w:rsid w:val="005464AF"/>
    <w:rsid w:val="00546567"/>
    <w:rsid w:val="0054660C"/>
    <w:rsid w:val="00547A8A"/>
    <w:rsid w:val="00547B8E"/>
    <w:rsid w:val="00547F94"/>
    <w:rsid w:val="0055023C"/>
    <w:rsid w:val="00550D95"/>
    <w:rsid w:val="00551008"/>
    <w:rsid w:val="00551D66"/>
    <w:rsid w:val="005522F6"/>
    <w:rsid w:val="00552AA3"/>
    <w:rsid w:val="00552C45"/>
    <w:rsid w:val="00552D94"/>
    <w:rsid w:val="00552DD9"/>
    <w:rsid w:val="00553239"/>
    <w:rsid w:val="00553378"/>
    <w:rsid w:val="005534C5"/>
    <w:rsid w:val="00553A43"/>
    <w:rsid w:val="00553C9C"/>
    <w:rsid w:val="00553D64"/>
    <w:rsid w:val="00554307"/>
    <w:rsid w:val="00554597"/>
    <w:rsid w:val="00554A30"/>
    <w:rsid w:val="00554EDF"/>
    <w:rsid w:val="00555895"/>
    <w:rsid w:val="00555EA0"/>
    <w:rsid w:val="00556007"/>
    <w:rsid w:val="0055606F"/>
    <w:rsid w:val="005561CC"/>
    <w:rsid w:val="0055739A"/>
    <w:rsid w:val="005575E3"/>
    <w:rsid w:val="00561485"/>
    <w:rsid w:val="005614B7"/>
    <w:rsid w:val="00561B1F"/>
    <w:rsid w:val="00561BB9"/>
    <w:rsid w:val="00561DEB"/>
    <w:rsid w:val="00563C77"/>
    <w:rsid w:val="00563E33"/>
    <w:rsid w:val="00563FDD"/>
    <w:rsid w:val="00564292"/>
    <w:rsid w:val="005642D5"/>
    <w:rsid w:val="0056462F"/>
    <w:rsid w:val="005649F1"/>
    <w:rsid w:val="0056529C"/>
    <w:rsid w:val="0056577F"/>
    <w:rsid w:val="00566384"/>
    <w:rsid w:val="0056640F"/>
    <w:rsid w:val="005676E7"/>
    <w:rsid w:val="005676FC"/>
    <w:rsid w:val="00567952"/>
    <w:rsid w:val="0057031B"/>
    <w:rsid w:val="005709F5"/>
    <w:rsid w:val="00570DEE"/>
    <w:rsid w:val="00570FA8"/>
    <w:rsid w:val="00571AAD"/>
    <w:rsid w:val="0057213B"/>
    <w:rsid w:val="0057224B"/>
    <w:rsid w:val="00572778"/>
    <w:rsid w:val="005729AA"/>
    <w:rsid w:val="00572B3D"/>
    <w:rsid w:val="00572F80"/>
    <w:rsid w:val="00573195"/>
    <w:rsid w:val="00573390"/>
    <w:rsid w:val="00573A74"/>
    <w:rsid w:val="0057414B"/>
    <w:rsid w:val="00574AD5"/>
    <w:rsid w:val="00574C32"/>
    <w:rsid w:val="00575280"/>
    <w:rsid w:val="00575473"/>
    <w:rsid w:val="005762D1"/>
    <w:rsid w:val="005767A8"/>
    <w:rsid w:val="00576848"/>
    <w:rsid w:val="005773A1"/>
    <w:rsid w:val="0057784E"/>
    <w:rsid w:val="005778DD"/>
    <w:rsid w:val="00577B95"/>
    <w:rsid w:val="00577E7B"/>
    <w:rsid w:val="00580395"/>
    <w:rsid w:val="00580C43"/>
    <w:rsid w:val="005810BE"/>
    <w:rsid w:val="0058116B"/>
    <w:rsid w:val="00581818"/>
    <w:rsid w:val="00581C5E"/>
    <w:rsid w:val="00582958"/>
    <w:rsid w:val="00582970"/>
    <w:rsid w:val="00582981"/>
    <w:rsid w:val="00582AED"/>
    <w:rsid w:val="00583063"/>
    <w:rsid w:val="005833CC"/>
    <w:rsid w:val="00583A79"/>
    <w:rsid w:val="00584060"/>
    <w:rsid w:val="0058422D"/>
    <w:rsid w:val="005850C2"/>
    <w:rsid w:val="005852F6"/>
    <w:rsid w:val="00585C4F"/>
    <w:rsid w:val="00585DA3"/>
    <w:rsid w:val="00585DBC"/>
    <w:rsid w:val="00586C42"/>
    <w:rsid w:val="005870A8"/>
    <w:rsid w:val="00587C1D"/>
    <w:rsid w:val="00587D3F"/>
    <w:rsid w:val="00590758"/>
    <w:rsid w:val="0059138F"/>
    <w:rsid w:val="00591788"/>
    <w:rsid w:val="00592539"/>
    <w:rsid w:val="005929AB"/>
    <w:rsid w:val="00592C0C"/>
    <w:rsid w:val="00592C30"/>
    <w:rsid w:val="005935A0"/>
    <w:rsid w:val="00593C98"/>
    <w:rsid w:val="00593DBB"/>
    <w:rsid w:val="00593ED2"/>
    <w:rsid w:val="00594200"/>
    <w:rsid w:val="00594631"/>
    <w:rsid w:val="0059567D"/>
    <w:rsid w:val="00595784"/>
    <w:rsid w:val="005958E1"/>
    <w:rsid w:val="005959D9"/>
    <w:rsid w:val="00595A71"/>
    <w:rsid w:val="00595AEB"/>
    <w:rsid w:val="00595D58"/>
    <w:rsid w:val="00596510"/>
    <w:rsid w:val="00596571"/>
    <w:rsid w:val="00596648"/>
    <w:rsid w:val="00596D9B"/>
    <w:rsid w:val="005A07F4"/>
    <w:rsid w:val="005A08CF"/>
    <w:rsid w:val="005A1459"/>
    <w:rsid w:val="005A14D8"/>
    <w:rsid w:val="005A1AE4"/>
    <w:rsid w:val="005A1B90"/>
    <w:rsid w:val="005A1DDF"/>
    <w:rsid w:val="005A1E89"/>
    <w:rsid w:val="005A1EF7"/>
    <w:rsid w:val="005A24DF"/>
    <w:rsid w:val="005A26E3"/>
    <w:rsid w:val="005A4114"/>
    <w:rsid w:val="005A4AED"/>
    <w:rsid w:val="005A5781"/>
    <w:rsid w:val="005A5A79"/>
    <w:rsid w:val="005A5DCB"/>
    <w:rsid w:val="005A5E83"/>
    <w:rsid w:val="005A6190"/>
    <w:rsid w:val="005A627B"/>
    <w:rsid w:val="005A635B"/>
    <w:rsid w:val="005A6559"/>
    <w:rsid w:val="005A6E91"/>
    <w:rsid w:val="005B012D"/>
    <w:rsid w:val="005B02BC"/>
    <w:rsid w:val="005B038D"/>
    <w:rsid w:val="005B0724"/>
    <w:rsid w:val="005B0AE3"/>
    <w:rsid w:val="005B1098"/>
    <w:rsid w:val="005B1109"/>
    <w:rsid w:val="005B11B0"/>
    <w:rsid w:val="005B14B8"/>
    <w:rsid w:val="005B1BE1"/>
    <w:rsid w:val="005B1F82"/>
    <w:rsid w:val="005B25A6"/>
    <w:rsid w:val="005B2BB3"/>
    <w:rsid w:val="005B2FF9"/>
    <w:rsid w:val="005B3D84"/>
    <w:rsid w:val="005B3F92"/>
    <w:rsid w:val="005B4075"/>
    <w:rsid w:val="005B437B"/>
    <w:rsid w:val="005B4D4E"/>
    <w:rsid w:val="005B4D5A"/>
    <w:rsid w:val="005B5487"/>
    <w:rsid w:val="005B5795"/>
    <w:rsid w:val="005B59DF"/>
    <w:rsid w:val="005B5A01"/>
    <w:rsid w:val="005B5E72"/>
    <w:rsid w:val="005B5F3E"/>
    <w:rsid w:val="005B745F"/>
    <w:rsid w:val="005B7D04"/>
    <w:rsid w:val="005C101A"/>
    <w:rsid w:val="005C12C8"/>
    <w:rsid w:val="005C1A87"/>
    <w:rsid w:val="005C1F06"/>
    <w:rsid w:val="005C20B6"/>
    <w:rsid w:val="005C270D"/>
    <w:rsid w:val="005C2E8D"/>
    <w:rsid w:val="005C32D4"/>
    <w:rsid w:val="005C3525"/>
    <w:rsid w:val="005C38A4"/>
    <w:rsid w:val="005C3A48"/>
    <w:rsid w:val="005C3B50"/>
    <w:rsid w:val="005C3EE7"/>
    <w:rsid w:val="005C44CF"/>
    <w:rsid w:val="005C4BB4"/>
    <w:rsid w:val="005C5166"/>
    <w:rsid w:val="005C552B"/>
    <w:rsid w:val="005C552C"/>
    <w:rsid w:val="005C6C56"/>
    <w:rsid w:val="005C6F9C"/>
    <w:rsid w:val="005C7469"/>
    <w:rsid w:val="005C75FD"/>
    <w:rsid w:val="005C785C"/>
    <w:rsid w:val="005C7B10"/>
    <w:rsid w:val="005C7C7F"/>
    <w:rsid w:val="005C7E86"/>
    <w:rsid w:val="005D02AD"/>
    <w:rsid w:val="005D09F6"/>
    <w:rsid w:val="005D10F7"/>
    <w:rsid w:val="005D1287"/>
    <w:rsid w:val="005D13E2"/>
    <w:rsid w:val="005D1BAD"/>
    <w:rsid w:val="005D293D"/>
    <w:rsid w:val="005D2D3E"/>
    <w:rsid w:val="005D2F33"/>
    <w:rsid w:val="005D2F4B"/>
    <w:rsid w:val="005D3119"/>
    <w:rsid w:val="005D3855"/>
    <w:rsid w:val="005D4595"/>
    <w:rsid w:val="005D4706"/>
    <w:rsid w:val="005D496C"/>
    <w:rsid w:val="005D4C47"/>
    <w:rsid w:val="005D4D0D"/>
    <w:rsid w:val="005D5000"/>
    <w:rsid w:val="005D5215"/>
    <w:rsid w:val="005D57EC"/>
    <w:rsid w:val="005D58A7"/>
    <w:rsid w:val="005D58D1"/>
    <w:rsid w:val="005D59D8"/>
    <w:rsid w:val="005D5AFA"/>
    <w:rsid w:val="005D6065"/>
    <w:rsid w:val="005D6080"/>
    <w:rsid w:val="005D6564"/>
    <w:rsid w:val="005D668C"/>
    <w:rsid w:val="005D6765"/>
    <w:rsid w:val="005D6BA2"/>
    <w:rsid w:val="005D6EF3"/>
    <w:rsid w:val="005D7698"/>
    <w:rsid w:val="005D7A4B"/>
    <w:rsid w:val="005D7D95"/>
    <w:rsid w:val="005E0050"/>
    <w:rsid w:val="005E05A4"/>
    <w:rsid w:val="005E05FE"/>
    <w:rsid w:val="005E06A3"/>
    <w:rsid w:val="005E1580"/>
    <w:rsid w:val="005E1AE4"/>
    <w:rsid w:val="005E1E2C"/>
    <w:rsid w:val="005E20CD"/>
    <w:rsid w:val="005E23CD"/>
    <w:rsid w:val="005E29B0"/>
    <w:rsid w:val="005E2C25"/>
    <w:rsid w:val="005E2DA7"/>
    <w:rsid w:val="005E2EBB"/>
    <w:rsid w:val="005E3622"/>
    <w:rsid w:val="005E4380"/>
    <w:rsid w:val="005E4B7F"/>
    <w:rsid w:val="005E5150"/>
    <w:rsid w:val="005E5B14"/>
    <w:rsid w:val="005E5E60"/>
    <w:rsid w:val="005E6E74"/>
    <w:rsid w:val="005E71E0"/>
    <w:rsid w:val="005F02B0"/>
    <w:rsid w:val="005F03B2"/>
    <w:rsid w:val="005F063D"/>
    <w:rsid w:val="005F0AFA"/>
    <w:rsid w:val="005F1680"/>
    <w:rsid w:val="005F1BDA"/>
    <w:rsid w:val="005F1C35"/>
    <w:rsid w:val="005F2C5E"/>
    <w:rsid w:val="005F2D13"/>
    <w:rsid w:val="005F32A5"/>
    <w:rsid w:val="005F33A3"/>
    <w:rsid w:val="005F38BD"/>
    <w:rsid w:val="005F404E"/>
    <w:rsid w:val="005F4711"/>
    <w:rsid w:val="005F4C1A"/>
    <w:rsid w:val="005F4E9F"/>
    <w:rsid w:val="005F4ED9"/>
    <w:rsid w:val="005F527B"/>
    <w:rsid w:val="005F53F1"/>
    <w:rsid w:val="005F54F9"/>
    <w:rsid w:val="005F567F"/>
    <w:rsid w:val="005F573D"/>
    <w:rsid w:val="005F6189"/>
    <w:rsid w:val="005F6201"/>
    <w:rsid w:val="005F6453"/>
    <w:rsid w:val="005F6564"/>
    <w:rsid w:val="005F6C7C"/>
    <w:rsid w:val="005F6F98"/>
    <w:rsid w:val="005F70DE"/>
    <w:rsid w:val="005F7B37"/>
    <w:rsid w:val="0060002B"/>
    <w:rsid w:val="00600229"/>
    <w:rsid w:val="00600665"/>
    <w:rsid w:val="00600CF9"/>
    <w:rsid w:val="00600F92"/>
    <w:rsid w:val="00600FC8"/>
    <w:rsid w:val="0060239C"/>
    <w:rsid w:val="006042E2"/>
    <w:rsid w:val="00604C64"/>
    <w:rsid w:val="00604EFB"/>
    <w:rsid w:val="0060560F"/>
    <w:rsid w:val="006057E8"/>
    <w:rsid w:val="006059D2"/>
    <w:rsid w:val="00605D00"/>
    <w:rsid w:val="0060647A"/>
    <w:rsid w:val="006064FB"/>
    <w:rsid w:val="00606604"/>
    <w:rsid w:val="00606702"/>
    <w:rsid w:val="006075BF"/>
    <w:rsid w:val="00607956"/>
    <w:rsid w:val="00607B8C"/>
    <w:rsid w:val="0061026A"/>
    <w:rsid w:val="0061042E"/>
    <w:rsid w:val="0061127F"/>
    <w:rsid w:val="00611623"/>
    <w:rsid w:val="006119CE"/>
    <w:rsid w:val="00613955"/>
    <w:rsid w:val="006139B4"/>
    <w:rsid w:val="00614CA9"/>
    <w:rsid w:val="00614DE5"/>
    <w:rsid w:val="0061542B"/>
    <w:rsid w:val="0061548D"/>
    <w:rsid w:val="00615589"/>
    <w:rsid w:val="006156CB"/>
    <w:rsid w:val="00615745"/>
    <w:rsid w:val="00615AB7"/>
    <w:rsid w:val="00615ECF"/>
    <w:rsid w:val="00615F26"/>
    <w:rsid w:val="00615F8A"/>
    <w:rsid w:val="00616121"/>
    <w:rsid w:val="00616241"/>
    <w:rsid w:val="0061677B"/>
    <w:rsid w:val="00616B3C"/>
    <w:rsid w:val="00616BEA"/>
    <w:rsid w:val="00616C07"/>
    <w:rsid w:val="00616D84"/>
    <w:rsid w:val="0061739F"/>
    <w:rsid w:val="0061740B"/>
    <w:rsid w:val="00617E9F"/>
    <w:rsid w:val="00620013"/>
    <w:rsid w:val="0062004A"/>
    <w:rsid w:val="00620787"/>
    <w:rsid w:val="00620885"/>
    <w:rsid w:val="00620895"/>
    <w:rsid w:val="00620A6B"/>
    <w:rsid w:val="00620C25"/>
    <w:rsid w:val="00620D18"/>
    <w:rsid w:val="00621001"/>
    <w:rsid w:val="0062122E"/>
    <w:rsid w:val="0062167D"/>
    <w:rsid w:val="006219EC"/>
    <w:rsid w:val="00621AD4"/>
    <w:rsid w:val="00621CFE"/>
    <w:rsid w:val="00621D8E"/>
    <w:rsid w:val="006229A8"/>
    <w:rsid w:val="00622B1A"/>
    <w:rsid w:val="00622B6E"/>
    <w:rsid w:val="00623001"/>
    <w:rsid w:val="00623266"/>
    <w:rsid w:val="00623613"/>
    <w:rsid w:val="006239A1"/>
    <w:rsid w:val="00623F4F"/>
    <w:rsid w:val="006240EA"/>
    <w:rsid w:val="00624F7D"/>
    <w:rsid w:val="00625FE6"/>
    <w:rsid w:val="006263FF"/>
    <w:rsid w:val="00626ACE"/>
    <w:rsid w:val="0062728E"/>
    <w:rsid w:val="006279EF"/>
    <w:rsid w:val="0063026F"/>
    <w:rsid w:val="0063043F"/>
    <w:rsid w:val="00630498"/>
    <w:rsid w:val="006304CA"/>
    <w:rsid w:val="0063050C"/>
    <w:rsid w:val="00630C07"/>
    <w:rsid w:val="00630EDB"/>
    <w:rsid w:val="006311AF"/>
    <w:rsid w:val="00631CE4"/>
    <w:rsid w:val="00632216"/>
    <w:rsid w:val="00632E4D"/>
    <w:rsid w:val="006332BF"/>
    <w:rsid w:val="00633B35"/>
    <w:rsid w:val="00634238"/>
    <w:rsid w:val="00634582"/>
    <w:rsid w:val="006356DD"/>
    <w:rsid w:val="00635FDB"/>
    <w:rsid w:val="00636326"/>
    <w:rsid w:val="00636509"/>
    <w:rsid w:val="00636700"/>
    <w:rsid w:val="00636774"/>
    <w:rsid w:val="006368DF"/>
    <w:rsid w:val="00636B3D"/>
    <w:rsid w:val="00636CFA"/>
    <w:rsid w:val="00637239"/>
    <w:rsid w:val="00637682"/>
    <w:rsid w:val="006377FC"/>
    <w:rsid w:val="00637B16"/>
    <w:rsid w:val="00637C7A"/>
    <w:rsid w:val="00637CB5"/>
    <w:rsid w:val="00637EFD"/>
    <w:rsid w:val="006403D8"/>
    <w:rsid w:val="00640D34"/>
    <w:rsid w:val="00640FD2"/>
    <w:rsid w:val="0064119D"/>
    <w:rsid w:val="00641435"/>
    <w:rsid w:val="00641581"/>
    <w:rsid w:val="00641AFB"/>
    <w:rsid w:val="006424FB"/>
    <w:rsid w:val="00642DD4"/>
    <w:rsid w:val="00642DFD"/>
    <w:rsid w:val="006430FB"/>
    <w:rsid w:val="006433A5"/>
    <w:rsid w:val="00643468"/>
    <w:rsid w:val="006441E4"/>
    <w:rsid w:val="00644902"/>
    <w:rsid w:val="00644C42"/>
    <w:rsid w:val="00644D6E"/>
    <w:rsid w:val="00645117"/>
    <w:rsid w:val="006453BE"/>
    <w:rsid w:val="006453E7"/>
    <w:rsid w:val="006458B9"/>
    <w:rsid w:val="00645BED"/>
    <w:rsid w:val="006462EA"/>
    <w:rsid w:val="00646312"/>
    <w:rsid w:val="00646707"/>
    <w:rsid w:val="0064681A"/>
    <w:rsid w:val="00646ABB"/>
    <w:rsid w:val="00647189"/>
    <w:rsid w:val="006471C8"/>
    <w:rsid w:val="0064730B"/>
    <w:rsid w:val="006479FE"/>
    <w:rsid w:val="00647CF2"/>
    <w:rsid w:val="00650205"/>
    <w:rsid w:val="006504D1"/>
    <w:rsid w:val="0065075A"/>
    <w:rsid w:val="0065094D"/>
    <w:rsid w:val="00651B43"/>
    <w:rsid w:val="006527B7"/>
    <w:rsid w:val="00652BEC"/>
    <w:rsid w:val="0065346C"/>
    <w:rsid w:val="006541DD"/>
    <w:rsid w:val="006543B5"/>
    <w:rsid w:val="006545BC"/>
    <w:rsid w:val="00654CF2"/>
    <w:rsid w:val="00654D9C"/>
    <w:rsid w:val="006551BA"/>
    <w:rsid w:val="00655421"/>
    <w:rsid w:val="006557D9"/>
    <w:rsid w:val="00655A90"/>
    <w:rsid w:val="00655AE5"/>
    <w:rsid w:val="00655DCA"/>
    <w:rsid w:val="00656498"/>
    <w:rsid w:val="006566A3"/>
    <w:rsid w:val="00657662"/>
    <w:rsid w:val="00657850"/>
    <w:rsid w:val="00657C15"/>
    <w:rsid w:val="00657EEC"/>
    <w:rsid w:val="006603EE"/>
    <w:rsid w:val="00660B0E"/>
    <w:rsid w:val="00660B9F"/>
    <w:rsid w:val="00660F7C"/>
    <w:rsid w:val="006614AB"/>
    <w:rsid w:val="00661977"/>
    <w:rsid w:val="00661E05"/>
    <w:rsid w:val="0066241A"/>
    <w:rsid w:val="0066265E"/>
    <w:rsid w:val="0066268F"/>
    <w:rsid w:val="00662958"/>
    <w:rsid w:val="00662B21"/>
    <w:rsid w:val="00662DE4"/>
    <w:rsid w:val="00662F69"/>
    <w:rsid w:val="0066343F"/>
    <w:rsid w:val="006634F2"/>
    <w:rsid w:val="006638BB"/>
    <w:rsid w:val="00663CBF"/>
    <w:rsid w:val="0066435E"/>
    <w:rsid w:val="006645BE"/>
    <w:rsid w:val="00664AB5"/>
    <w:rsid w:val="00664AD1"/>
    <w:rsid w:val="00664AF2"/>
    <w:rsid w:val="00664CCB"/>
    <w:rsid w:val="0066505D"/>
    <w:rsid w:val="00665530"/>
    <w:rsid w:val="0066557A"/>
    <w:rsid w:val="00665733"/>
    <w:rsid w:val="00666C22"/>
    <w:rsid w:val="00667117"/>
    <w:rsid w:val="00667331"/>
    <w:rsid w:val="0066742E"/>
    <w:rsid w:val="00667A8D"/>
    <w:rsid w:val="00667FCC"/>
    <w:rsid w:val="0067039B"/>
    <w:rsid w:val="006704B7"/>
    <w:rsid w:val="006707E0"/>
    <w:rsid w:val="006709DF"/>
    <w:rsid w:val="00670A46"/>
    <w:rsid w:val="00671656"/>
    <w:rsid w:val="006716D6"/>
    <w:rsid w:val="0067189C"/>
    <w:rsid w:val="006719A1"/>
    <w:rsid w:val="00672012"/>
    <w:rsid w:val="00672501"/>
    <w:rsid w:val="00672AC8"/>
    <w:rsid w:val="006733A1"/>
    <w:rsid w:val="006734E1"/>
    <w:rsid w:val="00673DC6"/>
    <w:rsid w:val="006740CA"/>
    <w:rsid w:val="0067545F"/>
    <w:rsid w:val="006756BB"/>
    <w:rsid w:val="00675966"/>
    <w:rsid w:val="00675B90"/>
    <w:rsid w:val="00675CA4"/>
    <w:rsid w:val="00675E1D"/>
    <w:rsid w:val="0067649D"/>
    <w:rsid w:val="006779BA"/>
    <w:rsid w:val="00677BDF"/>
    <w:rsid w:val="00677D20"/>
    <w:rsid w:val="00680141"/>
    <w:rsid w:val="00680316"/>
    <w:rsid w:val="00680430"/>
    <w:rsid w:val="00680B6D"/>
    <w:rsid w:val="00681C01"/>
    <w:rsid w:val="00681C96"/>
    <w:rsid w:val="006828A4"/>
    <w:rsid w:val="00682977"/>
    <w:rsid w:val="00682FB3"/>
    <w:rsid w:val="00683E69"/>
    <w:rsid w:val="0068419A"/>
    <w:rsid w:val="00684202"/>
    <w:rsid w:val="00685220"/>
    <w:rsid w:val="00685896"/>
    <w:rsid w:val="006858C6"/>
    <w:rsid w:val="00685902"/>
    <w:rsid w:val="00686055"/>
    <w:rsid w:val="00686366"/>
    <w:rsid w:val="006873ED"/>
    <w:rsid w:val="0068793A"/>
    <w:rsid w:val="00687BD8"/>
    <w:rsid w:val="00687C59"/>
    <w:rsid w:val="0069066F"/>
    <w:rsid w:val="006921B9"/>
    <w:rsid w:val="006927B4"/>
    <w:rsid w:val="00692AC2"/>
    <w:rsid w:val="00692B2B"/>
    <w:rsid w:val="00692C24"/>
    <w:rsid w:val="00693381"/>
    <w:rsid w:val="00693894"/>
    <w:rsid w:val="00693B2F"/>
    <w:rsid w:val="00693FA8"/>
    <w:rsid w:val="0069497F"/>
    <w:rsid w:val="006953C9"/>
    <w:rsid w:val="006966A4"/>
    <w:rsid w:val="00696AB9"/>
    <w:rsid w:val="00696F96"/>
    <w:rsid w:val="00697175"/>
    <w:rsid w:val="00697C54"/>
    <w:rsid w:val="006A0319"/>
    <w:rsid w:val="006A041B"/>
    <w:rsid w:val="006A0FD4"/>
    <w:rsid w:val="006A1225"/>
    <w:rsid w:val="006A16C4"/>
    <w:rsid w:val="006A16CE"/>
    <w:rsid w:val="006A27FF"/>
    <w:rsid w:val="006A3318"/>
    <w:rsid w:val="006A3731"/>
    <w:rsid w:val="006A3834"/>
    <w:rsid w:val="006A4F4A"/>
    <w:rsid w:val="006A5112"/>
    <w:rsid w:val="006A571B"/>
    <w:rsid w:val="006A5AEE"/>
    <w:rsid w:val="006A5BC5"/>
    <w:rsid w:val="006A5CDF"/>
    <w:rsid w:val="006A5CFB"/>
    <w:rsid w:val="006A6403"/>
    <w:rsid w:val="006A786A"/>
    <w:rsid w:val="006A7B18"/>
    <w:rsid w:val="006B0079"/>
    <w:rsid w:val="006B00E8"/>
    <w:rsid w:val="006B00F7"/>
    <w:rsid w:val="006B02DA"/>
    <w:rsid w:val="006B066D"/>
    <w:rsid w:val="006B0AF9"/>
    <w:rsid w:val="006B1222"/>
    <w:rsid w:val="006B2027"/>
    <w:rsid w:val="006B295B"/>
    <w:rsid w:val="006B2D01"/>
    <w:rsid w:val="006B36F1"/>
    <w:rsid w:val="006B382E"/>
    <w:rsid w:val="006B38D8"/>
    <w:rsid w:val="006B3910"/>
    <w:rsid w:val="006B397F"/>
    <w:rsid w:val="006B3A07"/>
    <w:rsid w:val="006B3DAC"/>
    <w:rsid w:val="006B423C"/>
    <w:rsid w:val="006B4A76"/>
    <w:rsid w:val="006B4AD4"/>
    <w:rsid w:val="006B5396"/>
    <w:rsid w:val="006B5EC4"/>
    <w:rsid w:val="006B5F63"/>
    <w:rsid w:val="006B6149"/>
    <w:rsid w:val="006B6847"/>
    <w:rsid w:val="006B6DB6"/>
    <w:rsid w:val="006B7408"/>
    <w:rsid w:val="006B74F4"/>
    <w:rsid w:val="006B7C95"/>
    <w:rsid w:val="006C00A4"/>
    <w:rsid w:val="006C0406"/>
    <w:rsid w:val="006C0C79"/>
    <w:rsid w:val="006C0DDC"/>
    <w:rsid w:val="006C16FF"/>
    <w:rsid w:val="006C1A40"/>
    <w:rsid w:val="006C24C4"/>
    <w:rsid w:val="006C25C9"/>
    <w:rsid w:val="006C25FA"/>
    <w:rsid w:val="006C2711"/>
    <w:rsid w:val="006C2769"/>
    <w:rsid w:val="006C2B5D"/>
    <w:rsid w:val="006C2DE5"/>
    <w:rsid w:val="006C2FB2"/>
    <w:rsid w:val="006C33F5"/>
    <w:rsid w:val="006C3A24"/>
    <w:rsid w:val="006C3C04"/>
    <w:rsid w:val="006C3C11"/>
    <w:rsid w:val="006C466D"/>
    <w:rsid w:val="006C4BE5"/>
    <w:rsid w:val="006C4DE4"/>
    <w:rsid w:val="006C5445"/>
    <w:rsid w:val="006C5B2B"/>
    <w:rsid w:val="006C5D78"/>
    <w:rsid w:val="006C6B9F"/>
    <w:rsid w:val="006C781D"/>
    <w:rsid w:val="006C7DA3"/>
    <w:rsid w:val="006D0674"/>
    <w:rsid w:val="006D07BD"/>
    <w:rsid w:val="006D1593"/>
    <w:rsid w:val="006D1AA9"/>
    <w:rsid w:val="006D1C85"/>
    <w:rsid w:val="006D2F9F"/>
    <w:rsid w:val="006D31DA"/>
    <w:rsid w:val="006D3A76"/>
    <w:rsid w:val="006D46AA"/>
    <w:rsid w:val="006D4C48"/>
    <w:rsid w:val="006D4DD3"/>
    <w:rsid w:val="006D5018"/>
    <w:rsid w:val="006D5FDA"/>
    <w:rsid w:val="006D63D1"/>
    <w:rsid w:val="006D66E8"/>
    <w:rsid w:val="006D6B5F"/>
    <w:rsid w:val="006D6B78"/>
    <w:rsid w:val="006D7BD6"/>
    <w:rsid w:val="006D7C8C"/>
    <w:rsid w:val="006E0149"/>
    <w:rsid w:val="006E015E"/>
    <w:rsid w:val="006E1CC2"/>
    <w:rsid w:val="006E1DEE"/>
    <w:rsid w:val="006E2079"/>
    <w:rsid w:val="006E2450"/>
    <w:rsid w:val="006E2630"/>
    <w:rsid w:val="006E2673"/>
    <w:rsid w:val="006E2E51"/>
    <w:rsid w:val="006E2E8F"/>
    <w:rsid w:val="006E36CD"/>
    <w:rsid w:val="006E3909"/>
    <w:rsid w:val="006E3AAE"/>
    <w:rsid w:val="006E4284"/>
    <w:rsid w:val="006E42FE"/>
    <w:rsid w:val="006E449E"/>
    <w:rsid w:val="006E5088"/>
    <w:rsid w:val="006E55B7"/>
    <w:rsid w:val="006E5ACB"/>
    <w:rsid w:val="006E5E6B"/>
    <w:rsid w:val="006E6239"/>
    <w:rsid w:val="006E6AA6"/>
    <w:rsid w:val="006E79D5"/>
    <w:rsid w:val="006E7B8C"/>
    <w:rsid w:val="006E7C6B"/>
    <w:rsid w:val="006E7E6C"/>
    <w:rsid w:val="006F0D40"/>
    <w:rsid w:val="006F1160"/>
    <w:rsid w:val="006F129C"/>
    <w:rsid w:val="006F1C7A"/>
    <w:rsid w:val="006F267F"/>
    <w:rsid w:val="006F2965"/>
    <w:rsid w:val="006F2E5A"/>
    <w:rsid w:val="006F3185"/>
    <w:rsid w:val="006F32AA"/>
    <w:rsid w:val="006F46A8"/>
    <w:rsid w:val="006F4D37"/>
    <w:rsid w:val="006F51C2"/>
    <w:rsid w:val="006F549E"/>
    <w:rsid w:val="006F5737"/>
    <w:rsid w:val="006F5785"/>
    <w:rsid w:val="006F5F69"/>
    <w:rsid w:val="006F6059"/>
    <w:rsid w:val="006F70D4"/>
    <w:rsid w:val="006F71F5"/>
    <w:rsid w:val="006F76B3"/>
    <w:rsid w:val="006F78F4"/>
    <w:rsid w:val="0070029D"/>
    <w:rsid w:val="007003BA"/>
    <w:rsid w:val="00700903"/>
    <w:rsid w:val="00701AC6"/>
    <w:rsid w:val="00701DFB"/>
    <w:rsid w:val="0070268D"/>
    <w:rsid w:val="0070302D"/>
    <w:rsid w:val="00703256"/>
    <w:rsid w:val="007035DF"/>
    <w:rsid w:val="0070383F"/>
    <w:rsid w:val="00703A0E"/>
    <w:rsid w:val="00703E67"/>
    <w:rsid w:val="00704F41"/>
    <w:rsid w:val="00705257"/>
    <w:rsid w:val="00705339"/>
    <w:rsid w:val="007056F3"/>
    <w:rsid w:val="00705711"/>
    <w:rsid w:val="00705FA0"/>
    <w:rsid w:val="007061A0"/>
    <w:rsid w:val="007067C4"/>
    <w:rsid w:val="00707966"/>
    <w:rsid w:val="00707B2B"/>
    <w:rsid w:val="00710557"/>
    <w:rsid w:val="00710753"/>
    <w:rsid w:val="00710911"/>
    <w:rsid w:val="00710B07"/>
    <w:rsid w:val="00710BF5"/>
    <w:rsid w:val="0071118B"/>
    <w:rsid w:val="0071219D"/>
    <w:rsid w:val="00713274"/>
    <w:rsid w:val="00713390"/>
    <w:rsid w:val="007138A3"/>
    <w:rsid w:val="00713CA8"/>
    <w:rsid w:val="0071423C"/>
    <w:rsid w:val="00714535"/>
    <w:rsid w:val="00714F98"/>
    <w:rsid w:val="0071507B"/>
    <w:rsid w:val="0071636A"/>
    <w:rsid w:val="00716497"/>
    <w:rsid w:val="007167C3"/>
    <w:rsid w:val="00716B34"/>
    <w:rsid w:val="00716CE0"/>
    <w:rsid w:val="00716FC0"/>
    <w:rsid w:val="0071722A"/>
    <w:rsid w:val="0071732D"/>
    <w:rsid w:val="007173B4"/>
    <w:rsid w:val="0071762F"/>
    <w:rsid w:val="00717AC0"/>
    <w:rsid w:val="00717C48"/>
    <w:rsid w:val="00720135"/>
    <w:rsid w:val="00720251"/>
    <w:rsid w:val="0072045E"/>
    <w:rsid w:val="00720478"/>
    <w:rsid w:val="00720E9F"/>
    <w:rsid w:val="00720F5C"/>
    <w:rsid w:val="007211E7"/>
    <w:rsid w:val="007213FB"/>
    <w:rsid w:val="007219D4"/>
    <w:rsid w:val="00721B2A"/>
    <w:rsid w:val="00721EC2"/>
    <w:rsid w:val="00721ED1"/>
    <w:rsid w:val="007220BA"/>
    <w:rsid w:val="007221B3"/>
    <w:rsid w:val="0072229A"/>
    <w:rsid w:val="0072229C"/>
    <w:rsid w:val="0072280D"/>
    <w:rsid w:val="007233CE"/>
    <w:rsid w:val="00724EBF"/>
    <w:rsid w:val="007250BF"/>
    <w:rsid w:val="00725147"/>
    <w:rsid w:val="007253F8"/>
    <w:rsid w:val="0072570D"/>
    <w:rsid w:val="00725760"/>
    <w:rsid w:val="00725F55"/>
    <w:rsid w:val="00726D1B"/>
    <w:rsid w:val="00727119"/>
    <w:rsid w:val="00727977"/>
    <w:rsid w:val="00727EC8"/>
    <w:rsid w:val="00730447"/>
    <w:rsid w:val="00730784"/>
    <w:rsid w:val="00730890"/>
    <w:rsid w:val="007308D4"/>
    <w:rsid w:val="00730B4A"/>
    <w:rsid w:val="00730EA8"/>
    <w:rsid w:val="00731312"/>
    <w:rsid w:val="0073176A"/>
    <w:rsid w:val="007319B2"/>
    <w:rsid w:val="00731A1A"/>
    <w:rsid w:val="00731E53"/>
    <w:rsid w:val="00732034"/>
    <w:rsid w:val="00732D9D"/>
    <w:rsid w:val="00733409"/>
    <w:rsid w:val="0073349C"/>
    <w:rsid w:val="007336CB"/>
    <w:rsid w:val="007336E1"/>
    <w:rsid w:val="00733DF0"/>
    <w:rsid w:val="007340F0"/>
    <w:rsid w:val="007344A8"/>
    <w:rsid w:val="007346F9"/>
    <w:rsid w:val="00734870"/>
    <w:rsid w:val="00734B79"/>
    <w:rsid w:val="0073557E"/>
    <w:rsid w:val="00735E74"/>
    <w:rsid w:val="007361C3"/>
    <w:rsid w:val="00736476"/>
    <w:rsid w:val="00736736"/>
    <w:rsid w:val="0073684C"/>
    <w:rsid w:val="00736988"/>
    <w:rsid w:val="00737150"/>
    <w:rsid w:val="007373DC"/>
    <w:rsid w:val="00737DB8"/>
    <w:rsid w:val="00740298"/>
    <w:rsid w:val="0074036E"/>
    <w:rsid w:val="0074063E"/>
    <w:rsid w:val="00740BF1"/>
    <w:rsid w:val="00741063"/>
    <w:rsid w:val="00741581"/>
    <w:rsid w:val="0074179D"/>
    <w:rsid w:val="0074180A"/>
    <w:rsid w:val="007418AA"/>
    <w:rsid w:val="00741D0A"/>
    <w:rsid w:val="00741FCE"/>
    <w:rsid w:val="007421B8"/>
    <w:rsid w:val="007421BC"/>
    <w:rsid w:val="007423B9"/>
    <w:rsid w:val="00742BAC"/>
    <w:rsid w:val="00742E46"/>
    <w:rsid w:val="0074455A"/>
    <w:rsid w:val="00744C28"/>
    <w:rsid w:val="00744C4B"/>
    <w:rsid w:val="00744D23"/>
    <w:rsid w:val="00744E03"/>
    <w:rsid w:val="00744E78"/>
    <w:rsid w:val="00745167"/>
    <w:rsid w:val="007452B9"/>
    <w:rsid w:val="00745368"/>
    <w:rsid w:val="00745406"/>
    <w:rsid w:val="00745641"/>
    <w:rsid w:val="0074591B"/>
    <w:rsid w:val="00745E2C"/>
    <w:rsid w:val="007469B6"/>
    <w:rsid w:val="00746C98"/>
    <w:rsid w:val="00746DD5"/>
    <w:rsid w:val="00747180"/>
    <w:rsid w:val="007477AF"/>
    <w:rsid w:val="007477F7"/>
    <w:rsid w:val="00747891"/>
    <w:rsid w:val="00747A7D"/>
    <w:rsid w:val="007507F4"/>
    <w:rsid w:val="0075119A"/>
    <w:rsid w:val="007515FD"/>
    <w:rsid w:val="00751666"/>
    <w:rsid w:val="00751E0B"/>
    <w:rsid w:val="00752353"/>
    <w:rsid w:val="00752B90"/>
    <w:rsid w:val="00752DD4"/>
    <w:rsid w:val="00753D0E"/>
    <w:rsid w:val="0075402E"/>
    <w:rsid w:val="007540EA"/>
    <w:rsid w:val="0075448C"/>
    <w:rsid w:val="00754734"/>
    <w:rsid w:val="00755445"/>
    <w:rsid w:val="007558F6"/>
    <w:rsid w:val="00755C61"/>
    <w:rsid w:val="007561C5"/>
    <w:rsid w:val="00756429"/>
    <w:rsid w:val="00757449"/>
    <w:rsid w:val="007576A9"/>
    <w:rsid w:val="00757AE5"/>
    <w:rsid w:val="00757E9E"/>
    <w:rsid w:val="007603FA"/>
    <w:rsid w:val="00760896"/>
    <w:rsid w:val="0076094B"/>
    <w:rsid w:val="00760E21"/>
    <w:rsid w:val="00760F52"/>
    <w:rsid w:val="0076141F"/>
    <w:rsid w:val="00761639"/>
    <w:rsid w:val="00761ADE"/>
    <w:rsid w:val="00761AF4"/>
    <w:rsid w:val="00761DAD"/>
    <w:rsid w:val="007621E6"/>
    <w:rsid w:val="00763981"/>
    <w:rsid w:val="00764001"/>
    <w:rsid w:val="00764277"/>
    <w:rsid w:val="00764B2E"/>
    <w:rsid w:val="00765020"/>
    <w:rsid w:val="00765418"/>
    <w:rsid w:val="007655DA"/>
    <w:rsid w:val="007662E0"/>
    <w:rsid w:val="007668C7"/>
    <w:rsid w:val="0076697E"/>
    <w:rsid w:val="00766E2F"/>
    <w:rsid w:val="007674C7"/>
    <w:rsid w:val="0076775A"/>
    <w:rsid w:val="0077071D"/>
    <w:rsid w:val="007707CA"/>
    <w:rsid w:val="00770DFE"/>
    <w:rsid w:val="00770F59"/>
    <w:rsid w:val="0077140C"/>
    <w:rsid w:val="007717D9"/>
    <w:rsid w:val="00771828"/>
    <w:rsid w:val="007718F4"/>
    <w:rsid w:val="00771951"/>
    <w:rsid w:val="00771996"/>
    <w:rsid w:val="007719B4"/>
    <w:rsid w:val="00772164"/>
    <w:rsid w:val="007725EA"/>
    <w:rsid w:val="007734DF"/>
    <w:rsid w:val="00773D4A"/>
    <w:rsid w:val="0077454A"/>
    <w:rsid w:val="00774BFB"/>
    <w:rsid w:val="00775A60"/>
    <w:rsid w:val="00775BAB"/>
    <w:rsid w:val="00775C4A"/>
    <w:rsid w:val="00775D19"/>
    <w:rsid w:val="00775D78"/>
    <w:rsid w:val="0077611B"/>
    <w:rsid w:val="007761D6"/>
    <w:rsid w:val="007761E8"/>
    <w:rsid w:val="007766BC"/>
    <w:rsid w:val="00776963"/>
    <w:rsid w:val="007773C8"/>
    <w:rsid w:val="00777978"/>
    <w:rsid w:val="00777A92"/>
    <w:rsid w:val="00777B9F"/>
    <w:rsid w:val="00777BEA"/>
    <w:rsid w:val="00777F40"/>
    <w:rsid w:val="007805F2"/>
    <w:rsid w:val="007805FB"/>
    <w:rsid w:val="00780922"/>
    <w:rsid w:val="00780BAC"/>
    <w:rsid w:val="0078108B"/>
    <w:rsid w:val="0078126C"/>
    <w:rsid w:val="007814F5"/>
    <w:rsid w:val="00781E40"/>
    <w:rsid w:val="00781EAA"/>
    <w:rsid w:val="00782272"/>
    <w:rsid w:val="007832B5"/>
    <w:rsid w:val="00783CA4"/>
    <w:rsid w:val="00783FE8"/>
    <w:rsid w:val="00784188"/>
    <w:rsid w:val="00784484"/>
    <w:rsid w:val="007846A9"/>
    <w:rsid w:val="00784F0F"/>
    <w:rsid w:val="00785324"/>
    <w:rsid w:val="00785709"/>
    <w:rsid w:val="00785AD0"/>
    <w:rsid w:val="007864E1"/>
    <w:rsid w:val="00786E3F"/>
    <w:rsid w:val="00787443"/>
    <w:rsid w:val="00787DE7"/>
    <w:rsid w:val="00790069"/>
    <w:rsid w:val="00790461"/>
    <w:rsid w:val="00790A20"/>
    <w:rsid w:val="00790A63"/>
    <w:rsid w:val="00790B5D"/>
    <w:rsid w:val="007916C0"/>
    <w:rsid w:val="00791CCB"/>
    <w:rsid w:val="00791DD6"/>
    <w:rsid w:val="00792110"/>
    <w:rsid w:val="00792806"/>
    <w:rsid w:val="00792B0B"/>
    <w:rsid w:val="00792C85"/>
    <w:rsid w:val="00792D7B"/>
    <w:rsid w:val="00792E6F"/>
    <w:rsid w:val="00792FBA"/>
    <w:rsid w:val="007934EB"/>
    <w:rsid w:val="00793E24"/>
    <w:rsid w:val="007940C0"/>
    <w:rsid w:val="007941F5"/>
    <w:rsid w:val="00794326"/>
    <w:rsid w:val="00794AFC"/>
    <w:rsid w:val="00794BA6"/>
    <w:rsid w:val="0079531F"/>
    <w:rsid w:val="007953BB"/>
    <w:rsid w:val="007954CD"/>
    <w:rsid w:val="00795C3A"/>
    <w:rsid w:val="0079631D"/>
    <w:rsid w:val="0079639C"/>
    <w:rsid w:val="007965A0"/>
    <w:rsid w:val="00796906"/>
    <w:rsid w:val="00796C5F"/>
    <w:rsid w:val="007970F6"/>
    <w:rsid w:val="00797682"/>
    <w:rsid w:val="00797BDE"/>
    <w:rsid w:val="00797EF1"/>
    <w:rsid w:val="00797F4D"/>
    <w:rsid w:val="007A00C9"/>
    <w:rsid w:val="007A08AB"/>
    <w:rsid w:val="007A134B"/>
    <w:rsid w:val="007A17C0"/>
    <w:rsid w:val="007A1D8F"/>
    <w:rsid w:val="007A2EA8"/>
    <w:rsid w:val="007A2F19"/>
    <w:rsid w:val="007A31E4"/>
    <w:rsid w:val="007A3842"/>
    <w:rsid w:val="007A3883"/>
    <w:rsid w:val="007A42C3"/>
    <w:rsid w:val="007A4BBD"/>
    <w:rsid w:val="007A4DAA"/>
    <w:rsid w:val="007A4DD8"/>
    <w:rsid w:val="007A4E8E"/>
    <w:rsid w:val="007A4F84"/>
    <w:rsid w:val="007A5028"/>
    <w:rsid w:val="007A5278"/>
    <w:rsid w:val="007A5720"/>
    <w:rsid w:val="007A575A"/>
    <w:rsid w:val="007A5767"/>
    <w:rsid w:val="007A57C1"/>
    <w:rsid w:val="007A5D40"/>
    <w:rsid w:val="007A61C6"/>
    <w:rsid w:val="007A6782"/>
    <w:rsid w:val="007A67E0"/>
    <w:rsid w:val="007A7446"/>
    <w:rsid w:val="007A7538"/>
    <w:rsid w:val="007B01E5"/>
    <w:rsid w:val="007B047D"/>
    <w:rsid w:val="007B0F72"/>
    <w:rsid w:val="007B0F74"/>
    <w:rsid w:val="007B1C9D"/>
    <w:rsid w:val="007B1EB2"/>
    <w:rsid w:val="007B2405"/>
    <w:rsid w:val="007B2426"/>
    <w:rsid w:val="007B388B"/>
    <w:rsid w:val="007B38B1"/>
    <w:rsid w:val="007B4586"/>
    <w:rsid w:val="007B50AC"/>
    <w:rsid w:val="007B5156"/>
    <w:rsid w:val="007B5A2A"/>
    <w:rsid w:val="007B5DA3"/>
    <w:rsid w:val="007B60B2"/>
    <w:rsid w:val="007B60CF"/>
    <w:rsid w:val="007B687D"/>
    <w:rsid w:val="007B700B"/>
    <w:rsid w:val="007B7056"/>
    <w:rsid w:val="007B70BA"/>
    <w:rsid w:val="007B71D7"/>
    <w:rsid w:val="007B723D"/>
    <w:rsid w:val="007B7ACE"/>
    <w:rsid w:val="007B7C84"/>
    <w:rsid w:val="007B7E62"/>
    <w:rsid w:val="007C0156"/>
    <w:rsid w:val="007C0201"/>
    <w:rsid w:val="007C09CF"/>
    <w:rsid w:val="007C13AF"/>
    <w:rsid w:val="007C1DA4"/>
    <w:rsid w:val="007C24F6"/>
    <w:rsid w:val="007C25D1"/>
    <w:rsid w:val="007C2777"/>
    <w:rsid w:val="007C2B5B"/>
    <w:rsid w:val="007C2F34"/>
    <w:rsid w:val="007C3672"/>
    <w:rsid w:val="007C381C"/>
    <w:rsid w:val="007C3993"/>
    <w:rsid w:val="007C3FAA"/>
    <w:rsid w:val="007C4303"/>
    <w:rsid w:val="007C4787"/>
    <w:rsid w:val="007C4C2C"/>
    <w:rsid w:val="007C4F43"/>
    <w:rsid w:val="007C5162"/>
    <w:rsid w:val="007C5AB4"/>
    <w:rsid w:val="007C5B86"/>
    <w:rsid w:val="007C6203"/>
    <w:rsid w:val="007C64C3"/>
    <w:rsid w:val="007C6BBC"/>
    <w:rsid w:val="007C6E32"/>
    <w:rsid w:val="007C746F"/>
    <w:rsid w:val="007C752D"/>
    <w:rsid w:val="007C7B5D"/>
    <w:rsid w:val="007C7C1C"/>
    <w:rsid w:val="007C7FBA"/>
    <w:rsid w:val="007D0026"/>
    <w:rsid w:val="007D010A"/>
    <w:rsid w:val="007D1E1B"/>
    <w:rsid w:val="007D2223"/>
    <w:rsid w:val="007D26A4"/>
    <w:rsid w:val="007D26D9"/>
    <w:rsid w:val="007D26DF"/>
    <w:rsid w:val="007D2CD3"/>
    <w:rsid w:val="007D330A"/>
    <w:rsid w:val="007D33F8"/>
    <w:rsid w:val="007D41F5"/>
    <w:rsid w:val="007D4214"/>
    <w:rsid w:val="007D4F63"/>
    <w:rsid w:val="007D518F"/>
    <w:rsid w:val="007D5A2B"/>
    <w:rsid w:val="007D60BE"/>
    <w:rsid w:val="007D62FA"/>
    <w:rsid w:val="007D6609"/>
    <w:rsid w:val="007D6BB7"/>
    <w:rsid w:val="007D6DA2"/>
    <w:rsid w:val="007D747F"/>
    <w:rsid w:val="007D7635"/>
    <w:rsid w:val="007D78C8"/>
    <w:rsid w:val="007D78CC"/>
    <w:rsid w:val="007D7B62"/>
    <w:rsid w:val="007E088E"/>
    <w:rsid w:val="007E08EA"/>
    <w:rsid w:val="007E0EC3"/>
    <w:rsid w:val="007E0F85"/>
    <w:rsid w:val="007E17E7"/>
    <w:rsid w:val="007E19A7"/>
    <w:rsid w:val="007E23B9"/>
    <w:rsid w:val="007E27F8"/>
    <w:rsid w:val="007E2947"/>
    <w:rsid w:val="007E37AF"/>
    <w:rsid w:val="007E3ED1"/>
    <w:rsid w:val="007E42C4"/>
    <w:rsid w:val="007E44C3"/>
    <w:rsid w:val="007E4CF4"/>
    <w:rsid w:val="007E4EB4"/>
    <w:rsid w:val="007E5867"/>
    <w:rsid w:val="007E5A56"/>
    <w:rsid w:val="007E63BF"/>
    <w:rsid w:val="007E6A24"/>
    <w:rsid w:val="007E733D"/>
    <w:rsid w:val="007E7758"/>
    <w:rsid w:val="007E7853"/>
    <w:rsid w:val="007E79A7"/>
    <w:rsid w:val="007E7B8F"/>
    <w:rsid w:val="007E7C6D"/>
    <w:rsid w:val="007F088F"/>
    <w:rsid w:val="007F0C85"/>
    <w:rsid w:val="007F0DCC"/>
    <w:rsid w:val="007F0E94"/>
    <w:rsid w:val="007F0F93"/>
    <w:rsid w:val="007F10F6"/>
    <w:rsid w:val="007F17E1"/>
    <w:rsid w:val="007F17EC"/>
    <w:rsid w:val="007F2215"/>
    <w:rsid w:val="007F22E3"/>
    <w:rsid w:val="007F25AE"/>
    <w:rsid w:val="007F25C5"/>
    <w:rsid w:val="007F2896"/>
    <w:rsid w:val="007F2EED"/>
    <w:rsid w:val="007F306B"/>
    <w:rsid w:val="007F3127"/>
    <w:rsid w:val="007F33B2"/>
    <w:rsid w:val="007F3683"/>
    <w:rsid w:val="007F409E"/>
    <w:rsid w:val="007F4812"/>
    <w:rsid w:val="007F4FE5"/>
    <w:rsid w:val="007F511A"/>
    <w:rsid w:val="007F545E"/>
    <w:rsid w:val="007F618B"/>
    <w:rsid w:val="007F61E8"/>
    <w:rsid w:val="007F6FA0"/>
    <w:rsid w:val="007F7610"/>
    <w:rsid w:val="007F7D3D"/>
    <w:rsid w:val="008007F3"/>
    <w:rsid w:val="008009D8"/>
    <w:rsid w:val="00800BA4"/>
    <w:rsid w:val="008016BD"/>
    <w:rsid w:val="0080199F"/>
    <w:rsid w:val="00801ADF"/>
    <w:rsid w:val="00801DF8"/>
    <w:rsid w:val="00801FC9"/>
    <w:rsid w:val="00802C7B"/>
    <w:rsid w:val="00802F7D"/>
    <w:rsid w:val="008040F0"/>
    <w:rsid w:val="0080458A"/>
    <w:rsid w:val="00805892"/>
    <w:rsid w:val="00806B48"/>
    <w:rsid w:val="00807073"/>
    <w:rsid w:val="0080715B"/>
    <w:rsid w:val="008073FF"/>
    <w:rsid w:val="00807B08"/>
    <w:rsid w:val="00807BCE"/>
    <w:rsid w:val="00810330"/>
    <w:rsid w:val="00810365"/>
    <w:rsid w:val="00811221"/>
    <w:rsid w:val="008114FB"/>
    <w:rsid w:val="00811CAB"/>
    <w:rsid w:val="008121B1"/>
    <w:rsid w:val="008123EF"/>
    <w:rsid w:val="00812528"/>
    <w:rsid w:val="00812B53"/>
    <w:rsid w:val="0081322F"/>
    <w:rsid w:val="008132FF"/>
    <w:rsid w:val="00813632"/>
    <w:rsid w:val="00813DE4"/>
    <w:rsid w:val="00814079"/>
    <w:rsid w:val="008148FC"/>
    <w:rsid w:val="00814E74"/>
    <w:rsid w:val="00814EFA"/>
    <w:rsid w:val="008153B4"/>
    <w:rsid w:val="008153BA"/>
    <w:rsid w:val="0081594B"/>
    <w:rsid w:val="00815A07"/>
    <w:rsid w:val="00815C29"/>
    <w:rsid w:val="00815F0D"/>
    <w:rsid w:val="008162F3"/>
    <w:rsid w:val="00816394"/>
    <w:rsid w:val="00816444"/>
    <w:rsid w:val="00816722"/>
    <w:rsid w:val="00816A7C"/>
    <w:rsid w:val="00816AC1"/>
    <w:rsid w:val="008170EE"/>
    <w:rsid w:val="008177F0"/>
    <w:rsid w:val="008178F9"/>
    <w:rsid w:val="00817B80"/>
    <w:rsid w:val="00820430"/>
    <w:rsid w:val="008208D0"/>
    <w:rsid w:val="00820AA5"/>
    <w:rsid w:val="00820D43"/>
    <w:rsid w:val="00820FB9"/>
    <w:rsid w:val="0082104D"/>
    <w:rsid w:val="00821C54"/>
    <w:rsid w:val="00821F68"/>
    <w:rsid w:val="00822632"/>
    <w:rsid w:val="00822A88"/>
    <w:rsid w:val="00822C88"/>
    <w:rsid w:val="00823543"/>
    <w:rsid w:val="008239F2"/>
    <w:rsid w:val="00823B61"/>
    <w:rsid w:val="008245EC"/>
    <w:rsid w:val="00825D6C"/>
    <w:rsid w:val="00825E6B"/>
    <w:rsid w:val="0082627C"/>
    <w:rsid w:val="0082628B"/>
    <w:rsid w:val="00826623"/>
    <w:rsid w:val="00826625"/>
    <w:rsid w:val="00826696"/>
    <w:rsid w:val="00826AC7"/>
    <w:rsid w:val="00827161"/>
    <w:rsid w:val="00830264"/>
    <w:rsid w:val="00830AAE"/>
    <w:rsid w:val="008315BC"/>
    <w:rsid w:val="00831B97"/>
    <w:rsid w:val="00831D56"/>
    <w:rsid w:val="0083212B"/>
    <w:rsid w:val="008323E1"/>
    <w:rsid w:val="00833048"/>
    <w:rsid w:val="008331EB"/>
    <w:rsid w:val="00833DFD"/>
    <w:rsid w:val="00833FA4"/>
    <w:rsid w:val="00834574"/>
    <w:rsid w:val="008345EF"/>
    <w:rsid w:val="008349C3"/>
    <w:rsid w:val="00835287"/>
    <w:rsid w:val="00835719"/>
    <w:rsid w:val="008365F0"/>
    <w:rsid w:val="00836CF2"/>
    <w:rsid w:val="00837C3D"/>
    <w:rsid w:val="00837C69"/>
    <w:rsid w:val="0084084F"/>
    <w:rsid w:val="00842026"/>
    <w:rsid w:val="00842471"/>
    <w:rsid w:val="00842CDD"/>
    <w:rsid w:val="00842E55"/>
    <w:rsid w:val="00842EEF"/>
    <w:rsid w:val="00842F61"/>
    <w:rsid w:val="008435C2"/>
    <w:rsid w:val="008439EF"/>
    <w:rsid w:val="00843BDA"/>
    <w:rsid w:val="00843DC0"/>
    <w:rsid w:val="00844498"/>
    <w:rsid w:val="00844693"/>
    <w:rsid w:val="008447FB"/>
    <w:rsid w:val="00844C54"/>
    <w:rsid w:val="008456F6"/>
    <w:rsid w:val="00845A52"/>
    <w:rsid w:val="00845BAC"/>
    <w:rsid w:val="00846C03"/>
    <w:rsid w:val="00846E26"/>
    <w:rsid w:val="00846FB1"/>
    <w:rsid w:val="00846FC3"/>
    <w:rsid w:val="008477D4"/>
    <w:rsid w:val="00847B72"/>
    <w:rsid w:val="00850293"/>
    <w:rsid w:val="00850721"/>
    <w:rsid w:val="00850798"/>
    <w:rsid w:val="00850F76"/>
    <w:rsid w:val="00851702"/>
    <w:rsid w:val="00851A4F"/>
    <w:rsid w:val="00851CE2"/>
    <w:rsid w:val="0085211A"/>
    <w:rsid w:val="008523C0"/>
    <w:rsid w:val="0085297C"/>
    <w:rsid w:val="00852AB2"/>
    <w:rsid w:val="00853463"/>
    <w:rsid w:val="008535F9"/>
    <w:rsid w:val="00853772"/>
    <w:rsid w:val="00853E00"/>
    <w:rsid w:val="008540DC"/>
    <w:rsid w:val="0085416D"/>
    <w:rsid w:val="00854FA0"/>
    <w:rsid w:val="0085546D"/>
    <w:rsid w:val="00855F1A"/>
    <w:rsid w:val="00856D54"/>
    <w:rsid w:val="00857389"/>
    <w:rsid w:val="00857492"/>
    <w:rsid w:val="00857779"/>
    <w:rsid w:val="00860607"/>
    <w:rsid w:val="0086062C"/>
    <w:rsid w:val="008607DB"/>
    <w:rsid w:val="0086135A"/>
    <w:rsid w:val="00861A2B"/>
    <w:rsid w:val="00862637"/>
    <w:rsid w:val="00862965"/>
    <w:rsid w:val="00863396"/>
    <w:rsid w:val="008634F8"/>
    <w:rsid w:val="00864151"/>
    <w:rsid w:val="008648FD"/>
    <w:rsid w:val="008649B8"/>
    <w:rsid w:val="00864E71"/>
    <w:rsid w:val="00864F90"/>
    <w:rsid w:val="008652E4"/>
    <w:rsid w:val="008653FA"/>
    <w:rsid w:val="00865700"/>
    <w:rsid w:val="0086643A"/>
    <w:rsid w:val="0086645B"/>
    <w:rsid w:val="008664C0"/>
    <w:rsid w:val="00866532"/>
    <w:rsid w:val="00866B6A"/>
    <w:rsid w:val="00866B82"/>
    <w:rsid w:val="00866E96"/>
    <w:rsid w:val="00866FC5"/>
    <w:rsid w:val="00867EA1"/>
    <w:rsid w:val="00870246"/>
    <w:rsid w:val="008702CB"/>
    <w:rsid w:val="0087035F"/>
    <w:rsid w:val="0087056B"/>
    <w:rsid w:val="00870F8A"/>
    <w:rsid w:val="008716A0"/>
    <w:rsid w:val="00871C7C"/>
    <w:rsid w:val="0087263F"/>
    <w:rsid w:val="00872B59"/>
    <w:rsid w:val="0087303D"/>
    <w:rsid w:val="00873704"/>
    <w:rsid w:val="008737BE"/>
    <w:rsid w:val="0087391B"/>
    <w:rsid w:val="00874F7E"/>
    <w:rsid w:val="0087505A"/>
    <w:rsid w:val="0087511C"/>
    <w:rsid w:val="008756EC"/>
    <w:rsid w:val="00875764"/>
    <w:rsid w:val="00876391"/>
    <w:rsid w:val="008773BC"/>
    <w:rsid w:val="00877B92"/>
    <w:rsid w:val="00880197"/>
    <w:rsid w:val="0088051F"/>
    <w:rsid w:val="00880D46"/>
    <w:rsid w:val="00881293"/>
    <w:rsid w:val="008812E7"/>
    <w:rsid w:val="0088131B"/>
    <w:rsid w:val="00881684"/>
    <w:rsid w:val="008816F1"/>
    <w:rsid w:val="00881858"/>
    <w:rsid w:val="008823AC"/>
    <w:rsid w:val="00882432"/>
    <w:rsid w:val="00882579"/>
    <w:rsid w:val="008827D5"/>
    <w:rsid w:val="0088317D"/>
    <w:rsid w:val="008831B3"/>
    <w:rsid w:val="00883A8D"/>
    <w:rsid w:val="00883DBF"/>
    <w:rsid w:val="00883E51"/>
    <w:rsid w:val="00884321"/>
    <w:rsid w:val="0088496D"/>
    <w:rsid w:val="00884976"/>
    <w:rsid w:val="00884C0A"/>
    <w:rsid w:val="00884DAC"/>
    <w:rsid w:val="00884E14"/>
    <w:rsid w:val="00884FE4"/>
    <w:rsid w:val="00885676"/>
    <w:rsid w:val="0088664A"/>
    <w:rsid w:val="008866CA"/>
    <w:rsid w:val="008867F9"/>
    <w:rsid w:val="00886C1C"/>
    <w:rsid w:val="00886E00"/>
    <w:rsid w:val="00886F42"/>
    <w:rsid w:val="008870B6"/>
    <w:rsid w:val="00887242"/>
    <w:rsid w:val="00887595"/>
    <w:rsid w:val="008909E1"/>
    <w:rsid w:val="00891589"/>
    <w:rsid w:val="008915FC"/>
    <w:rsid w:val="00891757"/>
    <w:rsid w:val="0089188A"/>
    <w:rsid w:val="00891BBE"/>
    <w:rsid w:val="0089213D"/>
    <w:rsid w:val="00892873"/>
    <w:rsid w:val="0089287A"/>
    <w:rsid w:val="00892900"/>
    <w:rsid w:val="00893159"/>
    <w:rsid w:val="008933EE"/>
    <w:rsid w:val="008934EE"/>
    <w:rsid w:val="00893ED0"/>
    <w:rsid w:val="00893F8A"/>
    <w:rsid w:val="0089401D"/>
    <w:rsid w:val="0089542E"/>
    <w:rsid w:val="0089559C"/>
    <w:rsid w:val="00896442"/>
    <w:rsid w:val="00896C55"/>
    <w:rsid w:val="00896CAC"/>
    <w:rsid w:val="00897269"/>
    <w:rsid w:val="0089746D"/>
    <w:rsid w:val="00897D7D"/>
    <w:rsid w:val="00897F24"/>
    <w:rsid w:val="008A013A"/>
    <w:rsid w:val="008A02C6"/>
    <w:rsid w:val="008A055F"/>
    <w:rsid w:val="008A0B1E"/>
    <w:rsid w:val="008A0C40"/>
    <w:rsid w:val="008A12C8"/>
    <w:rsid w:val="008A1354"/>
    <w:rsid w:val="008A1B24"/>
    <w:rsid w:val="008A1C55"/>
    <w:rsid w:val="008A2908"/>
    <w:rsid w:val="008A2DF9"/>
    <w:rsid w:val="008A3199"/>
    <w:rsid w:val="008A3D00"/>
    <w:rsid w:val="008A3D94"/>
    <w:rsid w:val="008A484C"/>
    <w:rsid w:val="008A51F3"/>
    <w:rsid w:val="008A5334"/>
    <w:rsid w:val="008A5437"/>
    <w:rsid w:val="008A6122"/>
    <w:rsid w:val="008A62D1"/>
    <w:rsid w:val="008A6F9C"/>
    <w:rsid w:val="008A7429"/>
    <w:rsid w:val="008A74E8"/>
    <w:rsid w:val="008A74FD"/>
    <w:rsid w:val="008A755B"/>
    <w:rsid w:val="008A792C"/>
    <w:rsid w:val="008A7C17"/>
    <w:rsid w:val="008B02F2"/>
    <w:rsid w:val="008B04A8"/>
    <w:rsid w:val="008B0766"/>
    <w:rsid w:val="008B08FD"/>
    <w:rsid w:val="008B0A00"/>
    <w:rsid w:val="008B1984"/>
    <w:rsid w:val="008B1E3D"/>
    <w:rsid w:val="008B22CB"/>
    <w:rsid w:val="008B24D9"/>
    <w:rsid w:val="008B24F4"/>
    <w:rsid w:val="008B28DC"/>
    <w:rsid w:val="008B31FE"/>
    <w:rsid w:val="008B3674"/>
    <w:rsid w:val="008B3741"/>
    <w:rsid w:val="008B3A51"/>
    <w:rsid w:val="008B3C5A"/>
    <w:rsid w:val="008B3D5D"/>
    <w:rsid w:val="008B3FFB"/>
    <w:rsid w:val="008B4BC6"/>
    <w:rsid w:val="008B5501"/>
    <w:rsid w:val="008B68D6"/>
    <w:rsid w:val="008B6987"/>
    <w:rsid w:val="008B6C2B"/>
    <w:rsid w:val="008B6FB2"/>
    <w:rsid w:val="008B7063"/>
    <w:rsid w:val="008B710D"/>
    <w:rsid w:val="008B7403"/>
    <w:rsid w:val="008B7545"/>
    <w:rsid w:val="008B7ABB"/>
    <w:rsid w:val="008B7D0F"/>
    <w:rsid w:val="008C0C69"/>
    <w:rsid w:val="008C0CF0"/>
    <w:rsid w:val="008C12EF"/>
    <w:rsid w:val="008C1BFC"/>
    <w:rsid w:val="008C1D7A"/>
    <w:rsid w:val="008C27C4"/>
    <w:rsid w:val="008C2D28"/>
    <w:rsid w:val="008C3592"/>
    <w:rsid w:val="008C3736"/>
    <w:rsid w:val="008C3A84"/>
    <w:rsid w:val="008C3FC8"/>
    <w:rsid w:val="008C46A9"/>
    <w:rsid w:val="008C4A34"/>
    <w:rsid w:val="008C4AE7"/>
    <w:rsid w:val="008C5524"/>
    <w:rsid w:val="008C5A04"/>
    <w:rsid w:val="008C63FD"/>
    <w:rsid w:val="008C654E"/>
    <w:rsid w:val="008C6B8B"/>
    <w:rsid w:val="008C701E"/>
    <w:rsid w:val="008C7045"/>
    <w:rsid w:val="008C7A97"/>
    <w:rsid w:val="008D0372"/>
    <w:rsid w:val="008D09F7"/>
    <w:rsid w:val="008D0B2C"/>
    <w:rsid w:val="008D0D26"/>
    <w:rsid w:val="008D1219"/>
    <w:rsid w:val="008D1273"/>
    <w:rsid w:val="008D134B"/>
    <w:rsid w:val="008D1B57"/>
    <w:rsid w:val="008D2B18"/>
    <w:rsid w:val="008D30C5"/>
    <w:rsid w:val="008D30EC"/>
    <w:rsid w:val="008D311F"/>
    <w:rsid w:val="008D31B9"/>
    <w:rsid w:val="008D3816"/>
    <w:rsid w:val="008D3C0C"/>
    <w:rsid w:val="008D40B1"/>
    <w:rsid w:val="008D4126"/>
    <w:rsid w:val="008D492D"/>
    <w:rsid w:val="008D5040"/>
    <w:rsid w:val="008D5144"/>
    <w:rsid w:val="008D5213"/>
    <w:rsid w:val="008D5990"/>
    <w:rsid w:val="008D5FF8"/>
    <w:rsid w:val="008D609F"/>
    <w:rsid w:val="008D7109"/>
    <w:rsid w:val="008D72F3"/>
    <w:rsid w:val="008D759B"/>
    <w:rsid w:val="008D7BAF"/>
    <w:rsid w:val="008D7D60"/>
    <w:rsid w:val="008E02CE"/>
    <w:rsid w:val="008E1198"/>
    <w:rsid w:val="008E15FC"/>
    <w:rsid w:val="008E17B2"/>
    <w:rsid w:val="008E2484"/>
    <w:rsid w:val="008E2638"/>
    <w:rsid w:val="008E2CC7"/>
    <w:rsid w:val="008E2DAC"/>
    <w:rsid w:val="008E2DAF"/>
    <w:rsid w:val="008E2E74"/>
    <w:rsid w:val="008E2F64"/>
    <w:rsid w:val="008E3497"/>
    <w:rsid w:val="008E3636"/>
    <w:rsid w:val="008E38E0"/>
    <w:rsid w:val="008E3937"/>
    <w:rsid w:val="008E3A24"/>
    <w:rsid w:val="008E4245"/>
    <w:rsid w:val="008E4C20"/>
    <w:rsid w:val="008E56EC"/>
    <w:rsid w:val="008E5886"/>
    <w:rsid w:val="008E5972"/>
    <w:rsid w:val="008E5B63"/>
    <w:rsid w:val="008E5E15"/>
    <w:rsid w:val="008E5FD9"/>
    <w:rsid w:val="008E6867"/>
    <w:rsid w:val="008E6BD5"/>
    <w:rsid w:val="008E7254"/>
    <w:rsid w:val="008E7331"/>
    <w:rsid w:val="008E73A0"/>
    <w:rsid w:val="008E74E4"/>
    <w:rsid w:val="008E75AE"/>
    <w:rsid w:val="008E7C89"/>
    <w:rsid w:val="008F0007"/>
    <w:rsid w:val="008F0903"/>
    <w:rsid w:val="008F0FD8"/>
    <w:rsid w:val="008F1534"/>
    <w:rsid w:val="008F159D"/>
    <w:rsid w:val="008F1641"/>
    <w:rsid w:val="008F1D65"/>
    <w:rsid w:val="008F27D8"/>
    <w:rsid w:val="008F2EAA"/>
    <w:rsid w:val="008F3711"/>
    <w:rsid w:val="008F3F5E"/>
    <w:rsid w:val="008F4384"/>
    <w:rsid w:val="008F47A8"/>
    <w:rsid w:val="008F4AB0"/>
    <w:rsid w:val="008F4BB4"/>
    <w:rsid w:val="008F4C15"/>
    <w:rsid w:val="008F4EA8"/>
    <w:rsid w:val="008F57CA"/>
    <w:rsid w:val="008F57E0"/>
    <w:rsid w:val="008F5DC4"/>
    <w:rsid w:val="008F6355"/>
    <w:rsid w:val="008F68D6"/>
    <w:rsid w:val="008F6DB3"/>
    <w:rsid w:val="008F78CF"/>
    <w:rsid w:val="008F78E1"/>
    <w:rsid w:val="00900480"/>
    <w:rsid w:val="009008BF"/>
    <w:rsid w:val="00900FE8"/>
    <w:rsid w:val="0090109D"/>
    <w:rsid w:val="00901396"/>
    <w:rsid w:val="0090162D"/>
    <w:rsid w:val="00901661"/>
    <w:rsid w:val="00901BFF"/>
    <w:rsid w:val="00902155"/>
    <w:rsid w:val="00902818"/>
    <w:rsid w:val="009035F0"/>
    <w:rsid w:val="0090457B"/>
    <w:rsid w:val="0090584E"/>
    <w:rsid w:val="00905A0B"/>
    <w:rsid w:val="00905B2F"/>
    <w:rsid w:val="00905DA9"/>
    <w:rsid w:val="00906111"/>
    <w:rsid w:val="0090625E"/>
    <w:rsid w:val="009075AA"/>
    <w:rsid w:val="009077BA"/>
    <w:rsid w:val="00907817"/>
    <w:rsid w:val="009079E6"/>
    <w:rsid w:val="00907B3E"/>
    <w:rsid w:val="0091026A"/>
    <w:rsid w:val="009103A8"/>
    <w:rsid w:val="0091089E"/>
    <w:rsid w:val="009108DF"/>
    <w:rsid w:val="0091096E"/>
    <w:rsid w:val="00910C33"/>
    <w:rsid w:val="00910DE0"/>
    <w:rsid w:val="0091108A"/>
    <w:rsid w:val="009113B2"/>
    <w:rsid w:val="009113D3"/>
    <w:rsid w:val="0091180D"/>
    <w:rsid w:val="00912AEF"/>
    <w:rsid w:val="00912CDC"/>
    <w:rsid w:val="00912F5E"/>
    <w:rsid w:val="00912F8F"/>
    <w:rsid w:val="00913634"/>
    <w:rsid w:val="00913C3F"/>
    <w:rsid w:val="00913EDB"/>
    <w:rsid w:val="0091566C"/>
    <w:rsid w:val="009159CF"/>
    <w:rsid w:val="00915EB8"/>
    <w:rsid w:val="00915ED0"/>
    <w:rsid w:val="009167F3"/>
    <w:rsid w:val="00916871"/>
    <w:rsid w:val="009169F9"/>
    <w:rsid w:val="0091729F"/>
    <w:rsid w:val="0091733F"/>
    <w:rsid w:val="009173FA"/>
    <w:rsid w:val="00917680"/>
    <w:rsid w:val="00917763"/>
    <w:rsid w:val="00920315"/>
    <w:rsid w:val="009209E7"/>
    <w:rsid w:val="009209F7"/>
    <w:rsid w:val="00920E32"/>
    <w:rsid w:val="0092102F"/>
    <w:rsid w:val="00921DA4"/>
    <w:rsid w:val="009220FE"/>
    <w:rsid w:val="009223CC"/>
    <w:rsid w:val="00922598"/>
    <w:rsid w:val="00922612"/>
    <w:rsid w:val="009226FD"/>
    <w:rsid w:val="009231DD"/>
    <w:rsid w:val="00923C44"/>
    <w:rsid w:val="00923CB9"/>
    <w:rsid w:val="00923E67"/>
    <w:rsid w:val="0092410A"/>
    <w:rsid w:val="00924288"/>
    <w:rsid w:val="009245F6"/>
    <w:rsid w:val="00924CCC"/>
    <w:rsid w:val="009254B4"/>
    <w:rsid w:val="009259E1"/>
    <w:rsid w:val="00925A8D"/>
    <w:rsid w:val="00925CD7"/>
    <w:rsid w:val="009265E0"/>
    <w:rsid w:val="00926BF5"/>
    <w:rsid w:val="00926D4E"/>
    <w:rsid w:val="00927B84"/>
    <w:rsid w:val="00930672"/>
    <w:rsid w:val="00930CAA"/>
    <w:rsid w:val="00930EBC"/>
    <w:rsid w:val="00930FEF"/>
    <w:rsid w:val="00931083"/>
    <w:rsid w:val="00931ABD"/>
    <w:rsid w:val="00931B1C"/>
    <w:rsid w:val="00931F6D"/>
    <w:rsid w:val="0093216F"/>
    <w:rsid w:val="00932DC7"/>
    <w:rsid w:val="0093312C"/>
    <w:rsid w:val="00933435"/>
    <w:rsid w:val="0093376D"/>
    <w:rsid w:val="00934368"/>
    <w:rsid w:val="00934826"/>
    <w:rsid w:val="00934C99"/>
    <w:rsid w:val="009354B8"/>
    <w:rsid w:val="00935855"/>
    <w:rsid w:val="00935BF0"/>
    <w:rsid w:val="00935E6B"/>
    <w:rsid w:val="009370FE"/>
    <w:rsid w:val="00937745"/>
    <w:rsid w:val="00937D6D"/>
    <w:rsid w:val="0094019B"/>
    <w:rsid w:val="00940EE6"/>
    <w:rsid w:val="00940F5F"/>
    <w:rsid w:val="00941234"/>
    <w:rsid w:val="00941901"/>
    <w:rsid w:val="00942063"/>
    <w:rsid w:val="0094241E"/>
    <w:rsid w:val="009428F5"/>
    <w:rsid w:val="00942913"/>
    <w:rsid w:val="009430A1"/>
    <w:rsid w:val="00943AC0"/>
    <w:rsid w:val="00943D94"/>
    <w:rsid w:val="00943E55"/>
    <w:rsid w:val="009440B5"/>
    <w:rsid w:val="00944A5D"/>
    <w:rsid w:val="0094557D"/>
    <w:rsid w:val="00945787"/>
    <w:rsid w:val="009458DB"/>
    <w:rsid w:val="00945F0F"/>
    <w:rsid w:val="00946101"/>
    <w:rsid w:val="009462B5"/>
    <w:rsid w:val="0094664F"/>
    <w:rsid w:val="00946993"/>
    <w:rsid w:val="00946B88"/>
    <w:rsid w:val="00947124"/>
    <w:rsid w:val="009473EF"/>
    <w:rsid w:val="00947603"/>
    <w:rsid w:val="00947A06"/>
    <w:rsid w:val="009503D5"/>
    <w:rsid w:val="00950F4B"/>
    <w:rsid w:val="009511E0"/>
    <w:rsid w:val="009511E7"/>
    <w:rsid w:val="00951382"/>
    <w:rsid w:val="00951483"/>
    <w:rsid w:val="00951A17"/>
    <w:rsid w:val="00952626"/>
    <w:rsid w:val="00953353"/>
    <w:rsid w:val="009534A2"/>
    <w:rsid w:val="00953B19"/>
    <w:rsid w:val="00953D8C"/>
    <w:rsid w:val="00953F7A"/>
    <w:rsid w:val="00954D4D"/>
    <w:rsid w:val="0095572C"/>
    <w:rsid w:val="00956693"/>
    <w:rsid w:val="009568A3"/>
    <w:rsid w:val="00956EE9"/>
    <w:rsid w:val="009571A5"/>
    <w:rsid w:val="009572B6"/>
    <w:rsid w:val="009572CD"/>
    <w:rsid w:val="00957A1E"/>
    <w:rsid w:val="0096007B"/>
    <w:rsid w:val="009603E7"/>
    <w:rsid w:val="0096092C"/>
    <w:rsid w:val="00960FDA"/>
    <w:rsid w:val="00960FE8"/>
    <w:rsid w:val="009611B1"/>
    <w:rsid w:val="0096175B"/>
    <w:rsid w:val="0096194A"/>
    <w:rsid w:val="0096198A"/>
    <w:rsid w:val="0096215D"/>
    <w:rsid w:val="00962749"/>
    <w:rsid w:val="00962AA9"/>
    <w:rsid w:val="00962E64"/>
    <w:rsid w:val="009631F4"/>
    <w:rsid w:val="00963DAA"/>
    <w:rsid w:val="00963FB9"/>
    <w:rsid w:val="0096454E"/>
    <w:rsid w:val="009645B7"/>
    <w:rsid w:val="009648D4"/>
    <w:rsid w:val="0096579F"/>
    <w:rsid w:val="009657BD"/>
    <w:rsid w:val="00965BC4"/>
    <w:rsid w:val="00965D67"/>
    <w:rsid w:val="00966060"/>
    <w:rsid w:val="0096630E"/>
    <w:rsid w:val="00966454"/>
    <w:rsid w:val="0096659D"/>
    <w:rsid w:val="00966A7E"/>
    <w:rsid w:val="00966E83"/>
    <w:rsid w:val="00967D3C"/>
    <w:rsid w:val="00967D8A"/>
    <w:rsid w:val="00967F80"/>
    <w:rsid w:val="0097038F"/>
    <w:rsid w:val="00970D49"/>
    <w:rsid w:val="00970F1B"/>
    <w:rsid w:val="00970FC9"/>
    <w:rsid w:val="00970FE4"/>
    <w:rsid w:val="009711CF"/>
    <w:rsid w:val="009712F5"/>
    <w:rsid w:val="0097137C"/>
    <w:rsid w:val="00971660"/>
    <w:rsid w:val="00971BDE"/>
    <w:rsid w:val="00971F8F"/>
    <w:rsid w:val="009720EB"/>
    <w:rsid w:val="00972651"/>
    <w:rsid w:val="00972A39"/>
    <w:rsid w:val="00972F20"/>
    <w:rsid w:val="009730CC"/>
    <w:rsid w:val="00973490"/>
    <w:rsid w:val="00973D02"/>
    <w:rsid w:val="00973E23"/>
    <w:rsid w:val="009748F0"/>
    <w:rsid w:val="00974C0D"/>
    <w:rsid w:val="00975220"/>
    <w:rsid w:val="0097528D"/>
    <w:rsid w:val="0097564C"/>
    <w:rsid w:val="00975AB3"/>
    <w:rsid w:val="00976299"/>
    <w:rsid w:val="00976340"/>
    <w:rsid w:val="00976402"/>
    <w:rsid w:val="0097649E"/>
    <w:rsid w:val="009766B2"/>
    <w:rsid w:val="00976F56"/>
    <w:rsid w:val="00976FDA"/>
    <w:rsid w:val="00977BAD"/>
    <w:rsid w:val="00980B6F"/>
    <w:rsid w:val="00980BB6"/>
    <w:rsid w:val="00980D9C"/>
    <w:rsid w:val="00980ECD"/>
    <w:rsid w:val="009817AC"/>
    <w:rsid w:val="00981BB2"/>
    <w:rsid w:val="00981CCC"/>
    <w:rsid w:val="00981F5B"/>
    <w:rsid w:val="00982444"/>
    <w:rsid w:val="009824F8"/>
    <w:rsid w:val="00982772"/>
    <w:rsid w:val="00982D40"/>
    <w:rsid w:val="0098305D"/>
    <w:rsid w:val="00983264"/>
    <w:rsid w:val="009832B4"/>
    <w:rsid w:val="00983720"/>
    <w:rsid w:val="00983CB7"/>
    <w:rsid w:val="00984BD2"/>
    <w:rsid w:val="00984D9A"/>
    <w:rsid w:val="00984DD5"/>
    <w:rsid w:val="009859C6"/>
    <w:rsid w:val="00985C10"/>
    <w:rsid w:val="00986EA0"/>
    <w:rsid w:val="00987DD5"/>
    <w:rsid w:val="00987EEB"/>
    <w:rsid w:val="009903E3"/>
    <w:rsid w:val="00990401"/>
    <w:rsid w:val="00990A6C"/>
    <w:rsid w:val="00991469"/>
    <w:rsid w:val="00991969"/>
    <w:rsid w:val="00991970"/>
    <w:rsid w:val="00992B42"/>
    <w:rsid w:val="00992F58"/>
    <w:rsid w:val="0099303B"/>
    <w:rsid w:val="00993091"/>
    <w:rsid w:val="009935A8"/>
    <w:rsid w:val="00993A13"/>
    <w:rsid w:val="00993C1F"/>
    <w:rsid w:val="00993CA1"/>
    <w:rsid w:val="0099424C"/>
    <w:rsid w:val="009943EA"/>
    <w:rsid w:val="00994CFA"/>
    <w:rsid w:val="009951C8"/>
    <w:rsid w:val="009951EC"/>
    <w:rsid w:val="009954D5"/>
    <w:rsid w:val="009956AA"/>
    <w:rsid w:val="00995F9A"/>
    <w:rsid w:val="00995FB8"/>
    <w:rsid w:val="00996188"/>
    <w:rsid w:val="009967FA"/>
    <w:rsid w:val="009969FD"/>
    <w:rsid w:val="00996B9F"/>
    <w:rsid w:val="00997188"/>
    <w:rsid w:val="0099764C"/>
    <w:rsid w:val="009977FA"/>
    <w:rsid w:val="009978C5"/>
    <w:rsid w:val="00997ECC"/>
    <w:rsid w:val="009A0276"/>
    <w:rsid w:val="009A0666"/>
    <w:rsid w:val="009A16F0"/>
    <w:rsid w:val="009A176B"/>
    <w:rsid w:val="009A1917"/>
    <w:rsid w:val="009A1B63"/>
    <w:rsid w:val="009A1F23"/>
    <w:rsid w:val="009A2026"/>
    <w:rsid w:val="009A24BF"/>
    <w:rsid w:val="009A2B51"/>
    <w:rsid w:val="009A350B"/>
    <w:rsid w:val="009A361F"/>
    <w:rsid w:val="009A3731"/>
    <w:rsid w:val="009A3B21"/>
    <w:rsid w:val="009A3D2E"/>
    <w:rsid w:val="009A472E"/>
    <w:rsid w:val="009A54C6"/>
    <w:rsid w:val="009A5526"/>
    <w:rsid w:val="009A5663"/>
    <w:rsid w:val="009A56D3"/>
    <w:rsid w:val="009A5746"/>
    <w:rsid w:val="009A584D"/>
    <w:rsid w:val="009A615F"/>
    <w:rsid w:val="009A672C"/>
    <w:rsid w:val="009A67A3"/>
    <w:rsid w:val="009A67B0"/>
    <w:rsid w:val="009B035E"/>
    <w:rsid w:val="009B03CA"/>
    <w:rsid w:val="009B04C0"/>
    <w:rsid w:val="009B0977"/>
    <w:rsid w:val="009B0B24"/>
    <w:rsid w:val="009B0D44"/>
    <w:rsid w:val="009B1201"/>
    <w:rsid w:val="009B13F6"/>
    <w:rsid w:val="009B1B26"/>
    <w:rsid w:val="009B1B27"/>
    <w:rsid w:val="009B2377"/>
    <w:rsid w:val="009B258D"/>
    <w:rsid w:val="009B3864"/>
    <w:rsid w:val="009B3C4B"/>
    <w:rsid w:val="009B3C88"/>
    <w:rsid w:val="009B4325"/>
    <w:rsid w:val="009B444D"/>
    <w:rsid w:val="009B4763"/>
    <w:rsid w:val="009B4AC3"/>
    <w:rsid w:val="009B5153"/>
    <w:rsid w:val="009B51DB"/>
    <w:rsid w:val="009B5475"/>
    <w:rsid w:val="009B5672"/>
    <w:rsid w:val="009B5D3D"/>
    <w:rsid w:val="009B5F4B"/>
    <w:rsid w:val="009B626A"/>
    <w:rsid w:val="009B641F"/>
    <w:rsid w:val="009B6524"/>
    <w:rsid w:val="009B6EC8"/>
    <w:rsid w:val="009B7321"/>
    <w:rsid w:val="009B7979"/>
    <w:rsid w:val="009C007F"/>
    <w:rsid w:val="009C0124"/>
    <w:rsid w:val="009C02B7"/>
    <w:rsid w:val="009C100C"/>
    <w:rsid w:val="009C11C6"/>
    <w:rsid w:val="009C131C"/>
    <w:rsid w:val="009C13F2"/>
    <w:rsid w:val="009C1409"/>
    <w:rsid w:val="009C16BD"/>
    <w:rsid w:val="009C18F4"/>
    <w:rsid w:val="009C19FC"/>
    <w:rsid w:val="009C1EFB"/>
    <w:rsid w:val="009C2492"/>
    <w:rsid w:val="009C25B5"/>
    <w:rsid w:val="009C2ACA"/>
    <w:rsid w:val="009C2B40"/>
    <w:rsid w:val="009C32A9"/>
    <w:rsid w:val="009C41FF"/>
    <w:rsid w:val="009C4614"/>
    <w:rsid w:val="009C46A5"/>
    <w:rsid w:val="009C46A8"/>
    <w:rsid w:val="009C4985"/>
    <w:rsid w:val="009C4C75"/>
    <w:rsid w:val="009C5138"/>
    <w:rsid w:val="009C6179"/>
    <w:rsid w:val="009C65C9"/>
    <w:rsid w:val="009C67FB"/>
    <w:rsid w:val="009C7299"/>
    <w:rsid w:val="009C745B"/>
    <w:rsid w:val="009C7746"/>
    <w:rsid w:val="009C7898"/>
    <w:rsid w:val="009C7E65"/>
    <w:rsid w:val="009C7F90"/>
    <w:rsid w:val="009D0098"/>
    <w:rsid w:val="009D08BA"/>
    <w:rsid w:val="009D0A22"/>
    <w:rsid w:val="009D0BD4"/>
    <w:rsid w:val="009D1C66"/>
    <w:rsid w:val="009D1D30"/>
    <w:rsid w:val="009D1F26"/>
    <w:rsid w:val="009D266C"/>
    <w:rsid w:val="009D2F19"/>
    <w:rsid w:val="009D3077"/>
    <w:rsid w:val="009D30BD"/>
    <w:rsid w:val="009D327E"/>
    <w:rsid w:val="009D3EAD"/>
    <w:rsid w:val="009D3F30"/>
    <w:rsid w:val="009D4321"/>
    <w:rsid w:val="009D4835"/>
    <w:rsid w:val="009D4A30"/>
    <w:rsid w:val="009D4FC1"/>
    <w:rsid w:val="009D51D6"/>
    <w:rsid w:val="009D57E0"/>
    <w:rsid w:val="009D57EE"/>
    <w:rsid w:val="009D649A"/>
    <w:rsid w:val="009D6960"/>
    <w:rsid w:val="009D6BCA"/>
    <w:rsid w:val="009D7F7F"/>
    <w:rsid w:val="009E079D"/>
    <w:rsid w:val="009E07DD"/>
    <w:rsid w:val="009E0C72"/>
    <w:rsid w:val="009E0D57"/>
    <w:rsid w:val="009E0D9A"/>
    <w:rsid w:val="009E1158"/>
    <w:rsid w:val="009E19E5"/>
    <w:rsid w:val="009E2551"/>
    <w:rsid w:val="009E2B22"/>
    <w:rsid w:val="009E2D95"/>
    <w:rsid w:val="009E3294"/>
    <w:rsid w:val="009E32B8"/>
    <w:rsid w:val="009E34A9"/>
    <w:rsid w:val="009E36C3"/>
    <w:rsid w:val="009E3762"/>
    <w:rsid w:val="009E39FB"/>
    <w:rsid w:val="009E3A41"/>
    <w:rsid w:val="009E3D83"/>
    <w:rsid w:val="009E4658"/>
    <w:rsid w:val="009E479B"/>
    <w:rsid w:val="009E4E5F"/>
    <w:rsid w:val="009E4E7A"/>
    <w:rsid w:val="009E555D"/>
    <w:rsid w:val="009E5A14"/>
    <w:rsid w:val="009E5B1F"/>
    <w:rsid w:val="009E6B66"/>
    <w:rsid w:val="009E6FE1"/>
    <w:rsid w:val="009E729B"/>
    <w:rsid w:val="009F0A7A"/>
    <w:rsid w:val="009F13BD"/>
    <w:rsid w:val="009F17CF"/>
    <w:rsid w:val="009F2755"/>
    <w:rsid w:val="009F2B1C"/>
    <w:rsid w:val="009F2D12"/>
    <w:rsid w:val="009F34B9"/>
    <w:rsid w:val="009F3920"/>
    <w:rsid w:val="009F5594"/>
    <w:rsid w:val="009F5A83"/>
    <w:rsid w:val="009F60FF"/>
    <w:rsid w:val="009F6518"/>
    <w:rsid w:val="009F66AD"/>
    <w:rsid w:val="009F6A2F"/>
    <w:rsid w:val="009F6CC1"/>
    <w:rsid w:val="009F72B0"/>
    <w:rsid w:val="00A00876"/>
    <w:rsid w:val="00A0109A"/>
    <w:rsid w:val="00A015BE"/>
    <w:rsid w:val="00A02252"/>
    <w:rsid w:val="00A02265"/>
    <w:rsid w:val="00A02376"/>
    <w:rsid w:val="00A02588"/>
    <w:rsid w:val="00A02634"/>
    <w:rsid w:val="00A02B85"/>
    <w:rsid w:val="00A02CEC"/>
    <w:rsid w:val="00A040EA"/>
    <w:rsid w:val="00A04392"/>
    <w:rsid w:val="00A04C6A"/>
    <w:rsid w:val="00A05276"/>
    <w:rsid w:val="00A053D2"/>
    <w:rsid w:val="00A05975"/>
    <w:rsid w:val="00A05B64"/>
    <w:rsid w:val="00A05D2D"/>
    <w:rsid w:val="00A063B8"/>
    <w:rsid w:val="00A06AB5"/>
    <w:rsid w:val="00A07C06"/>
    <w:rsid w:val="00A07FBA"/>
    <w:rsid w:val="00A10546"/>
    <w:rsid w:val="00A10EE7"/>
    <w:rsid w:val="00A118E5"/>
    <w:rsid w:val="00A12124"/>
    <w:rsid w:val="00A12562"/>
    <w:rsid w:val="00A13A31"/>
    <w:rsid w:val="00A1429A"/>
    <w:rsid w:val="00A1432A"/>
    <w:rsid w:val="00A14BC7"/>
    <w:rsid w:val="00A14F9E"/>
    <w:rsid w:val="00A156A8"/>
    <w:rsid w:val="00A1571F"/>
    <w:rsid w:val="00A15A2F"/>
    <w:rsid w:val="00A15D4E"/>
    <w:rsid w:val="00A15F58"/>
    <w:rsid w:val="00A1615E"/>
    <w:rsid w:val="00A166D8"/>
    <w:rsid w:val="00A16E9B"/>
    <w:rsid w:val="00A16EF5"/>
    <w:rsid w:val="00A17353"/>
    <w:rsid w:val="00A17675"/>
    <w:rsid w:val="00A2023D"/>
    <w:rsid w:val="00A20255"/>
    <w:rsid w:val="00A2057C"/>
    <w:rsid w:val="00A20606"/>
    <w:rsid w:val="00A20BF7"/>
    <w:rsid w:val="00A2154D"/>
    <w:rsid w:val="00A220F9"/>
    <w:rsid w:val="00A2217C"/>
    <w:rsid w:val="00A222A1"/>
    <w:rsid w:val="00A22D95"/>
    <w:rsid w:val="00A23069"/>
    <w:rsid w:val="00A231AE"/>
    <w:rsid w:val="00A241FF"/>
    <w:rsid w:val="00A24B21"/>
    <w:rsid w:val="00A24F3C"/>
    <w:rsid w:val="00A25165"/>
    <w:rsid w:val="00A2626C"/>
    <w:rsid w:val="00A26B78"/>
    <w:rsid w:val="00A2780F"/>
    <w:rsid w:val="00A278D8"/>
    <w:rsid w:val="00A3060C"/>
    <w:rsid w:val="00A30875"/>
    <w:rsid w:val="00A308C7"/>
    <w:rsid w:val="00A30B8F"/>
    <w:rsid w:val="00A31532"/>
    <w:rsid w:val="00A31A46"/>
    <w:rsid w:val="00A31EEF"/>
    <w:rsid w:val="00A32211"/>
    <w:rsid w:val="00A32E79"/>
    <w:rsid w:val="00A33352"/>
    <w:rsid w:val="00A3357A"/>
    <w:rsid w:val="00A33663"/>
    <w:rsid w:val="00A33E85"/>
    <w:rsid w:val="00A33FAD"/>
    <w:rsid w:val="00A344B6"/>
    <w:rsid w:val="00A3525A"/>
    <w:rsid w:val="00A35841"/>
    <w:rsid w:val="00A358BF"/>
    <w:rsid w:val="00A359BA"/>
    <w:rsid w:val="00A35B2E"/>
    <w:rsid w:val="00A35D13"/>
    <w:rsid w:val="00A3626E"/>
    <w:rsid w:val="00A363C1"/>
    <w:rsid w:val="00A365A6"/>
    <w:rsid w:val="00A3667B"/>
    <w:rsid w:val="00A368DD"/>
    <w:rsid w:val="00A37070"/>
    <w:rsid w:val="00A3718D"/>
    <w:rsid w:val="00A375AB"/>
    <w:rsid w:val="00A37B9D"/>
    <w:rsid w:val="00A37D5A"/>
    <w:rsid w:val="00A4094D"/>
    <w:rsid w:val="00A40B28"/>
    <w:rsid w:val="00A40E00"/>
    <w:rsid w:val="00A41048"/>
    <w:rsid w:val="00A41058"/>
    <w:rsid w:val="00A415F5"/>
    <w:rsid w:val="00A41753"/>
    <w:rsid w:val="00A420BF"/>
    <w:rsid w:val="00A427AF"/>
    <w:rsid w:val="00A42B77"/>
    <w:rsid w:val="00A42D42"/>
    <w:rsid w:val="00A430B9"/>
    <w:rsid w:val="00A431AD"/>
    <w:rsid w:val="00A43668"/>
    <w:rsid w:val="00A436D5"/>
    <w:rsid w:val="00A43DC0"/>
    <w:rsid w:val="00A4558A"/>
    <w:rsid w:val="00A459CA"/>
    <w:rsid w:val="00A45E46"/>
    <w:rsid w:val="00A46005"/>
    <w:rsid w:val="00A4608E"/>
    <w:rsid w:val="00A4630E"/>
    <w:rsid w:val="00A46E40"/>
    <w:rsid w:val="00A4728F"/>
    <w:rsid w:val="00A47335"/>
    <w:rsid w:val="00A47436"/>
    <w:rsid w:val="00A47931"/>
    <w:rsid w:val="00A479F4"/>
    <w:rsid w:val="00A47BB0"/>
    <w:rsid w:val="00A50A58"/>
    <w:rsid w:val="00A50F92"/>
    <w:rsid w:val="00A51066"/>
    <w:rsid w:val="00A519FD"/>
    <w:rsid w:val="00A51CC7"/>
    <w:rsid w:val="00A52812"/>
    <w:rsid w:val="00A52988"/>
    <w:rsid w:val="00A53089"/>
    <w:rsid w:val="00A534F4"/>
    <w:rsid w:val="00A537CE"/>
    <w:rsid w:val="00A53848"/>
    <w:rsid w:val="00A53C8E"/>
    <w:rsid w:val="00A53D1E"/>
    <w:rsid w:val="00A54907"/>
    <w:rsid w:val="00A54BC9"/>
    <w:rsid w:val="00A54F57"/>
    <w:rsid w:val="00A5710C"/>
    <w:rsid w:val="00A575BF"/>
    <w:rsid w:val="00A57797"/>
    <w:rsid w:val="00A60009"/>
    <w:rsid w:val="00A60950"/>
    <w:rsid w:val="00A6101C"/>
    <w:rsid w:val="00A618E3"/>
    <w:rsid w:val="00A61CE4"/>
    <w:rsid w:val="00A62047"/>
    <w:rsid w:val="00A621EC"/>
    <w:rsid w:val="00A624CF"/>
    <w:rsid w:val="00A62547"/>
    <w:rsid w:val="00A626BD"/>
    <w:rsid w:val="00A629BF"/>
    <w:rsid w:val="00A63802"/>
    <w:rsid w:val="00A63BE1"/>
    <w:rsid w:val="00A63C18"/>
    <w:rsid w:val="00A63C4B"/>
    <w:rsid w:val="00A641BA"/>
    <w:rsid w:val="00A645DE"/>
    <w:rsid w:val="00A64717"/>
    <w:rsid w:val="00A64870"/>
    <w:rsid w:val="00A64956"/>
    <w:rsid w:val="00A65146"/>
    <w:rsid w:val="00A65560"/>
    <w:rsid w:val="00A657F1"/>
    <w:rsid w:val="00A65E17"/>
    <w:rsid w:val="00A66187"/>
    <w:rsid w:val="00A662BA"/>
    <w:rsid w:val="00A6642E"/>
    <w:rsid w:val="00A67CB9"/>
    <w:rsid w:val="00A70D07"/>
    <w:rsid w:val="00A70D0E"/>
    <w:rsid w:val="00A70DB7"/>
    <w:rsid w:val="00A71A89"/>
    <w:rsid w:val="00A71D53"/>
    <w:rsid w:val="00A71E37"/>
    <w:rsid w:val="00A7229E"/>
    <w:rsid w:val="00A727CD"/>
    <w:rsid w:val="00A72A74"/>
    <w:rsid w:val="00A72BEC"/>
    <w:rsid w:val="00A73493"/>
    <w:rsid w:val="00A73BDD"/>
    <w:rsid w:val="00A73FD7"/>
    <w:rsid w:val="00A750C9"/>
    <w:rsid w:val="00A755CA"/>
    <w:rsid w:val="00A75FD7"/>
    <w:rsid w:val="00A76181"/>
    <w:rsid w:val="00A76894"/>
    <w:rsid w:val="00A77680"/>
    <w:rsid w:val="00A77701"/>
    <w:rsid w:val="00A80202"/>
    <w:rsid w:val="00A80492"/>
    <w:rsid w:val="00A81132"/>
    <w:rsid w:val="00A81165"/>
    <w:rsid w:val="00A813AD"/>
    <w:rsid w:val="00A81D0A"/>
    <w:rsid w:val="00A828B4"/>
    <w:rsid w:val="00A833AD"/>
    <w:rsid w:val="00A83440"/>
    <w:rsid w:val="00A83BFD"/>
    <w:rsid w:val="00A83EE2"/>
    <w:rsid w:val="00A840EE"/>
    <w:rsid w:val="00A84210"/>
    <w:rsid w:val="00A84251"/>
    <w:rsid w:val="00A843F4"/>
    <w:rsid w:val="00A847DA"/>
    <w:rsid w:val="00A84A65"/>
    <w:rsid w:val="00A84F00"/>
    <w:rsid w:val="00A84F51"/>
    <w:rsid w:val="00A853D0"/>
    <w:rsid w:val="00A8684F"/>
    <w:rsid w:val="00A86D49"/>
    <w:rsid w:val="00A87229"/>
    <w:rsid w:val="00A87439"/>
    <w:rsid w:val="00A8769F"/>
    <w:rsid w:val="00A87B62"/>
    <w:rsid w:val="00A87D3E"/>
    <w:rsid w:val="00A905C1"/>
    <w:rsid w:val="00A90BEF"/>
    <w:rsid w:val="00A90C19"/>
    <w:rsid w:val="00A90D05"/>
    <w:rsid w:val="00A91065"/>
    <w:rsid w:val="00A9126A"/>
    <w:rsid w:val="00A915A2"/>
    <w:rsid w:val="00A91689"/>
    <w:rsid w:val="00A918E6"/>
    <w:rsid w:val="00A92A5E"/>
    <w:rsid w:val="00A92DCF"/>
    <w:rsid w:val="00A9372E"/>
    <w:rsid w:val="00A93915"/>
    <w:rsid w:val="00A9426C"/>
    <w:rsid w:val="00A94399"/>
    <w:rsid w:val="00A955D4"/>
    <w:rsid w:val="00A95839"/>
    <w:rsid w:val="00A95DFD"/>
    <w:rsid w:val="00A9638D"/>
    <w:rsid w:val="00A968EA"/>
    <w:rsid w:val="00A96946"/>
    <w:rsid w:val="00A96ED3"/>
    <w:rsid w:val="00A971C1"/>
    <w:rsid w:val="00A971CC"/>
    <w:rsid w:val="00AA041E"/>
    <w:rsid w:val="00AA0FE0"/>
    <w:rsid w:val="00AA2295"/>
    <w:rsid w:val="00AA2DC9"/>
    <w:rsid w:val="00AA2E06"/>
    <w:rsid w:val="00AA2F66"/>
    <w:rsid w:val="00AA2F86"/>
    <w:rsid w:val="00AA3363"/>
    <w:rsid w:val="00AA4907"/>
    <w:rsid w:val="00AA4A9D"/>
    <w:rsid w:val="00AA55F1"/>
    <w:rsid w:val="00AA57E2"/>
    <w:rsid w:val="00AA5F60"/>
    <w:rsid w:val="00AA62E6"/>
    <w:rsid w:val="00AA6A82"/>
    <w:rsid w:val="00AA6AD4"/>
    <w:rsid w:val="00AA6C92"/>
    <w:rsid w:val="00AA7336"/>
    <w:rsid w:val="00AA77C8"/>
    <w:rsid w:val="00AA78C6"/>
    <w:rsid w:val="00AA7941"/>
    <w:rsid w:val="00AA7CDB"/>
    <w:rsid w:val="00AA7D11"/>
    <w:rsid w:val="00AA7DD5"/>
    <w:rsid w:val="00AB01BB"/>
    <w:rsid w:val="00AB08C1"/>
    <w:rsid w:val="00AB08F7"/>
    <w:rsid w:val="00AB12D5"/>
    <w:rsid w:val="00AB2AB3"/>
    <w:rsid w:val="00AB2B9E"/>
    <w:rsid w:val="00AB3B17"/>
    <w:rsid w:val="00AB3CC4"/>
    <w:rsid w:val="00AB417E"/>
    <w:rsid w:val="00AB47F6"/>
    <w:rsid w:val="00AB4AD1"/>
    <w:rsid w:val="00AB5938"/>
    <w:rsid w:val="00AB5BF4"/>
    <w:rsid w:val="00AB5DA9"/>
    <w:rsid w:val="00AB5F75"/>
    <w:rsid w:val="00AB5FE3"/>
    <w:rsid w:val="00AB6162"/>
    <w:rsid w:val="00AB6A67"/>
    <w:rsid w:val="00AB6AA1"/>
    <w:rsid w:val="00AB6EFA"/>
    <w:rsid w:val="00AB74CB"/>
    <w:rsid w:val="00AB79F5"/>
    <w:rsid w:val="00AB7AAA"/>
    <w:rsid w:val="00AB7DBC"/>
    <w:rsid w:val="00AC00CD"/>
    <w:rsid w:val="00AC0284"/>
    <w:rsid w:val="00AC0A15"/>
    <w:rsid w:val="00AC0CA6"/>
    <w:rsid w:val="00AC116A"/>
    <w:rsid w:val="00AC2172"/>
    <w:rsid w:val="00AC2605"/>
    <w:rsid w:val="00AC2A50"/>
    <w:rsid w:val="00AC2C4B"/>
    <w:rsid w:val="00AC2CE3"/>
    <w:rsid w:val="00AC2D9D"/>
    <w:rsid w:val="00AC2FE5"/>
    <w:rsid w:val="00AC3332"/>
    <w:rsid w:val="00AC3871"/>
    <w:rsid w:val="00AC38AC"/>
    <w:rsid w:val="00AC3E87"/>
    <w:rsid w:val="00AC4059"/>
    <w:rsid w:val="00AC45B9"/>
    <w:rsid w:val="00AC48EA"/>
    <w:rsid w:val="00AC52A7"/>
    <w:rsid w:val="00AC5D74"/>
    <w:rsid w:val="00AC5EE2"/>
    <w:rsid w:val="00AC6703"/>
    <w:rsid w:val="00AC6A54"/>
    <w:rsid w:val="00AC71DB"/>
    <w:rsid w:val="00AC7566"/>
    <w:rsid w:val="00AC77BD"/>
    <w:rsid w:val="00AC7CEB"/>
    <w:rsid w:val="00AC7ED7"/>
    <w:rsid w:val="00AD0055"/>
    <w:rsid w:val="00AD0AEE"/>
    <w:rsid w:val="00AD0F5A"/>
    <w:rsid w:val="00AD12EF"/>
    <w:rsid w:val="00AD154D"/>
    <w:rsid w:val="00AD1663"/>
    <w:rsid w:val="00AD2419"/>
    <w:rsid w:val="00AD2A66"/>
    <w:rsid w:val="00AD337C"/>
    <w:rsid w:val="00AD348A"/>
    <w:rsid w:val="00AD36D7"/>
    <w:rsid w:val="00AD39EC"/>
    <w:rsid w:val="00AD3B79"/>
    <w:rsid w:val="00AD46B1"/>
    <w:rsid w:val="00AD4A2B"/>
    <w:rsid w:val="00AD4D9E"/>
    <w:rsid w:val="00AD4F84"/>
    <w:rsid w:val="00AD5417"/>
    <w:rsid w:val="00AD548E"/>
    <w:rsid w:val="00AD5F3C"/>
    <w:rsid w:val="00AD6DFC"/>
    <w:rsid w:val="00AD74EA"/>
    <w:rsid w:val="00AD78DC"/>
    <w:rsid w:val="00AE029C"/>
    <w:rsid w:val="00AE032D"/>
    <w:rsid w:val="00AE1353"/>
    <w:rsid w:val="00AE154F"/>
    <w:rsid w:val="00AE1D15"/>
    <w:rsid w:val="00AE1DF7"/>
    <w:rsid w:val="00AE26EF"/>
    <w:rsid w:val="00AE30C5"/>
    <w:rsid w:val="00AE31CD"/>
    <w:rsid w:val="00AE3F1D"/>
    <w:rsid w:val="00AE407D"/>
    <w:rsid w:val="00AE4562"/>
    <w:rsid w:val="00AE498E"/>
    <w:rsid w:val="00AE4ABE"/>
    <w:rsid w:val="00AE4B61"/>
    <w:rsid w:val="00AE505F"/>
    <w:rsid w:val="00AE52AC"/>
    <w:rsid w:val="00AE6034"/>
    <w:rsid w:val="00AE611D"/>
    <w:rsid w:val="00AE61AF"/>
    <w:rsid w:val="00AE64E1"/>
    <w:rsid w:val="00AE6612"/>
    <w:rsid w:val="00AE6A11"/>
    <w:rsid w:val="00AE7347"/>
    <w:rsid w:val="00AE76EA"/>
    <w:rsid w:val="00AE7ACC"/>
    <w:rsid w:val="00AF07BD"/>
    <w:rsid w:val="00AF0BB7"/>
    <w:rsid w:val="00AF0DBB"/>
    <w:rsid w:val="00AF114A"/>
    <w:rsid w:val="00AF1CD0"/>
    <w:rsid w:val="00AF1FCB"/>
    <w:rsid w:val="00AF1FE2"/>
    <w:rsid w:val="00AF2693"/>
    <w:rsid w:val="00AF2743"/>
    <w:rsid w:val="00AF27A2"/>
    <w:rsid w:val="00AF2A3A"/>
    <w:rsid w:val="00AF34F2"/>
    <w:rsid w:val="00AF35E2"/>
    <w:rsid w:val="00AF35E4"/>
    <w:rsid w:val="00AF42FF"/>
    <w:rsid w:val="00AF47C3"/>
    <w:rsid w:val="00AF48B8"/>
    <w:rsid w:val="00AF4C4A"/>
    <w:rsid w:val="00AF4EE4"/>
    <w:rsid w:val="00AF51FD"/>
    <w:rsid w:val="00AF5CF8"/>
    <w:rsid w:val="00AF6160"/>
    <w:rsid w:val="00AF635B"/>
    <w:rsid w:val="00AF69DB"/>
    <w:rsid w:val="00AF6B53"/>
    <w:rsid w:val="00AF6BF6"/>
    <w:rsid w:val="00AF6D84"/>
    <w:rsid w:val="00AF6F46"/>
    <w:rsid w:val="00AF7022"/>
    <w:rsid w:val="00AF7B1F"/>
    <w:rsid w:val="00AF7F09"/>
    <w:rsid w:val="00B000D4"/>
    <w:rsid w:val="00B01158"/>
    <w:rsid w:val="00B01270"/>
    <w:rsid w:val="00B01278"/>
    <w:rsid w:val="00B01457"/>
    <w:rsid w:val="00B01D53"/>
    <w:rsid w:val="00B02532"/>
    <w:rsid w:val="00B032F7"/>
    <w:rsid w:val="00B036CA"/>
    <w:rsid w:val="00B045D2"/>
    <w:rsid w:val="00B04A3C"/>
    <w:rsid w:val="00B05B32"/>
    <w:rsid w:val="00B072ED"/>
    <w:rsid w:val="00B076D2"/>
    <w:rsid w:val="00B101EE"/>
    <w:rsid w:val="00B10BB7"/>
    <w:rsid w:val="00B10D3B"/>
    <w:rsid w:val="00B1117C"/>
    <w:rsid w:val="00B11308"/>
    <w:rsid w:val="00B1157E"/>
    <w:rsid w:val="00B11825"/>
    <w:rsid w:val="00B12391"/>
    <w:rsid w:val="00B12543"/>
    <w:rsid w:val="00B136E4"/>
    <w:rsid w:val="00B1371F"/>
    <w:rsid w:val="00B13986"/>
    <w:rsid w:val="00B14396"/>
    <w:rsid w:val="00B146F3"/>
    <w:rsid w:val="00B14938"/>
    <w:rsid w:val="00B14ADB"/>
    <w:rsid w:val="00B15117"/>
    <w:rsid w:val="00B154EA"/>
    <w:rsid w:val="00B1575D"/>
    <w:rsid w:val="00B158C0"/>
    <w:rsid w:val="00B16365"/>
    <w:rsid w:val="00B1638F"/>
    <w:rsid w:val="00B16D26"/>
    <w:rsid w:val="00B17383"/>
    <w:rsid w:val="00B174C8"/>
    <w:rsid w:val="00B17771"/>
    <w:rsid w:val="00B17A47"/>
    <w:rsid w:val="00B17BB8"/>
    <w:rsid w:val="00B20437"/>
    <w:rsid w:val="00B206EA"/>
    <w:rsid w:val="00B20AE8"/>
    <w:rsid w:val="00B21F7A"/>
    <w:rsid w:val="00B2205F"/>
    <w:rsid w:val="00B226EB"/>
    <w:rsid w:val="00B2275E"/>
    <w:rsid w:val="00B227D3"/>
    <w:rsid w:val="00B23212"/>
    <w:rsid w:val="00B23708"/>
    <w:rsid w:val="00B23E43"/>
    <w:rsid w:val="00B243A2"/>
    <w:rsid w:val="00B245A7"/>
    <w:rsid w:val="00B257FC"/>
    <w:rsid w:val="00B25C5B"/>
    <w:rsid w:val="00B25F9F"/>
    <w:rsid w:val="00B26474"/>
    <w:rsid w:val="00B26CA5"/>
    <w:rsid w:val="00B26EDE"/>
    <w:rsid w:val="00B27226"/>
    <w:rsid w:val="00B27420"/>
    <w:rsid w:val="00B27B50"/>
    <w:rsid w:val="00B27DE2"/>
    <w:rsid w:val="00B30533"/>
    <w:rsid w:val="00B30794"/>
    <w:rsid w:val="00B31509"/>
    <w:rsid w:val="00B31FFB"/>
    <w:rsid w:val="00B32134"/>
    <w:rsid w:val="00B32855"/>
    <w:rsid w:val="00B32B5E"/>
    <w:rsid w:val="00B3444B"/>
    <w:rsid w:val="00B35AFB"/>
    <w:rsid w:val="00B36103"/>
    <w:rsid w:val="00B36565"/>
    <w:rsid w:val="00B36817"/>
    <w:rsid w:val="00B36939"/>
    <w:rsid w:val="00B36F8C"/>
    <w:rsid w:val="00B3715D"/>
    <w:rsid w:val="00B37257"/>
    <w:rsid w:val="00B3742A"/>
    <w:rsid w:val="00B4041B"/>
    <w:rsid w:val="00B414C4"/>
    <w:rsid w:val="00B41A52"/>
    <w:rsid w:val="00B41C2C"/>
    <w:rsid w:val="00B41FF5"/>
    <w:rsid w:val="00B42062"/>
    <w:rsid w:val="00B422EF"/>
    <w:rsid w:val="00B4247C"/>
    <w:rsid w:val="00B4269A"/>
    <w:rsid w:val="00B428E7"/>
    <w:rsid w:val="00B42BAF"/>
    <w:rsid w:val="00B42CC7"/>
    <w:rsid w:val="00B43708"/>
    <w:rsid w:val="00B43A90"/>
    <w:rsid w:val="00B43C52"/>
    <w:rsid w:val="00B445D1"/>
    <w:rsid w:val="00B44BD7"/>
    <w:rsid w:val="00B44D9E"/>
    <w:rsid w:val="00B450FC"/>
    <w:rsid w:val="00B45115"/>
    <w:rsid w:val="00B45C9E"/>
    <w:rsid w:val="00B45D2B"/>
    <w:rsid w:val="00B45EAE"/>
    <w:rsid w:val="00B4649C"/>
    <w:rsid w:val="00B46566"/>
    <w:rsid w:val="00B47181"/>
    <w:rsid w:val="00B50D54"/>
    <w:rsid w:val="00B50F0F"/>
    <w:rsid w:val="00B51185"/>
    <w:rsid w:val="00B5151F"/>
    <w:rsid w:val="00B51DE7"/>
    <w:rsid w:val="00B5237E"/>
    <w:rsid w:val="00B5299C"/>
    <w:rsid w:val="00B52AEB"/>
    <w:rsid w:val="00B54166"/>
    <w:rsid w:val="00B54498"/>
    <w:rsid w:val="00B55759"/>
    <w:rsid w:val="00B55880"/>
    <w:rsid w:val="00B55A02"/>
    <w:rsid w:val="00B56349"/>
    <w:rsid w:val="00B56BA3"/>
    <w:rsid w:val="00B56C43"/>
    <w:rsid w:val="00B56E24"/>
    <w:rsid w:val="00B56E93"/>
    <w:rsid w:val="00B57016"/>
    <w:rsid w:val="00B570D7"/>
    <w:rsid w:val="00B571A1"/>
    <w:rsid w:val="00B57A55"/>
    <w:rsid w:val="00B604A1"/>
    <w:rsid w:val="00B60711"/>
    <w:rsid w:val="00B607CB"/>
    <w:rsid w:val="00B60B50"/>
    <w:rsid w:val="00B60EBB"/>
    <w:rsid w:val="00B61A90"/>
    <w:rsid w:val="00B61D99"/>
    <w:rsid w:val="00B62253"/>
    <w:rsid w:val="00B622C2"/>
    <w:rsid w:val="00B6253C"/>
    <w:rsid w:val="00B62730"/>
    <w:rsid w:val="00B62DBB"/>
    <w:rsid w:val="00B62FCE"/>
    <w:rsid w:val="00B632D3"/>
    <w:rsid w:val="00B633F2"/>
    <w:rsid w:val="00B636E1"/>
    <w:rsid w:val="00B6378E"/>
    <w:rsid w:val="00B6386F"/>
    <w:rsid w:val="00B63A97"/>
    <w:rsid w:val="00B63B5F"/>
    <w:rsid w:val="00B63FC8"/>
    <w:rsid w:val="00B6415A"/>
    <w:rsid w:val="00B64363"/>
    <w:rsid w:val="00B656DD"/>
    <w:rsid w:val="00B6620B"/>
    <w:rsid w:val="00B6640E"/>
    <w:rsid w:val="00B67993"/>
    <w:rsid w:val="00B67A52"/>
    <w:rsid w:val="00B67D63"/>
    <w:rsid w:val="00B67EBF"/>
    <w:rsid w:val="00B67F35"/>
    <w:rsid w:val="00B70252"/>
    <w:rsid w:val="00B70364"/>
    <w:rsid w:val="00B70544"/>
    <w:rsid w:val="00B705CC"/>
    <w:rsid w:val="00B7082C"/>
    <w:rsid w:val="00B7091C"/>
    <w:rsid w:val="00B70C1D"/>
    <w:rsid w:val="00B71612"/>
    <w:rsid w:val="00B71C85"/>
    <w:rsid w:val="00B7212E"/>
    <w:rsid w:val="00B723BA"/>
    <w:rsid w:val="00B72419"/>
    <w:rsid w:val="00B72E5C"/>
    <w:rsid w:val="00B730B9"/>
    <w:rsid w:val="00B73C5B"/>
    <w:rsid w:val="00B73DC0"/>
    <w:rsid w:val="00B7535C"/>
    <w:rsid w:val="00B7575C"/>
    <w:rsid w:val="00B757C9"/>
    <w:rsid w:val="00B75A40"/>
    <w:rsid w:val="00B7617A"/>
    <w:rsid w:val="00B764C3"/>
    <w:rsid w:val="00B766B3"/>
    <w:rsid w:val="00B7695F"/>
    <w:rsid w:val="00B76FAF"/>
    <w:rsid w:val="00B7708B"/>
    <w:rsid w:val="00B774D3"/>
    <w:rsid w:val="00B77538"/>
    <w:rsid w:val="00B776DF"/>
    <w:rsid w:val="00B77DFF"/>
    <w:rsid w:val="00B77E89"/>
    <w:rsid w:val="00B77E99"/>
    <w:rsid w:val="00B802F5"/>
    <w:rsid w:val="00B80CD6"/>
    <w:rsid w:val="00B810D2"/>
    <w:rsid w:val="00B81217"/>
    <w:rsid w:val="00B81666"/>
    <w:rsid w:val="00B821E7"/>
    <w:rsid w:val="00B823FB"/>
    <w:rsid w:val="00B827CD"/>
    <w:rsid w:val="00B82978"/>
    <w:rsid w:val="00B82993"/>
    <w:rsid w:val="00B82DCC"/>
    <w:rsid w:val="00B82F51"/>
    <w:rsid w:val="00B82FAF"/>
    <w:rsid w:val="00B835A0"/>
    <w:rsid w:val="00B8371D"/>
    <w:rsid w:val="00B8396D"/>
    <w:rsid w:val="00B83AB9"/>
    <w:rsid w:val="00B83B57"/>
    <w:rsid w:val="00B844A5"/>
    <w:rsid w:val="00B845BE"/>
    <w:rsid w:val="00B845E2"/>
    <w:rsid w:val="00B84BF1"/>
    <w:rsid w:val="00B84D39"/>
    <w:rsid w:val="00B84DB6"/>
    <w:rsid w:val="00B84DC2"/>
    <w:rsid w:val="00B84DE4"/>
    <w:rsid w:val="00B84F14"/>
    <w:rsid w:val="00B8546A"/>
    <w:rsid w:val="00B85563"/>
    <w:rsid w:val="00B8566A"/>
    <w:rsid w:val="00B86594"/>
    <w:rsid w:val="00B86866"/>
    <w:rsid w:val="00B86BE4"/>
    <w:rsid w:val="00B87036"/>
    <w:rsid w:val="00B87773"/>
    <w:rsid w:val="00B87F98"/>
    <w:rsid w:val="00B900CC"/>
    <w:rsid w:val="00B9061B"/>
    <w:rsid w:val="00B90FC1"/>
    <w:rsid w:val="00B91580"/>
    <w:rsid w:val="00B91B0D"/>
    <w:rsid w:val="00B91D5E"/>
    <w:rsid w:val="00B92AB1"/>
    <w:rsid w:val="00B93097"/>
    <w:rsid w:val="00B93527"/>
    <w:rsid w:val="00B940D8"/>
    <w:rsid w:val="00B94164"/>
    <w:rsid w:val="00B9436A"/>
    <w:rsid w:val="00B946C5"/>
    <w:rsid w:val="00B94C78"/>
    <w:rsid w:val="00B94CE0"/>
    <w:rsid w:val="00B957C3"/>
    <w:rsid w:val="00B95B64"/>
    <w:rsid w:val="00B96975"/>
    <w:rsid w:val="00B96F22"/>
    <w:rsid w:val="00B97C14"/>
    <w:rsid w:val="00B97DD2"/>
    <w:rsid w:val="00BA05C0"/>
    <w:rsid w:val="00BA09F3"/>
    <w:rsid w:val="00BA1231"/>
    <w:rsid w:val="00BA1C5D"/>
    <w:rsid w:val="00BA2BE7"/>
    <w:rsid w:val="00BA2C03"/>
    <w:rsid w:val="00BA37DE"/>
    <w:rsid w:val="00BA3C0B"/>
    <w:rsid w:val="00BA4062"/>
    <w:rsid w:val="00BA451D"/>
    <w:rsid w:val="00BA45F0"/>
    <w:rsid w:val="00BA4D74"/>
    <w:rsid w:val="00BA506D"/>
    <w:rsid w:val="00BA56C8"/>
    <w:rsid w:val="00BA654F"/>
    <w:rsid w:val="00BA6EAF"/>
    <w:rsid w:val="00BA7423"/>
    <w:rsid w:val="00BA7AFF"/>
    <w:rsid w:val="00BA7DCD"/>
    <w:rsid w:val="00BB03CD"/>
    <w:rsid w:val="00BB0CA3"/>
    <w:rsid w:val="00BB0CB0"/>
    <w:rsid w:val="00BB1024"/>
    <w:rsid w:val="00BB12C1"/>
    <w:rsid w:val="00BB12E5"/>
    <w:rsid w:val="00BB1447"/>
    <w:rsid w:val="00BB1739"/>
    <w:rsid w:val="00BB26D4"/>
    <w:rsid w:val="00BB2802"/>
    <w:rsid w:val="00BB2D68"/>
    <w:rsid w:val="00BB3063"/>
    <w:rsid w:val="00BB33B9"/>
    <w:rsid w:val="00BB3A93"/>
    <w:rsid w:val="00BB5133"/>
    <w:rsid w:val="00BB52FA"/>
    <w:rsid w:val="00BB53F5"/>
    <w:rsid w:val="00BB5479"/>
    <w:rsid w:val="00BB614B"/>
    <w:rsid w:val="00BB630B"/>
    <w:rsid w:val="00BB69CC"/>
    <w:rsid w:val="00BB6B73"/>
    <w:rsid w:val="00BB6FA3"/>
    <w:rsid w:val="00BB770B"/>
    <w:rsid w:val="00BB77AD"/>
    <w:rsid w:val="00BB77C9"/>
    <w:rsid w:val="00BB7FA8"/>
    <w:rsid w:val="00BC0BDE"/>
    <w:rsid w:val="00BC15D9"/>
    <w:rsid w:val="00BC17AF"/>
    <w:rsid w:val="00BC17B5"/>
    <w:rsid w:val="00BC1C7F"/>
    <w:rsid w:val="00BC2936"/>
    <w:rsid w:val="00BC2996"/>
    <w:rsid w:val="00BC29A8"/>
    <w:rsid w:val="00BC29CB"/>
    <w:rsid w:val="00BC2DCF"/>
    <w:rsid w:val="00BC344B"/>
    <w:rsid w:val="00BC353D"/>
    <w:rsid w:val="00BC35F0"/>
    <w:rsid w:val="00BC3EF8"/>
    <w:rsid w:val="00BC3F08"/>
    <w:rsid w:val="00BC4C40"/>
    <w:rsid w:val="00BC5CFB"/>
    <w:rsid w:val="00BC621B"/>
    <w:rsid w:val="00BC6760"/>
    <w:rsid w:val="00BC6D5D"/>
    <w:rsid w:val="00BC6ECD"/>
    <w:rsid w:val="00BC7124"/>
    <w:rsid w:val="00BC7164"/>
    <w:rsid w:val="00BC7C79"/>
    <w:rsid w:val="00BD02E7"/>
    <w:rsid w:val="00BD0A49"/>
    <w:rsid w:val="00BD0CD5"/>
    <w:rsid w:val="00BD0EE7"/>
    <w:rsid w:val="00BD1040"/>
    <w:rsid w:val="00BD13B0"/>
    <w:rsid w:val="00BD13B5"/>
    <w:rsid w:val="00BD1CB4"/>
    <w:rsid w:val="00BD23A2"/>
    <w:rsid w:val="00BD29BE"/>
    <w:rsid w:val="00BD3524"/>
    <w:rsid w:val="00BD378E"/>
    <w:rsid w:val="00BD381F"/>
    <w:rsid w:val="00BD3880"/>
    <w:rsid w:val="00BD3D77"/>
    <w:rsid w:val="00BD3E4C"/>
    <w:rsid w:val="00BD4396"/>
    <w:rsid w:val="00BD44C4"/>
    <w:rsid w:val="00BD4504"/>
    <w:rsid w:val="00BD5662"/>
    <w:rsid w:val="00BD6982"/>
    <w:rsid w:val="00BD6A3D"/>
    <w:rsid w:val="00BD6CFD"/>
    <w:rsid w:val="00BD704B"/>
    <w:rsid w:val="00BD72DB"/>
    <w:rsid w:val="00BD7390"/>
    <w:rsid w:val="00BD74D0"/>
    <w:rsid w:val="00BD7AB4"/>
    <w:rsid w:val="00BD7E6B"/>
    <w:rsid w:val="00BE01A4"/>
    <w:rsid w:val="00BE041C"/>
    <w:rsid w:val="00BE0516"/>
    <w:rsid w:val="00BE05B5"/>
    <w:rsid w:val="00BE083B"/>
    <w:rsid w:val="00BE1099"/>
    <w:rsid w:val="00BE11C2"/>
    <w:rsid w:val="00BE12FA"/>
    <w:rsid w:val="00BE19F7"/>
    <w:rsid w:val="00BE1D3A"/>
    <w:rsid w:val="00BE2758"/>
    <w:rsid w:val="00BE2AD1"/>
    <w:rsid w:val="00BE2B29"/>
    <w:rsid w:val="00BE352D"/>
    <w:rsid w:val="00BE3A66"/>
    <w:rsid w:val="00BE3CB6"/>
    <w:rsid w:val="00BE3D2A"/>
    <w:rsid w:val="00BE4610"/>
    <w:rsid w:val="00BE4649"/>
    <w:rsid w:val="00BE4696"/>
    <w:rsid w:val="00BE4BE0"/>
    <w:rsid w:val="00BE51B1"/>
    <w:rsid w:val="00BE51F4"/>
    <w:rsid w:val="00BE52AE"/>
    <w:rsid w:val="00BE537D"/>
    <w:rsid w:val="00BE5404"/>
    <w:rsid w:val="00BE5DD4"/>
    <w:rsid w:val="00BE61CD"/>
    <w:rsid w:val="00BE6BCE"/>
    <w:rsid w:val="00BE72CC"/>
    <w:rsid w:val="00BE73FC"/>
    <w:rsid w:val="00BE7BC2"/>
    <w:rsid w:val="00BE7CE7"/>
    <w:rsid w:val="00BE7F31"/>
    <w:rsid w:val="00BE7F4F"/>
    <w:rsid w:val="00BF05D9"/>
    <w:rsid w:val="00BF0609"/>
    <w:rsid w:val="00BF0B11"/>
    <w:rsid w:val="00BF0B23"/>
    <w:rsid w:val="00BF0D1D"/>
    <w:rsid w:val="00BF0FD6"/>
    <w:rsid w:val="00BF2441"/>
    <w:rsid w:val="00BF2556"/>
    <w:rsid w:val="00BF2566"/>
    <w:rsid w:val="00BF2904"/>
    <w:rsid w:val="00BF2A01"/>
    <w:rsid w:val="00BF2ACB"/>
    <w:rsid w:val="00BF2F45"/>
    <w:rsid w:val="00BF2F50"/>
    <w:rsid w:val="00BF3774"/>
    <w:rsid w:val="00BF3C3C"/>
    <w:rsid w:val="00BF40B3"/>
    <w:rsid w:val="00BF4AFA"/>
    <w:rsid w:val="00BF4D72"/>
    <w:rsid w:val="00BF4EDF"/>
    <w:rsid w:val="00BF4F44"/>
    <w:rsid w:val="00BF57F2"/>
    <w:rsid w:val="00BF60D3"/>
    <w:rsid w:val="00BF61D5"/>
    <w:rsid w:val="00BF63A9"/>
    <w:rsid w:val="00BF6832"/>
    <w:rsid w:val="00BF6884"/>
    <w:rsid w:val="00BF6FB8"/>
    <w:rsid w:val="00BF7AC3"/>
    <w:rsid w:val="00BF7AC8"/>
    <w:rsid w:val="00BF7DDD"/>
    <w:rsid w:val="00C010D3"/>
    <w:rsid w:val="00C0221E"/>
    <w:rsid w:val="00C0263B"/>
    <w:rsid w:val="00C02AB0"/>
    <w:rsid w:val="00C03889"/>
    <w:rsid w:val="00C03CBA"/>
    <w:rsid w:val="00C04A12"/>
    <w:rsid w:val="00C04BF0"/>
    <w:rsid w:val="00C04F42"/>
    <w:rsid w:val="00C053B1"/>
    <w:rsid w:val="00C054F2"/>
    <w:rsid w:val="00C059E3"/>
    <w:rsid w:val="00C05B07"/>
    <w:rsid w:val="00C05EEF"/>
    <w:rsid w:val="00C05F11"/>
    <w:rsid w:val="00C06692"/>
    <w:rsid w:val="00C06BF3"/>
    <w:rsid w:val="00C06C24"/>
    <w:rsid w:val="00C06DAE"/>
    <w:rsid w:val="00C06EDD"/>
    <w:rsid w:val="00C070CF"/>
    <w:rsid w:val="00C07373"/>
    <w:rsid w:val="00C07CF3"/>
    <w:rsid w:val="00C07E07"/>
    <w:rsid w:val="00C07F70"/>
    <w:rsid w:val="00C1020B"/>
    <w:rsid w:val="00C105D9"/>
    <w:rsid w:val="00C1089B"/>
    <w:rsid w:val="00C109FB"/>
    <w:rsid w:val="00C11348"/>
    <w:rsid w:val="00C11A64"/>
    <w:rsid w:val="00C11C14"/>
    <w:rsid w:val="00C11E9A"/>
    <w:rsid w:val="00C12670"/>
    <w:rsid w:val="00C12CEB"/>
    <w:rsid w:val="00C12D5C"/>
    <w:rsid w:val="00C13014"/>
    <w:rsid w:val="00C132E7"/>
    <w:rsid w:val="00C13B59"/>
    <w:rsid w:val="00C149B5"/>
    <w:rsid w:val="00C14A8C"/>
    <w:rsid w:val="00C150CE"/>
    <w:rsid w:val="00C1517D"/>
    <w:rsid w:val="00C1559B"/>
    <w:rsid w:val="00C15D27"/>
    <w:rsid w:val="00C16343"/>
    <w:rsid w:val="00C16C76"/>
    <w:rsid w:val="00C16CA0"/>
    <w:rsid w:val="00C17118"/>
    <w:rsid w:val="00C1722E"/>
    <w:rsid w:val="00C172DE"/>
    <w:rsid w:val="00C17D85"/>
    <w:rsid w:val="00C20330"/>
    <w:rsid w:val="00C20701"/>
    <w:rsid w:val="00C209EE"/>
    <w:rsid w:val="00C20C46"/>
    <w:rsid w:val="00C20E52"/>
    <w:rsid w:val="00C20E6C"/>
    <w:rsid w:val="00C21A1B"/>
    <w:rsid w:val="00C21A5A"/>
    <w:rsid w:val="00C21BE4"/>
    <w:rsid w:val="00C21C5E"/>
    <w:rsid w:val="00C22236"/>
    <w:rsid w:val="00C222A5"/>
    <w:rsid w:val="00C2234A"/>
    <w:rsid w:val="00C2255E"/>
    <w:rsid w:val="00C22717"/>
    <w:rsid w:val="00C229A5"/>
    <w:rsid w:val="00C22B9E"/>
    <w:rsid w:val="00C22DB7"/>
    <w:rsid w:val="00C22DD5"/>
    <w:rsid w:val="00C23355"/>
    <w:rsid w:val="00C2347C"/>
    <w:rsid w:val="00C23561"/>
    <w:rsid w:val="00C23763"/>
    <w:rsid w:val="00C2399B"/>
    <w:rsid w:val="00C249EF"/>
    <w:rsid w:val="00C25DC0"/>
    <w:rsid w:val="00C26531"/>
    <w:rsid w:val="00C278C9"/>
    <w:rsid w:val="00C27F0E"/>
    <w:rsid w:val="00C3022D"/>
    <w:rsid w:val="00C30E7A"/>
    <w:rsid w:val="00C31012"/>
    <w:rsid w:val="00C3149F"/>
    <w:rsid w:val="00C315AF"/>
    <w:rsid w:val="00C316B7"/>
    <w:rsid w:val="00C3170F"/>
    <w:rsid w:val="00C3175E"/>
    <w:rsid w:val="00C321F1"/>
    <w:rsid w:val="00C3269A"/>
    <w:rsid w:val="00C32B62"/>
    <w:rsid w:val="00C32C57"/>
    <w:rsid w:val="00C32CEE"/>
    <w:rsid w:val="00C32EE8"/>
    <w:rsid w:val="00C33B9D"/>
    <w:rsid w:val="00C33C68"/>
    <w:rsid w:val="00C3434A"/>
    <w:rsid w:val="00C3497B"/>
    <w:rsid w:val="00C34ACF"/>
    <w:rsid w:val="00C34C4E"/>
    <w:rsid w:val="00C34E2F"/>
    <w:rsid w:val="00C351B9"/>
    <w:rsid w:val="00C3564D"/>
    <w:rsid w:val="00C35680"/>
    <w:rsid w:val="00C35916"/>
    <w:rsid w:val="00C36AAA"/>
    <w:rsid w:val="00C36EA8"/>
    <w:rsid w:val="00C3732F"/>
    <w:rsid w:val="00C375AF"/>
    <w:rsid w:val="00C37786"/>
    <w:rsid w:val="00C37789"/>
    <w:rsid w:val="00C37ECE"/>
    <w:rsid w:val="00C37FDC"/>
    <w:rsid w:val="00C401B2"/>
    <w:rsid w:val="00C40AC1"/>
    <w:rsid w:val="00C40BE0"/>
    <w:rsid w:val="00C40DA1"/>
    <w:rsid w:val="00C412BF"/>
    <w:rsid w:val="00C41D72"/>
    <w:rsid w:val="00C4235A"/>
    <w:rsid w:val="00C429E2"/>
    <w:rsid w:val="00C4303D"/>
    <w:rsid w:val="00C437C7"/>
    <w:rsid w:val="00C438B7"/>
    <w:rsid w:val="00C44101"/>
    <w:rsid w:val="00C445AA"/>
    <w:rsid w:val="00C45157"/>
    <w:rsid w:val="00C458D8"/>
    <w:rsid w:val="00C459A7"/>
    <w:rsid w:val="00C477E2"/>
    <w:rsid w:val="00C478DC"/>
    <w:rsid w:val="00C47DA2"/>
    <w:rsid w:val="00C50348"/>
    <w:rsid w:val="00C5058A"/>
    <w:rsid w:val="00C507B3"/>
    <w:rsid w:val="00C50CEE"/>
    <w:rsid w:val="00C5109B"/>
    <w:rsid w:val="00C5120E"/>
    <w:rsid w:val="00C5139E"/>
    <w:rsid w:val="00C51FB7"/>
    <w:rsid w:val="00C52491"/>
    <w:rsid w:val="00C52B15"/>
    <w:rsid w:val="00C52F7E"/>
    <w:rsid w:val="00C53140"/>
    <w:rsid w:val="00C53273"/>
    <w:rsid w:val="00C53322"/>
    <w:rsid w:val="00C53CD4"/>
    <w:rsid w:val="00C541E4"/>
    <w:rsid w:val="00C54525"/>
    <w:rsid w:val="00C54A25"/>
    <w:rsid w:val="00C54A99"/>
    <w:rsid w:val="00C54B41"/>
    <w:rsid w:val="00C54BDC"/>
    <w:rsid w:val="00C54C17"/>
    <w:rsid w:val="00C54F4C"/>
    <w:rsid w:val="00C54F5D"/>
    <w:rsid w:val="00C5528D"/>
    <w:rsid w:val="00C5536A"/>
    <w:rsid w:val="00C5583C"/>
    <w:rsid w:val="00C55F7E"/>
    <w:rsid w:val="00C5608E"/>
    <w:rsid w:val="00C563FC"/>
    <w:rsid w:val="00C56A5C"/>
    <w:rsid w:val="00C56AC9"/>
    <w:rsid w:val="00C57363"/>
    <w:rsid w:val="00C578F6"/>
    <w:rsid w:val="00C6055E"/>
    <w:rsid w:val="00C60B57"/>
    <w:rsid w:val="00C60F8B"/>
    <w:rsid w:val="00C61132"/>
    <w:rsid w:val="00C6120B"/>
    <w:rsid w:val="00C6158B"/>
    <w:rsid w:val="00C61C6A"/>
    <w:rsid w:val="00C61CF1"/>
    <w:rsid w:val="00C61EC0"/>
    <w:rsid w:val="00C623F1"/>
    <w:rsid w:val="00C628DB"/>
    <w:rsid w:val="00C62F1D"/>
    <w:rsid w:val="00C63BE8"/>
    <w:rsid w:val="00C64304"/>
    <w:rsid w:val="00C6442E"/>
    <w:rsid w:val="00C647BF"/>
    <w:rsid w:val="00C64EFB"/>
    <w:rsid w:val="00C65546"/>
    <w:rsid w:val="00C656C0"/>
    <w:rsid w:val="00C6579E"/>
    <w:rsid w:val="00C65BD2"/>
    <w:rsid w:val="00C65CB9"/>
    <w:rsid w:val="00C65D56"/>
    <w:rsid w:val="00C6630C"/>
    <w:rsid w:val="00C664A7"/>
    <w:rsid w:val="00C6677A"/>
    <w:rsid w:val="00C66E1D"/>
    <w:rsid w:val="00C66EB7"/>
    <w:rsid w:val="00C66EF3"/>
    <w:rsid w:val="00C670D3"/>
    <w:rsid w:val="00C6735D"/>
    <w:rsid w:val="00C67560"/>
    <w:rsid w:val="00C67B72"/>
    <w:rsid w:val="00C707C4"/>
    <w:rsid w:val="00C707CE"/>
    <w:rsid w:val="00C70AD6"/>
    <w:rsid w:val="00C70BCE"/>
    <w:rsid w:val="00C70C58"/>
    <w:rsid w:val="00C71574"/>
    <w:rsid w:val="00C7181F"/>
    <w:rsid w:val="00C71908"/>
    <w:rsid w:val="00C72D98"/>
    <w:rsid w:val="00C73D8A"/>
    <w:rsid w:val="00C74956"/>
    <w:rsid w:val="00C74976"/>
    <w:rsid w:val="00C74B09"/>
    <w:rsid w:val="00C74D34"/>
    <w:rsid w:val="00C75262"/>
    <w:rsid w:val="00C75292"/>
    <w:rsid w:val="00C755EF"/>
    <w:rsid w:val="00C75AC7"/>
    <w:rsid w:val="00C75E32"/>
    <w:rsid w:val="00C75FBE"/>
    <w:rsid w:val="00C7639F"/>
    <w:rsid w:val="00C771E3"/>
    <w:rsid w:val="00C7729D"/>
    <w:rsid w:val="00C776AB"/>
    <w:rsid w:val="00C77A01"/>
    <w:rsid w:val="00C80804"/>
    <w:rsid w:val="00C80A79"/>
    <w:rsid w:val="00C81865"/>
    <w:rsid w:val="00C81891"/>
    <w:rsid w:val="00C81904"/>
    <w:rsid w:val="00C819F9"/>
    <w:rsid w:val="00C81E5D"/>
    <w:rsid w:val="00C8275E"/>
    <w:rsid w:val="00C827A2"/>
    <w:rsid w:val="00C82864"/>
    <w:rsid w:val="00C82879"/>
    <w:rsid w:val="00C82AA2"/>
    <w:rsid w:val="00C82C3B"/>
    <w:rsid w:val="00C82F11"/>
    <w:rsid w:val="00C834DA"/>
    <w:rsid w:val="00C83555"/>
    <w:rsid w:val="00C83629"/>
    <w:rsid w:val="00C845F2"/>
    <w:rsid w:val="00C847E0"/>
    <w:rsid w:val="00C84B0B"/>
    <w:rsid w:val="00C85EEC"/>
    <w:rsid w:val="00C85FAC"/>
    <w:rsid w:val="00C86940"/>
    <w:rsid w:val="00C869F0"/>
    <w:rsid w:val="00C86B47"/>
    <w:rsid w:val="00C86BE8"/>
    <w:rsid w:val="00C86EF1"/>
    <w:rsid w:val="00C87472"/>
    <w:rsid w:val="00C9053E"/>
    <w:rsid w:val="00C90740"/>
    <w:rsid w:val="00C90A02"/>
    <w:rsid w:val="00C90ACC"/>
    <w:rsid w:val="00C90B06"/>
    <w:rsid w:val="00C91176"/>
    <w:rsid w:val="00C918C0"/>
    <w:rsid w:val="00C91ECE"/>
    <w:rsid w:val="00C920E0"/>
    <w:rsid w:val="00C924F6"/>
    <w:rsid w:val="00C92594"/>
    <w:rsid w:val="00C9283F"/>
    <w:rsid w:val="00C92A64"/>
    <w:rsid w:val="00C92B48"/>
    <w:rsid w:val="00C92BDA"/>
    <w:rsid w:val="00C93901"/>
    <w:rsid w:val="00C93A5F"/>
    <w:rsid w:val="00C93E41"/>
    <w:rsid w:val="00C93F90"/>
    <w:rsid w:val="00C93FED"/>
    <w:rsid w:val="00C941AF"/>
    <w:rsid w:val="00C94233"/>
    <w:rsid w:val="00C943D4"/>
    <w:rsid w:val="00C94A7C"/>
    <w:rsid w:val="00C94D9E"/>
    <w:rsid w:val="00C94E5C"/>
    <w:rsid w:val="00C95275"/>
    <w:rsid w:val="00C95280"/>
    <w:rsid w:val="00C954B1"/>
    <w:rsid w:val="00C956CC"/>
    <w:rsid w:val="00C95891"/>
    <w:rsid w:val="00C95DA1"/>
    <w:rsid w:val="00C95EA6"/>
    <w:rsid w:val="00C95F74"/>
    <w:rsid w:val="00C96D60"/>
    <w:rsid w:val="00C97040"/>
    <w:rsid w:val="00C97937"/>
    <w:rsid w:val="00CA0233"/>
    <w:rsid w:val="00CA0C10"/>
    <w:rsid w:val="00CA0C49"/>
    <w:rsid w:val="00CA0DF6"/>
    <w:rsid w:val="00CA11D4"/>
    <w:rsid w:val="00CA11FB"/>
    <w:rsid w:val="00CA2037"/>
    <w:rsid w:val="00CA203D"/>
    <w:rsid w:val="00CA2629"/>
    <w:rsid w:val="00CA2E5D"/>
    <w:rsid w:val="00CA3405"/>
    <w:rsid w:val="00CA3AE3"/>
    <w:rsid w:val="00CA3D3D"/>
    <w:rsid w:val="00CA3E5A"/>
    <w:rsid w:val="00CA45E5"/>
    <w:rsid w:val="00CA46BB"/>
    <w:rsid w:val="00CA4744"/>
    <w:rsid w:val="00CA49DF"/>
    <w:rsid w:val="00CA4A78"/>
    <w:rsid w:val="00CA4C88"/>
    <w:rsid w:val="00CA506E"/>
    <w:rsid w:val="00CA5C69"/>
    <w:rsid w:val="00CA5D30"/>
    <w:rsid w:val="00CA5DB9"/>
    <w:rsid w:val="00CA6683"/>
    <w:rsid w:val="00CA6CB3"/>
    <w:rsid w:val="00CA70C3"/>
    <w:rsid w:val="00CA7C39"/>
    <w:rsid w:val="00CB0118"/>
    <w:rsid w:val="00CB0B3F"/>
    <w:rsid w:val="00CB1F08"/>
    <w:rsid w:val="00CB226A"/>
    <w:rsid w:val="00CB2993"/>
    <w:rsid w:val="00CB2E37"/>
    <w:rsid w:val="00CB3363"/>
    <w:rsid w:val="00CB4133"/>
    <w:rsid w:val="00CB41A4"/>
    <w:rsid w:val="00CB4265"/>
    <w:rsid w:val="00CB4320"/>
    <w:rsid w:val="00CB4831"/>
    <w:rsid w:val="00CB48A8"/>
    <w:rsid w:val="00CB4A6A"/>
    <w:rsid w:val="00CB6521"/>
    <w:rsid w:val="00CB6C2E"/>
    <w:rsid w:val="00CB6CBF"/>
    <w:rsid w:val="00CB6F83"/>
    <w:rsid w:val="00CB7452"/>
    <w:rsid w:val="00CB7950"/>
    <w:rsid w:val="00CB7A2A"/>
    <w:rsid w:val="00CB7EC0"/>
    <w:rsid w:val="00CB7F11"/>
    <w:rsid w:val="00CB7F25"/>
    <w:rsid w:val="00CC0167"/>
    <w:rsid w:val="00CC0A47"/>
    <w:rsid w:val="00CC0AEF"/>
    <w:rsid w:val="00CC0E8C"/>
    <w:rsid w:val="00CC11EB"/>
    <w:rsid w:val="00CC1DA6"/>
    <w:rsid w:val="00CC23F2"/>
    <w:rsid w:val="00CC24D6"/>
    <w:rsid w:val="00CC2BC7"/>
    <w:rsid w:val="00CC334E"/>
    <w:rsid w:val="00CC3CE2"/>
    <w:rsid w:val="00CC41BB"/>
    <w:rsid w:val="00CC441A"/>
    <w:rsid w:val="00CC4B5F"/>
    <w:rsid w:val="00CC4D6E"/>
    <w:rsid w:val="00CC5287"/>
    <w:rsid w:val="00CC56BB"/>
    <w:rsid w:val="00CC58B7"/>
    <w:rsid w:val="00CC598B"/>
    <w:rsid w:val="00CC6067"/>
    <w:rsid w:val="00CC6D42"/>
    <w:rsid w:val="00CC6F3A"/>
    <w:rsid w:val="00CC707E"/>
    <w:rsid w:val="00CC70DA"/>
    <w:rsid w:val="00CC7364"/>
    <w:rsid w:val="00CC73B5"/>
    <w:rsid w:val="00CD040B"/>
    <w:rsid w:val="00CD05FB"/>
    <w:rsid w:val="00CD06A4"/>
    <w:rsid w:val="00CD075A"/>
    <w:rsid w:val="00CD07AE"/>
    <w:rsid w:val="00CD0840"/>
    <w:rsid w:val="00CD0D00"/>
    <w:rsid w:val="00CD1907"/>
    <w:rsid w:val="00CD1B61"/>
    <w:rsid w:val="00CD1D94"/>
    <w:rsid w:val="00CD2ABF"/>
    <w:rsid w:val="00CD2B74"/>
    <w:rsid w:val="00CD2DFC"/>
    <w:rsid w:val="00CD2F08"/>
    <w:rsid w:val="00CD3233"/>
    <w:rsid w:val="00CD3BD3"/>
    <w:rsid w:val="00CD3E95"/>
    <w:rsid w:val="00CD3E99"/>
    <w:rsid w:val="00CD3F48"/>
    <w:rsid w:val="00CD3F54"/>
    <w:rsid w:val="00CD42DC"/>
    <w:rsid w:val="00CD464E"/>
    <w:rsid w:val="00CD5204"/>
    <w:rsid w:val="00CD5599"/>
    <w:rsid w:val="00CD5DDD"/>
    <w:rsid w:val="00CD5FF4"/>
    <w:rsid w:val="00CD6214"/>
    <w:rsid w:val="00CD6AC5"/>
    <w:rsid w:val="00CD7418"/>
    <w:rsid w:val="00CE00E0"/>
    <w:rsid w:val="00CE021E"/>
    <w:rsid w:val="00CE0362"/>
    <w:rsid w:val="00CE03A6"/>
    <w:rsid w:val="00CE0410"/>
    <w:rsid w:val="00CE08C4"/>
    <w:rsid w:val="00CE1052"/>
    <w:rsid w:val="00CE17DD"/>
    <w:rsid w:val="00CE17E7"/>
    <w:rsid w:val="00CE1B39"/>
    <w:rsid w:val="00CE1D56"/>
    <w:rsid w:val="00CE2430"/>
    <w:rsid w:val="00CE308D"/>
    <w:rsid w:val="00CE32EB"/>
    <w:rsid w:val="00CE36E3"/>
    <w:rsid w:val="00CE3846"/>
    <w:rsid w:val="00CE38FC"/>
    <w:rsid w:val="00CE3B79"/>
    <w:rsid w:val="00CE4421"/>
    <w:rsid w:val="00CE48B5"/>
    <w:rsid w:val="00CE5154"/>
    <w:rsid w:val="00CE5384"/>
    <w:rsid w:val="00CE55EA"/>
    <w:rsid w:val="00CE581E"/>
    <w:rsid w:val="00CE5A48"/>
    <w:rsid w:val="00CE5A72"/>
    <w:rsid w:val="00CE615B"/>
    <w:rsid w:val="00CE630F"/>
    <w:rsid w:val="00CE6A55"/>
    <w:rsid w:val="00CE77B7"/>
    <w:rsid w:val="00CE7C96"/>
    <w:rsid w:val="00CE7D6F"/>
    <w:rsid w:val="00CF02F2"/>
    <w:rsid w:val="00CF09B4"/>
    <w:rsid w:val="00CF0AE9"/>
    <w:rsid w:val="00CF0C95"/>
    <w:rsid w:val="00CF1166"/>
    <w:rsid w:val="00CF1350"/>
    <w:rsid w:val="00CF1A0A"/>
    <w:rsid w:val="00CF1A6D"/>
    <w:rsid w:val="00CF37EC"/>
    <w:rsid w:val="00CF41C0"/>
    <w:rsid w:val="00CF4522"/>
    <w:rsid w:val="00CF4617"/>
    <w:rsid w:val="00CF4A88"/>
    <w:rsid w:val="00CF4BC9"/>
    <w:rsid w:val="00CF4E7A"/>
    <w:rsid w:val="00CF52FF"/>
    <w:rsid w:val="00CF5721"/>
    <w:rsid w:val="00CF5982"/>
    <w:rsid w:val="00CF5DD8"/>
    <w:rsid w:val="00CF5E4B"/>
    <w:rsid w:val="00CF5EE1"/>
    <w:rsid w:val="00CF71DC"/>
    <w:rsid w:val="00CF7464"/>
    <w:rsid w:val="00CF7CC2"/>
    <w:rsid w:val="00CF7D7F"/>
    <w:rsid w:val="00D00359"/>
    <w:rsid w:val="00D003CC"/>
    <w:rsid w:val="00D00750"/>
    <w:rsid w:val="00D00C3F"/>
    <w:rsid w:val="00D01160"/>
    <w:rsid w:val="00D01468"/>
    <w:rsid w:val="00D014DA"/>
    <w:rsid w:val="00D01672"/>
    <w:rsid w:val="00D01C2A"/>
    <w:rsid w:val="00D01E9E"/>
    <w:rsid w:val="00D0216C"/>
    <w:rsid w:val="00D0342C"/>
    <w:rsid w:val="00D03452"/>
    <w:rsid w:val="00D036E6"/>
    <w:rsid w:val="00D03DD3"/>
    <w:rsid w:val="00D04878"/>
    <w:rsid w:val="00D049C3"/>
    <w:rsid w:val="00D04C7C"/>
    <w:rsid w:val="00D04E9A"/>
    <w:rsid w:val="00D06119"/>
    <w:rsid w:val="00D06921"/>
    <w:rsid w:val="00D06D50"/>
    <w:rsid w:val="00D06D97"/>
    <w:rsid w:val="00D06DDA"/>
    <w:rsid w:val="00D06EBE"/>
    <w:rsid w:val="00D0754E"/>
    <w:rsid w:val="00D0776E"/>
    <w:rsid w:val="00D0791E"/>
    <w:rsid w:val="00D07B96"/>
    <w:rsid w:val="00D07C3C"/>
    <w:rsid w:val="00D07D3F"/>
    <w:rsid w:val="00D1004E"/>
    <w:rsid w:val="00D1082E"/>
    <w:rsid w:val="00D1091D"/>
    <w:rsid w:val="00D10B07"/>
    <w:rsid w:val="00D119B2"/>
    <w:rsid w:val="00D11DF6"/>
    <w:rsid w:val="00D12397"/>
    <w:rsid w:val="00D1241F"/>
    <w:rsid w:val="00D124C5"/>
    <w:rsid w:val="00D129D3"/>
    <w:rsid w:val="00D12B6B"/>
    <w:rsid w:val="00D12EEB"/>
    <w:rsid w:val="00D1302D"/>
    <w:rsid w:val="00D13795"/>
    <w:rsid w:val="00D13DDC"/>
    <w:rsid w:val="00D1423B"/>
    <w:rsid w:val="00D14A64"/>
    <w:rsid w:val="00D150F6"/>
    <w:rsid w:val="00D15194"/>
    <w:rsid w:val="00D15519"/>
    <w:rsid w:val="00D15574"/>
    <w:rsid w:val="00D16473"/>
    <w:rsid w:val="00D16888"/>
    <w:rsid w:val="00D16928"/>
    <w:rsid w:val="00D16AF7"/>
    <w:rsid w:val="00D16CB3"/>
    <w:rsid w:val="00D17071"/>
    <w:rsid w:val="00D17111"/>
    <w:rsid w:val="00D171D6"/>
    <w:rsid w:val="00D17248"/>
    <w:rsid w:val="00D17268"/>
    <w:rsid w:val="00D172F4"/>
    <w:rsid w:val="00D174C9"/>
    <w:rsid w:val="00D17905"/>
    <w:rsid w:val="00D17AE2"/>
    <w:rsid w:val="00D202A9"/>
    <w:rsid w:val="00D20515"/>
    <w:rsid w:val="00D206F0"/>
    <w:rsid w:val="00D2083A"/>
    <w:rsid w:val="00D20ABE"/>
    <w:rsid w:val="00D20C5E"/>
    <w:rsid w:val="00D21909"/>
    <w:rsid w:val="00D21EB1"/>
    <w:rsid w:val="00D22110"/>
    <w:rsid w:val="00D224F8"/>
    <w:rsid w:val="00D22CB5"/>
    <w:rsid w:val="00D22F4E"/>
    <w:rsid w:val="00D230A6"/>
    <w:rsid w:val="00D233D2"/>
    <w:rsid w:val="00D2378A"/>
    <w:rsid w:val="00D23A1F"/>
    <w:rsid w:val="00D23C88"/>
    <w:rsid w:val="00D24288"/>
    <w:rsid w:val="00D243CE"/>
    <w:rsid w:val="00D24930"/>
    <w:rsid w:val="00D24A86"/>
    <w:rsid w:val="00D25001"/>
    <w:rsid w:val="00D25437"/>
    <w:rsid w:val="00D26440"/>
    <w:rsid w:val="00D26790"/>
    <w:rsid w:val="00D27219"/>
    <w:rsid w:val="00D27787"/>
    <w:rsid w:val="00D30172"/>
    <w:rsid w:val="00D30F1D"/>
    <w:rsid w:val="00D30FD7"/>
    <w:rsid w:val="00D3113F"/>
    <w:rsid w:val="00D312AE"/>
    <w:rsid w:val="00D31394"/>
    <w:rsid w:val="00D3157C"/>
    <w:rsid w:val="00D3185F"/>
    <w:rsid w:val="00D31B76"/>
    <w:rsid w:val="00D32182"/>
    <w:rsid w:val="00D3245C"/>
    <w:rsid w:val="00D32602"/>
    <w:rsid w:val="00D32967"/>
    <w:rsid w:val="00D32D0C"/>
    <w:rsid w:val="00D33578"/>
    <w:rsid w:val="00D33BB7"/>
    <w:rsid w:val="00D33D69"/>
    <w:rsid w:val="00D3477D"/>
    <w:rsid w:val="00D348F0"/>
    <w:rsid w:val="00D3563B"/>
    <w:rsid w:val="00D35A26"/>
    <w:rsid w:val="00D35F70"/>
    <w:rsid w:val="00D3628E"/>
    <w:rsid w:val="00D367BA"/>
    <w:rsid w:val="00D37598"/>
    <w:rsid w:val="00D377AE"/>
    <w:rsid w:val="00D40546"/>
    <w:rsid w:val="00D405E2"/>
    <w:rsid w:val="00D40E53"/>
    <w:rsid w:val="00D40F1F"/>
    <w:rsid w:val="00D413AB"/>
    <w:rsid w:val="00D4168D"/>
    <w:rsid w:val="00D41CDB"/>
    <w:rsid w:val="00D42104"/>
    <w:rsid w:val="00D42603"/>
    <w:rsid w:val="00D42C71"/>
    <w:rsid w:val="00D42ED7"/>
    <w:rsid w:val="00D432E4"/>
    <w:rsid w:val="00D43356"/>
    <w:rsid w:val="00D435CB"/>
    <w:rsid w:val="00D43A1B"/>
    <w:rsid w:val="00D43D58"/>
    <w:rsid w:val="00D440E6"/>
    <w:rsid w:val="00D44231"/>
    <w:rsid w:val="00D448C1"/>
    <w:rsid w:val="00D44A25"/>
    <w:rsid w:val="00D44D5F"/>
    <w:rsid w:val="00D46AE2"/>
    <w:rsid w:val="00D46E57"/>
    <w:rsid w:val="00D47B3B"/>
    <w:rsid w:val="00D5000B"/>
    <w:rsid w:val="00D50650"/>
    <w:rsid w:val="00D50B98"/>
    <w:rsid w:val="00D51AC6"/>
    <w:rsid w:val="00D51AEE"/>
    <w:rsid w:val="00D51FC1"/>
    <w:rsid w:val="00D52627"/>
    <w:rsid w:val="00D52AB8"/>
    <w:rsid w:val="00D52B93"/>
    <w:rsid w:val="00D52D94"/>
    <w:rsid w:val="00D5303B"/>
    <w:rsid w:val="00D5346F"/>
    <w:rsid w:val="00D538F6"/>
    <w:rsid w:val="00D5419B"/>
    <w:rsid w:val="00D55A4E"/>
    <w:rsid w:val="00D55E3F"/>
    <w:rsid w:val="00D568EE"/>
    <w:rsid w:val="00D56A1A"/>
    <w:rsid w:val="00D56BD0"/>
    <w:rsid w:val="00D56E5B"/>
    <w:rsid w:val="00D56EC2"/>
    <w:rsid w:val="00D56F6F"/>
    <w:rsid w:val="00D57784"/>
    <w:rsid w:val="00D579BE"/>
    <w:rsid w:val="00D57E99"/>
    <w:rsid w:val="00D57EB1"/>
    <w:rsid w:val="00D60040"/>
    <w:rsid w:val="00D6045E"/>
    <w:rsid w:val="00D606FE"/>
    <w:rsid w:val="00D60A41"/>
    <w:rsid w:val="00D60D08"/>
    <w:rsid w:val="00D612C3"/>
    <w:rsid w:val="00D614E1"/>
    <w:rsid w:val="00D61735"/>
    <w:rsid w:val="00D61753"/>
    <w:rsid w:val="00D61BF4"/>
    <w:rsid w:val="00D61DD5"/>
    <w:rsid w:val="00D6277E"/>
    <w:rsid w:val="00D62A20"/>
    <w:rsid w:val="00D62A68"/>
    <w:rsid w:val="00D62D27"/>
    <w:rsid w:val="00D637FB"/>
    <w:rsid w:val="00D638B0"/>
    <w:rsid w:val="00D63D87"/>
    <w:rsid w:val="00D63E07"/>
    <w:rsid w:val="00D641FB"/>
    <w:rsid w:val="00D6447A"/>
    <w:rsid w:val="00D64619"/>
    <w:rsid w:val="00D64645"/>
    <w:rsid w:val="00D64A55"/>
    <w:rsid w:val="00D64ADC"/>
    <w:rsid w:val="00D64DBB"/>
    <w:rsid w:val="00D64F50"/>
    <w:rsid w:val="00D65230"/>
    <w:rsid w:val="00D657D5"/>
    <w:rsid w:val="00D6596E"/>
    <w:rsid w:val="00D65A92"/>
    <w:rsid w:val="00D65D02"/>
    <w:rsid w:val="00D65E74"/>
    <w:rsid w:val="00D66308"/>
    <w:rsid w:val="00D663E0"/>
    <w:rsid w:val="00D66B89"/>
    <w:rsid w:val="00D66E29"/>
    <w:rsid w:val="00D6714B"/>
    <w:rsid w:val="00D67B0B"/>
    <w:rsid w:val="00D70291"/>
    <w:rsid w:val="00D7040D"/>
    <w:rsid w:val="00D704B9"/>
    <w:rsid w:val="00D70F1A"/>
    <w:rsid w:val="00D7105D"/>
    <w:rsid w:val="00D7129C"/>
    <w:rsid w:val="00D714BA"/>
    <w:rsid w:val="00D72164"/>
    <w:rsid w:val="00D72DCA"/>
    <w:rsid w:val="00D72E7E"/>
    <w:rsid w:val="00D735D1"/>
    <w:rsid w:val="00D73EAE"/>
    <w:rsid w:val="00D74644"/>
    <w:rsid w:val="00D7533C"/>
    <w:rsid w:val="00D758A7"/>
    <w:rsid w:val="00D75D81"/>
    <w:rsid w:val="00D75ED6"/>
    <w:rsid w:val="00D769E9"/>
    <w:rsid w:val="00D7719D"/>
    <w:rsid w:val="00D77F94"/>
    <w:rsid w:val="00D80708"/>
    <w:rsid w:val="00D80A5C"/>
    <w:rsid w:val="00D80A8E"/>
    <w:rsid w:val="00D80DDD"/>
    <w:rsid w:val="00D80EFB"/>
    <w:rsid w:val="00D81A49"/>
    <w:rsid w:val="00D81C57"/>
    <w:rsid w:val="00D81D0C"/>
    <w:rsid w:val="00D822E3"/>
    <w:rsid w:val="00D82906"/>
    <w:rsid w:val="00D82938"/>
    <w:rsid w:val="00D82A33"/>
    <w:rsid w:val="00D82AA0"/>
    <w:rsid w:val="00D82F97"/>
    <w:rsid w:val="00D82FA7"/>
    <w:rsid w:val="00D836AD"/>
    <w:rsid w:val="00D83D68"/>
    <w:rsid w:val="00D83DDB"/>
    <w:rsid w:val="00D84352"/>
    <w:rsid w:val="00D84670"/>
    <w:rsid w:val="00D84976"/>
    <w:rsid w:val="00D856A5"/>
    <w:rsid w:val="00D860C7"/>
    <w:rsid w:val="00D874AC"/>
    <w:rsid w:val="00D875A0"/>
    <w:rsid w:val="00D87752"/>
    <w:rsid w:val="00D87CC1"/>
    <w:rsid w:val="00D87D8C"/>
    <w:rsid w:val="00D901AD"/>
    <w:rsid w:val="00D905B9"/>
    <w:rsid w:val="00D90AA0"/>
    <w:rsid w:val="00D90BA0"/>
    <w:rsid w:val="00D92767"/>
    <w:rsid w:val="00D92900"/>
    <w:rsid w:val="00D92E16"/>
    <w:rsid w:val="00D92F08"/>
    <w:rsid w:val="00D93C70"/>
    <w:rsid w:val="00D93D88"/>
    <w:rsid w:val="00D93E32"/>
    <w:rsid w:val="00D93ECE"/>
    <w:rsid w:val="00D9442A"/>
    <w:rsid w:val="00D94CC3"/>
    <w:rsid w:val="00D94F14"/>
    <w:rsid w:val="00D951B3"/>
    <w:rsid w:val="00D9545C"/>
    <w:rsid w:val="00D95825"/>
    <w:rsid w:val="00D95B0D"/>
    <w:rsid w:val="00D95B86"/>
    <w:rsid w:val="00D95E7C"/>
    <w:rsid w:val="00D95FFC"/>
    <w:rsid w:val="00D9618B"/>
    <w:rsid w:val="00D963A8"/>
    <w:rsid w:val="00D968AF"/>
    <w:rsid w:val="00D972EA"/>
    <w:rsid w:val="00D978C7"/>
    <w:rsid w:val="00D97A1D"/>
    <w:rsid w:val="00DA06D7"/>
    <w:rsid w:val="00DA0725"/>
    <w:rsid w:val="00DA11D8"/>
    <w:rsid w:val="00DA16AE"/>
    <w:rsid w:val="00DA1EE6"/>
    <w:rsid w:val="00DA298B"/>
    <w:rsid w:val="00DA2A4C"/>
    <w:rsid w:val="00DA303E"/>
    <w:rsid w:val="00DA304C"/>
    <w:rsid w:val="00DA30E1"/>
    <w:rsid w:val="00DA359B"/>
    <w:rsid w:val="00DA3AA1"/>
    <w:rsid w:val="00DA4452"/>
    <w:rsid w:val="00DA4A15"/>
    <w:rsid w:val="00DA51AB"/>
    <w:rsid w:val="00DA53B0"/>
    <w:rsid w:val="00DA5718"/>
    <w:rsid w:val="00DA5E08"/>
    <w:rsid w:val="00DA6DCD"/>
    <w:rsid w:val="00DA6E33"/>
    <w:rsid w:val="00DB06FB"/>
    <w:rsid w:val="00DB0E23"/>
    <w:rsid w:val="00DB14A1"/>
    <w:rsid w:val="00DB1F9C"/>
    <w:rsid w:val="00DB3237"/>
    <w:rsid w:val="00DB36E1"/>
    <w:rsid w:val="00DB3E93"/>
    <w:rsid w:val="00DB4675"/>
    <w:rsid w:val="00DB4E40"/>
    <w:rsid w:val="00DB5D0D"/>
    <w:rsid w:val="00DB62FA"/>
    <w:rsid w:val="00DB6910"/>
    <w:rsid w:val="00DB749C"/>
    <w:rsid w:val="00DB7544"/>
    <w:rsid w:val="00DB7833"/>
    <w:rsid w:val="00DC024F"/>
    <w:rsid w:val="00DC0A58"/>
    <w:rsid w:val="00DC0E89"/>
    <w:rsid w:val="00DC0EBA"/>
    <w:rsid w:val="00DC1177"/>
    <w:rsid w:val="00DC192B"/>
    <w:rsid w:val="00DC1CBE"/>
    <w:rsid w:val="00DC1F0F"/>
    <w:rsid w:val="00DC2BE0"/>
    <w:rsid w:val="00DC35A8"/>
    <w:rsid w:val="00DC3C9A"/>
    <w:rsid w:val="00DC44E7"/>
    <w:rsid w:val="00DC44F3"/>
    <w:rsid w:val="00DC4C34"/>
    <w:rsid w:val="00DC4EC5"/>
    <w:rsid w:val="00DC5187"/>
    <w:rsid w:val="00DC576F"/>
    <w:rsid w:val="00DC57DE"/>
    <w:rsid w:val="00DC5AB7"/>
    <w:rsid w:val="00DC5B39"/>
    <w:rsid w:val="00DC608E"/>
    <w:rsid w:val="00DC6170"/>
    <w:rsid w:val="00DC6381"/>
    <w:rsid w:val="00DC693A"/>
    <w:rsid w:val="00DC7210"/>
    <w:rsid w:val="00DC76B7"/>
    <w:rsid w:val="00DC7EF5"/>
    <w:rsid w:val="00DD009F"/>
    <w:rsid w:val="00DD0118"/>
    <w:rsid w:val="00DD016E"/>
    <w:rsid w:val="00DD0460"/>
    <w:rsid w:val="00DD0A0C"/>
    <w:rsid w:val="00DD0A11"/>
    <w:rsid w:val="00DD0EEC"/>
    <w:rsid w:val="00DD0F41"/>
    <w:rsid w:val="00DD12E2"/>
    <w:rsid w:val="00DD1B4C"/>
    <w:rsid w:val="00DD1B6E"/>
    <w:rsid w:val="00DD1C7D"/>
    <w:rsid w:val="00DD2B30"/>
    <w:rsid w:val="00DD3F2B"/>
    <w:rsid w:val="00DD40BF"/>
    <w:rsid w:val="00DD4B9E"/>
    <w:rsid w:val="00DD50BB"/>
    <w:rsid w:val="00DD574F"/>
    <w:rsid w:val="00DD6500"/>
    <w:rsid w:val="00DD6C66"/>
    <w:rsid w:val="00DD7179"/>
    <w:rsid w:val="00DD7281"/>
    <w:rsid w:val="00DE0361"/>
    <w:rsid w:val="00DE0496"/>
    <w:rsid w:val="00DE1143"/>
    <w:rsid w:val="00DE135B"/>
    <w:rsid w:val="00DE1ACE"/>
    <w:rsid w:val="00DE2718"/>
    <w:rsid w:val="00DE279A"/>
    <w:rsid w:val="00DE29E6"/>
    <w:rsid w:val="00DE2B3F"/>
    <w:rsid w:val="00DE2E78"/>
    <w:rsid w:val="00DE301A"/>
    <w:rsid w:val="00DE3730"/>
    <w:rsid w:val="00DE3AB8"/>
    <w:rsid w:val="00DE44FE"/>
    <w:rsid w:val="00DE50D6"/>
    <w:rsid w:val="00DE5F12"/>
    <w:rsid w:val="00DE6511"/>
    <w:rsid w:val="00DE65D4"/>
    <w:rsid w:val="00DE67C9"/>
    <w:rsid w:val="00DE7381"/>
    <w:rsid w:val="00DE741D"/>
    <w:rsid w:val="00DE76C2"/>
    <w:rsid w:val="00DF01FE"/>
    <w:rsid w:val="00DF03E3"/>
    <w:rsid w:val="00DF05EC"/>
    <w:rsid w:val="00DF06F0"/>
    <w:rsid w:val="00DF0AEB"/>
    <w:rsid w:val="00DF0F9F"/>
    <w:rsid w:val="00DF13DC"/>
    <w:rsid w:val="00DF1863"/>
    <w:rsid w:val="00DF18F2"/>
    <w:rsid w:val="00DF1C5B"/>
    <w:rsid w:val="00DF2A0B"/>
    <w:rsid w:val="00DF2BD7"/>
    <w:rsid w:val="00DF2F14"/>
    <w:rsid w:val="00DF3089"/>
    <w:rsid w:val="00DF363B"/>
    <w:rsid w:val="00DF380A"/>
    <w:rsid w:val="00DF387D"/>
    <w:rsid w:val="00DF3DEF"/>
    <w:rsid w:val="00DF3E46"/>
    <w:rsid w:val="00DF407E"/>
    <w:rsid w:val="00DF4ED3"/>
    <w:rsid w:val="00DF5568"/>
    <w:rsid w:val="00DF5B05"/>
    <w:rsid w:val="00DF61B7"/>
    <w:rsid w:val="00DF632D"/>
    <w:rsid w:val="00DF70CC"/>
    <w:rsid w:val="00DF72F3"/>
    <w:rsid w:val="00DF7648"/>
    <w:rsid w:val="00E00303"/>
    <w:rsid w:val="00E004BA"/>
    <w:rsid w:val="00E00AAE"/>
    <w:rsid w:val="00E0180A"/>
    <w:rsid w:val="00E020A0"/>
    <w:rsid w:val="00E02DC8"/>
    <w:rsid w:val="00E02ECC"/>
    <w:rsid w:val="00E031C9"/>
    <w:rsid w:val="00E0327F"/>
    <w:rsid w:val="00E032BA"/>
    <w:rsid w:val="00E03802"/>
    <w:rsid w:val="00E0386E"/>
    <w:rsid w:val="00E04457"/>
    <w:rsid w:val="00E0486D"/>
    <w:rsid w:val="00E049ED"/>
    <w:rsid w:val="00E04D54"/>
    <w:rsid w:val="00E054D4"/>
    <w:rsid w:val="00E059CE"/>
    <w:rsid w:val="00E05BC2"/>
    <w:rsid w:val="00E062A7"/>
    <w:rsid w:val="00E068F9"/>
    <w:rsid w:val="00E069F2"/>
    <w:rsid w:val="00E069F9"/>
    <w:rsid w:val="00E06C6F"/>
    <w:rsid w:val="00E06D79"/>
    <w:rsid w:val="00E06DA6"/>
    <w:rsid w:val="00E0764C"/>
    <w:rsid w:val="00E100FA"/>
    <w:rsid w:val="00E10271"/>
    <w:rsid w:val="00E105DB"/>
    <w:rsid w:val="00E10F1F"/>
    <w:rsid w:val="00E110A4"/>
    <w:rsid w:val="00E114AE"/>
    <w:rsid w:val="00E11716"/>
    <w:rsid w:val="00E117E0"/>
    <w:rsid w:val="00E12339"/>
    <w:rsid w:val="00E123C5"/>
    <w:rsid w:val="00E12984"/>
    <w:rsid w:val="00E12B27"/>
    <w:rsid w:val="00E13CC1"/>
    <w:rsid w:val="00E1414D"/>
    <w:rsid w:val="00E1445A"/>
    <w:rsid w:val="00E144FB"/>
    <w:rsid w:val="00E14DF2"/>
    <w:rsid w:val="00E154AD"/>
    <w:rsid w:val="00E15707"/>
    <w:rsid w:val="00E15710"/>
    <w:rsid w:val="00E1571E"/>
    <w:rsid w:val="00E157C9"/>
    <w:rsid w:val="00E15F67"/>
    <w:rsid w:val="00E16141"/>
    <w:rsid w:val="00E162ED"/>
    <w:rsid w:val="00E172DE"/>
    <w:rsid w:val="00E1776A"/>
    <w:rsid w:val="00E2001E"/>
    <w:rsid w:val="00E21024"/>
    <w:rsid w:val="00E21646"/>
    <w:rsid w:val="00E219FC"/>
    <w:rsid w:val="00E21E19"/>
    <w:rsid w:val="00E21EA6"/>
    <w:rsid w:val="00E21F1B"/>
    <w:rsid w:val="00E22544"/>
    <w:rsid w:val="00E2254B"/>
    <w:rsid w:val="00E22735"/>
    <w:rsid w:val="00E22F72"/>
    <w:rsid w:val="00E23041"/>
    <w:rsid w:val="00E23415"/>
    <w:rsid w:val="00E23D20"/>
    <w:rsid w:val="00E2422E"/>
    <w:rsid w:val="00E24531"/>
    <w:rsid w:val="00E24A96"/>
    <w:rsid w:val="00E2526A"/>
    <w:rsid w:val="00E25276"/>
    <w:rsid w:val="00E25330"/>
    <w:rsid w:val="00E25372"/>
    <w:rsid w:val="00E258FD"/>
    <w:rsid w:val="00E26054"/>
    <w:rsid w:val="00E260B4"/>
    <w:rsid w:val="00E26217"/>
    <w:rsid w:val="00E26407"/>
    <w:rsid w:val="00E2684F"/>
    <w:rsid w:val="00E270D3"/>
    <w:rsid w:val="00E273EC"/>
    <w:rsid w:val="00E278CF"/>
    <w:rsid w:val="00E27990"/>
    <w:rsid w:val="00E27C1C"/>
    <w:rsid w:val="00E3120B"/>
    <w:rsid w:val="00E316F6"/>
    <w:rsid w:val="00E31B57"/>
    <w:rsid w:val="00E31B95"/>
    <w:rsid w:val="00E31D75"/>
    <w:rsid w:val="00E3234F"/>
    <w:rsid w:val="00E3263F"/>
    <w:rsid w:val="00E330AD"/>
    <w:rsid w:val="00E33335"/>
    <w:rsid w:val="00E333B0"/>
    <w:rsid w:val="00E3348C"/>
    <w:rsid w:val="00E33865"/>
    <w:rsid w:val="00E33BD2"/>
    <w:rsid w:val="00E344EA"/>
    <w:rsid w:val="00E346A2"/>
    <w:rsid w:val="00E3473B"/>
    <w:rsid w:val="00E34A7F"/>
    <w:rsid w:val="00E34CFD"/>
    <w:rsid w:val="00E34E72"/>
    <w:rsid w:val="00E34F1B"/>
    <w:rsid w:val="00E34F8C"/>
    <w:rsid w:val="00E355FB"/>
    <w:rsid w:val="00E3568F"/>
    <w:rsid w:val="00E35840"/>
    <w:rsid w:val="00E35884"/>
    <w:rsid w:val="00E35F9A"/>
    <w:rsid w:val="00E378A6"/>
    <w:rsid w:val="00E402E6"/>
    <w:rsid w:val="00E40A94"/>
    <w:rsid w:val="00E41374"/>
    <w:rsid w:val="00E4138F"/>
    <w:rsid w:val="00E4255D"/>
    <w:rsid w:val="00E42CC0"/>
    <w:rsid w:val="00E42EA9"/>
    <w:rsid w:val="00E43304"/>
    <w:rsid w:val="00E43937"/>
    <w:rsid w:val="00E439A7"/>
    <w:rsid w:val="00E43C80"/>
    <w:rsid w:val="00E43C82"/>
    <w:rsid w:val="00E447BC"/>
    <w:rsid w:val="00E449FE"/>
    <w:rsid w:val="00E44A7C"/>
    <w:rsid w:val="00E44ACA"/>
    <w:rsid w:val="00E44B80"/>
    <w:rsid w:val="00E44CDD"/>
    <w:rsid w:val="00E4667C"/>
    <w:rsid w:val="00E46A00"/>
    <w:rsid w:val="00E46B1B"/>
    <w:rsid w:val="00E47181"/>
    <w:rsid w:val="00E4761D"/>
    <w:rsid w:val="00E47731"/>
    <w:rsid w:val="00E478ED"/>
    <w:rsid w:val="00E509A8"/>
    <w:rsid w:val="00E5175A"/>
    <w:rsid w:val="00E51937"/>
    <w:rsid w:val="00E51C57"/>
    <w:rsid w:val="00E52485"/>
    <w:rsid w:val="00E52812"/>
    <w:rsid w:val="00E52EFD"/>
    <w:rsid w:val="00E53836"/>
    <w:rsid w:val="00E53CFB"/>
    <w:rsid w:val="00E53F85"/>
    <w:rsid w:val="00E54501"/>
    <w:rsid w:val="00E546D1"/>
    <w:rsid w:val="00E553D0"/>
    <w:rsid w:val="00E553FD"/>
    <w:rsid w:val="00E555A7"/>
    <w:rsid w:val="00E55A9E"/>
    <w:rsid w:val="00E564C9"/>
    <w:rsid w:val="00E56693"/>
    <w:rsid w:val="00E5746B"/>
    <w:rsid w:val="00E60AB5"/>
    <w:rsid w:val="00E60B5D"/>
    <w:rsid w:val="00E60DA6"/>
    <w:rsid w:val="00E61BCF"/>
    <w:rsid w:val="00E61CE7"/>
    <w:rsid w:val="00E625C6"/>
    <w:rsid w:val="00E62A1F"/>
    <w:rsid w:val="00E62A6A"/>
    <w:rsid w:val="00E62D13"/>
    <w:rsid w:val="00E6333A"/>
    <w:rsid w:val="00E634E4"/>
    <w:rsid w:val="00E639F8"/>
    <w:rsid w:val="00E63C3E"/>
    <w:rsid w:val="00E63CC9"/>
    <w:rsid w:val="00E63E70"/>
    <w:rsid w:val="00E64095"/>
    <w:rsid w:val="00E64187"/>
    <w:rsid w:val="00E64253"/>
    <w:rsid w:val="00E64A23"/>
    <w:rsid w:val="00E64A4F"/>
    <w:rsid w:val="00E651AB"/>
    <w:rsid w:val="00E651FC"/>
    <w:rsid w:val="00E653E7"/>
    <w:rsid w:val="00E65491"/>
    <w:rsid w:val="00E66C19"/>
    <w:rsid w:val="00E66E50"/>
    <w:rsid w:val="00E67680"/>
    <w:rsid w:val="00E677CC"/>
    <w:rsid w:val="00E67944"/>
    <w:rsid w:val="00E679B7"/>
    <w:rsid w:val="00E7069A"/>
    <w:rsid w:val="00E70C6D"/>
    <w:rsid w:val="00E71059"/>
    <w:rsid w:val="00E712BA"/>
    <w:rsid w:val="00E7139E"/>
    <w:rsid w:val="00E714FE"/>
    <w:rsid w:val="00E7240D"/>
    <w:rsid w:val="00E72767"/>
    <w:rsid w:val="00E72B19"/>
    <w:rsid w:val="00E72FAD"/>
    <w:rsid w:val="00E72FCC"/>
    <w:rsid w:val="00E730F8"/>
    <w:rsid w:val="00E736DA"/>
    <w:rsid w:val="00E73D5B"/>
    <w:rsid w:val="00E74757"/>
    <w:rsid w:val="00E74EC2"/>
    <w:rsid w:val="00E756D0"/>
    <w:rsid w:val="00E75D87"/>
    <w:rsid w:val="00E76593"/>
    <w:rsid w:val="00E768D0"/>
    <w:rsid w:val="00E76958"/>
    <w:rsid w:val="00E76972"/>
    <w:rsid w:val="00E77099"/>
    <w:rsid w:val="00E77101"/>
    <w:rsid w:val="00E7763C"/>
    <w:rsid w:val="00E776A0"/>
    <w:rsid w:val="00E7786E"/>
    <w:rsid w:val="00E77953"/>
    <w:rsid w:val="00E77CB9"/>
    <w:rsid w:val="00E8008D"/>
    <w:rsid w:val="00E804D3"/>
    <w:rsid w:val="00E805AE"/>
    <w:rsid w:val="00E80662"/>
    <w:rsid w:val="00E80674"/>
    <w:rsid w:val="00E807FF"/>
    <w:rsid w:val="00E80A98"/>
    <w:rsid w:val="00E80BF6"/>
    <w:rsid w:val="00E80DE8"/>
    <w:rsid w:val="00E80DF2"/>
    <w:rsid w:val="00E8131A"/>
    <w:rsid w:val="00E81A16"/>
    <w:rsid w:val="00E81A54"/>
    <w:rsid w:val="00E81CB5"/>
    <w:rsid w:val="00E82928"/>
    <w:rsid w:val="00E831AA"/>
    <w:rsid w:val="00E83649"/>
    <w:rsid w:val="00E83D77"/>
    <w:rsid w:val="00E84A22"/>
    <w:rsid w:val="00E85023"/>
    <w:rsid w:val="00E85522"/>
    <w:rsid w:val="00E8567D"/>
    <w:rsid w:val="00E85F9D"/>
    <w:rsid w:val="00E85FA0"/>
    <w:rsid w:val="00E862E1"/>
    <w:rsid w:val="00E87082"/>
    <w:rsid w:val="00E87A27"/>
    <w:rsid w:val="00E87B45"/>
    <w:rsid w:val="00E90179"/>
    <w:rsid w:val="00E902C6"/>
    <w:rsid w:val="00E90485"/>
    <w:rsid w:val="00E9067F"/>
    <w:rsid w:val="00E90EB1"/>
    <w:rsid w:val="00E911A8"/>
    <w:rsid w:val="00E91F34"/>
    <w:rsid w:val="00E9241E"/>
    <w:rsid w:val="00E924B9"/>
    <w:rsid w:val="00E92EC9"/>
    <w:rsid w:val="00E934EE"/>
    <w:rsid w:val="00E93914"/>
    <w:rsid w:val="00E93CFF"/>
    <w:rsid w:val="00E9472D"/>
    <w:rsid w:val="00E947DD"/>
    <w:rsid w:val="00E94AB9"/>
    <w:rsid w:val="00E94C7E"/>
    <w:rsid w:val="00E961CF"/>
    <w:rsid w:val="00E976A8"/>
    <w:rsid w:val="00E978AA"/>
    <w:rsid w:val="00E97AED"/>
    <w:rsid w:val="00E97C40"/>
    <w:rsid w:val="00E97D0C"/>
    <w:rsid w:val="00EA0385"/>
    <w:rsid w:val="00EA0501"/>
    <w:rsid w:val="00EA0D8E"/>
    <w:rsid w:val="00EA0F98"/>
    <w:rsid w:val="00EA1020"/>
    <w:rsid w:val="00EA10DF"/>
    <w:rsid w:val="00EA123A"/>
    <w:rsid w:val="00EA12C9"/>
    <w:rsid w:val="00EA1CA8"/>
    <w:rsid w:val="00EA1E3B"/>
    <w:rsid w:val="00EA2099"/>
    <w:rsid w:val="00EA22E1"/>
    <w:rsid w:val="00EA2420"/>
    <w:rsid w:val="00EA2514"/>
    <w:rsid w:val="00EA2AEE"/>
    <w:rsid w:val="00EA2AF7"/>
    <w:rsid w:val="00EA2B82"/>
    <w:rsid w:val="00EA2EC6"/>
    <w:rsid w:val="00EA3389"/>
    <w:rsid w:val="00EA4144"/>
    <w:rsid w:val="00EA45A1"/>
    <w:rsid w:val="00EA4744"/>
    <w:rsid w:val="00EA48E5"/>
    <w:rsid w:val="00EA516C"/>
    <w:rsid w:val="00EA5409"/>
    <w:rsid w:val="00EA58F8"/>
    <w:rsid w:val="00EA676A"/>
    <w:rsid w:val="00EA687A"/>
    <w:rsid w:val="00EA697B"/>
    <w:rsid w:val="00EA6A9D"/>
    <w:rsid w:val="00EA6ED7"/>
    <w:rsid w:val="00EA719E"/>
    <w:rsid w:val="00EA7272"/>
    <w:rsid w:val="00EA7588"/>
    <w:rsid w:val="00EA79D9"/>
    <w:rsid w:val="00EA7E57"/>
    <w:rsid w:val="00EB0251"/>
    <w:rsid w:val="00EB060A"/>
    <w:rsid w:val="00EB12B2"/>
    <w:rsid w:val="00EB13B5"/>
    <w:rsid w:val="00EB1713"/>
    <w:rsid w:val="00EB1F24"/>
    <w:rsid w:val="00EB207E"/>
    <w:rsid w:val="00EB3052"/>
    <w:rsid w:val="00EB365A"/>
    <w:rsid w:val="00EB3726"/>
    <w:rsid w:val="00EB3DDC"/>
    <w:rsid w:val="00EB3E0B"/>
    <w:rsid w:val="00EB4D8D"/>
    <w:rsid w:val="00EB53F5"/>
    <w:rsid w:val="00EB5A13"/>
    <w:rsid w:val="00EB5BED"/>
    <w:rsid w:val="00EB644F"/>
    <w:rsid w:val="00EB655A"/>
    <w:rsid w:val="00EB779F"/>
    <w:rsid w:val="00EB7920"/>
    <w:rsid w:val="00EB797D"/>
    <w:rsid w:val="00EB7D97"/>
    <w:rsid w:val="00EB7E2A"/>
    <w:rsid w:val="00EB7FC6"/>
    <w:rsid w:val="00EC002E"/>
    <w:rsid w:val="00EC099A"/>
    <w:rsid w:val="00EC0C82"/>
    <w:rsid w:val="00EC1038"/>
    <w:rsid w:val="00EC1556"/>
    <w:rsid w:val="00EC155A"/>
    <w:rsid w:val="00EC1652"/>
    <w:rsid w:val="00EC1A97"/>
    <w:rsid w:val="00EC1CA2"/>
    <w:rsid w:val="00EC1EE7"/>
    <w:rsid w:val="00EC20BB"/>
    <w:rsid w:val="00EC2C67"/>
    <w:rsid w:val="00EC2CDA"/>
    <w:rsid w:val="00EC2E8B"/>
    <w:rsid w:val="00EC2ED0"/>
    <w:rsid w:val="00EC2FEE"/>
    <w:rsid w:val="00EC3906"/>
    <w:rsid w:val="00EC51AF"/>
    <w:rsid w:val="00EC5489"/>
    <w:rsid w:val="00EC5512"/>
    <w:rsid w:val="00EC5F91"/>
    <w:rsid w:val="00EC60EC"/>
    <w:rsid w:val="00EC624A"/>
    <w:rsid w:val="00EC64A9"/>
    <w:rsid w:val="00EC6549"/>
    <w:rsid w:val="00EC659B"/>
    <w:rsid w:val="00EC6A87"/>
    <w:rsid w:val="00EC738E"/>
    <w:rsid w:val="00EC78CE"/>
    <w:rsid w:val="00EC7F67"/>
    <w:rsid w:val="00ED02F5"/>
    <w:rsid w:val="00ED0852"/>
    <w:rsid w:val="00ED0ACC"/>
    <w:rsid w:val="00ED1ACB"/>
    <w:rsid w:val="00ED2541"/>
    <w:rsid w:val="00ED2CB8"/>
    <w:rsid w:val="00ED2D73"/>
    <w:rsid w:val="00ED3071"/>
    <w:rsid w:val="00ED326A"/>
    <w:rsid w:val="00ED3628"/>
    <w:rsid w:val="00ED396B"/>
    <w:rsid w:val="00ED3997"/>
    <w:rsid w:val="00ED3A8F"/>
    <w:rsid w:val="00ED3BC0"/>
    <w:rsid w:val="00ED3FA1"/>
    <w:rsid w:val="00ED45CD"/>
    <w:rsid w:val="00ED4683"/>
    <w:rsid w:val="00ED4A3A"/>
    <w:rsid w:val="00ED4A83"/>
    <w:rsid w:val="00ED4E5F"/>
    <w:rsid w:val="00ED5281"/>
    <w:rsid w:val="00ED53A8"/>
    <w:rsid w:val="00ED5D5C"/>
    <w:rsid w:val="00ED6079"/>
    <w:rsid w:val="00ED6116"/>
    <w:rsid w:val="00ED6203"/>
    <w:rsid w:val="00ED6331"/>
    <w:rsid w:val="00ED6722"/>
    <w:rsid w:val="00ED75C4"/>
    <w:rsid w:val="00ED7A2A"/>
    <w:rsid w:val="00EE02DC"/>
    <w:rsid w:val="00EE042E"/>
    <w:rsid w:val="00EE053A"/>
    <w:rsid w:val="00EE0578"/>
    <w:rsid w:val="00EE0BB4"/>
    <w:rsid w:val="00EE1267"/>
    <w:rsid w:val="00EE12A4"/>
    <w:rsid w:val="00EE19ED"/>
    <w:rsid w:val="00EE270D"/>
    <w:rsid w:val="00EE2921"/>
    <w:rsid w:val="00EE2FC5"/>
    <w:rsid w:val="00EE301C"/>
    <w:rsid w:val="00EE349F"/>
    <w:rsid w:val="00EE386C"/>
    <w:rsid w:val="00EE3BD8"/>
    <w:rsid w:val="00EE4150"/>
    <w:rsid w:val="00EE4315"/>
    <w:rsid w:val="00EE4479"/>
    <w:rsid w:val="00EE45D5"/>
    <w:rsid w:val="00EE48CC"/>
    <w:rsid w:val="00EE49D6"/>
    <w:rsid w:val="00EE4FF3"/>
    <w:rsid w:val="00EE5BB0"/>
    <w:rsid w:val="00EE5F94"/>
    <w:rsid w:val="00EE6259"/>
    <w:rsid w:val="00EE671E"/>
    <w:rsid w:val="00EE7488"/>
    <w:rsid w:val="00EE7735"/>
    <w:rsid w:val="00EE7A96"/>
    <w:rsid w:val="00EE7F48"/>
    <w:rsid w:val="00EF141F"/>
    <w:rsid w:val="00EF18A6"/>
    <w:rsid w:val="00EF1CFF"/>
    <w:rsid w:val="00EF2B25"/>
    <w:rsid w:val="00EF2E65"/>
    <w:rsid w:val="00EF3141"/>
    <w:rsid w:val="00EF336C"/>
    <w:rsid w:val="00EF34D1"/>
    <w:rsid w:val="00EF388B"/>
    <w:rsid w:val="00EF391A"/>
    <w:rsid w:val="00EF3BB4"/>
    <w:rsid w:val="00EF4495"/>
    <w:rsid w:val="00EF4521"/>
    <w:rsid w:val="00EF4CDB"/>
    <w:rsid w:val="00EF59F3"/>
    <w:rsid w:val="00EF5A0B"/>
    <w:rsid w:val="00EF5CF8"/>
    <w:rsid w:val="00EF669F"/>
    <w:rsid w:val="00EF66DC"/>
    <w:rsid w:val="00EF689F"/>
    <w:rsid w:val="00EF6F29"/>
    <w:rsid w:val="00EF6F7C"/>
    <w:rsid w:val="00EF7042"/>
    <w:rsid w:val="00EF7522"/>
    <w:rsid w:val="00EF7F22"/>
    <w:rsid w:val="00EF7F24"/>
    <w:rsid w:val="00F0043D"/>
    <w:rsid w:val="00F00487"/>
    <w:rsid w:val="00F0088A"/>
    <w:rsid w:val="00F00952"/>
    <w:rsid w:val="00F00B81"/>
    <w:rsid w:val="00F00C02"/>
    <w:rsid w:val="00F00D82"/>
    <w:rsid w:val="00F014E7"/>
    <w:rsid w:val="00F01BCD"/>
    <w:rsid w:val="00F02035"/>
    <w:rsid w:val="00F02350"/>
    <w:rsid w:val="00F0275A"/>
    <w:rsid w:val="00F02809"/>
    <w:rsid w:val="00F02B0B"/>
    <w:rsid w:val="00F02FAA"/>
    <w:rsid w:val="00F03046"/>
    <w:rsid w:val="00F035F6"/>
    <w:rsid w:val="00F043D2"/>
    <w:rsid w:val="00F04F6B"/>
    <w:rsid w:val="00F05174"/>
    <w:rsid w:val="00F05DDE"/>
    <w:rsid w:val="00F0680E"/>
    <w:rsid w:val="00F070B0"/>
    <w:rsid w:val="00F07141"/>
    <w:rsid w:val="00F07192"/>
    <w:rsid w:val="00F072A2"/>
    <w:rsid w:val="00F077B5"/>
    <w:rsid w:val="00F079F7"/>
    <w:rsid w:val="00F07DC3"/>
    <w:rsid w:val="00F1206E"/>
    <w:rsid w:val="00F12678"/>
    <w:rsid w:val="00F12C60"/>
    <w:rsid w:val="00F12EF5"/>
    <w:rsid w:val="00F12F21"/>
    <w:rsid w:val="00F13204"/>
    <w:rsid w:val="00F13AD9"/>
    <w:rsid w:val="00F13B4B"/>
    <w:rsid w:val="00F13FF5"/>
    <w:rsid w:val="00F1487E"/>
    <w:rsid w:val="00F15216"/>
    <w:rsid w:val="00F15284"/>
    <w:rsid w:val="00F159C0"/>
    <w:rsid w:val="00F159E8"/>
    <w:rsid w:val="00F16C96"/>
    <w:rsid w:val="00F17593"/>
    <w:rsid w:val="00F20E1F"/>
    <w:rsid w:val="00F20EE0"/>
    <w:rsid w:val="00F20F5B"/>
    <w:rsid w:val="00F21202"/>
    <w:rsid w:val="00F212DA"/>
    <w:rsid w:val="00F21910"/>
    <w:rsid w:val="00F21958"/>
    <w:rsid w:val="00F21CC9"/>
    <w:rsid w:val="00F21DDF"/>
    <w:rsid w:val="00F22011"/>
    <w:rsid w:val="00F22FCD"/>
    <w:rsid w:val="00F22FD7"/>
    <w:rsid w:val="00F23182"/>
    <w:rsid w:val="00F232CF"/>
    <w:rsid w:val="00F23885"/>
    <w:rsid w:val="00F24450"/>
    <w:rsid w:val="00F24D5A"/>
    <w:rsid w:val="00F25072"/>
    <w:rsid w:val="00F25296"/>
    <w:rsid w:val="00F25B97"/>
    <w:rsid w:val="00F25D06"/>
    <w:rsid w:val="00F26DBF"/>
    <w:rsid w:val="00F2759E"/>
    <w:rsid w:val="00F276EA"/>
    <w:rsid w:val="00F2798E"/>
    <w:rsid w:val="00F27E8F"/>
    <w:rsid w:val="00F30FD8"/>
    <w:rsid w:val="00F30FE7"/>
    <w:rsid w:val="00F311D9"/>
    <w:rsid w:val="00F31592"/>
    <w:rsid w:val="00F31D06"/>
    <w:rsid w:val="00F322D0"/>
    <w:rsid w:val="00F325D3"/>
    <w:rsid w:val="00F325FF"/>
    <w:rsid w:val="00F3307E"/>
    <w:rsid w:val="00F330DE"/>
    <w:rsid w:val="00F331CD"/>
    <w:rsid w:val="00F332B8"/>
    <w:rsid w:val="00F332FC"/>
    <w:rsid w:val="00F34023"/>
    <w:rsid w:val="00F3494B"/>
    <w:rsid w:val="00F34B58"/>
    <w:rsid w:val="00F35031"/>
    <w:rsid w:val="00F351AE"/>
    <w:rsid w:val="00F35302"/>
    <w:rsid w:val="00F35583"/>
    <w:rsid w:val="00F35DCA"/>
    <w:rsid w:val="00F361E2"/>
    <w:rsid w:val="00F3645F"/>
    <w:rsid w:val="00F373AA"/>
    <w:rsid w:val="00F37769"/>
    <w:rsid w:val="00F37D06"/>
    <w:rsid w:val="00F40301"/>
    <w:rsid w:val="00F40FDD"/>
    <w:rsid w:val="00F41240"/>
    <w:rsid w:val="00F4188E"/>
    <w:rsid w:val="00F418AF"/>
    <w:rsid w:val="00F420F6"/>
    <w:rsid w:val="00F423E0"/>
    <w:rsid w:val="00F42E3E"/>
    <w:rsid w:val="00F42EEF"/>
    <w:rsid w:val="00F4306E"/>
    <w:rsid w:val="00F432C4"/>
    <w:rsid w:val="00F4349E"/>
    <w:rsid w:val="00F4376A"/>
    <w:rsid w:val="00F444D6"/>
    <w:rsid w:val="00F44620"/>
    <w:rsid w:val="00F446A8"/>
    <w:rsid w:val="00F4482A"/>
    <w:rsid w:val="00F45B66"/>
    <w:rsid w:val="00F45D65"/>
    <w:rsid w:val="00F460FC"/>
    <w:rsid w:val="00F46677"/>
    <w:rsid w:val="00F4692E"/>
    <w:rsid w:val="00F4695D"/>
    <w:rsid w:val="00F46EEA"/>
    <w:rsid w:val="00F47130"/>
    <w:rsid w:val="00F47162"/>
    <w:rsid w:val="00F472ED"/>
    <w:rsid w:val="00F50511"/>
    <w:rsid w:val="00F50868"/>
    <w:rsid w:val="00F51415"/>
    <w:rsid w:val="00F52248"/>
    <w:rsid w:val="00F522A9"/>
    <w:rsid w:val="00F52776"/>
    <w:rsid w:val="00F5295E"/>
    <w:rsid w:val="00F52B44"/>
    <w:rsid w:val="00F52DCF"/>
    <w:rsid w:val="00F5322C"/>
    <w:rsid w:val="00F5334F"/>
    <w:rsid w:val="00F54045"/>
    <w:rsid w:val="00F5473B"/>
    <w:rsid w:val="00F5496A"/>
    <w:rsid w:val="00F54AB1"/>
    <w:rsid w:val="00F54C9C"/>
    <w:rsid w:val="00F54DD8"/>
    <w:rsid w:val="00F55389"/>
    <w:rsid w:val="00F56053"/>
    <w:rsid w:val="00F56283"/>
    <w:rsid w:val="00F564B4"/>
    <w:rsid w:val="00F56629"/>
    <w:rsid w:val="00F56F4F"/>
    <w:rsid w:val="00F5732B"/>
    <w:rsid w:val="00F57388"/>
    <w:rsid w:val="00F573C2"/>
    <w:rsid w:val="00F574FC"/>
    <w:rsid w:val="00F5753A"/>
    <w:rsid w:val="00F6050A"/>
    <w:rsid w:val="00F6056A"/>
    <w:rsid w:val="00F610C1"/>
    <w:rsid w:val="00F6125D"/>
    <w:rsid w:val="00F616BB"/>
    <w:rsid w:val="00F616BE"/>
    <w:rsid w:val="00F629FB"/>
    <w:rsid w:val="00F63264"/>
    <w:rsid w:val="00F63408"/>
    <w:rsid w:val="00F63C40"/>
    <w:rsid w:val="00F63D1C"/>
    <w:rsid w:val="00F63D84"/>
    <w:rsid w:val="00F64590"/>
    <w:rsid w:val="00F649C9"/>
    <w:rsid w:val="00F64DAD"/>
    <w:rsid w:val="00F65639"/>
    <w:rsid w:val="00F65779"/>
    <w:rsid w:val="00F659F8"/>
    <w:rsid w:val="00F66218"/>
    <w:rsid w:val="00F66781"/>
    <w:rsid w:val="00F66C5E"/>
    <w:rsid w:val="00F66DE5"/>
    <w:rsid w:val="00F67071"/>
    <w:rsid w:val="00F6719E"/>
    <w:rsid w:val="00F6751B"/>
    <w:rsid w:val="00F6753F"/>
    <w:rsid w:val="00F67586"/>
    <w:rsid w:val="00F676F2"/>
    <w:rsid w:val="00F679C1"/>
    <w:rsid w:val="00F67B3D"/>
    <w:rsid w:val="00F67BC5"/>
    <w:rsid w:val="00F67F44"/>
    <w:rsid w:val="00F702E0"/>
    <w:rsid w:val="00F7129F"/>
    <w:rsid w:val="00F713BD"/>
    <w:rsid w:val="00F7274A"/>
    <w:rsid w:val="00F73081"/>
    <w:rsid w:val="00F730F2"/>
    <w:rsid w:val="00F73ABB"/>
    <w:rsid w:val="00F749EB"/>
    <w:rsid w:val="00F74C08"/>
    <w:rsid w:val="00F74C2F"/>
    <w:rsid w:val="00F7657B"/>
    <w:rsid w:val="00F765F3"/>
    <w:rsid w:val="00F7666E"/>
    <w:rsid w:val="00F80D49"/>
    <w:rsid w:val="00F80F4C"/>
    <w:rsid w:val="00F81134"/>
    <w:rsid w:val="00F816E1"/>
    <w:rsid w:val="00F827C1"/>
    <w:rsid w:val="00F8297A"/>
    <w:rsid w:val="00F82BB7"/>
    <w:rsid w:val="00F836A7"/>
    <w:rsid w:val="00F83F13"/>
    <w:rsid w:val="00F8406A"/>
    <w:rsid w:val="00F8476B"/>
    <w:rsid w:val="00F848DC"/>
    <w:rsid w:val="00F849FB"/>
    <w:rsid w:val="00F84D0B"/>
    <w:rsid w:val="00F856F0"/>
    <w:rsid w:val="00F857A6"/>
    <w:rsid w:val="00F85960"/>
    <w:rsid w:val="00F85F73"/>
    <w:rsid w:val="00F86AA7"/>
    <w:rsid w:val="00F87198"/>
    <w:rsid w:val="00F87301"/>
    <w:rsid w:val="00F873FE"/>
    <w:rsid w:val="00F874E3"/>
    <w:rsid w:val="00F8788D"/>
    <w:rsid w:val="00F87DF2"/>
    <w:rsid w:val="00F9022F"/>
    <w:rsid w:val="00F90968"/>
    <w:rsid w:val="00F90C10"/>
    <w:rsid w:val="00F90C75"/>
    <w:rsid w:val="00F90C77"/>
    <w:rsid w:val="00F916F6"/>
    <w:rsid w:val="00F91D22"/>
    <w:rsid w:val="00F920F3"/>
    <w:rsid w:val="00F9215A"/>
    <w:rsid w:val="00F923DE"/>
    <w:rsid w:val="00F9290A"/>
    <w:rsid w:val="00F92C45"/>
    <w:rsid w:val="00F93067"/>
    <w:rsid w:val="00F93FC6"/>
    <w:rsid w:val="00F94299"/>
    <w:rsid w:val="00F94388"/>
    <w:rsid w:val="00F944F4"/>
    <w:rsid w:val="00F94612"/>
    <w:rsid w:val="00F9463B"/>
    <w:rsid w:val="00F95127"/>
    <w:rsid w:val="00F95512"/>
    <w:rsid w:val="00F9569D"/>
    <w:rsid w:val="00F95DAA"/>
    <w:rsid w:val="00F95E65"/>
    <w:rsid w:val="00F9629F"/>
    <w:rsid w:val="00F96AF4"/>
    <w:rsid w:val="00F97089"/>
    <w:rsid w:val="00F97135"/>
    <w:rsid w:val="00F973D0"/>
    <w:rsid w:val="00F973F1"/>
    <w:rsid w:val="00F974AD"/>
    <w:rsid w:val="00F976C2"/>
    <w:rsid w:val="00F97DD7"/>
    <w:rsid w:val="00FA0E15"/>
    <w:rsid w:val="00FA0F8F"/>
    <w:rsid w:val="00FA174E"/>
    <w:rsid w:val="00FA1D78"/>
    <w:rsid w:val="00FA1E51"/>
    <w:rsid w:val="00FA1E6F"/>
    <w:rsid w:val="00FA1EE0"/>
    <w:rsid w:val="00FA2860"/>
    <w:rsid w:val="00FA2CCC"/>
    <w:rsid w:val="00FA3FB6"/>
    <w:rsid w:val="00FA45CE"/>
    <w:rsid w:val="00FA4A2E"/>
    <w:rsid w:val="00FA4B58"/>
    <w:rsid w:val="00FA55DD"/>
    <w:rsid w:val="00FA5B23"/>
    <w:rsid w:val="00FA5B89"/>
    <w:rsid w:val="00FA5D6F"/>
    <w:rsid w:val="00FA67F8"/>
    <w:rsid w:val="00FA68E6"/>
    <w:rsid w:val="00FA6FA3"/>
    <w:rsid w:val="00FA7526"/>
    <w:rsid w:val="00FA7681"/>
    <w:rsid w:val="00FA7A0F"/>
    <w:rsid w:val="00FB01FA"/>
    <w:rsid w:val="00FB0BFA"/>
    <w:rsid w:val="00FB0C7D"/>
    <w:rsid w:val="00FB1375"/>
    <w:rsid w:val="00FB139D"/>
    <w:rsid w:val="00FB1C5D"/>
    <w:rsid w:val="00FB1F91"/>
    <w:rsid w:val="00FB24AA"/>
    <w:rsid w:val="00FB27C8"/>
    <w:rsid w:val="00FB2B0C"/>
    <w:rsid w:val="00FB2CB5"/>
    <w:rsid w:val="00FB2D1E"/>
    <w:rsid w:val="00FB326E"/>
    <w:rsid w:val="00FB32BF"/>
    <w:rsid w:val="00FB37D6"/>
    <w:rsid w:val="00FB3BF3"/>
    <w:rsid w:val="00FB4774"/>
    <w:rsid w:val="00FB531E"/>
    <w:rsid w:val="00FB54A1"/>
    <w:rsid w:val="00FB5654"/>
    <w:rsid w:val="00FB57EE"/>
    <w:rsid w:val="00FB598D"/>
    <w:rsid w:val="00FB5F22"/>
    <w:rsid w:val="00FB614B"/>
    <w:rsid w:val="00FB614D"/>
    <w:rsid w:val="00FB6154"/>
    <w:rsid w:val="00FB6481"/>
    <w:rsid w:val="00FB6556"/>
    <w:rsid w:val="00FB6AFA"/>
    <w:rsid w:val="00FB6EFD"/>
    <w:rsid w:val="00FB79A6"/>
    <w:rsid w:val="00FB7AEC"/>
    <w:rsid w:val="00FB7E89"/>
    <w:rsid w:val="00FC010E"/>
    <w:rsid w:val="00FC0139"/>
    <w:rsid w:val="00FC018D"/>
    <w:rsid w:val="00FC01B4"/>
    <w:rsid w:val="00FC0201"/>
    <w:rsid w:val="00FC0464"/>
    <w:rsid w:val="00FC04F1"/>
    <w:rsid w:val="00FC0794"/>
    <w:rsid w:val="00FC0D06"/>
    <w:rsid w:val="00FC11D0"/>
    <w:rsid w:val="00FC1D25"/>
    <w:rsid w:val="00FC34CB"/>
    <w:rsid w:val="00FC370F"/>
    <w:rsid w:val="00FC3EDB"/>
    <w:rsid w:val="00FC4A07"/>
    <w:rsid w:val="00FC4BD2"/>
    <w:rsid w:val="00FC4C94"/>
    <w:rsid w:val="00FC5391"/>
    <w:rsid w:val="00FC566B"/>
    <w:rsid w:val="00FC58A3"/>
    <w:rsid w:val="00FC5A16"/>
    <w:rsid w:val="00FC5B6F"/>
    <w:rsid w:val="00FC6427"/>
    <w:rsid w:val="00FC6926"/>
    <w:rsid w:val="00FC7384"/>
    <w:rsid w:val="00FC778C"/>
    <w:rsid w:val="00FC7915"/>
    <w:rsid w:val="00FC7F96"/>
    <w:rsid w:val="00FD0140"/>
    <w:rsid w:val="00FD01D0"/>
    <w:rsid w:val="00FD02B2"/>
    <w:rsid w:val="00FD0803"/>
    <w:rsid w:val="00FD0B55"/>
    <w:rsid w:val="00FD0C11"/>
    <w:rsid w:val="00FD0CA8"/>
    <w:rsid w:val="00FD1240"/>
    <w:rsid w:val="00FD15E5"/>
    <w:rsid w:val="00FD16E6"/>
    <w:rsid w:val="00FD1857"/>
    <w:rsid w:val="00FD1902"/>
    <w:rsid w:val="00FD20DC"/>
    <w:rsid w:val="00FD2125"/>
    <w:rsid w:val="00FD2259"/>
    <w:rsid w:val="00FD23D0"/>
    <w:rsid w:val="00FD2446"/>
    <w:rsid w:val="00FD2C10"/>
    <w:rsid w:val="00FD2CD3"/>
    <w:rsid w:val="00FD2F76"/>
    <w:rsid w:val="00FD371F"/>
    <w:rsid w:val="00FD415B"/>
    <w:rsid w:val="00FD42E6"/>
    <w:rsid w:val="00FD456A"/>
    <w:rsid w:val="00FD5149"/>
    <w:rsid w:val="00FD5A9F"/>
    <w:rsid w:val="00FD5C9A"/>
    <w:rsid w:val="00FD704D"/>
    <w:rsid w:val="00FD73FC"/>
    <w:rsid w:val="00FD773B"/>
    <w:rsid w:val="00FD7898"/>
    <w:rsid w:val="00FE045B"/>
    <w:rsid w:val="00FE0F10"/>
    <w:rsid w:val="00FE1075"/>
    <w:rsid w:val="00FE14BE"/>
    <w:rsid w:val="00FE15BD"/>
    <w:rsid w:val="00FE1737"/>
    <w:rsid w:val="00FE1D22"/>
    <w:rsid w:val="00FE21FB"/>
    <w:rsid w:val="00FE237F"/>
    <w:rsid w:val="00FE2455"/>
    <w:rsid w:val="00FE2EB3"/>
    <w:rsid w:val="00FE355E"/>
    <w:rsid w:val="00FE375C"/>
    <w:rsid w:val="00FE39A3"/>
    <w:rsid w:val="00FE4356"/>
    <w:rsid w:val="00FE4399"/>
    <w:rsid w:val="00FE4E19"/>
    <w:rsid w:val="00FE4E5E"/>
    <w:rsid w:val="00FE52C3"/>
    <w:rsid w:val="00FE54A1"/>
    <w:rsid w:val="00FE5650"/>
    <w:rsid w:val="00FE5CC2"/>
    <w:rsid w:val="00FE68B8"/>
    <w:rsid w:val="00FE690C"/>
    <w:rsid w:val="00FE7320"/>
    <w:rsid w:val="00FE76D1"/>
    <w:rsid w:val="00FE7EAB"/>
    <w:rsid w:val="00FF0603"/>
    <w:rsid w:val="00FF159E"/>
    <w:rsid w:val="00FF16F6"/>
    <w:rsid w:val="00FF1B70"/>
    <w:rsid w:val="00FF1CE8"/>
    <w:rsid w:val="00FF23A5"/>
    <w:rsid w:val="00FF2BE0"/>
    <w:rsid w:val="00FF318B"/>
    <w:rsid w:val="00FF3414"/>
    <w:rsid w:val="00FF37D4"/>
    <w:rsid w:val="00FF44AE"/>
    <w:rsid w:val="00FF51A8"/>
    <w:rsid w:val="00FF51E5"/>
    <w:rsid w:val="00FF55F5"/>
    <w:rsid w:val="00FF5688"/>
    <w:rsid w:val="00FF577F"/>
    <w:rsid w:val="00FF5AD4"/>
    <w:rsid w:val="00FF6005"/>
    <w:rsid w:val="00FF62FB"/>
    <w:rsid w:val="00FF65ED"/>
    <w:rsid w:val="00FF6A6F"/>
    <w:rsid w:val="00FF6B69"/>
    <w:rsid w:val="00FF6D10"/>
    <w:rsid w:val="00FF7674"/>
    <w:rsid w:val="00FF7BDE"/>
    <w:rsid w:val="00FF7F1A"/>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7B66C"/>
  <w15:chartTrackingRefBased/>
  <w15:docId w15:val="{C7FB2BEB-83FD-2241-850F-F6A4580D9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N"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E87"/>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D26D9"/>
    <w:pPr>
      <w:keepNext/>
      <w:keepLines/>
      <w:widowControl w:val="0"/>
      <w:spacing w:before="480" w:after="80"/>
      <w:jc w:val="both"/>
      <w:outlineLvl w:val="0"/>
    </w:pPr>
    <w:rPr>
      <w:rFonts w:asciiTheme="majorHAnsi" w:eastAsiaTheme="majorEastAsia" w:hAnsiTheme="majorHAnsi" w:cstheme="majorBidi"/>
      <w:color w:val="2F5496" w:themeColor="accent1" w:themeShade="BF"/>
      <w:kern w:val="2"/>
      <w:sz w:val="48"/>
      <w:szCs w:val="48"/>
      <w:lang w:val="en-US"/>
    </w:rPr>
  </w:style>
  <w:style w:type="paragraph" w:styleId="Heading2">
    <w:name w:val="heading 2"/>
    <w:basedOn w:val="Normal"/>
    <w:next w:val="Normal"/>
    <w:link w:val="Heading2Char"/>
    <w:uiPriority w:val="9"/>
    <w:semiHidden/>
    <w:unhideWhenUsed/>
    <w:qFormat/>
    <w:rsid w:val="007D26D9"/>
    <w:pPr>
      <w:keepNext/>
      <w:keepLines/>
      <w:widowControl w:val="0"/>
      <w:spacing w:before="160" w:after="80"/>
      <w:jc w:val="both"/>
      <w:outlineLvl w:val="1"/>
    </w:pPr>
    <w:rPr>
      <w:rFonts w:asciiTheme="majorHAnsi" w:eastAsiaTheme="majorEastAsia" w:hAnsiTheme="majorHAnsi" w:cstheme="majorBidi"/>
      <w:color w:val="2F5496" w:themeColor="accent1" w:themeShade="BF"/>
      <w:kern w:val="2"/>
      <w:sz w:val="40"/>
      <w:szCs w:val="40"/>
      <w:lang w:val="en-US"/>
    </w:rPr>
  </w:style>
  <w:style w:type="paragraph" w:styleId="Heading3">
    <w:name w:val="heading 3"/>
    <w:basedOn w:val="Normal"/>
    <w:next w:val="Normal"/>
    <w:link w:val="Heading3Char"/>
    <w:uiPriority w:val="9"/>
    <w:unhideWhenUsed/>
    <w:qFormat/>
    <w:rsid w:val="007D26D9"/>
    <w:pPr>
      <w:keepNext/>
      <w:keepLines/>
      <w:widowControl w:val="0"/>
      <w:spacing w:before="160" w:after="80"/>
      <w:jc w:val="both"/>
      <w:outlineLvl w:val="2"/>
    </w:pPr>
    <w:rPr>
      <w:rFonts w:asciiTheme="majorHAnsi" w:eastAsiaTheme="majorEastAsia" w:hAnsiTheme="majorHAnsi" w:cstheme="majorBidi"/>
      <w:color w:val="2F5496" w:themeColor="accent1" w:themeShade="BF"/>
      <w:kern w:val="2"/>
      <w:sz w:val="32"/>
      <w:szCs w:val="32"/>
      <w:lang w:val="en-US"/>
    </w:rPr>
  </w:style>
  <w:style w:type="paragraph" w:styleId="Heading4">
    <w:name w:val="heading 4"/>
    <w:basedOn w:val="Normal"/>
    <w:next w:val="Normal"/>
    <w:link w:val="Heading4Char"/>
    <w:uiPriority w:val="9"/>
    <w:semiHidden/>
    <w:unhideWhenUsed/>
    <w:qFormat/>
    <w:rsid w:val="007D26D9"/>
    <w:pPr>
      <w:keepNext/>
      <w:keepLines/>
      <w:widowControl w:val="0"/>
      <w:spacing w:before="80" w:after="40"/>
      <w:jc w:val="both"/>
      <w:outlineLvl w:val="3"/>
    </w:pPr>
    <w:rPr>
      <w:rFonts w:asciiTheme="minorHAnsi" w:eastAsiaTheme="minorEastAsia" w:hAnsiTheme="minorHAnsi" w:cstheme="majorBidi"/>
      <w:color w:val="2F5496" w:themeColor="accent1" w:themeShade="BF"/>
      <w:kern w:val="2"/>
      <w:sz w:val="28"/>
      <w:szCs w:val="28"/>
      <w:lang w:val="en-US"/>
    </w:rPr>
  </w:style>
  <w:style w:type="paragraph" w:styleId="Heading5">
    <w:name w:val="heading 5"/>
    <w:basedOn w:val="Normal"/>
    <w:next w:val="Normal"/>
    <w:link w:val="Heading5Char"/>
    <w:uiPriority w:val="9"/>
    <w:semiHidden/>
    <w:unhideWhenUsed/>
    <w:qFormat/>
    <w:rsid w:val="007D26D9"/>
    <w:pPr>
      <w:keepNext/>
      <w:keepLines/>
      <w:widowControl w:val="0"/>
      <w:spacing w:before="80" w:after="40"/>
      <w:jc w:val="both"/>
      <w:outlineLvl w:val="4"/>
    </w:pPr>
    <w:rPr>
      <w:rFonts w:asciiTheme="minorHAnsi" w:eastAsiaTheme="minorEastAsia" w:hAnsiTheme="minorHAnsi" w:cstheme="majorBidi"/>
      <w:color w:val="2F5496" w:themeColor="accent1" w:themeShade="BF"/>
      <w:kern w:val="2"/>
      <w:lang w:val="en-US"/>
    </w:rPr>
  </w:style>
  <w:style w:type="paragraph" w:styleId="Heading6">
    <w:name w:val="heading 6"/>
    <w:basedOn w:val="Normal"/>
    <w:next w:val="Normal"/>
    <w:link w:val="Heading6Char"/>
    <w:uiPriority w:val="9"/>
    <w:semiHidden/>
    <w:unhideWhenUsed/>
    <w:qFormat/>
    <w:rsid w:val="007D26D9"/>
    <w:pPr>
      <w:keepNext/>
      <w:keepLines/>
      <w:widowControl w:val="0"/>
      <w:spacing w:before="40"/>
      <w:jc w:val="both"/>
      <w:outlineLvl w:val="5"/>
    </w:pPr>
    <w:rPr>
      <w:rFonts w:asciiTheme="minorHAnsi" w:eastAsiaTheme="minorEastAsia" w:hAnsiTheme="minorHAnsi" w:cstheme="majorBidi"/>
      <w:b/>
      <w:bCs/>
      <w:color w:val="2F5496" w:themeColor="accent1" w:themeShade="BF"/>
      <w:kern w:val="2"/>
      <w:sz w:val="21"/>
      <w:lang w:val="en-US"/>
    </w:rPr>
  </w:style>
  <w:style w:type="paragraph" w:styleId="Heading7">
    <w:name w:val="heading 7"/>
    <w:basedOn w:val="Normal"/>
    <w:next w:val="Normal"/>
    <w:link w:val="Heading7Char"/>
    <w:uiPriority w:val="9"/>
    <w:semiHidden/>
    <w:unhideWhenUsed/>
    <w:qFormat/>
    <w:rsid w:val="007D26D9"/>
    <w:pPr>
      <w:keepNext/>
      <w:keepLines/>
      <w:widowControl w:val="0"/>
      <w:spacing w:before="40"/>
      <w:jc w:val="both"/>
      <w:outlineLvl w:val="6"/>
    </w:pPr>
    <w:rPr>
      <w:rFonts w:asciiTheme="minorHAnsi" w:eastAsiaTheme="minorEastAsia" w:hAnsiTheme="minorHAnsi" w:cstheme="majorBidi"/>
      <w:b/>
      <w:bCs/>
      <w:color w:val="595959" w:themeColor="text1" w:themeTint="A6"/>
      <w:kern w:val="2"/>
      <w:sz w:val="21"/>
      <w:lang w:val="en-US"/>
    </w:rPr>
  </w:style>
  <w:style w:type="paragraph" w:styleId="Heading8">
    <w:name w:val="heading 8"/>
    <w:basedOn w:val="Normal"/>
    <w:next w:val="Normal"/>
    <w:link w:val="Heading8Char"/>
    <w:uiPriority w:val="9"/>
    <w:semiHidden/>
    <w:unhideWhenUsed/>
    <w:qFormat/>
    <w:rsid w:val="007D26D9"/>
    <w:pPr>
      <w:keepNext/>
      <w:keepLines/>
      <w:widowControl w:val="0"/>
      <w:jc w:val="both"/>
      <w:outlineLvl w:val="7"/>
    </w:pPr>
    <w:rPr>
      <w:rFonts w:asciiTheme="minorHAnsi" w:eastAsiaTheme="minorEastAsia" w:hAnsiTheme="minorHAnsi" w:cstheme="majorBidi"/>
      <w:color w:val="595959" w:themeColor="text1" w:themeTint="A6"/>
      <w:kern w:val="2"/>
      <w:sz w:val="21"/>
      <w:lang w:val="en-US"/>
    </w:rPr>
  </w:style>
  <w:style w:type="paragraph" w:styleId="Heading9">
    <w:name w:val="heading 9"/>
    <w:basedOn w:val="Normal"/>
    <w:next w:val="Normal"/>
    <w:link w:val="Heading9Char"/>
    <w:uiPriority w:val="9"/>
    <w:semiHidden/>
    <w:unhideWhenUsed/>
    <w:qFormat/>
    <w:rsid w:val="007D26D9"/>
    <w:pPr>
      <w:keepNext/>
      <w:keepLines/>
      <w:widowControl w:val="0"/>
      <w:jc w:val="both"/>
      <w:outlineLvl w:val="8"/>
    </w:pPr>
    <w:rPr>
      <w:rFonts w:asciiTheme="minorHAnsi" w:eastAsiaTheme="majorEastAsia" w:hAnsiTheme="minorHAnsi" w:cstheme="majorBidi"/>
      <w:color w:val="595959" w:themeColor="text1" w:themeTint="A6"/>
      <w:kern w:val="2"/>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A2AF7"/>
  </w:style>
  <w:style w:type="character" w:customStyle="1" w:styleId="Heading1Char">
    <w:name w:val="Heading 1 Char"/>
    <w:basedOn w:val="DefaultParagraphFont"/>
    <w:link w:val="Heading1"/>
    <w:uiPriority w:val="9"/>
    <w:rsid w:val="007D26D9"/>
    <w:rPr>
      <w:rFonts w:asciiTheme="majorHAnsi" w:eastAsiaTheme="majorEastAsia" w:hAnsiTheme="majorHAnsi" w:cstheme="majorBidi"/>
      <w:color w:val="2F5496" w:themeColor="accent1" w:themeShade="BF"/>
      <w:sz w:val="48"/>
      <w:szCs w:val="48"/>
      <w:lang w:val="en-US"/>
      <w14:ligatures w14:val="none"/>
    </w:rPr>
  </w:style>
  <w:style w:type="character" w:customStyle="1" w:styleId="Heading2Char">
    <w:name w:val="Heading 2 Char"/>
    <w:basedOn w:val="DefaultParagraphFont"/>
    <w:link w:val="Heading2"/>
    <w:uiPriority w:val="9"/>
    <w:semiHidden/>
    <w:rsid w:val="007D26D9"/>
    <w:rPr>
      <w:rFonts w:asciiTheme="majorHAnsi" w:eastAsiaTheme="majorEastAsia" w:hAnsiTheme="majorHAnsi" w:cstheme="majorBidi"/>
      <w:color w:val="2F5496" w:themeColor="accent1" w:themeShade="BF"/>
      <w:sz w:val="40"/>
      <w:szCs w:val="40"/>
      <w:lang w:val="en-US"/>
      <w14:ligatures w14:val="none"/>
    </w:rPr>
  </w:style>
  <w:style w:type="character" w:customStyle="1" w:styleId="Heading3Char">
    <w:name w:val="Heading 3 Char"/>
    <w:basedOn w:val="DefaultParagraphFont"/>
    <w:link w:val="Heading3"/>
    <w:uiPriority w:val="9"/>
    <w:rsid w:val="007D26D9"/>
    <w:rPr>
      <w:rFonts w:asciiTheme="majorHAnsi" w:eastAsiaTheme="majorEastAsia" w:hAnsiTheme="majorHAnsi" w:cstheme="majorBidi"/>
      <w:color w:val="2F5496" w:themeColor="accent1" w:themeShade="BF"/>
      <w:sz w:val="32"/>
      <w:szCs w:val="32"/>
      <w:lang w:val="en-US"/>
      <w14:ligatures w14:val="none"/>
    </w:rPr>
  </w:style>
  <w:style w:type="character" w:customStyle="1" w:styleId="Heading4Char">
    <w:name w:val="Heading 4 Char"/>
    <w:basedOn w:val="DefaultParagraphFont"/>
    <w:link w:val="Heading4"/>
    <w:uiPriority w:val="9"/>
    <w:semiHidden/>
    <w:rsid w:val="007D26D9"/>
    <w:rPr>
      <w:rFonts w:cstheme="majorBidi"/>
      <w:color w:val="2F5496" w:themeColor="accent1" w:themeShade="BF"/>
      <w:sz w:val="28"/>
      <w:szCs w:val="28"/>
      <w:lang w:val="en-US"/>
      <w14:ligatures w14:val="none"/>
    </w:rPr>
  </w:style>
  <w:style w:type="character" w:customStyle="1" w:styleId="Heading5Char">
    <w:name w:val="Heading 5 Char"/>
    <w:basedOn w:val="DefaultParagraphFont"/>
    <w:link w:val="Heading5"/>
    <w:uiPriority w:val="9"/>
    <w:semiHidden/>
    <w:rsid w:val="007D26D9"/>
    <w:rPr>
      <w:rFonts w:cstheme="majorBidi"/>
      <w:color w:val="2F5496" w:themeColor="accent1" w:themeShade="BF"/>
      <w:lang w:val="en-US"/>
      <w14:ligatures w14:val="none"/>
    </w:rPr>
  </w:style>
  <w:style w:type="character" w:customStyle="1" w:styleId="Heading6Char">
    <w:name w:val="Heading 6 Char"/>
    <w:basedOn w:val="DefaultParagraphFont"/>
    <w:link w:val="Heading6"/>
    <w:uiPriority w:val="9"/>
    <w:semiHidden/>
    <w:rsid w:val="007D26D9"/>
    <w:rPr>
      <w:rFonts w:cstheme="majorBidi"/>
      <w:b/>
      <w:bCs/>
      <w:color w:val="2F5496" w:themeColor="accent1" w:themeShade="BF"/>
      <w:sz w:val="21"/>
      <w:lang w:val="en-US"/>
      <w14:ligatures w14:val="none"/>
    </w:rPr>
  </w:style>
  <w:style w:type="character" w:customStyle="1" w:styleId="Heading7Char">
    <w:name w:val="Heading 7 Char"/>
    <w:basedOn w:val="DefaultParagraphFont"/>
    <w:link w:val="Heading7"/>
    <w:uiPriority w:val="9"/>
    <w:semiHidden/>
    <w:rsid w:val="007D26D9"/>
    <w:rPr>
      <w:rFonts w:cstheme="majorBidi"/>
      <w:b/>
      <w:bCs/>
      <w:color w:val="595959" w:themeColor="text1" w:themeTint="A6"/>
      <w:sz w:val="21"/>
      <w:lang w:val="en-US"/>
      <w14:ligatures w14:val="none"/>
    </w:rPr>
  </w:style>
  <w:style w:type="character" w:customStyle="1" w:styleId="Heading8Char">
    <w:name w:val="Heading 8 Char"/>
    <w:basedOn w:val="DefaultParagraphFont"/>
    <w:link w:val="Heading8"/>
    <w:uiPriority w:val="9"/>
    <w:semiHidden/>
    <w:rsid w:val="007D26D9"/>
    <w:rPr>
      <w:rFonts w:cstheme="majorBidi"/>
      <w:color w:val="595959" w:themeColor="text1" w:themeTint="A6"/>
      <w:sz w:val="21"/>
      <w:lang w:val="en-US"/>
      <w14:ligatures w14:val="none"/>
    </w:rPr>
  </w:style>
  <w:style w:type="character" w:customStyle="1" w:styleId="Heading9Char">
    <w:name w:val="Heading 9 Char"/>
    <w:basedOn w:val="DefaultParagraphFont"/>
    <w:link w:val="Heading9"/>
    <w:uiPriority w:val="9"/>
    <w:semiHidden/>
    <w:rsid w:val="007D26D9"/>
    <w:rPr>
      <w:rFonts w:eastAsiaTheme="majorEastAsia" w:cstheme="majorBidi"/>
      <w:color w:val="595959" w:themeColor="text1" w:themeTint="A6"/>
      <w:sz w:val="21"/>
      <w:lang w:val="en-US"/>
      <w14:ligatures w14:val="none"/>
    </w:rPr>
  </w:style>
  <w:style w:type="paragraph" w:styleId="Title">
    <w:name w:val="Title"/>
    <w:basedOn w:val="Normal"/>
    <w:next w:val="Normal"/>
    <w:link w:val="TitleChar"/>
    <w:uiPriority w:val="10"/>
    <w:qFormat/>
    <w:rsid w:val="007D26D9"/>
    <w:pPr>
      <w:widowControl w:val="0"/>
      <w:spacing w:after="80"/>
      <w:contextualSpacing/>
      <w:jc w:val="center"/>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7D26D9"/>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7D26D9"/>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lang w:val="en-US"/>
    </w:rPr>
  </w:style>
  <w:style w:type="character" w:customStyle="1" w:styleId="SubtitleChar">
    <w:name w:val="Subtitle Char"/>
    <w:basedOn w:val="DefaultParagraphFont"/>
    <w:link w:val="Subtitle"/>
    <w:uiPriority w:val="11"/>
    <w:rsid w:val="007D26D9"/>
    <w:rPr>
      <w:rFonts w:asciiTheme="majorHAnsi" w:eastAsiaTheme="majorEastAsia" w:hAnsiTheme="majorHAnsi" w:cstheme="majorBidi"/>
      <w:color w:val="595959" w:themeColor="text1" w:themeTint="A6"/>
      <w:spacing w:val="15"/>
      <w:sz w:val="28"/>
      <w:szCs w:val="28"/>
      <w:lang w:val="en-US"/>
      <w14:ligatures w14:val="none"/>
    </w:rPr>
  </w:style>
  <w:style w:type="paragraph" w:styleId="Quote">
    <w:name w:val="Quote"/>
    <w:basedOn w:val="Normal"/>
    <w:next w:val="Normal"/>
    <w:link w:val="QuoteChar"/>
    <w:uiPriority w:val="29"/>
    <w:qFormat/>
    <w:rsid w:val="007D26D9"/>
    <w:pPr>
      <w:widowControl w:val="0"/>
      <w:spacing w:before="160" w:after="160"/>
      <w:jc w:val="center"/>
    </w:pPr>
    <w:rPr>
      <w:rFonts w:asciiTheme="minorHAnsi" w:eastAsiaTheme="minorEastAsia" w:hAnsiTheme="minorHAnsi" w:cstheme="minorBidi"/>
      <w:i/>
      <w:iCs/>
      <w:color w:val="404040" w:themeColor="text1" w:themeTint="BF"/>
      <w:kern w:val="2"/>
      <w:sz w:val="21"/>
      <w:lang w:val="en-US"/>
    </w:rPr>
  </w:style>
  <w:style w:type="character" w:customStyle="1" w:styleId="QuoteChar">
    <w:name w:val="Quote Char"/>
    <w:basedOn w:val="DefaultParagraphFont"/>
    <w:link w:val="Quote"/>
    <w:uiPriority w:val="29"/>
    <w:rsid w:val="007D26D9"/>
    <w:rPr>
      <w:i/>
      <w:iCs/>
      <w:color w:val="404040" w:themeColor="text1" w:themeTint="BF"/>
      <w:sz w:val="21"/>
      <w:lang w:val="en-US"/>
      <w14:ligatures w14:val="none"/>
    </w:rPr>
  </w:style>
  <w:style w:type="paragraph" w:styleId="ListParagraph">
    <w:name w:val="List Paragraph"/>
    <w:basedOn w:val="Normal"/>
    <w:uiPriority w:val="34"/>
    <w:qFormat/>
    <w:rsid w:val="007D26D9"/>
    <w:pPr>
      <w:widowControl w:val="0"/>
      <w:ind w:left="720"/>
      <w:contextualSpacing/>
      <w:jc w:val="both"/>
    </w:pPr>
    <w:rPr>
      <w:rFonts w:asciiTheme="minorHAnsi" w:eastAsiaTheme="minorEastAsia" w:hAnsiTheme="minorHAnsi" w:cstheme="minorBidi"/>
      <w:kern w:val="2"/>
      <w:sz w:val="21"/>
      <w:lang w:val="en-US"/>
    </w:rPr>
  </w:style>
  <w:style w:type="character" w:styleId="IntenseEmphasis">
    <w:name w:val="Intense Emphasis"/>
    <w:basedOn w:val="DefaultParagraphFont"/>
    <w:uiPriority w:val="21"/>
    <w:qFormat/>
    <w:rsid w:val="007D26D9"/>
    <w:rPr>
      <w:i/>
      <w:iCs/>
      <w:color w:val="2F5496" w:themeColor="accent1" w:themeShade="BF"/>
    </w:rPr>
  </w:style>
  <w:style w:type="paragraph" w:styleId="IntenseQuote">
    <w:name w:val="Intense Quote"/>
    <w:basedOn w:val="Normal"/>
    <w:next w:val="Normal"/>
    <w:link w:val="IntenseQuoteChar"/>
    <w:uiPriority w:val="30"/>
    <w:qFormat/>
    <w:rsid w:val="007D26D9"/>
    <w:pPr>
      <w:widowControl w:val="0"/>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kern w:val="2"/>
      <w:sz w:val="21"/>
      <w:lang w:val="en-US"/>
    </w:rPr>
  </w:style>
  <w:style w:type="character" w:customStyle="1" w:styleId="IntenseQuoteChar">
    <w:name w:val="Intense Quote Char"/>
    <w:basedOn w:val="DefaultParagraphFont"/>
    <w:link w:val="IntenseQuote"/>
    <w:uiPriority w:val="30"/>
    <w:rsid w:val="007D26D9"/>
    <w:rPr>
      <w:i/>
      <w:iCs/>
      <w:color w:val="2F5496" w:themeColor="accent1" w:themeShade="BF"/>
      <w:sz w:val="21"/>
      <w:lang w:val="en-US"/>
      <w14:ligatures w14:val="none"/>
    </w:rPr>
  </w:style>
  <w:style w:type="character" w:styleId="IntenseReference">
    <w:name w:val="Intense Reference"/>
    <w:basedOn w:val="DefaultParagraphFont"/>
    <w:uiPriority w:val="32"/>
    <w:qFormat/>
    <w:rsid w:val="007D26D9"/>
    <w:rPr>
      <w:b/>
      <w:bCs/>
      <w:smallCaps/>
      <w:color w:val="2F5496" w:themeColor="accent1" w:themeShade="BF"/>
      <w:spacing w:val="5"/>
    </w:rPr>
  </w:style>
  <w:style w:type="paragraph" w:customStyle="1" w:styleId="EndNoteBibliographyTitle">
    <w:name w:val="EndNote Bibliography Title"/>
    <w:basedOn w:val="Normal"/>
    <w:link w:val="EndNoteBibliographyTitle0"/>
    <w:rsid w:val="00130624"/>
    <w:pPr>
      <w:widowControl w:val="0"/>
      <w:jc w:val="center"/>
    </w:pPr>
    <w:rPr>
      <w:rFonts w:ascii="Calibri" w:eastAsia="Baoli TC" w:hAnsi="Calibri" w:cs="Calibri"/>
      <w:color w:val="000000" w:themeColor="text1"/>
      <w:kern w:val="2"/>
      <w:sz w:val="20"/>
      <w:lang w:val="en-US"/>
    </w:rPr>
  </w:style>
  <w:style w:type="character" w:customStyle="1" w:styleId="EndNoteBibliographyTitle0">
    <w:name w:val="EndNote Bibliography Title 字符"/>
    <w:basedOn w:val="DefaultParagraphFont"/>
    <w:link w:val="EndNoteBibliographyTitle"/>
    <w:rsid w:val="00130624"/>
    <w:rPr>
      <w:rFonts w:ascii="Calibri" w:eastAsia="Baoli TC" w:hAnsi="Calibri" w:cs="Calibri"/>
      <w:color w:val="000000" w:themeColor="text1"/>
      <w:sz w:val="20"/>
      <w:lang w:val="en-US"/>
      <w14:ligatures w14:val="none"/>
    </w:rPr>
  </w:style>
  <w:style w:type="paragraph" w:customStyle="1" w:styleId="EndNoteBibliography">
    <w:name w:val="EndNote Bibliography"/>
    <w:basedOn w:val="Normal"/>
    <w:link w:val="EndNoteBibliography0"/>
    <w:rsid w:val="007D26D9"/>
    <w:pPr>
      <w:widowControl w:val="0"/>
      <w:jc w:val="both"/>
    </w:pPr>
    <w:rPr>
      <w:rFonts w:ascii="Calibri" w:eastAsia="Baoli TC" w:hAnsi="Calibri" w:cs="Calibri"/>
      <w:kern w:val="2"/>
      <w:sz w:val="20"/>
      <w:lang w:val="en-US"/>
    </w:rPr>
  </w:style>
  <w:style w:type="character" w:customStyle="1" w:styleId="EndNoteBibliography0">
    <w:name w:val="EndNote Bibliography 字符"/>
    <w:basedOn w:val="DefaultParagraphFont"/>
    <w:link w:val="EndNoteBibliography"/>
    <w:rsid w:val="007D26D9"/>
    <w:rPr>
      <w:rFonts w:ascii="Calibri" w:eastAsia="Baoli TC" w:hAnsi="Calibri" w:cs="Calibri"/>
      <w:sz w:val="20"/>
      <w:lang w:val="en-US"/>
      <w14:ligatures w14:val="none"/>
    </w:rPr>
  </w:style>
  <w:style w:type="character" w:styleId="PlaceholderText">
    <w:name w:val="Placeholder Text"/>
    <w:basedOn w:val="DefaultParagraphFont"/>
    <w:uiPriority w:val="99"/>
    <w:semiHidden/>
    <w:rsid w:val="007D26D9"/>
    <w:rPr>
      <w:color w:val="666666"/>
    </w:rPr>
  </w:style>
  <w:style w:type="paragraph" w:customStyle="1" w:styleId="FirstParagraph">
    <w:name w:val="First Paragraph"/>
    <w:basedOn w:val="BodyText"/>
    <w:next w:val="BodyText"/>
    <w:qFormat/>
    <w:rsid w:val="007D26D9"/>
    <w:pPr>
      <w:widowControl/>
      <w:spacing w:before="180" w:after="180"/>
      <w:jc w:val="left"/>
    </w:pPr>
    <w:rPr>
      <w:kern w:val="0"/>
      <w:sz w:val="24"/>
      <w:lang w:eastAsia="en-US"/>
    </w:rPr>
  </w:style>
  <w:style w:type="paragraph" w:styleId="BodyText">
    <w:name w:val="Body Text"/>
    <w:basedOn w:val="Normal"/>
    <w:link w:val="BodyTextChar"/>
    <w:uiPriority w:val="99"/>
    <w:semiHidden/>
    <w:unhideWhenUsed/>
    <w:rsid w:val="007D26D9"/>
    <w:pPr>
      <w:widowControl w:val="0"/>
      <w:spacing w:after="120"/>
      <w:jc w:val="both"/>
    </w:pPr>
    <w:rPr>
      <w:rFonts w:asciiTheme="minorHAnsi" w:eastAsiaTheme="minorEastAsia" w:hAnsiTheme="minorHAnsi" w:cstheme="minorBidi"/>
      <w:kern w:val="2"/>
      <w:sz w:val="21"/>
      <w:lang w:val="en-US"/>
    </w:rPr>
  </w:style>
  <w:style w:type="character" w:customStyle="1" w:styleId="BodyTextChar">
    <w:name w:val="Body Text Char"/>
    <w:basedOn w:val="DefaultParagraphFont"/>
    <w:link w:val="BodyText"/>
    <w:uiPriority w:val="99"/>
    <w:semiHidden/>
    <w:rsid w:val="007D26D9"/>
    <w:rPr>
      <w:sz w:val="21"/>
      <w:lang w:val="en-US"/>
      <w14:ligatures w14:val="none"/>
    </w:rPr>
  </w:style>
  <w:style w:type="character" w:styleId="Hyperlink">
    <w:name w:val="Hyperlink"/>
    <w:basedOn w:val="DefaultParagraphFont"/>
    <w:uiPriority w:val="99"/>
    <w:unhideWhenUsed/>
    <w:rsid w:val="007D26D9"/>
    <w:rPr>
      <w:color w:val="0563C1" w:themeColor="hyperlink"/>
      <w:u w:val="single"/>
    </w:rPr>
  </w:style>
  <w:style w:type="character" w:styleId="UnresolvedMention">
    <w:name w:val="Unresolved Mention"/>
    <w:basedOn w:val="DefaultParagraphFont"/>
    <w:uiPriority w:val="99"/>
    <w:semiHidden/>
    <w:unhideWhenUsed/>
    <w:rsid w:val="007D26D9"/>
    <w:rPr>
      <w:color w:val="605E5C"/>
      <w:shd w:val="clear" w:color="auto" w:fill="E1DFDD"/>
    </w:rPr>
  </w:style>
  <w:style w:type="table" w:styleId="TableGrid">
    <w:name w:val="Table Grid"/>
    <w:basedOn w:val="TableNormal"/>
    <w:uiPriority w:val="39"/>
    <w:rsid w:val="007D26D9"/>
    <w:rPr>
      <w:sz w:val="21"/>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3273"/>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A537CE"/>
    <w:rPr>
      <w:sz w:val="16"/>
      <w:szCs w:val="16"/>
    </w:rPr>
  </w:style>
  <w:style w:type="paragraph" w:styleId="CommentText">
    <w:name w:val="annotation text"/>
    <w:basedOn w:val="Normal"/>
    <w:link w:val="CommentTextChar"/>
    <w:uiPriority w:val="99"/>
    <w:semiHidden/>
    <w:unhideWhenUsed/>
    <w:rsid w:val="00A537CE"/>
    <w:rPr>
      <w:sz w:val="20"/>
      <w:szCs w:val="20"/>
    </w:rPr>
  </w:style>
  <w:style w:type="character" w:customStyle="1" w:styleId="CommentTextChar">
    <w:name w:val="Comment Text Char"/>
    <w:basedOn w:val="DefaultParagraphFont"/>
    <w:link w:val="CommentText"/>
    <w:uiPriority w:val="99"/>
    <w:semiHidden/>
    <w:rsid w:val="00A537C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537CE"/>
    <w:rPr>
      <w:b/>
      <w:bCs/>
    </w:rPr>
  </w:style>
  <w:style w:type="character" w:customStyle="1" w:styleId="CommentSubjectChar">
    <w:name w:val="Comment Subject Char"/>
    <w:basedOn w:val="CommentTextChar"/>
    <w:link w:val="CommentSubject"/>
    <w:uiPriority w:val="99"/>
    <w:semiHidden/>
    <w:rsid w:val="00A537CE"/>
    <w:rPr>
      <w:rFonts w:ascii="Times New Roman" w:eastAsia="Times New Roman" w:hAnsi="Times New Roman" w:cs="Times New Roman"/>
      <w:b/>
      <w:bCs/>
      <w:kern w:val="0"/>
      <w:sz w:val="20"/>
      <w:szCs w:val="20"/>
      <w14:ligatures w14:val="none"/>
    </w:rPr>
  </w:style>
  <w:style w:type="character" w:customStyle="1" w:styleId="IntenseEmphasis1">
    <w:name w:val="Intense Emphasis1"/>
    <w:uiPriority w:val="21"/>
    <w:qFormat/>
    <w:rsid w:val="00A955D4"/>
    <w:rPr>
      <w:rFonts w:ascii="Times New Roman" w:eastAsia="SimSun" w:hAnsi="Times New Roman" w:cs="Times New Roman"/>
      <w:i/>
      <w:iCs/>
      <w:color w:val="4472C4"/>
    </w:rPr>
  </w:style>
  <w:style w:type="character" w:styleId="FollowedHyperlink">
    <w:name w:val="FollowedHyperlink"/>
    <w:basedOn w:val="DefaultParagraphFont"/>
    <w:uiPriority w:val="99"/>
    <w:semiHidden/>
    <w:unhideWhenUsed/>
    <w:rsid w:val="00DB14A1"/>
    <w:rPr>
      <w:color w:val="954F72" w:themeColor="followedHyperlink"/>
      <w:u w:val="single"/>
    </w:rPr>
  </w:style>
  <w:style w:type="character" w:styleId="LineNumber">
    <w:name w:val="line number"/>
    <w:basedOn w:val="DefaultParagraphFont"/>
    <w:uiPriority w:val="99"/>
    <w:unhideWhenUsed/>
    <w:rsid w:val="004C1358"/>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5289">
      <w:bodyDiv w:val="1"/>
      <w:marLeft w:val="0"/>
      <w:marRight w:val="0"/>
      <w:marTop w:val="0"/>
      <w:marBottom w:val="0"/>
      <w:divBdr>
        <w:top w:val="none" w:sz="0" w:space="0" w:color="auto"/>
        <w:left w:val="none" w:sz="0" w:space="0" w:color="auto"/>
        <w:bottom w:val="none" w:sz="0" w:space="0" w:color="auto"/>
        <w:right w:val="none" w:sz="0" w:space="0" w:color="auto"/>
      </w:divBdr>
    </w:div>
    <w:div w:id="26415613">
      <w:bodyDiv w:val="1"/>
      <w:marLeft w:val="0"/>
      <w:marRight w:val="0"/>
      <w:marTop w:val="0"/>
      <w:marBottom w:val="0"/>
      <w:divBdr>
        <w:top w:val="none" w:sz="0" w:space="0" w:color="auto"/>
        <w:left w:val="none" w:sz="0" w:space="0" w:color="auto"/>
        <w:bottom w:val="none" w:sz="0" w:space="0" w:color="auto"/>
        <w:right w:val="none" w:sz="0" w:space="0" w:color="auto"/>
      </w:divBdr>
    </w:div>
    <w:div w:id="38945138">
      <w:bodyDiv w:val="1"/>
      <w:marLeft w:val="0"/>
      <w:marRight w:val="0"/>
      <w:marTop w:val="0"/>
      <w:marBottom w:val="0"/>
      <w:divBdr>
        <w:top w:val="none" w:sz="0" w:space="0" w:color="auto"/>
        <w:left w:val="none" w:sz="0" w:space="0" w:color="auto"/>
        <w:bottom w:val="none" w:sz="0" w:space="0" w:color="auto"/>
        <w:right w:val="none" w:sz="0" w:space="0" w:color="auto"/>
      </w:divBdr>
    </w:div>
    <w:div w:id="41562262">
      <w:bodyDiv w:val="1"/>
      <w:marLeft w:val="0"/>
      <w:marRight w:val="0"/>
      <w:marTop w:val="0"/>
      <w:marBottom w:val="0"/>
      <w:divBdr>
        <w:top w:val="none" w:sz="0" w:space="0" w:color="auto"/>
        <w:left w:val="none" w:sz="0" w:space="0" w:color="auto"/>
        <w:bottom w:val="none" w:sz="0" w:space="0" w:color="auto"/>
        <w:right w:val="none" w:sz="0" w:space="0" w:color="auto"/>
      </w:divBdr>
    </w:div>
    <w:div w:id="54161046">
      <w:bodyDiv w:val="1"/>
      <w:marLeft w:val="0"/>
      <w:marRight w:val="0"/>
      <w:marTop w:val="0"/>
      <w:marBottom w:val="0"/>
      <w:divBdr>
        <w:top w:val="none" w:sz="0" w:space="0" w:color="auto"/>
        <w:left w:val="none" w:sz="0" w:space="0" w:color="auto"/>
        <w:bottom w:val="none" w:sz="0" w:space="0" w:color="auto"/>
        <w:right w:val="none" w:sz="0" w:space="0" w:color="auto"/>
      </w:divBdr>
    </w:div>
    <w:div w:id="74791739">
      <w:bodyDiv w:val="1"/>
      <w:marLeft w:val="0"/>
      <w:marRight w:val="0"/>
      <w:marTop w:val="0"/>
      <w:marBottom w:val="0"/>
      <w:divBdr>
        <w:top w:val="none" w:sz="0" w:space="0" w:color="auto"/>
        <w:left w:val="none" w:sz="0" w:space="0" w:color="auto"/>
        <w:bottom w:val="none" w:sz="0" w:space="0" w:color="auto"/>
        <w:right w:val="none" w:sz="0" w:space="0" w:color="auto"/>
      </w:divBdr>
    </w:div>
    <w:div w:id="108161403">
      <w:bodyDiv w:val="1"/>
      <w:marLeft w:val="0"/>
      <w:marRight w:val="0"/>
      <w:marTop w:val="0"/>
      <w:marBottom w:val="0"/>
      <w:divBdr>
        <w:top w:val="none" w:sz="0" w:space="0" w:color="auto"/>
        <w:left w:val="none" w:sz="0" w:space="0" w:color="auto"/>
        <w:bottom w:val="none" w:sz="0" w:space="0" w:color="auto"/>
        <w:right w:val="none" w:sz="0" w:space="0" w:color="auto"/>
      </w:divBdr>
    </w:div>
    <w:div w:id="108360606">
      <w:bodyDiv w:val="1"/>
      <w:marLeft w:val="0"/>
      <w:marRight w:val="0"/>
      <w:marTop w:val="0"/>
      <w:marBottom w:val="0"/>
      <w:divBdr>
        <w:top w:val="none" w:sz="0" w:space="0" w:color="auto"/>
        <w:left w:val="none" w:sz="0" w:space="0" w:color="auto"/>
        <w:bottom w:val="none" w:sz="0" w:space="0" w:color="auto"/>
        <w:right w:val="none" w:sz="0" w:space="0" w:color="auto"/>
      </w:divBdr>
    </w:div>
    <w:div w:id="116341410">
      <w:bodyDiv w:val="1"/>
      <w:marLeft w:val="0"/>
      <w:marRight w:val="0"/>
      <w:marTop w:val="0"/>
      <w:marBottom w:val="0"/>
      <w:divBdr>
        <w:top w:val="none" w:sz="0" w:space="0" w:color="auto"/>
        <w:left w:val="none" w:sz="0" w:space="0" w:color="auto"/>
        <w:bottom w:val="none" w:sz="0" w:space="0" w:color="auto"/>
        <w:right w:val="none" w:sz="0" w:space="0" w:color="auto"/>
      </w:divBdr>
    </w:div>
    <w:div w:id="117381523">
      <w:bodyDiv w:val="1"/>
      <w:marLeft w:val="0"/>
      <w:marRight w:val="0"/>
      <w:marTop w:val="0"/>
      <w:marBottom w:val="0"/>
      <w:divBdr>
        <w:top w:val="none" w:sz="0" w:space="0" w:color="auto"/>
        <w:left w:val="none" w:sz="0" w:space="0" w:color="auto"/>
        <w:bottom w:val="none" w:sz="0" w:space="0" w:color="auto"/>
        <w:right w:val="none" w:sz="0" w:space="0" w:color="auto"/>
      </w:divBdr>
    </w:div>
    <w:div w:id="125508875">
      <w:bodyDiv w:val="1"/>
      <w:marLeft w:val="0"/>
      <w:marRight w:val="0"/>
      <w:marTop w:val="0"/>
      <w:marBottom w:val="0"/>
      <w:divBdr>
        <w:top w:val="none" w:sz="0" w:space="0" w:color="auto"/>
        <w:left w:val="none" w:sz="0" w:space="0" w:color="auto"/>
        <w:bottom w:val="none" w:sz="0" w:space="0" w:color="auto"/>
        <w:right w:val="none" w:sz="0" w:space="0" w:color="auto"/>
      </w:divBdr>
    </w:div>
    <w:div w:id="138304889">
      <w:bodyDiv w:val="1"/>
      <w:marLeft w:val="0"/>
      <w:marRight w:val="0"/>
      <w:marTop w:val="0"/>
      <w:marBottom w:val="0"/>
      <w:divBdr>
        <w:top w:val="none" w:sz="0" w:space="0" w:color="auto"/>
        <w:left w:val="none" w:sz="0" w:space="0" w:color="auto"/>
        <w:bottom w:val="none" w:sz="0" w:space="0" w:color="auto"/>
        <w:right w:val="none" w:sz="0" w:space="0" w:color="auto"/>
      </w:divBdr>
    </w:div>
    <w:div w:id="139231007">
      <w:bodyDiv w:val="1"/>
      <w:marLeft w:val="0"/>
      <w:marRight w:val="0"/>
      <w:marTop w:val="0"/>
      <w:marBottom w:val="0"/>
      <w:divBdr>
        <w:top w:val="none" w:sz="0" w:space="0" w:color="auto"/>
        <w:left w:val="none" w:sz="0" w:space="0" w:color="auto"/>
        <w:bottom w:val="none" w:sz="0" w:space="0" w:color="auto"/>
        <w:right w:val="none" w:sz="0" w:space="0" w:color="auto"/>
      </w:divBdr>
    </w:div>
    <w:div w:id="160699888">
      <w:bodyDiv w:val="1"/>
      <w:marLeft w:val="0"/>
      <w:marRight w:val="0"/>
      <w:marTop w:val="0"/>
      <w:marBottom w:val="0"/>
      <w:divBdr>
        <w:top w:val="none" w:sz="0" w:space="0" w:color="auto"/>
        <w:left w:val="none" w:sz="0" w:space="0" w:color="auto"/>
        <w:bottom w:val="none" w:sz="0" w:space="0" w:color="auto"/>
        <w:right w:val="none" w:sz="0" w:space="0" w:color="auto"/>
      </w:divBdr>
    </w:div>
    <w:div w:id="163327450">
      <w:bodyDiv w:val="1"/>
      <w:marLeft w:val="0"/>
      <w:marRight w:val="0"/>
      <w:marTop w:val="0"/>
      <w:marBottom w:val="0"/>
      <w:divBdr>
        <w:top w:val="none" w:sz="0" w:space="0" w:color="auto"/>
        <w:left w:val="none" w:sz="0" w:space="0" w:color="auto"/>
        <w:bottom w:val="none" w:sz="0" w:space="0" w:color="auto"/>
        <w:right w:val="none" w:sz="0" w:space="0" w:color="auto"/>
      </w:divBdr>
    </w:div>
    <w:div w:id="166675252">
      <w:bodyDiv w:val="1"/>
      <w:marLeft w:val="0"/>
      <w:marRight w:val="0"/>
      <w:marTop w:val="0"/>
      <w:marBottom w:val="0"/>
      <w:divBdr>
        <w:top w:val="none" w:sz="0" w:space="0" w:color="auto"/>
        <w:left w:val="none" w:sz="0" w:space="0" w:color="auto"/>
        <w:bottom w:val="none" w:sz="0" w:space="0" w:color="auto"/>
        <w:right w:val="none" w:sz="0" w:space="0" w:color="auto"/>
      </w:divBdr>
    </w:div>
    <w:div w:id="167791863">
      <w:bodyDiv w:val="1"/>
      <w:marLeft w:val="0"/>
      <w:marRight w:val="0"/>
      <w:marTop w:val="0"/>
      <w:marBottom w:val="0"/>
      <w:divBdr>
        <w:top w:val="none" w:sz="0" w:space="0" w:color="auto"/>
        <w:left w:val="none" w:sz="0" w:space="0" w:color="auto"/>
        <w:bottom w:val="none" w:sz="0" w:space="0" w:color="auto"/>
        <w:right w:val="none" w:sz="0" w:space="0" w:color="auto"/>
      </w:divBdr>
    </w:div>
    <w:div w:id="170803210">
      <w:bodyDiv w:val="1"/>
      <w:marLeft w:val="0"/>
      <w:marRight w:val="0"/>
      <w:marTop w:val="0"/>
      <w:marBottom w:val="0"/>
      <w:divBdr>
        <w:top w:val="none" w:sz="0" w:space="0" w:color="auto"/>
        <w:left w:val="none" w:sz="0" w:space="0" w:color="auto"/>
        <w:bottom w:val="none" w:sz="0" w:space="0" w:color="auto"/>
        <w:right w:val="none" w:sz="0" w:space="0" w:color="auto"/>
      </w:divBdr>
    </w:div>
    <w:div w:id="214126735">
      <w:bodyDiv w:val="1"/>
      <w:marLeft w:val="0"/>
      <w:marRight w:val="0"/>
      <w:marTop w:val="0"/>
      <w:marBottom w:val="0"/>
      <w:divBdr>
        <w:top w:val="none" w:sz="0" w:space="0" w:color="auto"/>
        <w:left w:val="none" w:sz="0" w:space="0" w:color="auto"/>
        <w:bottom w:val="none" w:sz="0" w:space="0" w:color="auto"/>
        <w:right w:val="none" w:sz="0" w:space="0" w:color="auto"/>
      </w:divBdr>
    </w:div>
    <w:div w:id="227881002">
      <w:bodyDiv w:val="1"/>
      <w:marLeft w:val="0"/>
      <w:marRight w:val="0"/>
      <w:marTop w:val="0"/>
      <w:marBottom w:val="0"/>
      <w:divBdr>
        <w:top w:val="none" w:sz="0" w:space="0" w:color="auto"/>
        <w:left w:val="none" w:sz="0" w:space="0" w:color="auto"/>
        <w:bottom w:val="none" w:sz="0" w:space="0" w:color="auto"/>
        <w:right w:val="none" w:sz="0" w:space="0" w:color="auto"/>
      </w:divBdr>
    </w:div>
    <w:div w:id="260995930">
      <w:bodyDiv w:val="1"/>
      <w:marLeft w:val="0"/>
      <w:marRight w:val="0"/>
      <w:marTop w:val="0"/>
      <w:marBottom w:val="0"/>
      <w:divBdr>
        <w:top w:val="none" w:sz="0" w:space="0" w:color="auto"/>
        <w:left w:val="none" w:sz="0" w:space="0" w:color="auto"/>
        <w:bottom w:val="none" w:sz="0" w:space="0" w:color="auto"/>
        <w:right w:val="none" w:sz="0" w:space="0" w:color="auto"/>
      </w:divBdr>
    </w:div>
    <w:div w:id="266887270">
      <w:bodyDiv w:val="1"/>
      <w:marLeft w:val="0"/>
      <w:marRight w:val="0"/>
      <w:marTop w:val="0"/>
      <w:marBottom w:val="0"/>
      <w:divBdr>
        <w:top w:val="none" w:sz="0" w:space="0" w:color="auto"/>
        <w:left w:val="none" w:sz="0" w:space="0" w:color="auto"/>
        <w:bottom w:val="none" w:sz="0" w:space="0" w:color="auto"/>
        <w:right w:val="none" w:sz="0" w:space="0" w:color="auto"/>
      </w:divBdr>
    </w:div>
    <w:div w:id="277302917">
      <w:bodyDiv w:val="1"/>
      <w:marLeft w:val="0"/>
      <w:marRight w:val="0"/>
      <w:marTop w:val="0"/>
      <w:marBottom w:val="0"/>
      <w:divBdr>
        <w:top w:val="none" w:sz="0" w:space="0" w:color="auto"/>
        <w:left w:val="none" w:sz="0" w:space="0" w:color="auto"/>
        <w:bottom w:val="none" w:sz="0" w:space="0" w:color="auto"/>
        <w:right w:val="none" w:sz="0" w:space="0" w:color="auto"/>
      </w:divBdr>
    </w:div>
    <w:div w:id="292565342">
      <w:bodyDiv w:val="1"/>
      <w:marLeft w:val="0"/>
      <w:marRight w:val="0"/>
      <w:marTop w:val="0"/>
      <w:marBottom w:val="0"/>
      <w:divBdr>
        <w:top w:val="none" w:sz="0" w:space="0" w:color="auto"/>
        <w:left w:val="none" w:sz="0" w:space="0" w:color="auto"/>
        <w:bottom w:val="none" w:sz="0" w:space="0" w:color="auto"/>
        <w:right w:val="none" w:sz="0" w:space="0" w:color="auto"/>
      </w:divBdr>
    </w:div>
    <w:div w:id="297027916">
      <w:bodyDiv w:val="1"/>
      <w:marLeft w:val="0"/>
      <w:marRight w:val="0"/>
      <w:marTop w:val="0"/>
      <w:marBottom w:val="0"/>
      <w:divBdr>
        <w:top w:val="none" w:sz="0" w:space="0" w:color="auto"/>
        <w:left w:val="none" w:sz="0" w:space="0" w:color="auto"/>
        <w:bottom w:val="none" w:sz="0" w:space="0" w:color="auto"/>
        <w:right w:val="none" w:sz="0" w:space="0" w:color="auto"/>
      </w:divBdr>
    </w:div>
    <w:div w:id="322318941">
      <w:bodyDiv w:val="1"/>
      <w:marLeft w:val="0"/>
      <w:marRight w:val="0"/>
      <w:marTop w:val="0"/>
      <w:marBottom w:val="0"/>
      <w:divBdr>
        <w:top w:val="none" w:sz="0" w:space="0" w:color="auto"/>
        <w:left w:val="none" w:sz="0" w:space="0" w:color="auto"/>
        <w:bottom w:val="none" w:sz="0" w:space="0" w:color="auto"/>
        <w:right w:val="none" w:sz="0" w:space="0" w:color="auto"/>
      </w:divBdr>
    </w:div>
    <w:div w:id="336003194">
      <w:bodyDiv w:val="1"/>
      <w:marLeft w:val="0"/>
      <w:marRight w:val="0"/>
      <w:marTop w:val="0"/>
      <w:marBottom w:val="0"/>
      <w:divBdr>
        <w:top w:val="none" w:sz="0" w:space="0" w:color="auto"/>
        <w:left w:val="none" w:sz="0" w:space="0" w:color="auto"/>
        <w:bottom w:val="none" w:sz="0" w:space="0" w:color="auto"/>
        <w:right w:val="none" w:sz="0" w:space="0" w:color="auto"/>
      </w:divBdr>
    </w:div>
    <w:div w:id="347291122">
      <w:bodyDiv w:val="1"/>
      <w:marLeft w:val="0"/>
      <w:marRight w:val="0"/>
      <w:marTop w:val="0"/>
      <w:marBottom w:val="0"/>
      <w:divBdr>
        <w:top w:val="none" w:sz="0" w:space="0" w:color="auto"/>
        <w:left w:val="none" w:sz="0" w:space="0" w:color="auto"/>
        <w:bottom w:val="none" w:sz="0" w:space="0" w:color="auto"/>
        <w:right w:val="none" w:sz="0" w:space="0" w:color="auto"/>
      </w:divBdr>
    </w:div>
    <w:div w:id="348143604">
      <w:bodyDiv w:val="1"/>
      <w:marLeft w:val="0"/>
      <w:marRight w:val="0"/>
      <w:marTop w:val="0"/>
      <w:marBottom w:val="0"/>
      <w:divBdr>
        <w:top w:val="none" w:sz="0" w:space="0" w:color="auto"/>
        <w:left w:val="none" w:sz="0" w:space="0" w:color="auto"/>
        <w:bottom w:val="none" w:sz="0" w:space="0" w:color="auto"/>
        <w:right w:val="none" w:sz="0" w:space="0" w:color="auto"/>
      </w:divBdr>
    </w:div>
    <w:div w:id="352810067">
      <w:bodyDiv w:val="1"/>
      <w:marLeft w:val="0"/>
      <w:marRight w:val="0"/>
      <w:marTop w:val="0"/>
      <w:marBottom w:val="0"/>
      <w:divBdr>
        <w:top w:val="none" w:sz="0" w:space="0" w:color="auto"/>
        <w:left w:val="none" w:sz="0" w:space="0" w:color="auto"/>
        <w:bottom w:val="none" w:sz="0" w:space="0" w:color="auto"/>
        <w:right w:val="none" w:sz="0" w:space="0" w:color="auto"/>
      </w:divBdr>
    </w:div>
    <w:div w:id="375080805">
      <w:bodyDiv w:val="1"/>
      <w:marLeft w:val="0"/>
      <w:marRight w:val="0"/>
      <w:marTop w:val="0"/>
      <w:marBottom w:val="0"/>
      <w:divBdr>
        <w:top w:val="none" w:sz="0" w:space="0" w:color="auto"/>
        <w:left w:val="none" w:sz="0" w:space="0" w:color="auto"/>
        <w:bottom w:val="none" w:sz="0" w:space="0" w:color="auto"/>
        <w:right w:val="none" w:sz="0" w:space="0" w:color="auto"/>
      </w:divBdr>
    </w:div>
    <w:div w:id="375862119">
      <w:bodyDiv w:val="1"/>
      <w:marLeft w:val="0"/>
      <w:marRight w:val="0"/>
      <w:marTop w:val="0"/>
      <w:marBottom w:val="0"/>
      <w:divBdr>
        <w:top w:val="none" w:sz="0" w:space="0" w:color="auto"/>
        <w:left w:val="none" w:sz="0" w:space="0" w:color="auto"/>
        <w:bottom w:val="none" w:sz="0" w:space="0" w:color="auto"/>
        <w:right w:val="none" w:sz="0" w:space="0" w:color="auto"/>
      </w:divBdr>
    </w:div>
    <w:div w:id="382338574">
      <w:bodyDiv w:val="1"/>
      <w:marLeft w:val="0"/>
      <w:marRight w:val="0"/>
      <w:marTop w:val="0"/>
      <w:marBottom w:val="0"/>
      <w:divBdr>
        <w:top w:val="none" w:sz="0" w:space="0" w:color="auto"/>
        <w:left w:val="none" w:sz="0" w:space="0" w:color="auto"/>
        <w:bottom w:val="none" w:sz="0" w:space="0" w:color="auto"/>
        <w:right w:val="none" w:sz="0" w:space="0" w:color="auto"/>
      </w:divBdr>
    </w:div>
    <w:div w:id="405614377">
      <w:bodyDiv w:val="1"/>
      <w:marLeft w:val="0"/>
      <w:marRight w:val="0"/>
      <w:marTop w:val="0"/>
      <w:marBottom w:val="0"/>
      <w:divBdr>
        <w:top w:val="none" w:sz="0" w:space="0" w:color="auto"/>
        <w:left w:val="none" w:sz="0" w:space="0" w:color="auto"/>
        <w:bottom w:val="none" w:sz="0" w:space="0" w:color="auto"/>
        <w:right w:val="none" w:sz="0" w:space="0" w:color="auto"/>
      </w:divBdr>
    </w:div>
    <w:div w:id="423263668">
      <w:bodyDiv w:val="1"/>
      <w:marLeft w:val="0"/>
      <w:marRight w:val="0"/>
      <w:marTop w:val="0"/>
      <w:marBottom w:val="0"/>
      <w:divBdr>
        <w:top w:val="none" w:sz="0" w:space="0" w:color="auto"/>
        <w:left w:val="none" w:sz="0" w:space="0" w:color="auto"/>
        <w:bottom w:val="none" w:sz="0" w:space="0" w:color="auto"/>
        <w:right w:val="none" w:sz="0" w:space="0" w:color="auto"/>
      </w:divBdr>
    </w:div>
    <w:div w:id="425538249">
      <w:bodyDiv w:val="1"/>
      <w:marLeft w:val="0"/>
      <w:marRight w:val="0"/>
      <w:marTop w:val="0"/>
      <w:marBottom w:val="0"/>
      <w:divBdr>
        <w:top w:val="none" w:sz="0" w:space="0" w:color="auto"/>
        <w:left w:val="none" w:sz="0" w:space="0" w:color="auto"/>
        <w:bottom w:val="none" w:sz="0" w:space="0" w:color="auto"/>
        <w:right w:val="none" w:sz="0" w:space="0" w:color="auto"/>
      </w:divBdr>
    </w:div>
    <w:div w:id="442456156">
      <w:bodyDiv w:val="1"/>
      <w:marLeft w:val="0"/>
      <w:marRight w:val="0"/>
      <w:marTop w:val="0"/>
      <w:marBottom w:val="0"/>
      <w:divBdr>
        <w:top w:val="none" w:sz="0" w:space="0" w:color="auto"/>
        <w:left w:val="none" w:sz="0" w:space="0" w:color="auto"/>
        <w:bottom w:val="none" w:sz="0" w:space="0" w:color="auto"/>
        <w:right w:val="none" w:sz="0" w:space="0" w:color="auto"/>
      </w:divBdr>
    </w:div>
    <w:div w:id="453597177">
      <w:bodyDiv w:val="1"/>
      <w:marLeft w:val="0"/>
      <w:marRight w:val="0"/>
      <w:marTop w:val="0"/>
      <w:marBottom w:val="0"/>
      <w:divBdr>
        <w:top w:val="none" w:sz="0" w:space="0" w:color="auto"/>
        <w:left w:val="none" w:sz="0" w:space="0" w:color="auto"/>
        <w:bottom w:val="none" w:sz="0" w:space="0" w:color="auto"/>
        <w:right w:val="none" w:sz="0" w:space="0" w:color="auto"/>
      </w:divBdr>
    </w:div>
    <w:div w:id="487287019">
      <w:bodyDiv w:val="1"/>
      <w:marLeft w:val="0"/>
      <w:marRight w:val="0"/>
      <w:marTop w:val="0"/>
      <w:marBottom w:val="0"/>
      <w:divBdr>
        <w:top w:val="none" w:sz="0" w:space="0" w:color="auto"/>
        <w:left w:val="none" w:sz="0" w:space="0" w:color="auto"/>
        <w:bottom w:val="none" w:sz="0" w:space="0" w:color="auto"/>
        <w:right w:val="none" w:sz="0" w:space="0" w:color="auto"/>
      </w:divBdr>
    </w:div>
    <w:div w:id="503906969">
      <w:bodyDiv w:val="1"/>
      <w:marLeft w:val="0"/>
      <w:marRight w:val="0"/>
      <w:marTop w:val="0"/>
      <w:marBottom w:val="0"/>
      <w:divBdr>
        <w:top w:val="none" w:sz="0" w:space="0" w:color="auto"/>
        <w:left w:val="none" w:sz="0" w:space="0" w:color="auto"/>
        <w:bottom w:val="none" w:sz="0" w:space="0" w:color="auto"/>
        <w:right w:val="none" w:sz="0" w:space="0" w:color="auto"/>
      </w:divBdr>
    </w:div>
    <w:div w:id="513500942">
      <w:bodyDiv w:val="1"/>
      <w:marLeft w:val="0"/>
      <w:marRight w:val="0"/>
      <w:marTop w:val="0"/>
      <w:marBottom w:val="0"/>
      <w:divBdr>
        <w:top w:val="none" w:sz="0" w:space="0" w:color="auto"/>
        <w:left w:val="none" w:sz="0" w:space="0" w:color="auto"/>
        <w:bottom w:val="none" w:sz="0" w:space="0" w:color="auto"/>
        <w:right w:val="none" w:sz="0" w:space="0" w:color="auto"/>
      </w:divBdr>
    </w:div>
    <w:div w:id="538321013">
      <w:bodyDiv w:val="1"/>
      <w:marLeft w:val="0"/>
      <w:marRight w:val="0"/>
      <w:marTop w:val="0"/>
      <w:marBottom w:val="0"/>
      <w:divBdr>
        <w:top w:val="none" w:sz="0" w:space="0" w:color="auto"/>
        <w:left w:val="none" w:sz="0" w:space="0" w:color="auto"/>
        <w:bottom w:val="none" w:sz="0" w:space="0" w:color="auto"/>
        <w:right w:val="none" w:sz="0" w:space="0" w:color="auto"/>
      </w:divBdr>
    </w:div>
    <w:div w:id="544296443">
      <w:bodyDiv w:val="1"/>
      <w:marLeft w:val="0"/>
      <w:marRight w:val="0"/>
      <w:marTop w:val="0"/>
      <w:marBottom w:val="0"/>
      <w:divBdr>
        <w:top w:val="none" w:sz="0" w:space="0" w:color="auto"/>
        <w:left w:val="none" w:sz="0" w:space="0" w:color="auto"/>
        <w:bottom w:val="none" w:sz="0" w:space="0" w:color="auto"/>
        <w:right w:val="none" w:sz="0" w:space="0" w:color="auto"/>
      </w:divBdr>
    </w:div>
    <w:div w:id="576013496">
      <w:bodyDiv w:val="1"/>
      <w:marLeft w:val="0"/>
      <w:marRight w:val="0"/>
      <w:marTop w:val="0"/>
      <w:marBottom w:val="0"/>
      <w:divBdr>
        <w:top w:val="none" w:sz="0" w:space="0" w:color="auto"/>
        <w:left w:val="none" w:sz="0" w:space="0" w:color="auto"/>
        <w:bottom w:val="none" w:sz="0" w:space="0" w:color="auto"/>
        <w:right w:val="none" w:sz="0" w:space="0" w:color="auto"/>
      </w:divBdr>
    </w:div>
    <w:div w:id="577786932">
      <w:bodyDiv w:val="1"/>
      <w:marLeft w:val="0"/>
      <w:marRight w:val="0"/>
      <w:marTop w:val="0"/>
      <w:marBottom w:val="0"/>
      <w:divBdr>
        <w:top w:val="none" w:sz="0" w:space="0" w:color="auto"/>
        <w:left w:val="none" w:sz="0" w:space="0" w:color="auto"/>
        <w:bottom w:val="none" w:sz="0" w:space="0" w:color="auto"/>
        <w:right w:val="none" w:sz="0" w:space="0" w:color="auto"/>
      </w:divBdr>
    </w:div>
    <w:div w:id="579489106">
      <w:bodyDiv w:val="1"/>
      <w:marLeft w:val="0"/>
      <w:marRight w:val="0"/>
      <w:marTop w:val="0"/>
      <w:marBottom w:val="0"/>
      <w:divBdr>
        <w:top w:val="none" w:sz="0" w:space="0" w:color="auto"/>
        <w:left w:val="none" w:sz="0" w:space="0" w:color="auto"/>
        <w:bottom w:val="none" w:sz="0" w:space="0" w:color="auto"/>
        <w:right w:val="none" w:sz="0" w:space="0" w:color="auto"/>
      </w:divBdr>
    </w:div>
    <w:div w:id="581716551">
      <w:bodyDiv w:val="1"/>
      <w:marLeft w:val="0"/>
      <w:marRight w:val="0"/>
      <w:marTop w:val="0"/>
      <w:marBottom w:val="0"/>
      <w:divBdr>
        <w:top w:val="none" w:sz="0" w:space="0" w:color="auto"/>
        <w:left w:val="none" w:sz="0" w:space="0" w:color="auto"/>
        <w:bottom w:val="none" w:sz="0" w:space="0" w:color="auto"/>
        <w:right w:val="none" w:sz="0" w:space="0" w:color="auto"/>
      </w:divBdr>
    </w:div>
    <w:div w:id="671031796">
      <w:bodyDiv w:val="1"/>
      <w:marLeft w:val="0"/>
      <w:marRight w:val="0"/>
      <w:marTop w:val="0"/>
      <w:marBottom w:val="0"/>
      <w:divBdr>
        <w:top w:val="none" w:sz="0" w:space="0" w:color="auto"/>
        <w:left w:val="none" w:sz="0" w:space="0" w:color="auto"/>
        <w:bottom w:val="none" w:sz="0" w:space="0" w:color="auto"/>
        <w:right w:val="none" w:sz="0" w:space="0" w:color="auto"/>
      </w:divBdr>
    </w:div>
    <w:div w:id="684210708">
      <w:bodyDiv w:val="1"/>
      <w:marLeft w:val="0"/>
      <w:marRight w:val="0"/>
      <w:marTop w:val="0"/>
      <w:marBottom w:val="0"/>
      <w:divBdr>
        <w:top w:val="none" w:sz="0" w:space="0" w:color="auto"/>
        <w:left w:val="none" w:sz="0" w:space="0" w:color="auto"/>
        <w:bottom w:val="none" w:sz="0" w:space="0" w:color="auto"/>
        <w:right w:val="none" w:sz="0" w:space="0" w:color="auto"/>
      </w:divBdr>
    </w:div>
    <w:div w:id="696590236">
      <w:bodyDiv w:val="1"/>
      <w:marLeft w:val="0"/>
      <w:marRight w:val="0"/>
      <w:marTop w:val="0"/>
      <w:marBottom w:val="0"/>
      <w:divBdr>
        <w:top w:val="none" w:sz="0" w:space="0" w:color="auto"/>
        <w:left w:val="none" w:sz="0" w:space="0" w:color="auto"/>
        <w:bottom w:val="none" w:sz="0" w:space="0" w:color="auto"/>
        <w:right w:val="none" w:sz="0" w:space="0" w:color="auto"/>
      </w:divBdr>
    </w:div>
    <w:div w:id="708646289">
      <w:bodyDiv w:val="1"/>
      <w:marLeft w:val="0"/>
      <w:marRight w:val="0"/>
      <w:marTop w:val="0"/>
      <w:marBottom w:val="0"/>
      <w:divBdr>
        <w:top w:val="none" w:sz="0" w:space="0" w:color="auto"/>
        <w:left w:val="none" w:sz="0" w:space="0" w:color="auto"/>
        <w:bottom w:val="none" w:sz="0" w:space="0" w:color="auto"/>
        <w:right w:val="none" w:sz="0" w:space="0" w:color="auto"/>
      </w:divBdr>
    </w:div>
    <w:div w:id="743723041">
      <w:bodyDiv w:val="1"/>
      <w:marLeft w:val="0"/>
      <w:marRight w:val="0"/>
      <w:marTop w:val="0"/>
      <w:marBottom w:val="0"/>
      <w:divBdr>
        <w:top w:val="none" w:sz="0" w:space="0" w:color="auto"/>
        <w:left w:val="none" w:sz="0" w:space="0" w:color="auto"/>
        <w:bottom w:val="none" w:sz="0" w:space="0" w:color="auto"/>
        <w:right w:val="none" w:sz="0" w:space="0" w:color="auto"/>
      </w:divBdr>
    </w:div>
    <w:div w:id="769665088">
      <w:bodyDiv w:val="1"/>
      <w:marLeft w:val="0"/>
      <w:marRight w:val="0"/>
      <w:marTop w:val="0"/>
      <w:marBottom w:val="0"/>
      <w:divBdr>
        <w:top w:val="none" w:sz="0" w:space="0" w:color="auto"/>
        <w:left w:val="none" w:sz="0" w:space="0" w:color="auto"/>
        <w:bottom w:val="none" w:sz="0" w:space="0" w:color="auto"/>
        <w:right w:val="none" w:sz="0" w:space="0" w:color="auto"/>
      </w:divBdr>
    </w:div>
    <w:div w:id="774786396">
      <w:bodyDiv w:val="1"/>
      <w:marLeft w:val="0"/>
      <w:marRight w:val="0"/>
      <w:marTop w:val="0"/>
      <w:marBottom w:val="0"/>
      <w:divBdr>
        <w:top w:val="none" w:sz="0" w:space="0" w:color="auto"/>
        <w:left w:val="none" w:sz="0" w:space="0" w:color="auto"/>
        <w:bottom w:val="none" w:sz="0" w:space="0" w:color="auto"/>
        <w:right w:val="none" w:sz="0" w:space="0" w:color="auto"/>
      </w:divBdr>
    </w:div>
    <w:div w:id="785000153">
      <w:bodyDiv w:val="1"/>
      <w:marLeft w:val="0"/>
      <w:marRight w:val="0"/>
      <w:marTop w:val="0"/>
      <w:marBottom w:val="0"/>
      <w:divBdr>
        <w:top w:val="none" w:sz="0" w:space="0" w:color="auto"/>
        <w:left w:val="none" w:sz="0" w:space="0" w:color="auto"/>
        <w:bottom w:val="none" w:sz="0" w:space="0" w:color="auto"/>
        <w:right w:val="none" w:sz="0" w:space="0" w:color="auto"/>
      </w:divBdr>
    </w:div>
    <w:div w:id="793056821">
      <w:bodyDiv w:val="1"/>
      <w:marLeft w:val="0"/>
      <w:marRight w:val="0"/>
      <w:marTop w:val="0"/>
      <w:marBottom w:val="0"/>
      <w:divBdr>
        <w:top w:val="none" w:sz="0" w:space="0" w:color="auto"/>
        <w:left w:val="none" w:sz="0" w:space="0" w:color="auto"/>
        <w:bottom w:val="none" w:sz="0" w:space="0" w:color="auto"/>
        <w:right w:val="none" w:sz="0" w:space="0" w:color="auto"/>
      </w:divBdr>
    </w:div>
    <w:div w:id="793913106">
      <w:bodyDiv w:val="1"/>
      <w:marLeft w:val="0"/>
      <w:marRight w:val="0"/>
      <w:marTop w:val="0"/>
      <w:marBottom w:val="0"/>
      <w:divBdr>
        <w:top w:val="none" w:sz="0" w:space="0" w:color="auto"/>
        <w:left w:val="none" w:sz="0" w:space="0" w:color="auto"/>
        <w:bottom w:val="none" w:sz="0" w:space="0" w:color="auto"/>
        <w:right w:val="none" w:sz="0" w:space="0" w:color="auto"/>
      </w:divBdr>
    </w:div>
    <w:div w:id="794178476">
      <w:bodyDiv w:val="1"/>
      <w:marLeft w:val="0"/>
      <w:marRight w:val="0"/>
      <w:marTop w:val="0"/>
      <w:marBottom w:val="0"/>
      <w:divBdr>
        <w:top w:val="none" w:sz="0" w:space="0" w:color="auto"/>
        <w:left w:val="none" w:sz="0" w:space="0" w:color="auto"/>
        <w:bottom w:val="none" w:sz="0" w:space="0" w:color="auto"/>
        <w:right w:val="none" w:sz="0" w:space="0" w:color="auto"/>
      </w:divBdr>
    </w:div>
    <w:div w:id="810249930">
      <w:bodyDiv w:val="1"/>
      <w:marLeft w:val="0"/>
      <w:marRight w:val="0"/>
      <w:marTop w:val="0"/>
      <w:marBottom w:val="0"/>
      <w:divBdr>
        <w:top w:val="none" w:sz="0" w:space="0" w:color="auto"/>
        <w:left w:val="none" w:sz="0" w:space="0" w:color="auto"/>
        <w:bottom w:val="none" w:sz="0" w:space="0" w:color="auto"/>
        <w:right w:val="none" w:sz="0" w:space="0" w:color="auto"/>
      </w:divBdr>
    </w:div>
    <w:div w:id="831527507">
      <w:bodyDiv w:val="1"/>
      <w:marLeft w:val="0"/>
      <w:marRight w:val="0"/>
      <w:marTop w:val="0"/>
      <w:marBottom w:val="0"/>
      <w:divBdr>
        <w:top w:val="none" w:sz="0" w:space="0" w:color="auto"/>
        <w:left w:val="none" w:sz="0" w:space="0" w:color="auto"/>
        <w:bottom w:val="none" w:sz="0" w:space="0" w:color="auto"/>
        <w:right w:val="none" w:sz="0" w:space="0" w:color="auto"/>
      </w:divBdr>
    </w:div>
    <w:div w:id="834994390">
      <w:bodyDiv w:val="1"/>
      <w:marLeft w:val="0"/>
      <w:marRight w:val="0"/>
      <w:marTop w:val="0"/>
      <w:marBottom w:val="0"/>
      <w:divBdr>
        <w:top w:val="none" w:sz="0" w:space="0" w:color="auto"/>
        <w:left w:val="none" w:sz="0" w:space="0" w:color="auto"/>
        <w:bottom w:val="none" w:sz="0" w:space="0" w:color="auto"/>
        <w:right w:val="none" w:sz="0" w:space="0" w:color="auto"/>
      </w:divBdr>
    </w:div>
    <w:div w:id="902256349">
      <w:bodyDiv w:val="1"/>
      <w:marLeft w:val="0"/>
      <w:marRight w:val="0"/>
      <w:marTop w:val="0"/>
      <w:marBottom w:val="0"/>
      <w:divBdr>
        <w:top w:val="none" w:sz="0" w:space="0" w:color="auto"/>
        <w:left w:val="none" w:sz="0" w:space="0" w:color="auto"/>
        <w:bottom w:val="none" w:sz="0" w:space="0" w:color="auto"/>
        <w:right w:val="none" w:sz="0" w:space="0" w:color="auto"/>
      </w:divBdr>
    </w:div>
    <w:div w:id="932934547">
      <w:bodyDiv w:val="1"/>
      <w:marLeft w:val="0"/>
      <w:marRight w:val="0"/>
      <w:marTop w:val="0"/>
      <w:marBottom w:val="0"/>
      <w:divBdr>
        <w:top w:val="none" w:sz="0" w:space="0" w:color="auto"/>
        <w:left w:val="none" w:sz="0" w:space="0" w:color="auto"/>
        <w:bottom w:val="none" w:sz="0" w:space="0" w:color="auto"/>
        <w:right w:val="none" w:sz="0" w:space="0" w:color="auto"/>
      </w:divBdr>
    </w:div>
    <w:div w:id="954216895">
      <w:bodyDiv w:val="1"/>
      <w:marLeft w:val="0"/>
      <w:marRight w:val="0"/>
      <w:marTop w:val="0"/>
      <w:marBottom w:val="0"/>
      <w:divBdr>
        <w:top w:val="none" w:sz="0" w:space="0" w:color="auto"/>
        <w:left w:val="none" w:sz="0" w:space="0" w:color="auto"/>
        <w:bottom w:val="none" w:sz="0" w:space="0" w:color="auto"/>
        <w:right w:val="none" w:sz="0" w:space="0" w:color="auto"/>
      </w:divBdr>
    </w:div>
    <w:div w:id="967467864">
      <w:bodyDiv w:val="1"/>
      <w:marLeft w:val="0"/>
      <w:marRight w:val="0"/>
      <w:marTop w:val="0"/>
      <w:marBottom w:val="0"/>
      <w:divBdr>
        <w:top w:val="none" w:sz="0" w:space="0" w:color="auto"/>
        <w:left w:val="none" w:sz="0" w:space="0" w:color="auto"/>
        <w:bottom w:val="none" w:sz="0" w:space="0" w:color="auto"/>
        <w:right w:val="none" w:sz="0" w:space="0" w:color="auto"/>
      </w:divBdr>
    </w:div>
    <w:div w:id="970598533">
      <w:bodyDiv w:val="1"/>
      <w:marLeft w:val="0"/>
      <w:marRight w:val="0"/>
      <w:marTop w:val="0"/>
      <w:marBottom w:val="0"/>
      <w:divBdr>
        <w:top w:val="none" w:sz="0" w:space="0" w:color="auto"/>
        <w:left w:val="none" w:sz="0" w:space="0" w:color="auto"/>
        <w:bottom w:val="none" w:sz="0" w:space="0" w:color="auto"/>
        <w:right w:val="none" w:sz="0" w:space="0" w:color="auto"/>
      </w:divBdr>
    </w:div>
    <w:div w:id="979336736">
      <w:bodyDiv w:val="1"/>
      <w:marLeft w:val="0"/>
      <w:marRight w:val="0"/>
      <w:marTop w:val="0"/>
      <w:marBottom w:val="0"/>
      <w:divBdr>
        <w:top w:val="none" w:sz="0" w:space="0" w:color="auto"/>
        <w:left w:val="none" w:sz="0" w:space="0" w:color="auto"/>
        <w:bottom w:val="none" w:sz="0" w:space="0" w:color="auto"/>
        <w:right w:val="none" w:sz="0" w:space="0" w:color="auto"/>
      </w:divBdr>
    </w:div>
    <w:div w:id="990791032">
      <w:bodyDiv w:val="1"/>
      <w:marLeft w:val="0"/>
      <w:marRight w:val="0"/>
      <w:marTop w:val="0"/>
      <w:marBottom w:val="0"/>
      <w:divBdr>
        <w:top w:val="none" w:sz="0" w:space="0" w:color="auto"/>
        <w:left w:val="none" w:sz="0" w:space="0" w:color="auto"/>
        <w:bottom w:val="none" w:sz="0" w:space="0" w:color="auto"/>
        <w:right w:val="none" w:sz="0" w:space="0" w:color="auto"/>
      </w:divBdr>
    </w:div>
    <w:div w:id="996614875">
      <w:bodyDiv w:val="1"/>
      <w:marLeft w:val="0"/>
      <w:marRight w:val="0"/>
      <w:marTop w:val="0"/>
      <w:marBottom w:val="0"/>
      <w:divBdr>
        <w:top w:val="none" w:sz="0" w:space="0" w:color="auto"/>
        <w:left w:val="none" w:sz="0" w:space="0" w:color="auto"/>
        <w:bottom w:val="none" w:sz="0" w:space="0" w:color="auto"/>
        <w:right w:val="none" w:sz="0" w:space="0" w:color="auto"/>
      </w:divBdr>
    </w:div>
    <w:div w:id="1007367050">
      <w:bodyDiv w:val="1"/>
      <w:marLeft w:val="0"/>
      <w:marRight w:val="0"/>
      <w:marTop w:val="0"/>
      <w:marBottom w:val="0"/>
      <w:divBdr>
        <w:top w:val="none" w:sz="0" w:space="0" w:color="auto"/>
        <w:left w:val="none" w:sz="0" w:space="0" w:color="auto"/>
        <w:bottom w:val="none" w:sz="0" w:space="0" w:color="auto"/>
        <w:right w:val="none" w:sz="0" w:space="0" w:color="auto"/>
      </w:divBdr>
    </w:div>
    <w:div w:id="1012804345">
      <w:bodyDiv w:val="1"/>
      <w:marLeft w:val="0"/>
      <w:marRight w:val="0"/>
      <w:marTop w:val="0"/>
      <w:marBottom w:val="0"/>
      <w:divBdr>
        <w:top w:val="none" w:sz="0" w:space="0" w:color="auto"/>
        <w:left w:val="none" w:sz="0" w:space="0" w:color="auto"/>
        <w:bottom w:val="none" w:sz="0" w:space="0" w:color="auto"/>
        <w:right w:val="none" w:sz="0" w:space="0" w:color="auto"/>
      </w:divBdr>
    </w:div>
    <w:div w:id="1042166975">
      <w:bodyDiv w:val="1"/>
      <w:marLeft w:val="0"/>
      <w:marRight w:val="0"/>
      <w:marTop w:val="0"/>
      <w:marBottom w:val="0"/>
      <w:divBdr>
        <w:top w:val="none" w:sz="0" w:space="0" w:color="auto"/>
        <w:left w:val="none" w:sz="0" w:space="0" w:color="auto"/>
        <w:bottom w:val="none" w:sz="0" w:space="0" w:color="auto"/>
        <w:right w:val="none" w:sz="0" w:space="0" w:color="auto"/>
      </w:divBdr>
    </w:div>
    <w:div w:id="1066031796">
      <w:bodyDiv w:val="1"/>
      <w:marLeft w:val="0"/>
      <w:marRight w:val="0"/>
      <w:marTop w:val="0"/>
      <w:marBottom w:val="0"/>
      <w:divBdr>
        <w:top w:val="none" w:sz="0" w:space="0" w:color="auto"/>
        <w:left w:val="none" w:sz="0" w:space="0" w:color="auto"/>
        <w:bottom w:val="none" w:sz="0" w:space="0" w:color="auto"/>
        <w:right w:val="none" w:sz="0" w:space="0" w:color="auto"/>
      </w:divBdr>
    </w:div>
    <w:div w:id="1094664541">
      <w:bodyDiv w:val="1"/>
      <w:marLeft w:val="0"/>
      <w:marRight w:val="0"/>
      <w:marTop w:val="0"/>
      <w:marBottom w:val="0"/>
      <w:divBdr>
        <w:top w:val="none" w:sz="0" w:space="0" w:color="auto"/>
        <w:left w:val="none" w:sz="0" w:space="0" w:color="auto"/>
        <w:bottom w:val="none" w:sz="0" w:space="0" w:color="auto"/>
        <w:right w:val="none" w:sz="0" w:space="0" w:color="auto"/>
      </w:divBdr>
    </w:div>
    <w:div w:id="1114788908">
      <w:bodyDiv w:val="1"/>
      <w:marLeft w:val="0"/>
      <w:marRight w:val="0"/>
      <w:marTop w:val="0"/>
      <w:marBottom w:val="0"/>
      <w:divBdr>
        <w:top w:val="none" w:sz="0" w:space="0" w:color="auto"/>
        <w:left w:val="none" w:sz="0" w:space="0" w:color="auto"/>
        <w:bottom w:val="none" w:sz="0" w:space="0" w:color="auto"/>
        <w:right w:val="none" w:sz="0" w:space="0" w:color="auto"/>
      </w:divBdr>
    </w:div>
    <w:div w:id="1116943052">
      <w:bodyDiv w:val="1"/>
      <w:marLeft w:val="0"/>
      <w:marRight w:val="0"/>
      <w:marTop w:val="0"/>
      <w:marBottom w:val="0"/>
      <w:divBdr>
        <w:top w:val="none" w:sz="0" w:space="0" w:color="auto"/>
        <w:left w:val="none" w:sz="0" w:space="0" w:color="auto"/>
        <w:bottom w:val="none" w:sz="0" w:space="0" w:color="auto"/>
        <w:right w:val="none" w:sz="0" w:space="0" w:color="auto"/>
      </w:divBdr>
    </w:div>
    <w:div w:id="1131435177">
      <w:bodyDiv w:val="1"/>
      <w:marLeft w:val="0"/>
      <w:marRight w:val="0"/>
      <w:marTop w:val="0"/>
      <w:marBottom w:val="0"/>
      <w:divBdr>
        <w:top w:val="none" w:sz="0" w:space="0" w:color="auto"/>
        <w:left w:val="none" w:sz="0" w:space="0" w:color="auto"/>
        <w:bottom w:val="none" w:sz="0" w:space="0" w:color="auto"/>
        <w:right w:val="none" w:sz="0" w:space="0" w:color="auto"/>
      </w:divBdr>
    </w:div>
    <w:div w:id="1151870068">
      <w:bodyDiv w:val="1"/>
      <w:marLeft w:val="0"/>
      <w:marRight w:val="0"/>
      <w:marTop w:val="0"/>
      <w:marBottom w:val="0"/>
      <w:divBdr>
        <w:top w:val="none" w:sz="0" w:space="0" w:color="auto"/>
        <w:left w:val="none" w:sz="0" w:space="0" w:color="auto"/>
        <w:bottom w:val="none" w:sz="0" w:space="0" w:color="auto"/>
        <w:right w:val="none" w:sz="0" w:space="0" w:color="auto"/>
      </w:divBdr>
    </w:div>
    <w:div w:id="1188375553">
      <w:bodyDiv w:val="1"/>
      <w:marLeft w:val="0"/>
      <w:marRight w:val="0"/>
      <w:marTop w:val="0"/>
      <w:marBottom w:val="0"/>
      <w:divBdr>
        <w:top w:val="none" w:sz="0" w:space="0" w:color="auto"/>
        <w:left w:val="none" w:sz="0" w:space="0" w:color="auto"/>
        <w:bottom w:val="none" w:sz="0" w:space="0" w:color="auto"/>
        <w:right w:val="none" w:sz="0" w:space="0" w:color="auto"/>
      </w:divBdr>
    </w:div>
    <w:div w:id="1218512087">
      <w:bodyDiv w:val="1"/>
      <w:marLeft w:val="0"/>
      <w:marRight w:val="0"/>
      <w:marTop w:val="0"/>
      <w:marBottom w:val="0"/>
      <w:divBdr>
        <w:top w:val="none" w:sz="0" w:space="0" w:color="auto"/>
        <w:left w:val="none" w:sz="0" w:space="0" w:color="auto"/>
        <w:bottom w:val="none" w:sz="0" w:space="0" w:color="auto"/>
        <w:right w:val="none" w:sz="0" w:space="0" w:color="auto"/>
      </w:divBdr>
    </w:div>
    <w:div w:id="1227688906">
      <w:bodyDiv w:val="1"/>
      <w:marLeft w:val="0"/>
      <w:marRight w:val="0"/>
      <w:marTop w:val="0"/>
      <w:marBottom w:val="0"/>
      <w:divBdr>
        <w:top w:val="none" w:sz="0" w:space="0" w:color="auto"/>
        <w:left w:val="none" w:sz="0" w:space="0" w:color="auto"/>
        <w:bottom w:val="none" w:sz="0" w:space="0" w:color="auto"/>
        <w:right w:val="none" w:sz="0" w:space="0" w:color="auto"/>
      </w:divBdr>
    </w:div>
    <w:div w:id="1278026100">
      <w:bodyDiv w:val="1"/>
      <w:marLeft w:val="0"/>
      <w:marRight w:val="0"/>
      <w:marTop w:val="0"/>
      <w:marBottom w:val="0"/>
      <w:divBdr>
        <w:top w:val="none" w:sz="0" w:space="0" w:color="auto"/>
        <w:left w:val="none" w:sz="0" w:space="0" w:color="auto"/>
        <w:bottom w:val="none" w:sz="0" w:space="0" w:color="auto"/>
        <w:right w:val="none" w:sz="0" w:space="0" w:color="auto"/>
      </w:divBdr>
    </w:div>
    <w:div w:id="1291472624">
      <w:bodyDiv w:val="1"/>
      <w:marLeft w:val="0"/>
      <w:marRight w:val="0"/>
      <w:marTop w:val="0"/>
      <w:marBottom w:val="0"/>
      <w:divBdr>
        <w:top w:val="none" w:sz="0" w:space="0" w:color="auto"/>
        <w:left w:val="none" w:sz="0" w:space="0" w:color="auto"/>
        <w:bottom w:val="none" w:sz="0" w:space="0" w:color="auto"/>
        <w:right w:val="none" w:sz="0" w:space="0" w:color="auto"/>
      </w:divBdr>
    </w:div>
    <w:div w:id="1295714280">
      <w:bodyDiv w:val="1"/>
      <w:marLeft w:val="0"/>
      <w:marRight w:val="0"/>
      <w:marTop w:val="0"/>
      <w:marBottom w:val="0"/>
      <w:divBdr>
        <w:top w:val="none" w:sz="0" w:space="0" w:color="auto"/>
        <w:left w:val="none" w:sz="0" w:space="0" w:color="auto"/>
        <w:bottom w:val="none" w:sz="0" w:space="0" w:color="auto"/>
        <w:right w:val="none" w:sz="0" w:space="0" w:color="auto"/>
      </w:divBdr>
    </w:div>
    <w:div w:id="1301302203">
      <w:bodyDiv w:val="1"/>
      <w:marLeft w:val="0"/>
      <w:marRight w:val="0"/>
      <w:marTop w:val="0"/>
      <w:marBottom w:val="0"/>
      <w:divBdr>
        <w:top w:val="none" w:sz="0" w:space="0" w:color="auto"/>
        <w:left w:val="none" w:sz="0" w:space="0" w:color="auto"/>
        <w:bottom w:val="none" w:sz="0" w:space="0" w:color="auto"/>
        <w:right w:val="none" w:sz="0" w:space="0" w:color="auto"/>
      </w:divBdr>
    </w:div>
    <w:div w:id="1348294549">
      <w:bodyDiv w:val="1"/>
      <w:marLeft w:val="0"/>
      <w:marRight w:val="0"/>
      <w:marTop w:val="0"/>
      <w:marBottom w:val="0"/>
      <w:divBdr>
        <w:top w:val="none" w:sz="0" w:space="0" w:color="auto"/>
        <w:left w:val="none" w:sz="0" w:space="0" w:color="auto"/>
        <w:bottom w:val="none" w:sz="0" w:space="0" w:color="auto"/>
        <w:right w:val="none" w:sz="0" w:space="0" w:color="auto"/>
      </w:divBdr>
    </w:div>
    <w:div w:id="1354303820">
      <w:bodyDiv w:val="1"/>
      <w:marLeft w:val="0"/>
      <w:marRight w:val="0"/>
      <w:marTop w:val="0"/>
      <w:marBottom w:val="0"/>
      <w:divBdr>
        <w:top w:val="none" w:sz="0" w:space="0" w:color="auto"/>
        <w:left w:val="none" w:sz="0" w:space="0" w:color="auto"/>
        <w:bottom w:val="none" w:sz="0" w:space="0" w:color="auto"/>
        <w:right w:val="none" w:sz="0" w:space="0" w:color="auto"/>
      </w:divBdr>
    </w:div>
    <w:div w:id="1376196331">
      <w:bodyDiv w:val="1"/>
      <w:marLeft w:val="0"/>
      <w:marRight w:val="0"/>
      <w:marTop w:val="0"/>
      <w:marBottom w:val="0"/>
      <w:divBdr>
        <w:top w:val="none" w:sz="0" w:space="0" w:color="auto"/>
        <w:left w:val="none" w:sz="0" w:space="0" w:color="auto"/>
        <w:bottom w:val="none" w:sz="0" w:space="0" w:color="auto"/>
        <w:right w:val="none" w:sz="0" w:space="0" w:color="auto"/>
      </w:divBdr>
    </w:div>
    <w:div w:id="1405451173">
      <w:bodyDiv w:val="1"/>
      <w:marLeft w:val="0"/>
      <w:marRight w:val="0"/>
      <w:marTop w:val="0"/>
      <w:marBottom w:val="0"/>
      <w:divBdr>
        <w:top w:val="none" w:sz="0" w:space="0" w:color="auto"/>
        <w:left w:val="none" w:sz="0" w:space="0" w:color="auto"/>
        <w:bottom w:val="none" w:sz="0" w:space="0" w:color="auto"/>
        <w:right w:val="none" w:sz="0" w:space="0" w:color="auto"/>
      </w:divBdr>
    </w:div>
    <w:div w:id="1441297705">
      <w:bodyDiv w:val="1"/>
      <w:marLeft w:val="0"/>
      <w:marRight w:val="0"/>
      <w:marTop w:val="0"/>
      <w:marBottom w:val="0"/>
      <w:divBdr>
        <w:top w:val="none" w:sz="0" w:space="0" w:color="auto"/>
        <w:left w:val="none" w:sz="0" w:space="0" w:color="auto"/>
        <w:bottom w:val="none" w:sz="0" w:space="0" w:color="auto"/>
        <w:right w:val="none" w:sz="0" w:space="0" w:color="auto"/>
      </w:divBdr>
    </w:div>
    <w:div w:id="1475371317">
      <w:bodyDiv w:val="1"/>
      <w:marLeft w:val="0"/>
      <w:marRight w:val="0"/>
      <w:marTop w:val="0"/>
      <w:marBottom w:val="0"/>
      <w:divBdr>
        <w:top w:val="none" w:sz="0" w:space="0" w:color="auto"/>
        <w:left w:val="none" w:sz="0" w:space="0" w:color="auto"/>
        <w:bottom w:val="none" w:sz="0" w:space="0" w:color="auto"/>
        <w:right w:val="none" w:sz="0" w:space="0" w:color="auto"/>
      </w:divBdr>
    </w:div>
    <w:div w:id="1478957341">
      <w:bodyDiv w:val="1"/>
      <w:marLeft w:val="0"/>
      <w:marRight w:val="0"/>
      <w:marTop w:val="0"/>
      <w:marBottom w:val="0"/>
      <w:divBdr>
        <w:top w:val="none" w:sz="0" w:space="0" w:color="auto"/>
        <w:left w:val="none" w:sz="0" w:space="0" w:color="auto"/>
        <w:bottom w:val="none" w:sz="0" w:space="0" w:color="auto"/>
        <w:right w:val="none" w:sz="0" w:space="0" w:color="auto"/>
      </w:divBdr>
    </w:div>
    <w:div w:id="1481851895">
      <w:bodyDiv w:val="1"/>
      <w:marLeft w:val="0"/>
      <w:marRight w:val="0"/>
      <w:marTop w:val="0"/>
      <w:marBottom w:val="0"/>
      <w:divBdr>
        <w:top w:val="none" w:sz="0" w:space="0" w:color="auto"/>
        <w:left w:val="none" w:sz="0" w:space="0" w:color="auto"/>
        <w:bottom w:val="none" w:sz="0" w:space="0" w:color="auto"/>
        <w:right w:val="none" w:sz="0" w:space="0" w:color="auto"/>
      </w:divBdr>
    </w:div>
    <w:div w:id="1487287207">
      <w:bodyDiv w:val="1"/>
      <w:marLeft w:val="0"/>
      <w:marRight w:val="0"/>
      <w:marTop w:val="0"/>
      <w:marBottom w:val="0"/>
      <w:divBdr>
        <w:top w:val="none" w:sz="0" w:space="0" w:color="auto"/>
        <w:left w:val="none" w:sz="0" w:space="0" w:color="auto"/>
        <w:bottom w:val="none" w:sz="0" w:space="0" w:color="auto"/>
        <w:right w:val="none" w:sz="0" w:space="0" w:color="auto"/>
      </w:divBdr>
    </w:div>
    <w:div w:id="1494102585">
      <w:bodyDiv w:val="1"/>
      <w:marLeft w:val="0"/>
      <w:marRight w:val="0"/>
      <w:marTop w:val="0"/>
      <w:marBottom w:val="0"/>
      <w:divBdr>
        <w:top w:val="none" w:sz="0" w:space="0" w:color="auto"/>
        <w:left w:val="none" w:sz="0" w:space="0" w:color="auto"/>
        <w:bottom w:val="none" w:sz="0" w:space="0" w:color="auto"/>
        <w:right w:val="none" w:sz="0" w:space="0" w:color="auto"/>
      </w:divBdr>
    </w:div>
    <w:div w:id="1519538825">
      <w:bodyDiv w:val="1"/>
      <w:marLeft w:val="0"/>
      <w:marRight w:val="0"/>
      <w:marTop w:val="0"/>
      <w:marBottom w:val="0"/>
      <w:divBdr>
        <w:top w:val="none" w:sz="0" w:space="0" w:color="auto"/>
        <w:left w:val="none" w:sz="0" w:space="0" w:color="auto"/>
        <w:bottom w:val="none" w:sz="0" w:space="0" w:color="auto"/>
        <w:right w:val="none" w:sz="0" w:space="0" w:color="auto"/>
      </w:divBdr>
    </w:div>
    <w:div w:id="1535380883">
      <w:bodyDiv w:val="1"/>
      <w:marLeft w:val="0"/>
      <w:marRight w:val="0"/>
      <w:marTop w:val="0"/>
      <w:marBottom w:val="0"/>
      <w:divBdr>
        <w:top w:val="none" w:sz="0" w:space="0" w:color="auto"/>
        <w:left w:val="none" w:sz="0" w:space="0" w:color="auto"/>
        <w:bottom w:val="none" w:sz="0" w:space="0" w:color="auto"/>
        <w:right w:val="none" w:sz="0" w:space="0" w:color="auto"/>
      </w:divBdr>
    </w:div>
    <w:div w:id="1544825334">
      <w:bodyDiv w:val="1"/>
      <w:marLeft w:val="0"/>
      <w:marRight w:val="0"/>
      <w:marTop w:val="0"/>
      <w:marBottom w:val="0"/>
      <w:divBdr>
        <w:top w:val="none" w:sz="0" w:space="0" w:color="auto"/>
        <w:left w:val="none" w:sz="0" w:space="0" w:color="auto"/>
        <w:bottom w:val="none" w:sz="0" w:space="0" w:color="auto"/>
        <w:right w:val="none" w:sz="0" w:space="0" w:color="auto"/>
      </w:divBdr>
    </w:div>
    <w:div w:id="1564609111">
      <w:bodyDiv w:val="1"/>
      <w:marLeft w:val="0"/>
      <w:marRight w:val="0"/>
      <w:marTop w:val="0"/>
      <w:marBottom w:val="0"/>
      <w:divBdr>
        <w:top w:val="none" w:sz="0" w:space="0" w:color="auto"/>
        <w:left w:val="none" w:sz="0" w:space="0" w:color="auto"/>
        <w:bottom w:val="none" w:sz="0" w:space="0" w:color="auto"/>
        <w:right w:val="none" w:sz="0" w:space="0" w:color="auto"/>
      </w:divBdr>
    </w:div>
    <w:div w:id="1671257052">
      <w:bodyDiv w:val="1"/>
      <w:marLeft w:val="0"/>
      <w:marRight w:val="0"/>
      <w:marTop w:val="0"/>
      <w:marBottom w:val="0"/>
      <w:divBdr>
        <w:top w:val="none" w:sz="0" w:space="0" w:color="auto"/>
        <w:left w:val="none" w:sz="0" w:space="0" w:color="auto"/>
        <w:bottom w:val="none" w:sz="0" w:space="0" w:color="auto"/>
        <w:right w:val="none" w:sz="0" w:space="0" w:color="auto"/>
      </w:divBdr>
    </w:div>
    <w:div w:id="1678073438">
      <w:bodyDiv w:val="1"/>
      <w:marLeft w:val="0"/>
      <w:marRight w:val="0"/>
      <w:marTop w:val="0"/>
      <w:marBottom w:val="0"/>
      <w:divBdr>
        <w:top w:val="none" w:sz="0" w:space="0" w:color="auto"/>
        <w:left w:val="none" w:sz="0" w:space="0" w:color="auto"/>
        <w:bottom w:val="none" w:sz="0" w:space="0" w:color="auto"/>
        <w:right w:val="none" w:sz="0" w:space="0" w:color="auto"/>
      </w:divBdr>
    </w:div>
    <w:div w:id="1679624003">
      <w:bodyDiv w:val="1"/>
      <w:marLeft w:val="0"/>
      <w:marRight w:val="0"/>
      <w:marTop w:val="0"/>
      <w:marBottom w:val="0"/>
      <w:divBdr>
        <w:top w:val="none" w:sz="0" w:space="0" w:color="auto"/>
        <w:left w:val="none" w:sz="0" w:space="0" w:color="auto"/>
        <w:bottom w:val="none" w:sz="0" w:space="0" w:color="auto"/>
        <w:right w:val="none" w:sz="0" w:space="0" w:color="auto"/>
      </w:divBdr>
    </w:div>
    <w:div w:id="1725177570">
      <w:bodyDiv w:val="1"/>
      <w:marLeft w:val="0"/>
      <w:marRight w:val="0"/>
      <w:marTop w:val="0"/>
      <w:marBottom w:val="0"/>
      <w:divBdr>
        <w:top w:val="none" w:sz="0" w:space="0" w:color="auto"/>
        <w:left w:val="none" w:sz="0" w:space="0" w:color="auto"/>
        <w:bottom w:val="none" w:sz="0" w:space="0" w:color="auto"/>
        <w:right w:val="none" w:sz="0" w:space="0" w:color="auto"/>
      </w:divBdr>
    </w:div>
    <w:div w:id="1756126900">
      <w:bodyDiv w:val="1"/>
      <w:marLeft w:val="0"/>
      <w:marRight w:val="0"/>
      <w:marTop w:val="0"/>
      <w:marBottom w:val="0"/>
      <w:divBdr>
        <w:top w:val="none" w:sz="0" w:space="0" w:color="auto"/>
        <w:left w:val="none" w:sz="0" w:space="0" w:color="auto"/>
        <w:bottom w:val="none" w:sz="0" w:space="0" w:color="auto"/>
        <w:right w:val="none" w:sz="0" w:space="0" w:color="auto"/>
      </w:divBdr>
    </w:div>
    <w:div w:id="1756438393">
      <w:bodyDiv w:val="1"/>
      <w:marLeft w:val="0"/>
      <w:marRight w:val="0"/>
      <w:marTop w:val="0"/>
      <w:marBottom w:val="0"/>
      <w:divBdr>
        <w:top w:val="none" w:sz="0" w:space="0" w:color="auto"/>
        <w:left w:val="none" w:sz="0" w:space="0" w:color="auto"/>
        <w:bottom w:val="none" w:sz="0" w:space="0" w:color="auto"/>
        <w:right w:val="none" w:sz="0" w:space="0" w:color="auto"/>
      </w:divBdr>
    </w:div>
    <w:div w:id="1780294541">
      <w:bodyDiv w:val="1"/>
      <w:marLeft w:val="0"/>
      <w:marRight w:val="0"/>
      <w:marTop w:val="0"/>
      <w:marBottom w:val="0"/>
      <w:divBdr>
        <w:top w:val="none" w:sz="0" w:space="0" w:color="auto"/>
        <w:left w:val="none" w:sz="0" w:space="0" w:color="auto"/>
        <w:bottom w:val="none" w:sz="0" w:space="0" w:color="auto"/>
        <w:right w:val="none" w:sz="0" w:space="0" w:color="auto"/>
      </w:divBdr>
    </w:div>
    <w:div w:id="1792432538">
      <w:bodyDiv w:val="1"/>
      <w:marLeft w:val="0"/>
      <w:marRight w:val="0"/>
      <w:marTop w:val="0"/>
      <w:marBottom w:val="0"/>
      <w:divBdr>
        <w:top w:val="none" w:sz="0" w:space="0" w:color="auto"/>
        <w:left w:val="none" w:sz="0" w:space="0" w:color="auto"/>
        <w:bottom w:val="none" w:sz="0" w:space="0" w:color="auto"/>
        <w:right w:val="none" w:sz="0" w:space="0" w:color="auto"/>
      </w:divBdr>
    </w:div>
    <w:div w:id="1836335782">
      <w:bodyDiv w:val="1"/>
      <w:marLeft w:val="0"/>
      <w:marRight w:val="0"/>
      <w:marTop w:val="0"/>
      <w:marBottom w:val="0"/>
      <w:divBdr>
        <w:top w:val="none" w:sz="0" w:space="0" w:color="auto"/>
        <w:left w:val="none" w:sz="0" w:space="0" w:color="auto"/>
        <w:bottom w:val="none" w:sz="0" w:space="0" w:color="auto"/>
        <w:right w:val="none" w:sz="0" w:space="0" w:color="auto"/>
      </w:divBdr>
    </w:div>
    <w:div w:id="1845126554">
      <w:bodyDiv w:val="1"/>
      <w:marLeft w:val="0"/>
      <w:marRight w:val="0"/>
      <w:marTop w:val="0"/>
      <w:marBottom w:val="0"/>
      <w:divBdr>
        <w:top w:val="none" w:sz="0" w:space="0" w:color="auto"/>
        <w:left w:val="none" w:sz="0" w:space="0" w:color="auto"/>
        <w:bottom w:val="none" w:sz="0" w:space="0" w:color="auto"/>
        <w:right w:val="none" w:sz="0" w:space="0" w:color="auto"/>
      </w:divBdr>
    </w:div>
    <w:div w:id="1887790103">
      <w:bodyDiv w:val="1"/>
      <w:marLeft w:val="0"/>
      <w:marRight w:val="0"/>
      <w:marTop w:val="0"/>
      <w:marBottom w:val="0"/>
      <w:divBdr>
        <w:top w:val="none" w:sz="0" w:space="0" w:color="auto"/>
        <w:left w:val="none" w:sz="0" w:space="0" w:color="auto"/>
        <w:bottom w:val="none" w:sz="0" w:space="0" w:color="auto"/>
        <w:right w:val="none" w:sz="0" w:space="0" w:color="auto"/>
      </w:divBdr>
    </w:div>
    <w:div w:id="1896699654">
      <w:bodyDiv w:val="1"/>
      <w:marLeft w:val="0"/>
      <w:marRight w:val="0"/>
      <w:marTop w:val="0"/>
      <w:marBottom w:val="0"/>
      <w:divBdr>
        <w:top w:val="none" w:sz="0" w:space="0" w:color="auto"/>
        <w:left w:val="none" w:sz="0" w:space="0" w:color="auto"/>
        <w:bottom w:val="none" w:sz="0" w:space="0" w:color="auto"/>
        <w:right w:val="none" w:sz="0" w:space="0" w:color="auto"/>
      </w:divBdr>
    </w:div>
    <w:div w:id="1929851836">
      <w:bodyDiv w:val="1"/>
      <w:marLeft w:val="0"/>
      <w:marRight w:val="0"/>
      <w:marTop w:val="0"/>
      <w:marBottom w:val="0"/>
      <w:divBdr>
        <w:top w:val="none" w:sz="0" w:space="0" w:color="auto"/>
        <w:left w:val="none" w:sz="0" w:space="0" w:color="auto"/>
        <w:bottom w:val="none" w:sz="0" w:space="0" w:color="auto"/>
        <w:right w:val="none" w:sz="0" w:space="0" w:color="auto"/>
      </w:divBdr>
    </w:div>
    <w:div w:id="1942881291">
      <w:bodyDiv w:val="1"/>
      <w:marLeft w:val="0"/>
      <w:marRight w:val="0"/>
      <w:marTop w:val="0"/>
      <w:marBottom w:val="0"/>
      <w:divBdr>
        <w:top w:val="none" w:sz="0" w:space="0" w:color="auto"/>
        <w:left w:val="none" w:sz="0" w:space="0" w:color="auto"/>
        <w:bottom w:val="none" w:sz="0" w:space="0" w:color="auto"/>
        <w:right w:val="none" w:sz="0" w:space="0" w:color="auto"/>
      </w:divBdr>
    </w:div>
    <w:div w:id="1953898854">
      <w:bodyDiv w:val="1"/>
      <w:marLeft w:val="0"/>
      <w:marRight w:val="0"/>
      <w:marTop w:val="0"/>
      <w:marBottom w:val="0"/>
      <w:divBdr>
        <w:top w:val="none" w:sz="0" w:space="0" w:color="auto"/>
        <w:left w:val="none" w:sz="0" w:space="0" w:color="auto"/>
        <w:bottom w:val="none" w:sz="0" w:space="0" w:color="auto"/>
        <w:right w:val="none" w:sz="0" w:space="0" w:color="auto"/>
      </w:divBdr>
    </w:div>
    <w:div w:id="1982466354">
      <w:bodyDiv w:val="1"/>
      <w:marLeft w:val="0"/>
      <w:marRight w:val="0"/>
      <w:marTop w:val="0"/>
      <w:marBottom w:val="0"/>
      <w:divBdr>
        <w:top w:val="none" w:sz="0" w:space="0" w:color="auto"/>
        <w:left w:val="none" w:sz="0" w:space="0" w:color="auto"/>
        <w:bottom w:val="none" w:sz="0" w:space="0" w:color="auto"/>
        <w:right w:val="none" w:sz="0" w:space="0" w:color="auto"/>
      </w:divBdr>
    </w:div>
    <w:div w:id="2001611330">
      <w:bodyDiv w:val="1"/>
      <w:marLeft w:val="0"/>
      <w:marRight w:val="0"/>
      <w:marTop w:val="0"/>
      <w:marBottom w:val="0"/>
      <w:divBdr>
        <w:top w:val="none" w:sz="0" w:space="0" w:color="auto"/>
        <w:left w:val="none" w:sz="0" w:space="0" w:color="auto"/>
        <w:bottom w:val="none" w:sz="0" w:space="0" w:color="auto"/>
        <w:right w:val="none" w:sz="0" w:space="0" w:color="auto"/>
      </w:divBdr>
    </w:div>
    <w:div w:id="2011594039">
      <w:bodyDiv w:val="1"/>
      <w:marLeft w:val="0"/>
      <w:marRight w:val="0"/>
      <w:marTop w:val="0"/>
      <w:marBottom w:val="0"/>
      <w:divBdr>
        <w:top w:val="none" w:sz="0" w:space="0" w:color="auto"/>
        <w:left w:val="none" w:sz="0" w:space="0" w:color="auto"/>
        <w:bottom w:val="none" w:sz="0" w:space="0" w:color="auto"/>
        <w:right w:val="none" w:sz="0" w:space="0" w:color="auto"/>
      </w:divBdr>
    </w:div>
    <w:div w:id="2024697524">
      <w:bodyDiv w:val="1"/>
      <w:marLeft w:val="0"/>
      <w:marRight w:val="0"/>
      <w:marTop w:val="0"/>
      <w:marBottom w:val="0"/>
      <w:divBdr>
        <w:top w:val="none" w:sz="0" w:space="0" w:color="auto"/>
        <w:left w:val="none" w:sz="0" w:space="0" w:color="auto"/>
        <w:bottom w:val="none" w:sz="0" w:space="0" w:color="auto"/>
        <w:right w:val="none" w:sz="0" w:space="0" w:color="auto"/>
      </w:divBdr>
    </w:div>
    <w:div w:id="2026982135">
      <w:bodyDiv w:val="1"/>
      <w:marLeft w:val="0"/>
      <w:marRight w:val="0"/>
      <w:marTop w:val="0"/>
      <w:marBottom w:val="0"/>
      <w:divBdr>
        <w:top w:val="none" w:sz="0" w:space="0" w:color="auto"/>
        <w:left w:val="none" w:sz="0" w:space="0" w:color="auto"/>
        <w:bottom w:val="none" w:sz="0" w:space="0" w:color="auto"/>
        <w:right w:val="none" w:sz="0" w:space="0" w:color="auto"/>
      </w:divBdr>
    </w:div>
    <w:div w:id="2034837945">
      <w:bodyDiv w:val="1"/>
      <w:marLeft w:val="0"/>
      <w:marRight w:val="0"/>
      <w:marTop w:val="0"/>
      <w:marBottom w:val="0"/>
      <w:divBdr>
        <w:top w:val="none" w:sz="0" w:space="0" w:color="auto"/>
        <w:left w:val="none" w:sz="0" w:space="0" w:color="auto"/>
        <w:bottom w:val="none" w:sz="0" w:space="0" w:color="auto"/>
        <w:right w:val="none" w:sz="0" w:space="0" w:color="auto"/>
      </w:divBdr>
    </w:div>
    <w:div w:id="2090497687">
      <w:bodyDiv w:val="1"/>
      <w:marLeft w:val="0"/>
      <w:marRight w:val="0"/>
      <w:marTop w:val="0"/>
      <w:marBottom w:val="0"/>
      <w:divBdr>
        <w:top w:val="none" w:sz="0" w:space="0" w:color="auto"/>
        <w:left w:val="none" w:sz="0" w:space="0" w:color="auto"/>
        <w:bottom w:val="none" w:sz="0" w:space="0" w:color="auto"/>
        <w:right w:val="none" w:sz="0" w:space="0" w:color="auto"/>
      </w:divBdr>
    </w:div>
    <w:div w:id="2092845811">
      <w:bodyDiv w:val="1"/>
      <w:marLeft w:val="0"/>
      <w:marRight w:val="0"/>
      <w:marTop w:val="0"/>
      <w:marBottom w:val="0"/>
      <w:divBdr>
        <w:top w:val="none" w:sz="0" w:space="0" w:color="auto"/>
        <w:left w:val="none" w:sz="0" w:space="0" w:color="auto"/>
        <w:bottom w:val="none" w:sz="0" w:space="0" w:color="auto"/>
        <w:right w:val="none" w:sz="0" w:space="0" w:color="auto"/>
      </w:divBdr>
    </w:div>
    <w:div w:id="2094663260">
      <w:bodyDiv w:val="1"/>
      <w:marLeft w:val="0"/>
      <w:marRight w:val="0"/>
      <w:marTop w:val="0"/>
      <w:marBottom w:val="0"/>
      <w:divBdr>
        <w:top w:val="none" w:sz="0" w:space="0" w:color="auto"/>
        <w:left w:val="none" w:sz="0" w:space="0" w:color="auto"/>
        <w:bottom w:val="none" w:sz="0" w:space="0" w:color="auto"/>
        <w:right w:val="none" w:sz="0" w:space="0" w:color="auto"/>
      </w:divBdr>
    </w:div>
    <w:div w:id="2139951703">
      <w:bodyDiv w:val="1"/>
      <w:marLeft w:val="0"/>
      <w:marRight w:val="0"/>
      <w:marTop w:val="0"/>
      <w:marBottom w:val="0"/>
      <w:divBdr>
        <w:top w:val="none" w:sz="0" w:space="0" w:color="auto"/>
        <w:left w:val="none" w:sz="0" w:space="0" w:color="auto"/>
        <w:bottom w:val="none" w:sz="0" w:space="0" w:color="auto"/>
        <w:right w:val="none" w:sz="0" w:space="0" w:color="auto"/>
      </w:divBdr>
    </w:div>
    <w:div w:id="2141267515">
      <w:bodyDiv w:val="1"/>
      <w:marLeft w:val="0"/>
      <w:marRight w:val="0"/>
      <w:marTop w:val="0"/>
      <w:marBottom w:val="0"/>
      <w:divBdr>
        <w:top w:val="none" w:sz="0" w:space="0" w:color="auto"/>
        <w:left w:val="none" w:sz="0" w:space="0" w:color="auto"/>
        <w:bottom w:val="none" w:sz="0" w:space="0" w:color="auto"/>
        <w:right w:val="none" w:sz="0" w:space="0" w:color="auto"/>
      </w:divBdr>
    </w:div>
    <w:div w:id="2142846830">
      <w:bodyDiv w:val="1"/>
      <w:marLeft w:val="0"/>
      <w:marRight w:val="0"/>
      <w:marTop w:val="0"/>
      <w:marBottom w:val="0"/>
      <w:divBdr>
        <w:top w:val="none" w:sz="0" w:space="0" w:color="auto"/>
        <w:left w:val="none" w:sz="0" w:space="0" w:color="auto"/>
        <w:bottom w:val="none" w:sz="0" w:space="0" w:color="auto"/>
        <w:right w:val="none" w:sz="0" w:space="0" w:color="auto"/>
      </w:divBdr>
    </w:div>
    <w:div w:id="2144426336">
      <w:bodyDiv w:val="1"/>
      <w:marLeft w:val="0"/>
      <w:marRight w:val="0"/>
      <w:marTop w:val="0"/>
      <w:marBottom w:val="0"/>
      <w:divBdr>
        <w:top w:val="none" w:sz="0" w:space="0" w:color="auto"/>
        <w:left w:val="none" w:sz="0" w:space="0" w:color="auto"/>
        <w:bottom w:val="none" w:sz="0" w:space="0" w:color="auto"/>
        <w:right w:val="none" w:sz="0" w:space="0" w:color="auto"/>
      </w:divBdr>
    </w:div>
    <w:div w:id="214480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22</Pages>
  <Words>1296</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Junwei Liu</dc:creator>
  <cp:keywords/>
  <dc:description/>
  <cp:lastModifiedBy>www</cp:lastModifiedBy>
  <cp:revision>28</cp:revision>
  <dcterms:created xsi:type="dcterms:W3CDTF">2024-12-09T02:27:00Z</dcterms:created>
  <dcterms:modified xsi:type="dcterms:W3CDTF">2025-09-17T03:01:00Z</dcterms:modified>
</cp:coreProperties>
</file>